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B2E" w:rsidRDefault="00B71B2E">
      <w:pPr>
        <w:jc w:val="center"/>
        <w:rPr>
          <w:b/>
          <w:szCs w:val="24"/>
        </w:rPr>
      </w:pPr>
    </w:p>
    <w:p w:rsidR="00B71B2E" w:rsidRPr="00252C19" w:rsidRDefault="00252C19" w:rsidP="00252C19">
      <w:pPr>
        <w:jc w:val="center"/>
        <w:rPr>
          <w:b/>
          <w:szCs w:val="24"/>
        </w:rPr>
      </w:pPr>
      <w:r w:rsidRPr="00252C19">
        <w:rPr>
          <w:b/>
          <w:color w:val="000000"/>
          <w:szCs w:val="24"/>
        </w:rPr>
        <w:t xml:space="preserve">Governança Corporativa: </w:t>
      </w:r>
      <w:r>
        <w:rPr>
          <w:b/>
          <w:color w:val="000000"/>
          <w:szCs w:val="24"/>
        </w:rPr>
        <w:t>Nível de E</w:t>
      </w:r>
      <w:r w:rsidRPr="00252C19">
        <w:rPr>
          <w:b/>
          <w:color w:val="000000"/>
          <w:szCs w:val="24"/>
        </w:rPr>
        <w:t>videnciação</w:t>
      </w:r>
      <w:r>
        <w:rPr>
          <w:b/>
          <w:color w:val="000000"/>
          <w:szCs w:val="24"/>
        </w:rPr>
        <w:t xml:space="preserve"> das I</w:t>
      </w:r>
      <w:r w:rsidRPr="00252C19">
        <w:rPr>
          <w:b/>
          <w:color w:val="000000"/>
          <w:szCs w:val="24"/>
        </w:rPr>
        <w:t>nformações</w:t>
      </w:r>
      <w:r>
        <w:rPr>
          <w:b/>
          <w:color w:val="000000"/>
          <w:szCs w:val="24"/>
        </w:rPr>
        <w:t xml:space="preserve"> D</w:t>
      </w:r>
      <w:r w:rsidRPr="00252C19">
        <w:rPr>
          <w:b/>
          <w:color w:val="000000"/>
          <w:szCs w:val="24"/>
        </w:rPr>
        <w:t xml:space="preserve">ivulgadas </w:t>
      </w:r>
      <w:r w:rsidR="003302F9">
        <w:rPr>
          <w:b/>
          <w:color w:val="000000"/>
          <w:szCs w:val="24"/>
        </w:rPr>
        <w:t>pelas</w:t>
      </w:r>
      <w:r w:rsidRPr="00252C19">
        <w:rPr>
          <w:b/>
          <w:color w:val="000000"/>
          <w:szCs w:val="24"/>
        </w:rPr>
        <w:t xml:space="preserve"> Entidades Fechadas de Previdência Complementar com Patrocínio Público</w:t>
      </w:r>
    </w:p>
    <w:p w:rsidR="00B71B2E" w:rsidRDefault="00B71B2E">
      <w:pPr>
        <w:spacing w:after="143"/>
        <w:jc w:val="right"/>
        <w:rPr>
          <w:szCs w:val="24"/>
        </w:rPr>
      </w:pPr>
    </w:p>
    <w:p w:rsidR="003302F9" w:rsidRDefault="00831183">
      <w:pPr>
        <w:spacing w:after="143"/>
        <w:jc w:val="right"/>
        <w:rPr>
          <w:rStyle w:val="LinkdaInternet"/>
          <w:b/>
          <w:bCs/>
          <w:i/>
          <w:iCs/>
          <w:szCs w:val="24"/>
        </w:rPr>
      </w:pPr>
      <w:r>
        <w:rPr>
          <w:b/>
          <w:bCs/>
          <w:szCs w:val="24"/>
        </w:rPr>
        <w:t xml:space="preserve">Ana Paula </w:t>
      </w:r>
      <w:proofErr w:type="spellStart"/>
      <w:r>
        <w:rPr>
          <w:b/>
          <w:bCs/>
          <w:szCs w:val="24"/>
        </w:rPr>
        <w:t>Kuhnen</w:t>
      </w:r>
      <w:proofErr w:type="spellEnd"/>
      <w:r>
        <w:rPr>
          <w:b/>
          <w:bCs/>
          <w:szCs w:val="24"/>
        </w:rPr>
        <w:t xml:space="preserve"> Lopes</w:t>
      </w:r>
      <w:r>
        <w:rPr>
          <w:b/>
          <w:bCs/>
          <w:szCs w:val="24"/>
        </w:rPr>
        <w:br/>
        <w:t xml:space="preserve">Universidade Federal de Santa </w:t>
      </w:r>
      <w:proofErr w:type="gramStart"/>
      <w:r>
        <w:rPr>
          <w:b/>
          <w:bCs/>
          <w:szCs w:val="24"/>
        </w:rPr>
        <w:t>Catarina(</w:t>
      </w:r>
      <w:proofErr w:type="gramEnd"/>
      <w:r>
        <w:rPr>
          <w:b/>
          <w:bCs/>
          <w:szCs w:val="24"/>
        </w:rPr>
        <w:t>UFSC)</w:t>
      </w:r>
      <w:r>
        <w:rPr>
          <w:b/>
          <w:bCs/>
          <w:szCs w:val="24"/>
        </w:rPr>
        <w:br/>
      </w:r>
      <w:proofErr w:type="spellStart"/>
      <w:r>
        <w:rPr>
          <w:b/>
          <w:bCs/>
          <w:i/>
          <w:iCs/>
          <w:szCs w:val="24"/>
        </w:rPr>
        <w:t>Email</w:t>
      </w:r>
      <w:proofErr w:type="spellEnd"/>
      <w:r>
        <w:rPr>
          <w:b/>
          <w:bCs/>
          <w:i/>
          <w:iCs/>
          <w:szCs w:val="24"/>
        </w:rPr>
        <w:t xml:space="preserve">: </w:t>
      </w:r>
      <w:hyperlink r:id="rId9">
        <w:r>
          <w:rPr>
            <w:rStyle w:val="LinkdaInternet"/>
            <w:b/>
            <w:bCs/>
            <w:i/>
            <w:iCs/>
            <w:szCs w:val="24"/>
          </w:rPr>
          <w:t>kuhnen04@yahoo.com.br</w:t>
        </w:r>
      </w:hyperlink>
    </w:p>
    <w:p w:rsidR="003302F9" w:rsidRDefault="003302F9" w:rsidP="003302F9">
      <w:pPr>
        <w:spacing w:after="143"/>
        <w:jc w:val="right"/>
        <w:rPr>
          <w:rStyle w:val="LinkdaInternet"/>
          <w:b/>
          <w:bCs/>
          <w:i/>
          <w:iCs/>
          <w:szCs w:val="24"/>
        </w:rPr>
      </w:pPr>
      <w:proofErr w:type="spellStart"/>
      <w:r>
        <w:rPr>
          <w:b/>
          <w:bCs/>
          <w:szCs w:val="24"/>
        </w:rPr>
        <w:t>Fabrícia</w:t>
      </w:r>
      <w:proofErr w:type="spellEnd"/>
      <w:r>
        <w:rPr>
          <w:b/>
          <w:bCs/>
          <w:szCs w:val="24"/>
        </w:rPr>
        <w:t xml:space="preserve"> Silva da Rosa</w:t>
      </w:r>
      <w:r>
        <w:rPr>
          <w:b/>
          <w:bCs/>
          <w:szCs w:val="24"/>
        </w:rPr>
        <w:br/>
        <w:t xml:space="preserve">Universidade Federal de Santa </w:t>
      </w:r>
      <w:proofErr w:type="gramStart"/>
      <w:r>
        <w:rPr>
          <w:b/>
          <w:bCs/>
          <w:szCs w:val="24"/>
        </w:rPr>
        <w:t>Catarina(</w:t>
      </w:r>
      <w:proofErr w:type="gramEnd"/>
      <w:r>
        <w:rPr>
          <w:b/>
          <w:bCs/>
          <w:szCs w:val="24"/>
        </w:rPr>
        <w:t>UFSC)</w:t>
      </w:r>
      <w:r>
        <w:rPr>
          <w:b/>
          <w:bCs/>
          <w:szCs w:val="24"/>
        </w:rPr>
        <w:br/>
      </w:r>
      <w:proofErr w:type="spellStart"/>
      <w:r>
        <w:rPr>
          <w:b/>
          <w:bCs/>
          <w:i/>
          <w:iCs/>
          <w:szCs w:val="24"/>
        </w:rPr>
        <w:t>Email</w:t>
      </w:r>
      <w:proofErr w:type="spellEnd"/>
      <w:r>
        <w:rPr>
          <w:b/>
          <w:bCs/>
          <w:i/>
          <w:iCs/>
          <w:szCs w:val="24"/>
        </w:rPr>
        <w:t xml:space="preserve">: </w:t>
      </w:r>
      <w:r>
        <w:rPr>
          <w:rStyle w:val="LinkdaInternet"/>
          <w:b/>
          <w:bCs/>
          <w:i/>
          <w:iCs/>
          <w:szCs w:val="24"/>
        </w:rPr>
        <w:t>fabriciarosa@hotmail.com</w:t>
      </w:r>
    </w:p>
    <w:p w:rsidR="003302F9" w:rsidRDefault="003302F9" w:rsidP="003302F9">
      <w:pPr>
        <w:spacing w:after="143"/>
        <w:jc w:val="right"/>
        <w:rPr>
          <w:rStyle w:val="LinkdaInternet"/>
          <w:b/>
          <w:bCs/>
          <w:i/>
          <w:iCs/>
          <w:szCs w:val="24"/>
        </w:rPr>
      </w:pPr>
      <w:r>
        <w:rPr>
          <w:b/>
          <w:bCs/>
          <w:szCs w:val="24"/>
        </w:rPr>
        <w:t>Marcelo Machado de Freitas</w:t>
      </w:r>
      <w:r>
        <w:rPr>
          <w:b/>
          <w:bCs/>
          <w:szCs w:val="24"/>
        </w:rPr>
        <w:br/>
        <w:t xml:space="preserve">Universidade Federal de Santa </w:t>
      </w:r>
      <w:proofErr w:type="gramStart"/>
      <w:r>
        <w:rPr>
          <w:b/>
          <w:bCs/>
          <w:szCs w:val="24"/>
        </w:rPr>
        <w:t>Catarina(</w:t>
      </w:r>
      <w:proofErr w:type="gramEnd"/>
      <w:r>
        <w:rPr>
          <w:b/>
          <w:bCs/>
          <w:szCs w:val="24"/>
        </w:rPr>
        <w:t>UFSC)</w:t>
      </w:r>
      <w:r>
        <w:rPr>
          <w:b/>
          <w:bCs/>
          <w:szCs w:val="24"/>
        </w:rPr>
        <w:br/>
      </w:r>
      <w:proofErr w:type="spellStart"/>
      <w:r>
        <w:rPr>
          <w:b/>
          <w:bCs/>
          <w:i/>
          <w:iCs/>
          <w:szCs w:val="24"/>
        </w:rPr>
        <w:t>Email</w:t>
      </w:r>
      <w:proofErr w:type="spellEnd"/>
      <w:r>
        <w:rPr>
          <w:b/>
          <w:bCs/>
          <w:i/>
          <w:iCs/>
          <w:szCs w:val="24"/>
        </w:rPr>
        <w:t xml:space="preserve">: </w:t>
      </w:r>
      <w:hyperlink r:id="rId10" w:history="1">
        <w:r w:rsidRPr="00BA3C20">
          <w:rPr>
            <w:rStyle w:val="Hyperlink"/>
            <w:b/>
            <w:bCs/>
            <w:i/>
            <w:iCs/>
          </w:rPr>
          <w:t>mmf.marcelofreitas@gmail.com</w:t>
        </w:r>
      </w:hyperlink>
    </w:p>
    <w:p w:rsidR="00B71B2E" w:rsidRDefault="00831183">
      <w:pPr>
        <w:spacing w:after="143"/>
        <w:jc w:val="right"/>
        <w:rPr>
          <w:b/>
          <w:bCs/>
        </w:rPr>
      </w:pPr>
      <w:r>
        <w:rPr>
          <w:b/>
          <w:bCs/>
          <w:i/>
          <w:iCs/>
          <w:szCs w:val="24"/>
        </w:rPr>
        <w:br/>
      </w:r>
      <w:r>
        <w:rPr>
          <w:b/>
          <w:bCs/>
          <w:i/>
          <w:iCs/>
          <w:szCs w:val="24"/>
        </w:rPr>
        <w:br/>
      </w:r>
    </w:p>
    <w:p w:rsidR="00B71B2E" w:rsidRDefault="00B71B2E">
      <w:pPr>
        <w:spacing w:after="143"/>
        <w:jc w:val="right"/>
        <w:rPr>
          <w:szCs w:val="24"/>
        </w:rPr>
      </w:pPr>
    </w:p>
    <w:p w:rsidR="00B71B2E" w:rsidRDefault="00831183">
      <w:pPr>
        <w:ind w:firstLine="0"/>
      </w:pPr>
      <w:r>
        <w:rPr>
          <w:b/>
          <w:szCs w:val="24"/>
        </w:rPr>
        <w:t>RESUMO</w:t>
      </w:r>
    </w:p>
    <w:p w:rsidR="00B71B2E" w:rsidRDefault="00B71B2E">
      <w:pPr>
        <w:ind w:firstLine="0"/>
        <w:rPr>
          <w:color w:val="000000"/>
          <w:szCs w:val="24"/>
        </w:rPr>
      </w:pPr>
    </w:p>
    <w:p w:rsidR="00B71B2E" w:rsidRDefault="00466711" w:rsidP="001D0ED3">
      <w:pPr>
        <w:ind w:firstLine="0"/>
        <w:rPr>
          <w:color w:val="000000"/>
          <w:szCs w:val="24"/>
        </w:rPr>
      </w:pPr>
      <w:bookmarkStart w:id="0" w:name="_GoBack"/>
      <w:r>
        <w:rPr>
          <w:color w:val="000000"/>
          <w:szCs w:val="24"/>
        </w:rPr>
        <w:t>Por atuarem na garantia de uma renda adicional aos participantes e considerando o volume</w:t>
      </w:r>
      <w:r w:rsidR="005042F9">
        <w:rPr>
          <w:color w:val="000000"/>
          <w:szCs w:val="24"/>
        </w:rPr>
        <w:t xml:space="preserve"> de</w:t>
      </w:r>
      <w:r>
        <w:rPr>
          <w:color w:val="000000"/>
          <w:szCs w:val="24"/>
        </w:rPr>
        <w:t xml:space="preserve"> recursos administrados por elas, as Entidades Fechadas de Previdência Complementar (EFPC)</w:t>
      </w:r>
      <w:r w:rsidR="00831183">
        <w:rPr>
          <w:color w:val="000000"/>
          <w:szCs w:val="24"/>
        </w:rPr>
        <w:t xml:space="preserve"> exercem papel relevante no mercado financeiro brasileiro. </w:t>
      </w:r>
      <w:r w:rsidR="00835645">
        <w:rPr>
          <w:color w:val="000000"/>
          <w:szCs w:val="24"/>
        </w:rPr>
        <w:t>Com isso é</w:t>
      </w:r>
      <w:r w:rsidR="00584B42">
        <w:rPr>
          <w:color w:val="000000"/>
          <w:szCs w:val="24"/>
        </w:rPr>
        <w:t xml:space="preserve"> </w:t>
      </w:r>
      <w:r w:rsidR="00835645">
        <w:rPr>
          <w:color w:val="000000"/>
          <w:szCs w:val="24"/>
        </w:rPr>
        <w:t xml:space="preserve">imprescindível </w:t>
      </w:r>
      <w:proofErr w:type="gramStart"/>
      <w:r w:rsidR="00CA338A">
        <w:rPr>
          <w:color w:val="000000"/>
          <w:szCs w:val="24"/>
        </w:rPr>
        <w:t>a</w:t>
      </w:r>
      <w:proofErr w:type="gramEnd"/>
      <w:r w:rsidR="00584B42">
        <w:rPr>
          <w:color w:val="000000"/>
          <w:szCs w:val="24"/>
        </w:rPr>
        <w:t xml:space="preserve"> </w:t>
      </w:r>
      <w:r w:rsidR="00CA338A">
        <w:rPr>
          <w:color w:val="000000"/>
          <w:szCs w:val="24"/>
        </w:rPr>
        <w:t xml:space="preserve">concordância </w:t>
      </w:r>
      <w:r w:rsidR="00831183">
        <w:rPr>
          <w:color w:val="000000"/>
          <w:szCs w:val="24"/>
        </w:rPr>
        <w:t>entre os gestores e o principal</w:t>
      </w:r>
      <w:r w:rsidR="005042F9">
        <w:rPr>
          <w:color w:val="000000"/>
          <w:szCs w:val="24"/>
        </w:rPr>
        <w:t xml:space="preserve"> (participante</w:t>
      </w:r>
      <w:r w:rsidR="00CA338A">
        <w:rPr>
          <w:color w:val="000000"/>
          <w:szCs w:val="24"/>
        </w:rPr>
        <w:t>s</w:t>
      </w:r>
      <w:r w:rsidR="005042F9">
        <w:rPr>
          <w:color w:val="000000"/>
          <w:szCs w:val="24"/>
        </w:rPr>
        <w:t>)</w:t>
      </w:r>
      <w:r w:rsidR="00831183">
        <w:rPr>
          <w:color w:val="000000"/>
          <w:szCs w:val="24"/>
        </w:rPr>
        <w:t>,</w:t>
      </w:r>
      <w:r w:rsidR="00FA5422">
        <w:rPr>
          <w:color w:val="000000"/>
          <w:szCs w:val="24"/>
        </w:rPr>
        <w:t xml:space="preserve"> o que reforça a necessidades de boas práticas de Governança Corporativa das </w:t>
      </w:r>
      <w:r w:rsidR="00831183">
        <w:rPr>
          <w:szCs w:val="24"/>
        </w:rPr>
        <w:t>EFPC.</w:t>
      </w:r>
      <w:r w:rsidR="00584B42">
        <w:rPr>
          <w:szCs w:val="24"/>
        </w:rPr>
        <w:t xml:space="preserve"> </w:t>
      </w:r>
      <w:r w:rsidR="003302F9">
        <w:rPr>
          <w:color w:val="000000"/>
          <w:szCs w:val="24"/>
        </w:rPr>
        <w:t>Dessa forma</w:t>
      </w:r>
      <w:r w:rsidR="00FA5422">
        <w:rPr>
          <w:color w:val="000000"/>
          <w:szCs w:val="24"/>
        </w:rPr>
        <w:t xml:space="preserve">, esta pesquisa </w:t>
      </w:r>
      <w:r w:rsidR="00FA5422">
        <w:rPr>
          <w:shd w:val="clear" w:color="auto" w:fill="FFFFFF"/>
        </w:rPr>
        <w:t xml:space="preserve">busca analisar o nível de aderência das EFPC </w:t>
      </w:r>
      <w:r w:rsidR="00554461">
        <w:rPr>
          <w:shd w:val="clear" w:color="auto" w:fill="FFFFFF"/>
        </w:rPr>
        <w:t xml:space="preserve">de patrocínio público </w:t>
      </w:r>
      <w:r w:rsidR="00FA5422">
        <w:rPr>
          <w:shd w:val="clear" w:color="auto" w:fill="FFFFFF"/>
        </w:rPr>
        <w:t>às práticas de Governança Corporativa, no tocante à transparência das informações divulgadas em seus portais eletrônicos.</w:t>
      </w:r>
      <w:r w:rsidR="00831183" w:rsidRPr="00963477">
        <w:rPr>
          <w:color w:val="000000"/>
          <w:szCs w:val="24"/>
        </w:rPr>
        <w:t xml:space="preserve"> Para </w:t>
      </w:r>
      <w:r w:rsidR="003302F9">
        <w:rPr>
          <w:color w:val="000000"/>
          <w:szCs w:val="24"/>
        </w:rPr>
        <w:t>avaliar a qualidade das boas práticas, um Índice de Governança Corporativa (IGOV) adaptado da literatura sobre o tema foi utilizado. Para id</w:t>
      </w:r>
      <w:r w:rsidR="00554461">
        <w:rPr>
          <w:color w:val="000000"/>
          <w:szCs w:val="24"/>
        </w:rPr>
        <w:t>entificar o nível de aderência à</w:t>
      </w:r>
      <w:r w:rsidR="003302F9">
        <w:rPr>
          <w:color w:val="000000"/>
          <w:szCs w:val="24"/>
        </w:rPr>
        <w:t>s boas práticas, os sites das EFPC foram visitados.</w:t>
      </w:r>
      <w:r w:rsidR="00D57209">
        <w:rPr>
          <w:color w:val="000000"/>
          <w:szCs w:val="24"/>
        </w:rPr>
        <w:t xml:space="preserve"> </w:t>
      </w:r>
      <w:r w:rsidR="007455A0">
        <w:rPr>
          <w:color w:val="000000"/>
          <w:szCs w:val="24"/>
        </w:rPr>
        <w:t xml:space="preserve">O resultado mostra que </w:t>
      </w:r>
      <w:proofErr w:type="gramStart"/>
      <w:r w:rsidR="008D14B5">
        <w:rPr>
          <w:color w:val="000000"/>
          <w:szCs w:val="24"/>
        </w:rPr>
        <w:t>6</w:t>
      </w:r>
      <w:proofErr w:type="gramEnd"/>
      <w:r w:rsidR="008D14B5">
        <w:rPr>
          <w:color w:val="000000"/>
          <w:szCs w:val="24"/>
        </w:rPr>
        <w:t xml:space="preserve"> das 80 entidades</w:t>
      </w:r>
      <w:r w:rsidR="00B67682">
        <w:rPr>
          <w:color w:val="000000"/>
          <w:szCs w:val="24"/>
        </w:rPr>
        <w:t xml:space="preserve"> (7,5%)</w:t>
      </w:r>
      <w:r w:rsidR="008D14B5">
        <w:rPr>
          <w:color w:val="000000"/>
          <w:szCs w:val="24"/>
        </w:rPr>
        <w:t xml:space="preserve"> pesquisadas divulgam todos os quesitos do in</w:t>
      </w:r>
      <w:r w:rsidR="00B67682">
        <w:rPr>
          <w:color w:val="000000"/>
          <w:szCs w:val="24"/>
        </w:rPr>
        <w:t>strumento de pesquisa utilizado,</w:t>
      </w:r>
      <w:r w:rsidR="00554461">
        <w:rPr>
          <w:color w:val="000000"/>
          <w:szCs w:val="24"/>
        </w:rPr>
        <w:t xml:space="preserve"> e </w:t>
      </w:r>
      <w:r w:rsidR="004D29E6">
        <w:t>9</w:t>
      </w:r>
      <w:r w:rsidR="00554461">
        <w:t>5% delas aderem a mais de 50% das questões apresentadas no IGOV,</w:t>
      </w:r>
      <w:r w:rsidR="00B67682">
        <w:rPr>
          <w:color w:val="000000"/>
          <w:szCs w:val="24"/>
        </w:rPr>
        <w:t xml:space="preserve"> mostrando que a adesão a Governança Corporativa nas EFPC de patrocínio público está avançando positivamente</w:t>
      </w:r>
      <w:r w:rsidR="00D95E63">
        <w:rPr>
          <w:color w:val="000000"/>
          <w:szCs w:val="24"/>
        </w:rPr>
        <w:t>.</w:t>
      </w:r>
    </w:p>
    <w:bookmarkEnd w:id="0"/>
    <w:p w:rsidR="00B71B2E" w:rsidRDefault="00B71B2E">
      <w:pPr>
        <w:ind w:firstLine="0"/>
        <w:rPr>
          <w:color w:val="000000"/>
          <w:szCs w:val="24"/>
        </w:rPr>
      </w:pPr>
    </w:p>
    <w:p w:rsidR="00B71B2E" w:rsidRDefault="00831183">
      <w:pPr>
        <w:ind w:firstLine="0"/>
      </w:pPr>
      <w:r>
        <w:rPr>
          <w:b/>
          <w:color w:val="000000"/>
          <w:szCs w:val="24"/>
        </w:rPr>
        <w:t xml:space="preserve">Palavras-chaves: </w:t>
      </w:r>
      <w:r>
        <w:rPr>
          <w:color w:val="000000"/>
          <w:szCs w:val="24"/>
        </w:rPr>
        <w:t>Previdência Complementar; Governança Corporativa; Entidades Fechadas de Previdência Complementar; Patrocínio Público.</w:t>
      </w:r>
    </w:p>
    <w:p w:rsidR="00B71B2E" w:rsidRDefault="00B71B2E">
      <w:pPr>
        <w:ind w:firstLine="0"/>
        <w:rPr>
          <w:color w:val="000000"/>
          <w:szCs w:val="24"/>
        </w:rPr>
      </w:pPr>
    </w:p>
    <w:p w:rsidR="00B71B2E" w:rsidRDefault="00831183" w:rsidP="000500EC">
      <w:pPr>
        <w:ind w:firstLine="0"/>
        <w:rPr>
          <w:bCs/>
          <w:color w:val="000000"/>
          <w:szCs w:val="24"/>
        </w:rPr>
      </w:pPr>
      <w:r>
        <w:rPr>
          <w:b/>
          <w:bCs/>
          <w:color w:val="000000"/>
          <w:szCs w:val="24"/>
        </w:rPr>
        <w:t>Linha</w:t>
      </w:r>
      <w:r w:rsidR="0031541A">
        <w:rPr>
          <w:b/>
          <w:bCs/>
          <w:color w:val="000000"/>
          <w:szCs w:val="24"/>
        </w:rPr>
        <w:t xml:space="preserve"> </w:t>
      </w:r>
      <w:r>
        <w:rPr>
          <w:b/>
          <w:bCs/>
          <w:color w:val="000000"/>
          <w:szCs w:val="24"/>
        </w:rPr>
        <w:t>Temática:</w:t>
      </w:r>
      <w:r w:rsidR="0031541A">
        <w:rPr>
          <w:b/>
          <w:bCs/>
          <w:color w:val="000000"/>
          <w:szCs w:val="24"/>
        </w:rPr>
        <w:t xml:space="preserve"> </w:t>
      </w:r>
      <w:r w:rsidR="000500EC">
        <w:rPr>
          <w:bCs/>
          <w:color w:val="000000"/>
          <w:szCs w:val="24"/>
        </w:rPr>
        <w:t>Contabilidade Financeira, Governança Corporativa</w:t>
      </w:r>
      <w:r w:rsidR="002A7B07">
        <w:rPr>
          <w:bCs/>
          <w:color w:val="000000"/>
          <w:szCs w:val="24"/>
        </w:rPr>
        <w:t xml:space="preserve">. </w:t>
      </w:r>
    </w:p>
    <w:p w:rsidR="00AF72FE" w:rsidRPr="000500EC" w:rsidRDefault="00AF72FE" w:rsidP="00721623">
      <w:pPr>
        <w:rPr>
          <w:bCs/>
        </w:rPr>
        <w:sectPr w:rsidR="00AF72FE" w:rsidRPr="000500EC">
          <w:headerReference w:type="default" r:id="rId11"/>
          <w:footerReference w:type="default" r:id="rId12"/>
          <w:pgSz w:w="12240" w:h="15840"/>
          <w:pgMar w:top="1701" w:right="1134" w:bottom="1701" w:left="1701" w:header="142" w:footer="0" w:gutter="0"/>
          <w:cols w:space="720"/>
          <w:formProt w:val="0"/>
          <w:docGrid w:linePitch="240" w:charSpace="-6145"/>
        </w:sectPr>
      </w:pPr>
    </w:p>
    <w:p w:rsidR="00B71B2E" w:rsidRDefault="00B71B2E">
      <w:pPr>
        <w:jc w:val="center"/>
        <w:rPr>
          <w:b/>
          <w:szCs w:val="24"/>
        </w:rPr>
      </w:pPr>
    </w:p>
    <w:p w:rsidR="00B71B2E" w:rsidRDefault="00831183">
      <w:pPr>
        <w:ind w:firstLine="0"/>
        <w:rPr>
          <w:b/>
          <w:szCs w:val="24"/>
        </w:rPr>
      </w:pPr>
      <w:proofErr w:type="gramStart"/>
      <w:r>
        <w:rPr>
          <w:b/>
          <w:szCs w:val="24"/>
        </w:rPr>
        <w:t>1</w:t>
      </w:r>
      <w:proofErr w:type="gramEnd"/>
      <w:r>
        <w:rPr>
          <w:b/>
          <w:szCs w:val="24"/>
        </w:rPr>
        <w:t xml:space="preserve"> INTRODUÇÃO </w:t>
      </w:r>
    </w:p>
    <w:p w:rsidR="000B3154" w:rsidRDefault="000B3154">
      <w:pPr>
        <w:ind w:firstLine="0"/>
      </w:pPr>
    </w:p>
    <w:p w:rsidR="00B71B2E" w:rsidRDefault="00831183">
      <w:r>
        <w:rPr>
          <w:szCs w:val="24"/>
        </w:rPr>
        <w:t xml:space="preserve">O cenário previdenciário brasileiro atual passa por um momento de incerteza e de iminente mudança. A proposta da Reforma da Previdência, a Proposta de Emenda Constitucional 6/2019, tramita no Congresso Nacional e se aprovada, mudará aspectos importantes na aposentadoria dos brasileiros. Sua não aprovação, todavia, poderá comprometer a economia nacional. De um lado, o Governo diz que um colapso econômico acontecerá no país caso a Reforma não seja aprovada e do outro, a oposição e sindicatos, baseados principalmente na Comissão Parlamentar de Inquérito (CPI) da Previdência realizada em 2017 pressionam para que as regras da Previdência </w:t>
      </w:r>
      <w:r w:rsidR="003302F9">
        <w:rPr>
          <w:szCs w:val="24"/>
        </w:rPr>
        <w:t>sofram alterações menos drásticas</w:t>
      </w:r>
      <w:r>
        <w:rPr>
          <w:szCs w:val="24"/>
        </w:rPr>
        <w:t xml:space="preserve">. Essa falta de entendimento divide a opinião dos trabalhadores, que são os maiores interessados na manutenção do seu direito a aposentadoria. </w:t>
      </w:r>
    </w:p>
    <w:p w:rsidR="000B3154" w:rsidRDefault="00831183" w:rsidP="000B3154">
      <w:pPr>
        <w:rPr>
          <w:szCs w:val="24"/>
        </w:rPr>
      </w:pPr>
      <w:r>
        <w:rPr>
          <w:szCs w:val="24"/>
        </w:rPr>
        <w:t>No Brasil, as pessoas podem filiar-se ao INSS (Previdência Social), isto é, um vínculo jurídico que se dá entre a Previdência Social e quem faz contribuições a ela. Estas contribuições podem ser obrigatórias, que são automáticas a partir do exercício de atividade remunerada ou facultativas pelos trabalhadores autônomos, empregado doméstico,</w:t>
      </w:r>
      <w:r w:rsidR="001C05E0">
        <w:rPr>
          <w:szCs w:val="24"/>
        </w:rPr>
        <w:t xml:space="preserve"> </w:t>
      </w:r>
      <w:r>
        <w:rPr>
          <w:szCs w:val="24"/>
        </w:rPr>
        <w:t>contribuinte individual, entre outros. Assim, os cidadãos passam a ter direitos (benefícios e serviços) e obrigações (pagamento da contribuição). A Previdência Social é uma instituição pública que tem como objetivo reconhecer e conceder direitos aos seus segurados. A renda transferida pela Previdência Social é utilizada para substituir a renda do trabalhador contribuinte, quando ele perde a capacidade de trabalho, seja pela doença, invalidez, idade avançada, morte e desemprego involuntário, ou mesmo a maternidade e a reclusão (MPS</w:t>
      </w:r>
      <w:r w:rsidR="00D95E63">
        <w:rPr>
          <w:szCs w:val="24"/>
        </w:rPr>
        <w:t xml:space="preserve"> </w:t>
      </w:r>
      <w:r>
        <w:rPr>
          <w:szCs w:val="24"/>
        </w:rPr>
        <w:t xml:space="preserve">2019). </w:t>
      </w:r>
    </w:p>
    <w:p w:rsidR="000B3154" w:rsidRDefault="00831183" w:rsidP="000B3154">
      <w:r>
        <w:t>Além da Previdência Social, o trabalhador pode aderir, facultativamente, a Previdência Complementar que possibilita acumular reservas para que, no futuro, possa desfrutar de uma complementação na sua aposentadoria e assegurar pensão aos seus dependentes, com o objetivo de dar maior qualidad</w:t>
      </w:r>
      <w:r w:rsidR="0093584D">
        <w:t>e de vida na fase pós-laboral</w:t>
      </w:r>
      <w:r>
        <w:t>.</w:t>
      </w:r>
      <w:r w:rsidR="00D95E63">
        <w:t xml:space="preserve"> </w:t>
      </w:r>
      <w:r>
        <w:t>Este Regime é dividido em dois grupos: Entidades Fechadas de Previdência Complementar – EFPC e Entidades Abertas de Previdência Complementar - EAPC (MPS 2012).</w:t>
      </w:r>
    </w:p>
    <w:p w:rsidR="000B3154" w:rsidRDefault="00831183" w:rsidP="000B3154">
      <w:r>
        <w:t xml:space="preserve">A procura pela Previdência Privada aumentou significativamente nos últimos anos devido </w:t>
      </w:r>
      <w:r w:rsidR="00D36425">
        <w:t>à</w:t>
      </w:r>
      <w:r>
        <w:t xml:space="preserve"> preocupação dos trabalhadores em manter, durante a aposentadoria, a renda</w:t>
      </w:r>
      <w:r w:rsidR="00D22C41">
        <w:t xml:space="preserve"> e seu padrão de vida</w:t>
      </w:r>
      <w:r>
        <w:t xml:space="preserve"> que possuía na fase produti</w:t>
      </w:r>
      <w:r w:rsidR="0093584D">
        <w:t>va. Em novembro de 2017 as EFPC</w:t>
      </w:r>
      <w:r>
        <w:t xml:space="preserve"> possuíam R$ 827 bilhões em ativos representando 12,7% do Produto Interno Brasileiro (PIB), no mesmo mês em 2018 os ativos atingiram R$ 901 bilhões e passaram a representar 13,4% do PIB</w:t>
      </w:r>
      <w:r w:rsidR="00D95E63">
        <w:t xml:space="preserve"> </w:t>
      </w:r>
      <w:r>
        <w:t>(ABRAPP 2015).</w:t>
      </w:r>
    </w:p>
    <w:p w:rsidR="000B3154" w:rsidRDefault="00831183" w:rsidP="000B3154">
      <w:r>
        <w:t xml:space="preserve">Para que os fundos de pensão cumpram suas obrigações junto aos participantes e futuros beneficiários, a gestão de seu ativo deve superar o passivo, gerando um superávit atuarial. Teixeira (2015) comenta que os recursos oriundos das contribuições dos participantes, somados ao dos patrocinadores, forma o ativo das EFPC e a má gestão desses valores poderão levar o fundo ao déficit atuarial. Desta forma, se torna necessário que as entidades que oferecem os planos de previdência privada, acolham os princípios básicos de boa governança corporativa presentes no Código das Melhores Práticas de Governança Corporativa, como os do Instituto </w:t>
      </w:r>
      <w:r>
        <w:lastRenderedPageBreak/>
        <w:t>Brasileiro de Governança Corporativa (IBGC, 2016): transparência, equidade e responsabilidade na prestação de contas. Com isso, permitindo que os participantes acompanhem a situação patrimonial do fundo de pensão e consequentemente, da gestão dos investimentos.</w:t>
      </w:r>
    </w:p>
    <w:p w:rsidR="000B3154" w:rsidRDefault="00831183" w:rsidP="000B3154">
      <w:pPr>
        <w:rPr>
          <w:shd w:val="clear" w:color="auto" w:fill="FFFFFF"/>
        </w:rPr>
      </w:pPr>
      <w:r>
        <w:t>Nas EFPC de Patrocínio Público, a Lei Complementar nº 108 diz que a composição do “</w:t>
      </w:r>
      <w:r>
        <w:rPr>
          <w:shd w:val="clear" w:color="auto" w:fill="FFFFFF"/>
        </w:rPr>
        <w:t>conselho deliberativo, integrado por no máximo seis membros, será paritária entre representantes dos participantes e assistidos e dos patrocinadores, cabendo a estes a indicação do conselheiro presidente, que terá, além do seu, o voto de qualidade”, por isso a preocupação com a gestão é maior, visto que em alguns casos a indicação para esse</w:t>
      </w:r>
      <w:r w:rsidR="00146C2B">
        <w:rPr>
          <w:shd w:val="clear" w:color="auto" w:fill="FFFFFF"/>
        </w:rPr>
        <w:t>s conselhos é política.  Em março de 2019</w:t>
      </w:r>
      <w:r>
        <w:rPr>
          <w:shd w:val="clear" w:color="auto" w:fill="FFFFFF"/>
        </w:rPr>
        <w:t>, de acordo com o Informe Estatístico Trimestral divulgado pela PREVIC, as entidades patrocinadas por empresas púb</w:t>
      </w:r>
      <w:r w:rsidR="00146C2B">
        <w:rPr>
          <w:shd w:val="clear" w:color="auto" w:fill="FFFFFF"/>
        </w:rPr>
        <w:t>licas são responsáveis por 61,34</w:t>
      </w:r>
      <w:r>
        <w:rPr>
          <w:shd w:val="clear" w:color="auto" w:fill="FFFFFF"/>
        </w:rPr>
        <w:t xml:space="preserve">% dos ativos totais do sistema de previdência complementar fechada.  </w:t>
      </w:r>
    </w:p>
    <w:p w:rsidR="00B71B2E" w:rsidRDefault="00831183" w:rsidP="000B3154">
      <w:r>
        <w:rPr>
          <w:shd w:val="clear" w:color="auto" w:fill="FFFFFF"/>
        </w:rPr>
        <w:t xml:space="preserve">Diante disso, este artigo busca responder a seguinte questão de pesquisa: </w:t>
      </w:r>
      <w:r w:rsidR="00364EA6">
        <w:rPr>
          <w:b/>
          <w:shd w:val="clear" w:color="auto" w:fill="FFFFFF"/>
        </w:rPr>
        <w:t>qual</w:t>
      </w:r>
      <w:r>
        <w:rPr>
          <w:b/>
          <w:shd w:val="clear" w:color="auto" w:fill="FFFFFF"/>
        </w:rPr>
        <w:t xml:space="preserve"> o</w:t>
      </w:r>
      <w:r w:rsidR="00584B42">
        <w:rPr>
          <w:b/>
          <w:shd w:val="clear" w:color="auto" w:fill="FFFFFF"/>
        </w:rPr>
        <w:t xml:space="preserve"> </w:t>
      </w:r>
      <w:r>
        <w:rPr>
          <w:b/>
          <w:shd w:val="clear" w:color="auto" w:fill="FFFFFF"/>
        </w:rPr>
        <w:t xml:space="preserve">nível de </w:t>
      </w:r>
      <w:r w:rsidR="00364EA6">
        <w:rPr>
          <w:b/>
          <w:shd w:val="clear" w:color="auto" w:fill="FFFFFF"/>
        </w:rPr>
        <w:t>evidenciação das práticas de Governança Corporativa</w:t>
      </w:r>
      <w:r>
        <w:rPr>
          <w:b/>
          <w:shd w:val="clear" w:color="auto" w:fill="FFFFFF"/>
        </w:rPr>
        <w:t xml:space="preserve"> </w:t>
      </w:r>
      <w:r w:rsidR="00364EA6">
        <w:rPr>
          <w:b/>
          <w:shd w:val="clear" w:color="auto" w:fill="FFFFFF"/>
        </w:rPr>
        <w:t>n</w:t>
      </w:r>
      <w:r>
        <w:rPr>
          <w:b/>
          <w:shd w:val="clear" w:color="auto" w:fill="FFFFFF"/>
        </w:rPr>
        <w:t>as Entidades Fechadas de Previdência Complementar de Patrocínio Público</w:t>
      </w:r>
      <w:r>
        <w:rPr>
          <w:shd w:val="clear" w:color="auto" w:fill="FFFFFF"/>
        </w:rPr>
        <w:t>?</w:t>
      </w:r>
      <w:r w:rsidR="00364EA6">
        <w:rPr>
          <w:shd w:val="clear" w:color="auto" w:fill="FFFFFF"/>
        </w:rPr>
        <w:t xml:space="preserve"> </w:t>
      </w:r>
      <w:r>
        <w:rPr>
          <w:shd w:val="clear" w:color="auto" w:fill="FFFFFF"/>
        </w:rPr>
        <w:t xml:space="preserve">Assim, o objetivo deste trabalho é </w:t>
      </w:r>
      <w:r w:rsidR="0093584D">
        <w:rPr>
          <w:shd w:val="clear" w:color="auto" w:fill="FFFFFF"/>
        </w:rPr>
        <w:t xml:space="preserve">analisar o </w:t>
      </w:r>
      <w:r w:rsidR="00FA5422">
        <w:rPr>
          <w:shd w:val="clear" w:color="auto" w:fill="FFFFFF"/>
        </w:rPr>
        <w:t>nível</w:t>
      </w:r>
      <w:r w:rsidR="0093584D">
        <w:rPr>
          <w:shd w:val="clear" w:color="auto" w:fill="FFFFFF"/>
        </w:rPr>
        <w:t xml:space="preserve"> de evidenciação</w:t>
      </w:r>
      <w:r>
        <w:rPr>
          <w:shd w:val="clear" w:color="auto" w:fill="FFFFFF"/>
        </w:rPr>
        <w:t xml:space="preserve"> da Governança Corporativa nas Entidades Fechadas de Previdência Complementar de patrocínio Público</w:t>
      </w:r>
      <w:r w:rsidR="00D36425">
        <w:rPr>
          <w:shd w:val="clear" w:color="auto" w:fill="FFFFFF"/>
        </w:rPr>
        <w:t xml:space="preserve">, tomando por base </w:t>
      </w:r>
      <w:r w:rsidR="0093584D">
        <w:rPr>
          <w:shd w:val="clear" w:color="auto" w:fill="FFFFFF"/>
        </w:rPr>
        <w:t>as informações divulgadas</w:t>
      </w:r>
      <w:r w:rsidR="00D36425">
        <w:rPr>
          <w:shd w:val="clear" w:color="auto" w:fill="FFFFFF"/>
        </w:rPr>
        <w:t xml:space="preserve"> em seus portais eletrônicos</w:t>
      </w:r>
      <w:r>
        <w:rPr>
          <w:shd w:val="clear" w:color="auto" w:fill="FFFFFF"/>
        </w:rPr>
        <w:t xml:space="preserve">. </w:t>
      </w:r>
    </w:p>
    <w:p w:rsidR="00B71B2E" w:rsidRDefault="00B71B2E">
      <w:pPr>
        <w:pStyle w:val="NormalWeb"/>
        <w:spacing w:before="138" w:beforeAutospacing="0" w:after="138" w:afterAutospacing="0"/>
        <w:textAlignment w:val="baseline"/>
        <w:rPr>
          <w:highlight w:val="white"/>
        </w:rPr>
      </w:pPr>
    </w:p>
    <w:p w:rsidR="00B71B2E" w:rsidRDefault="00831183">
      <w:pPr>
        <w:pStyle w:val="NormalWeb"/>
        <w:spacing w:before="138" w:beforeAutospacing="0" w:after="138" w:afterAutospacing="0"/>
        <w:ind w:firstLine="0"/>
        <w:textAlignment w:val="baseline"/>
      </w:pPr>
      <w:proofErr w:type="gramStart"/>
      <w:r>
        <w:rPr>
          <w:b/>
        </w:rPr>
        <w:t>2</w:t>
      </w:r>
      <w:proofErr w:type="gramEnd"/>
      <w:r>
        <w:rPr>
          <w:b/>
        </w:rPr>
        <w:t xml:space="preserve"> REFERENCIAL TEÓRICO </w:t>
      </w:r>
    </w:p>
    <w:p w:rsidR="00B71B2E" w:rsidRDefault="00831183">
      <w:pPr>
        <w:pStyle w:val="NormalWeb"/>
        <w:spacing w:before="138" w:beforeAutospacing="0" w:after="138" w:afterAutospacing="0"/>
        <w:textAlignment w:val="baseline"/>
      </w:pPr>
      <w:r>
        <w:rPr>
          <w:shd w:val="clear" w:color="auto" w:fill="FFFFFF"/>
        </w:rPr>
        <w:t>No Brasil, o sistema previdenciário, conforme a Constituição Federal</w:t>
      </w:r>
      <w:proofErr w:type="gramStart"/>
      <w:r>
        <w:rPr>
          <w:shd w:val="clear" w:color="auto" w:fill="FFFFFF"/>
        </w:rPr>
        <w:t>, é</w:t>
      </w:r>
      <w:proofErr w:type="gramEnd"/>
      <w:r>
        <w:rPr>
          <w:shd w:val="clear" w:color="auto" w:fill="FFFFFF"/>
        </w:rPr>
        <w:t xml:space="preserve"> composto por três regimes: o Regime Geral de Previdência Social (RGPS), de cunho contributivo, segue o  princípio do equilíbrio financeiro e atuarial, da respaldo durante e após o período laboral aos trabalhadores que exercem atividades remuneradas que estejam sob esse regime e é administrado pelo Instituto Nacional do Seguro Social (INSS); o Regime Próprio de Previdência Social (RPPS), que é destinado aos servidores públicos de cargo efetivo, de cunho contributivo, segue o  princípio do equilíbrio financeiro e atuarial e também é administrado pelo INSS; por último a categoria objeto deste trabalho, a Previdência Complementar, de caráter facultativo e privado, que complementa a renda por ocasião da inatividade por aposentadoria, pode ser administrada por entidades abertas com fins lucrativos (bancos e seguradoras) ou por entidades fechadas, sem fins lucrativos (Fundos de Pensão).</w:t>
      </w:r>
    </w:p>
    <w:p w:rsidR="00B71B2E" w:rsidRDefault="00B71B2E">
      <w:pPr>
        <w:pStyle w:val="NormalWeb"/>
        <w:spacing w:before="138" w:beforeAutospacing="0" w:after="138" w:afterAutospacing="0"/>
        <w:textAlignment w:val="baseline"/>
        <w:rPr>
          <w:highlight w:val="white"/>
        </w:rPr>
      </w:pPr>
    </w:p>
    <w:p w:rsidR="00B71B2E" w:rsidRDefault="00831183">
      <w:pPr>
        <w:pStyle w:val="NormalWeb"/>
        <w:spacing w:before="138" w:beforeAutospacing="0" w:after="138" w:afterAutospacing="0"/>
        <w:ind w:firstLine="0"/>
        <w:textAlignment w:val="baseline"/>
      </w:pPr>
      <w:r>
        <w:rPr>
          <w:b/>
        </w:rPr>
        <w:t>2.1 PREVIDENCIA COMPLEMENTAR</w:t>
      </w:r>
    </w:p>
    <w:p w:rsidR="00B71B2E" w:rsidRDefault="00831183" w:rsidP="001E3ECC">
      <w:pPr>
        <w:pStyle w:val="NormalWeb"/>
        <w:shd w:val="clear" w:color="auto" w:fill="FFFFFF"/>
        <w:spacing w:beforeAutospacing="0" w:after="136" w:afterAutospacing="0"/>
      </w:pPr>
      <w:r w:rsidRPr="001E3ECC">
        <w:t>Conforme a A</w:t>
      </w:r>
      <w:r w:rsidR="0031541A">
        <w:t>BRAPP</w:t>
      </w:r>
      <w:r w:rsidRPr="001E3ECC">
        <w:t xml:space="preserve"> (2015)</w:t>
      </w:r>
      <w:r w:rsidR="00FA5422" w:rsidRPr="001E3ECC">
        <w:t>, alguns dados divulgados pelo Instituto Brasileiro de Geografia e Estatística – IBGE mostram que o perfil da população brasileira tem apresentado uma nova realidade. Com o aumento da expectativa de vida e a diminuição drástica no número de nascimentos, os dados demonstram que em poucos anos o Brasil terá um grande número de idosos recebendo benefícios de aposentadoria e uma menor força de trabalho jovem</w:t>
      </w:r>
      <w:r w:rsidR="001E3ECC" w:rsidRPr="001E3ECC">
        <w:t xml:space="preserve"> contribuindo com a Previdência Social – já que são estes que suportam o pagamento dos benefícios dos </w:t>
      </w:r>
      <w:r w:rsidR="001E3ECC" w:rsidRPr="001E3ECC">
        <w:lastRenderedPageBreak/>
        <w:t>aposentados e pensionistas. Duas consequências irão surgir desse processo: a redução do valor do benefício pago pelo INSS e a retardação da aposentadoria.</w:t>
      </w:r>
    </w:p>
    <w:p w:rsidR="00B71B2E" w:rsidRDefault="00831183">
      <w:pPr>
        <w:pStyle w:val="NormalWeb"/>
        <w:shd w:val="clear" w:color="auto" w:fill="FFFFFF"/>
        <w:spacing w:beforeAutospacing="0" w:after="136" w:afterAutospacing="0"/>
        <w:textAlignment w:val="baseline"/>
      </w:pPr>
      <w:r>
        <w:rPr>
          <w:shd w:val="clear" w:color="auto" w:fill="FFFFFF"/>
        </w:rPr>
        <w:t xml:space="preserve">Diante disso, a Previdência Complementar torna-se uma opção atraente de reserva futura, um estudo feito por Coelho e Camargo (2009) mostra em todos os cenários </w:t>
      </w:r>
      <w:r w:rsidR="008B3F56">
        <w:rPr>
          <w:shd w:val="clear" w:color="auto" w:fill="FFFFFF"/>
        </w:rPr>
        <w:t>montados pelos autores, que a rentabilidade da Previdência Privada Fechada foi superiores</w:t>
      </w:r>
      <w:r>
        <w:rPr>
          <w:shd w:val="clear" w:color="auto" w:fill="FFFFFF"/>
        </w:rPr>
        <w:t xml:space="preserve"> a dos planos de Previdência Privada Aberta, uma possível explicação para isso seja que a fechada não possui fins lucrativos, vertendo toda a rentabilidade das aplicações financeiras para os planos administrados. </w:t>
      </w:r>
    </w:p>
    <w:p w:rsidR="00B71B2E" w:rsidRDefault="00B71B2E">
      <w:pPr>
        <w:pStyle w:val="NormalWeb"/>
        <w:shd w:val="clear" w:color="auto" w:fill="FFFFFF"/>
        <w:spacing w:beforeAutospacing="0" w:after="136" w:afterAutospacing="0"/>
        <w:textAlignment w:val="baseline"/>
        <w:rPr>
          <w:highlight w:val="white"/>
        </w:rPr>
      </w:pPr>
    </w:p>
    <w:p w:rsidR="00B71B2E" w:rsidRDefault="00831183">
      <w:pPr>
        <w:pStyle w:val="NormalWeb"/>
        <w:spacing w:before="138" w:beforeAutospacing="0" w:after="138" w:afterAutospacing="0"/>
        <w:ind w:firstLine="0"/>
        <w:textAlignment w:val="baseline"/>
      </w:pPr>
      <w:r>
        <w:rPr>
          <w:b/>
        </w:rPr>
        <w:t>2.2 ENTIDADES FECHADAS DE PREVIDÊNCIA COMPLEMENTAR</w:t>
      </w:r>
    </w:p>
    <w:p w:rsidR="009362C1" w:rsidRDefault="00831183" w:rsidP="000B3154">
      <w:pPr>
        <w:pStyle w:val="NormalWeb"/>
        <w:shd w:val="clear" w:color="auto" w:fill="FFFFFF"/>
        <w:spacing w:beforeAutospacing="0" w:afterAutospacing="0"/>
        <w:textAlignment w:val="baseline"/>
      </w:pPr>
      <w:r>
        <w:t>A previdência complementar fechada integra o sistema de previdência social brasileiro e constitui importante instrumento de proteção adicional ao trabalhador e mecanismo de formação de poupança interna de longo prazo, necessário para ampliar a capacidade de investimento do país e diversificar as fontes de financiamento do crescimento econômico (MPS</w:t>
      </w:r>
      <w:r w:rsidR="00D95458">
        <w:t xml:space="preserve"> 2018</w:t>
      </w:r>
      <w:r>
        <w:t>).</w:t>
      </w:r>
    </w:p>
    <w:p w:rsidR="009362C1" w:rsidRDefault="009362C1" w:rsidP="000B3154">
      <w:pPr>
        <w:pStyle w:val="NormalWeb"/>
        <w:shd w:val="clear" w:color="auto" w:fill="FFFFFF"/>
        <w:spacing w:beforeAutospacing="0" w:afterAutospacing="0"/>
        <w:textAlignment w:val="baseline"/>
      </w:pPr>
      <w:r>
        <w:t xml:space="preserve">A previdência complementar fechada é importante para os participantes que </w:t>
      </w:r>
      <w:r w:rsidR="0093584D">
        <w:t>mantém</w:t>
      </w:r>
      <w:r>
        <w:t xml:space="preserve"> na sua aposentadoria o padrão de vida próximo ao do período laboral através da poupança formada </w:t>
      </w:r>
      <w:proofErr w:type="gramStart"/>
      <w:r>
        <w:t>a longo prazo</w:t>
      </w:r>
      <w:proofErr w:type="gramEnd"/>
      <w:r>
        <w:t xml:space="preserve">, trazendo segurança caso ocorra eventos futuros adversos; para as patrocinadoras pois se tornam atrativas </w:t>
      </w:r>
      <w:r w:rsidR="00924BDE">
        <w:t xml:space="preserve">para os funcionários com mão de obra qualificada, melhora a relação empregado/empresa, fidelizam seus funcionários, </w:t>
      </w:r>
      <w:r w:rsidR="00E76DAB">
        <w:t>transmitem boa imagem junto à sociedade; e para a sociedade na formação de postos de trabalho, com a arrecadação direta e indireta de impostos, com a manutenção do poder de compra no mercado de consumo ativando a economia e possibilita melhor qualidade de vida aos milhares de beneficiários e seus dependentes</w:t>
      </w:r>
      <w:r w:rsidR="00D95458">
        <w:t xml:space="preserve"> (ABRAPP2015)</w:t>
      </w:r>
      <w:r w:rsidR="00E76DAB">
        <w:t xml:space="preserve">. </w:t>
      </w:r>
    </w:p>
    <w:p w:rsidR="00B71B2E" w:rsidRDefault="00831183" w:rsidP="000B3154">
      <w:pPr>
        <w:pStyle w:val="NormalWeb"/>
        <w:shd w:val="clear" w:color="auto" w:fill="FFFFFF"/>
        <w:spacing w:beforeAutospacing="0" w:afterAutospacing="0"/>
        <w:textAlignment w:val="baseline"/>
        <w:rPr>
          <w:shd w:val="clear" w:color="auto" w:fill="FFFFFF"/>
        </w:rPr>
      </w:pPr>
      <w:r>
        <w:rPr>
          <w:shd w:val="clear" w:color="auto" w:fill="FFFFFF"/>
        </w:rPr>
        <w:t>Entidades Fechadas de Previdência Complementar (EFPC) são operadoras de plano(s) de benefícios, constituídas na forma de sociedade civil ou a fundação, e sem fins lucrativos, estruturada na forma do artigo 35, da Lei Complementar nº 109, de 29 de maio de 2001, que tenha por objeto operar plano de benefício de caráter previdenciário (PRE</w:t>
      </w:r>
      <w:r w:rsidR="00D95458">
        <w:rPr>
          <w:shd w:val="clear" w:color="auto" w:fill="FFFFFF"/>
        </w:rPr>
        <w:t>VIC</w:t>
      </w:r>
      <w:r>
        <w:rPr>
          <w:shd w:val="clear" w:color="auto" w:fill="FFFFFF"/>
        </w:rPr>
        <w:t xml:space="preserve"> 2018).</w:t>
      </w:r>
      <w:r w:rsidR="0031541A">
        <w:rPr>
          <w:shd w:val="clear" w:color="auto" w:fill="FFFFFF"/>
        </w:rPr>
        <w:t xml:space="preserve"> </w:t>
      </w:r>
      <w:r w:rsidR="006C0F23">
        <w:rPr>
          <w:shd w:val="clear" w:color="auto" w:fill="FFFFFF"/>
        </w:rPr>
        <w:t>São supervisionadas e fiscalizadas pela Superintendência Nacional de Previdência Complementar (PREVIC), reguladas pela Secretaria de Políticas de Previdência Complementar (SPPC), do Ministério da Previdência Social e suas atividades e operações são reguladas pelo Conselho Nacional de Previdência Complementar (CNPC).</w:t>
      </w:r>
      <w:r w:rsidR="00B47CEC">
        <w:rPr>
          <w:shd w:val="clear" w:color="auto" w:fill="FFFFFF"/>
        </w:rPr>
        <w:t xml:space="preserve"> Estes órgãos fazem com que as EFPC exerçam suas atividades em conformidade com os normativos legais.</w:t>
      </w:r>
    </w:p>
    <w:p w:rsidR="000B3154" w:rsidRPr="00584B42" w:rsidRDefault="0093584D" w:rsidP="000B3154">
      <w:pPr>
        <w:pStyle w:val="NormalWeb"/>
        <w:shd w:val="clear" w:color="auto" w:fill="FFFFFF"/>
        <w:spacing w:beforeAutospacing="0" w:afterAutospacing="0"/>
        <w:textAlignment w:val="baseline"/>
      </w:pPr>
      <w:r>
        <w:rPr>
          <w:shd w:val="clear" w:color="auto" w:fill="FFFFFF"/>
        </w:rPr>
        <w:t xml:space="preserve">As EFPC </w:t>
      </w:r>
      <w:r w:rsidR="00B55238">
        <w:rPr>
          <w:shd w:val="clear" w:color="auto" w:fill="FFFFFF"/>
        </w:rPr>
        <w:t>operam e administram</w:t>
      </w:r>
      <w:r w:rsidR="00B47CEC">
        <w:rPr>
          <w:shd w:val="clear" w:color="auto" w:fill="FFFFFF"/>
        </w:rPr>
        <w:t xml:space="preserve"> planos de benefícios previdenciários</w:t>
      </w:r>
      <w:r w:rsidR="00B55238">
        <w:rPr>
          <w:shd w:val="clear" w:color="auto" w:fill="FFFFFF"/>
        </w:rPr>
        <w:t xml:space="preserve"> (Fundos de Pensão), são fundações de direito privado ou de sociedade civil sem fins lucrativos. Os planos administrados pelas EFPC</w:t>
      </w:r>
      <w:r w:rsidR="00584B42">
        <w:rPr>
          <w:shd w:val="clear" w:color="auto" w:fill="FFFFFF"/>
        </w:rPr>
        <w:t xml:space="preserve"> </w:t>
      </w:r>
      <w:r w:rsidR="001B446C">
        <w:rPr>
          <w:shd w:val="clear" w:color="auto" w:fill="FFFFFF"/>
        </w:rPr>
        <w:t xml:space="preserve">são planos criados por empresas (patrocinadores) para seus empregados (participantes) ou por pessoas jurídicas de caráter profissional, classista ou setorial (instituidores) para seus associados. </w:t>
      </w:r>
      <w:r w:rsidR="00E54BCB" w:rsidRPr="00E54BCB">
        <w:rPr>
          <w:shd w:val="clear" w:color="auto" w:fill="FFFFFF"/>
        </w:rPr>
        <w:t xml:space="preserve">Os patrocinadores podem ser </w:t>
      </w:r>
      <w:r w:rsidR="00E54BCB">
        <w:rPr>
          <w:shd w:val="clear" w:color="auto" w:fill="FFFFFF"/>
        </w:rPr>
        <w:t xml:space="preserve">privados: </w:t>
      </w:r>
      <w:r w:rsidR="00E54BCB" w:rsidRPr="00584B42">
        <w:t>Empresa ou grupo de empresas ou público: União, os Estados, o Distrito Federal, os Municípios, suas autarquias, fundações, sociedades de economia mista e outras entidades públicas</w:t>
      </w:r>
      <w:r w:rsidR="00DC1B94" w:rsidRPr="00584B42">
        <w:t xml:space="preserve">. </w:t>
      </w:r>
    </w:p>
    <w:p w:rsidR="00D95458" w:rsidRPr="00D95458" w:rsidRDefault="00D95458" w:rsidP="000B3154">
      <w:pPr>
        <w:pStyle w:val="NormalWeb"/>
        <w:shd w:val="clear" w:color="auto" w:fill="FFFFFF"/>
        <w:spacing w:beforeAutospacing="0" w:afterAutospacing="0"/>
        <w:textAlignment w:val="baseline"/>
      </w:pPr>
      <w:r w:rsidRPr="00D95458">
        <w:t xml:space="preserve">A estrutura organizacional para funcionamento de uma EFPC é estabelecida em seu </w:t>
      </w:r>
      <w:hyperlink r:id="rId13" w:history="1">
        <w:r w:rsidRPr="00D95458">
          <w:rPr>
            <w:rStyle w:val="Hyperlink"/>
            <w:color w:val="auto"/>
            <w:u w:val="none"/>
          </w:rPr>
          <w:t>estatuto</w:t>
        </w:r>
      </w:hyperlink>
      <w:r w:rsidRPr="00D95458">
        <w:t xml:space="preserve">, sendo composta por, no mínimo: </w:t>
      </w:r>
      <w:hyperlink r:id="rId14" w:history="1">
        <w:r w:rsidRPr="00D95458">
          <w:rPr>
            <w:rStyle w:val="Hyperlink"/>
            <w:color w:val="auto"/>
            <w:u w:val="none"/>
          </w:rPr>
          <w:t>Conselho Deliberativo</w:t>
        </w:r>
      </w:hyperlink>
      <w:r w:rsidRPr="00D95458">
        <w:t xml:space="preserve">, </w:t>
      </w:r>
      <w:hyperlink r:id="rId15" w:history="1">
        <w:r w:rsidRPr="00D95458">
          <w:rPr>
            <w:rStyle w:val="Hyperlink"/>
            <w:color w:val="auto"/>
            <w:u w:val="none"/>
          </w:rPr>
          <w:t>Conselho Fiscal</w:t>
        </w:r>
      </w:hyperlink>
      <w:r w:rsidRPr="00D95458">
        <w:t xml:space="preserve"> e </w:t>
      </w:r>
      <w:hyperlink r:id="rId16" w:history="1">
        <w:r w:rsidRPr="00D95458">
          <w:rPr>
            <w:rStyle w:val="Hyperlink"/>
            <w:color w:val="auto"/>
            <w:u w:val="none"/>
          </w:rPr>
          <w:t>Diretoria Executiva</w:t>
        </w:r>
      </w:hyperlink>
      <w:r w:rsidRPr="00D95458">
        <w:t>.</w:t>
      </w:r>
    </w:p>
    <w:p w:rsidR="00792BA0" w:rsidRPr="00AF589C" w:rsidRDefault="00792BA0" w:rsidP="00E54BCB">
      <w:pPr>
        <w:pStyle w:val="NormalWeb"/>
        <w:shd w:val="clear" w:color="auto" w:fill="FFFFFF"/>
        <w:spacing w:beforeAutospacing="0" w:after="240" w:afterAutospacing="0"/>
        <w:textAlignment w:val="baseline"/>
      </w:pPr>
      <w:r w:rsidRPr="00AF589C">
        <w:t xml:space="preserve">O número de EFPC de patrocínio privado é </w:t>
      </w:r>
      <w:proofErr w:type="gramStart"/>
      <w:r w:rsidRPr="00AF589C">
        <w:t xml:space="preserve">maior </w:t>
      </w:r>
      <w:r w:rsidR="003A667B" w:rsidRPr="00AF589C">
        <w:t>sendo 62,71% de patrocínio público, 30,18% de patrocínio público e 7,11% de patrocínio instituidor</w:t>
      </w:r>
      <w:proofErr w:type="gramEnd"/>
      <w:r w:rsidR="00F20792" w:rsidRPr="00AF589C">
        <w:t xml:space="preserve">, como mostra a tabela 1. </w:t>
      </w:r>
    </w:p>
    <w:p w:rsidR="000875DA" w:rsidRPr="00AF589C" w:rsidRDefault="00F20792" w:rsidP="00792BA0">
      <w:pPr>
        <w:pStyle w:val="NormalWeb"/>
        <w:shd w:val="clear" w:color="auto" w:fill="FFFFFF"/>
        <w:spacing w:beforeAutospacing="0" w:after="240" w:afterAutospacing="0"/>
        <w:jc w:val="center"/>
        <w:textAlignment w:val="baseline"/>
        <w:rPr>
          <w:sz w:val="20"/>
          <w:szCs w:val="20"/>
        </w:rPr>
      </w:pPr>
      <w:r w:rsidRPr="00AF589C">
        <w:rPr>
          <w:b/>
          <w:sz w:val="20"/>
          <w:szCs w:val="20"/>
        </w:rPr>
        <w:t>Tabela</w:t>
      </w:r>
      <w:r w:rsidR="001B7A7B" w:rsidRPr="00AF589C">
        <w:rPr>
          <w:b/>
          <w:sz w:val="20"/>
          <w:szCs w:val="20"/>
        </w:rPr>
        <w:t xml:space="preserve"> </w:t>
      </w:r>
      <w:proofErr w:type="gramStart"/>
      <w:r w:rsidR="001B7A7B" w:rsidRPr="00AF589C">
        <w:rPr>
          <w:b/>
          <w:sz w:val="20"/>
          <w:szCs w:val="20"/>
        </w:rPr>
        <w:t>1.</w:t>
      </w:r>
      <w:proofErr w:type="gramEnd"/>
      <w:r w:rsidR="000875DA" w:rsidRPr="00AF589C">
        <w:rPr>
          <w:sz w:val="20"/>
          <w:szCs w:val="20"/>
        </w:rPr>
        <w:t>Quantidade total por tipo de patrocínio predominante</w:t>
      </w:r>
      <w:r w:rsidR="005C5C14" w:rsidRPr="00AF589C">
        <w:rPr>
          <w:sz w:val="20"/>
          <w:szCs w:val="20"/>
        </w:rPr>
        <w:t xml:space="preserve"> em março/2019</w:t>
      </w:r>
    </w:p>
    <w:tbl>
      <w:tblPr>
        <w:tblW w:w="4920" w:type="dxa"/>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2460"/>
        <w:gridCol w:w="2460"/>
      </w:tblGrid>
      <w:tr w:rsidR="003A667B" w:rsidRPr="003A667B" w:rsidTr="003812A7">
        <w:trPr>
          <w:trHeight w:val="300"/>
          <w:jc w:val="center"/>
        </w:trPr>
        <w:tc>
          <w:tcPr>
            <w:tcW w:w="2460" w:type="dxa"/>
            <w:tcBorders>
              <w:top w:val="single" w:sz="4" w:space="0" w:color="auto"/>
              <w:bottom w:val="single" w:sz="4" w:space="0" w:color="auto"/>
            </w:tcBorders>
            <w:shd w:val="clear" w:color="auto" w:fill="auto"/>
            <w:noWrap/>
            <w:vAlign w:val="bottom"/>
            <w:hideMark/>
          </w:tcPr>
          <w:p w:rsidR="003A667B" w:rsidRPr="003A667B" w:rsidRDefault="003A667B" w:rsidP="003A667B">
            <w:pPr>
              <w:widowControl/>
              <w:suppressLineNumbers w:val="0"/>
              <w:suppressAutoHyphens w:val="0"/>
              <w:ind w:firstLine="0"/>
              <w:jc w:val="left"/>
              <w:rPr>
                <w:b/>
                <w:bCs/>
                <w:color w:val="000000"/>
                <w:sz w:val="20"/>
              </w:rPr>
            </w:pPr>
            <w:r w:rsidRPr="003A667B">
              <w:rPr>
                <w:b/>
                <w:bCs/>
                <w:color w:val="000000"/>
                <w:sz w:val="20"/>
              </w:rPr>
              <w:t>Patrocínio Predominante</w:t>
            </w:r>
          </w:p>
        </w:tc>
        <w:tc>
          <w:tcPr>
            <w:tcW w:w="2460" w:type="dxa"/>
            <w:tcBorders>
              <w:top w:val="single" w:sz="4" w:space="0" w:color="auto"/>
              <w:bottom w:val="single" w:sz="4" w:space="0" w:color="auto"/>
            </w:tcBorders>
            <w:shd w:val="clear" w:color="auto" w:fill="auto"/>
            <w:noWrap/>
            <w:vAlign w:val="bottom"/>
            <w:hideMark/>
          </w:tcPr>
          <w:p w:rsidR="003A667B" w:rsidRPr="003A667B" w:rsidRDefault="003A667B" w:rsidP="003A667B">
            <w:pPr>
              <w:widowControl/>
              <w:suppressLineNumbers w:val="0"/>
              <w:suppressAutoHyphens w:val="0"/>
              <w:ind w:firstLine="0"/>
              <w:jc w:val="center"/>
              <w:rPr>
                <w:b/>
                <w:bCs/>
                <w:color w:val="000000"/>
                <w:sz w:val="20"/>
              </w:rPr>
            </w:pPr>
            <w:r w:rsidRPr="003A667B">
              <w:rPr>
                <w:b/>
                <w:bCs/>
                <w:color w:val="000000"/>
                <w:sz w:val="20"/>
              </w:rPr>
              <w:t>Patrocínio Predominante</w:t>
            </w:r>
          </w:p>
        </w:tc>
      </w:tr>
      <w:tr w:rsidR="003A667B" w:rsidRPr="003A667B" w:rsidTr="003812A7">
        <w:trPr>
          <w:trHeight w:val="300"/>
          <w:jc w:val="center"/>
        </w:trPr>
        <w:tc>
          <w:tcPr>
            <w:tcW w:w="2460" w:type="dxa"/>
            <w:tcBorders>
              <w:top w:val="single" w:sz="4" w:space="0" w:color="auto"/>
            </w:tcBorders>
            <w:shd w:val="clear" w:color="auto" w:fill="auto"/>
            <w:noWrap/>
            <w:vAlign w:val="bottom"/>
            <w:hideMark/>
          </w:tcPr>
          <w:p w:rsidR="003A667B" w:rsidRPr="003A667B" w:rsidRDefault="003A667B" w:rsidP="003A667B">
            <w:pPr>
              <w:widowControl/>
              <w:suppressLineNumbers w:val="0"/>
              <w:suppressAutoHyphens w:val="0"/>
              <w:ind w:firstLine="0"/>
              <w:jc w:val="left"/>
              <w:rPr>
                <w:color w:val="000000"/>
                <w:sz w:val="20"/>
              </w:rPr>
            </w:pPr>
            <w:r w:rsidRPr="003A667B">
              <w:rPr>
                <w:color w:val="000000"/>
                <w:sz w:val="20"/>
              </w:rPr>
              <w:t>Instituidor</w:t>
            </w:r>
          </w:p>
        </w:tc>
        <w:tc>
          <w:tcPr>
            <w:tcW w:w="2460" w:type="dxa"/>
            <w:tcBorders>
              <w:top w:val="single" w:sz="4" w:space="0" w:color="auto"/>
            </w:tcBorders>
            <w:shd w:val="clear" w:color="auto" w:fill="auto"/>
            <w:noWrap/>
            <w:vAlign w:val="bottom"/>
            <w:hideMark/>
          </w:tcPr>
          <w:p w:rsidR="003A667B" w:rsidRPr="003A667B" w:rsidRDefault="003A667B" w:rsidP="003A667B">
            <w:pPr>
              <w:widowControl/>
              <w:suppressLineNumbers w:val="0"/>
              <w:suppressAutoHyphens w:val="0"/>
              <w:ind w:firstLine="0"/>
              <w:jc w:val="center"/>
              <w:rPr>
                <w:color w:val="000000"/>
                <w:sz w:val="20"/>
              </w:rPr>
            </w:pPr>
            <w:r w:rsidRPr="003A667B">
              <w:rPr>
                <w:color w:val="000000"/>
                <w:sz w:val="20"/>
              </w:rPr>
              <w:t>21</w:t>
            </w:r>
          </w:p>
        </w:tc>
      </w:tr>
      <w:tr w:rsidR="003A667B" w:rsidRPr="003A667B" w:rsidTr="003812A7">
        <w:trPr>
          <w:trHeight w:val="300"/>
          <w:jc w:val="center"/>
        </w:trPr>
        <w:tc>
          <w:tcPr>
            <w:tcW w:w="2460" w:type="dxa"/>
            <w:shd w:val="clear" w:color="auto" w:fill="auto"/>
            <w:noWrap/>
            <w:vAlign w:val="bottom"/>
            <w:hideMark/>
          </w:tcPr>
          <w:p w:rsidR="003A667B" w:rsidRPr="003A667B" w:rsidRDefault="003A667B" w:rsidP="003A667B">
            <w:pPr>
              <w:widowControl/>
              <w:suppressLineNumbers w:val="0"/>
              <w:suppressAutoHyphens w:val="0"/>
              <w:ind w:firstLine="0"/>
              <w:jc w:val="left"/>
              <w:rPr>
                <w:color w:val="000000"/>
                <w:sz w:val="20"/>
              </w:rPr>
            </w:pPr>
            <w:r w:rsidRPr="003A667B">
              <w:rPr>
                <w:color w:val="000000"/>
                <w:sz w:val="20"/>
              </w:rPr>
              <w:t>Privada</w:t>
            </w:r>
          </w:p>
        </w:tc>
        <w:tc>
          <w:tcPr>
            <w:tcW w:w="2460" w:type="dxa"/>
            <w:shd w:val="clear" w:color="auto" w:fill="auto"/>
            <w:noWrap/>
            <w:vAlign w:val="bottom"/>
            <w:hideMark/>
          </w:tcPr>
          <w:p w:rsidR="003A667B" w:rsidRPr="003A667B" w:rsidRDefault="003A667B" w:rsidP="003A667B">
            <w:pPr>
              <w:widowControl/>
              <w:suppressLineNumbers w:val="0"/>
              <w:suppressAutoHyphens w:val="0"/>
              <w:ind w:firstLine="0"/>
              <w:jc w:val="center"/>
              <w:rPr>
                <w:color w:val="000000"/>
                <w:sz w:val="20"/>
              </w:rPr>
            </w:pPr>
            <w:r w:rsidRPr="003A667B">
              <w:rPr>
                <w:color w:val="000000"/>
                <w:sz w:val="20"/>
              </w:rPr>
              <w:t>185</w:t>
            </w:r>
          </w:p>
        </w:tc>
      </w:tr>
      <w:tr w:rsidR="003A667B" w:rsidRPr="003A667B" w:rsidTr="003812A7">
        <w:trPr>
          <w:trHeight w:val="300"/>
          <w:jc w:val="center"/>
        </w:trPr>
        <w:tc>
          <w:tcPr>
            <w:tcW w:w="2460" w:type="dxa"/>
            <w:shd w:val="clear" w:color="auto" w:fill="auto"/>
            <w:noWrap/>
            <w:vAlign w:val="bottom"/>
            <w:hideMark/>
          </w:tcPr>
          <w:p w:rsidR="003A667B" w:rsidRPr="003A667B" w:rsidRDefault="003A667B" w:rsidP="003A667B">
            <w:pPr>
              <w:widowControl/>
              <w:suppressLineNumbers w:val="0"/>
              <w:suppressAutoHyphens w:val="0"/>
              <w:ind w:firstLine="0"/>
              <w:jc w:val="left"/>
              <w:rPr>
                <w:color w:val="000000"/>
                <w:sz w:val="20"/>
              </w:rPr>
            </w:pPr>
            <w:r w:rsidRPr="003A667B">
              <w:rPr>
                <w:color w:val="000000"/>
                <w:sz w:val="20"/>
              </w:rPr>
              <w:t xml:space="preserve">Pública </w:t>
            </w:r>
          </w:p>
        </w:tc>
        <w:tc>
          <w:tcPr>
            <w:tcW w:w="2460" w:type="dxa"/>
            <w:shd w:val="clear" w:color="auto" w:fill="auto"/>
            <w:noWrap/>
            <w:vAlign w:val="bottom"/>
            <w:hideMark/>
          </w:tcPr>
          <w:p w:rsidR="003A667B" w:rsidRPr="003A667B" w:rsidRDefault="003A667B" w:rsidP="003A667B">
            <w:pPr>
              <w:widowControl/>
              <w:suppressLineNumbers w:val="0"/>
              <w:suppressAutoHyphens w:val="0"/>
              <w:ind w:firstLine="0"/>
              <w:jc w:val="center"/>
              <w:rPr>
                <w:color w:val="000000"/>
                <w:sz w:val="20"/>
              </w:rPr>
            </w:pPr>
            <w:r w:rsidRPr="003A667B">
              <w:rPr>
                <w:color w:val="000000"/>
                <w:sz w:val="20"/>
              </w:rPr>
              <w:t>89</w:t>
            </w:r>
          </w:p>
        </w:tc>
      </w:tr>
      <w:tr w:rsidR="003A667B" w:rsidRPr="003A667B" w:rsidTr="003812A7">
        <w:trPr>
          <w:trHeight w:val="300"/>
          <w:jc w:val="center"/>
        </w:trPr>
        <w:tc>
          <w:tcPr>
            <w:tcW w:w="2460" w:type="dxa"/>
            <w:shd w:val="clear" w:color="auto" w:fill="auto"/>
            <w:noWrap/>
            <w:vAlign w:val="bottom"/>
            <w:hideMark/>
          </w:tcPr>
          <w:p w:rsidR="003A667B" w:rsidRPr="003A667B" w:rsidRDefault="003A667B" w:rsidP="003A667B">
            <w:pPr>
              <w:widowControl/>
              <w:suppressLineNumbers w:val="0"/>
              <w:suppressAutoHyphens w:val="0"/>
              <w:ind w:firstLine="0"/>
              <w:jc w:val="left"/>
              <w:rPr>
                <w:b/>
                <w:bCs/>
                <w:color w:val="000000"/>
                <w:sz w:val="20"/>
              </w:rPr>
            </w:pPr>
            <w:r w:rsidRPr="003A667B">
              <w:rPr>
                <w:b/>
                <w:bCs/>
                <w:color w:val="000000"/>
                <w:sz w:val="20"/>
              </w:rPr>
              <w:t>Total</w:t>
            </w:r>
          </w:p>
        </w:tc>
        <w:tc>
          <w:tcPr>
            <w:tcW w:w="2460" w:type="dxa"/>
            <w:shd w:val="clear" w:color="auto" w:fill="auto"/>
            <w:noWrap/>
            <w:vAlign w:val="bottom"/>
            <w:hideMark/>
          </w:tcPr>
          <w:p w:rsidR="003A667B" w:rsidRPr="003A667B" w:rsidRDefault="003A667B" w:rsidP="003A667B">
            <w:pPr>
              <w:widowControl/>
              <w:suppressLineNumbers w:val="0"/>
              <w:suppressAutoHyphens w:val="0"/>
              <w:ind w:firstLine="0"/>
              <w:jc w:val="center"/>
              <w:rPr>
                <w:b/>
                <w:bCs/>
                <w:color w:val="000000"/>
                <w:sz w:val="20"/>
              </w:rPr>
            </w:pPr>
            <w:r w:rsidRPr="003A667B">
              <w:rPr>
                <w:b/>
                <w:bCs/>
                <w:color w:val="000000"/>
                <w:sz w:val="20"/>
              </w:rPr>
              <w:t>295</w:t>
            </w:r>
          </w:p>
        </w:tc>
      </w:tr>
    </w:tbl>
    <w:p w:rsidR="008B3F56" w:rsidRDefault="005C5C14" w:rsidP="005C5C14">
      <w:pPr>
        <w:pStyle w:val="NormalWeb"/>
        <w:shd w:val="clear" w:color="auto" w:fill="FFFFFF"/>
        <w:spacing w:beforeAutospacing="0" w:after="240" w:afterAutospacing="0"/>
        <w:ind w:firstLine="0"/>
        <w:jc w:val="center"/>
        <w:textAlignment w:val="baseline"/>
        <w:rPr>
          <w:color w:val="333333"/>
        </w:rPr>
      </w:pPr>
      <w:r>
        <w:rPr>
          <w:sz w:val="20"/>
          <w:szCs w:val="20"/>
          <w:shd w:val="clear" w:color="auto" w:fill="FFFFFF"/>
        </w:rPr>
        <w:t>Fonte: Informe Estatístico Trimestral – Março de 2019 (PREVIC</w:t>
      </w:r>
      <w:r w:rsidR="0031541A">
        <w:rPr>
          <w:sz w:val="20"/>
          <w:szCs w:val="20"/>
          <w:shd w:val="clear" w:color="auto" w:fill="FFFFFF"/>
        </w:rPr>
        <w:t>)</w:t>
      </w:r>
    </w:p>
    <w:p w:rsidR="00F20792" w:rsidRPr="00AF589C" w:rsidRDefault="00F20792" w:rsidP="00CF268A">
      <w:pPr>
        <w:pStyle w:val="NormalWeb"/>
        <w:shd w:val="clear" w:color="auto" w:fill="FFFFFF"/>
        <w:spacing w:beforeAutospacing="0" w:after="240" w:afterAutospacing="0"/>
        <w:textAlignment w:val="baseline"/>
      </w:pPr>
      <w:r w:rsidRPr="00AF589C">
        <w:t>Porém</w:t>
      </w:r>
      <w:r w:rsidR="001B7A7B" w:rsidRPr="00AF589C">
        <w:t xml:space="preserve"> 61%d</w:t>
      </w:r>
      <w:r w:rsidRPr="00AF589C">
        <w:t>o</w:t>
      </w:r>
      <w:r w:rsidR="001B7A7B" w:rsidRPr="00AF589C">
        <w:t>s</w:t>
      </w:r>
      <w:r w:rsidRPr="00AF589C">
        <w:t xml:space="preserve"> ativos </w:t>
      </w:r>
      <w:r w:rsidR="001B7A7B" w:rsidRPr="00AF589C">
        <w:t xml:space="preserve">totais </w:t>
      </w:r>
      <w:r w:rsidR="00125826">
        <w:t>das EFPC</w:t>
      </w:r>
      <w:r w:rsidR="005C5C14" w:rsidRPr="00AF589C">
        <w:t>, no 1º trimestre de 2019,</w:t>
      </w:r>
      <w:r w:rsidR="00584B42">
        <w:t xml:space="preserve"> </w:t>
      </w:r>
      <w:r w:rsidR="001B7A7B" w:rsidRPr="00AF589C">
        <w:t>são administrados pelas EFPC</w:t>
      </w:r>
      <w:r w:rsidR="00125826">
        <w:t xml:space="preserve"> </w:t>
      </w:r>
      <w:r w:rsidRPr="00AF589C">
        <w:t>de patrocínio público como mostram a tabela 2.</w:t>
      </w:r>
    </w:p>
    <w:p w:rsidR="0098444D" w:rsidRPr="00CF268A" w:rsidRDefault="00F20792" w:rsidP="000875DA">
      <w:pPr>
        <w:pStyle w:val="NormalWeb"/>
        <w:shd w:val="clear" w:color="auto" w:fill="FFFFFF"/>
        <w:spacing w:beforeAutospacing="0" w:afterAutospacing="0"/>
        <w:jc w:val="center"/>
        <w:textAlignment w:val="baseline"/>
        <w:rPr>
          <w:sz w:val="20"/>
          <w:szCs w:val="20"/>
          <w:shd w:val="clear" w:color="auto" w:fill="FFFFFF"/>
        </w:rPr>
      </w:pPr>
      <w:r w:rsidRPr="00CF268A">
        <w:rPr>
          <w:b/>
          <w:sz w:val="20"/>
          <w:szCs w:val="20"/>
          <w:shd w:val="clear" w:color="auto" w:fill="FFFFFF"/>
        </w:rPr>
        <w:t>Tabela</w:t>
      </w:r>
      <w:r w:rsidR="0098444D" w:rsidRPr="00CF268A">
        <w:rPr>
          <w:b/>
          <w:sz w:val="20"/>
          <w:szCs w:val="20"/>
          <w:shd w:val="clear" w:color="auto" w:fill="FFFFFF"/>
        </w:rPr>
        <w:t xml:space="preserve"> 2</w:t>
      </w:r>
      <w:r w:rsidR="001B7A7B" w:rsidRPr="00CF268A">
        <w:rPr>
          <w:b/>
          <w:sz w:val="20"/>
          <w:szCs w:val="20"/>
          <w:shd w:val="clear" w:color="auto" w:fill="FFFFFF"/>
        </w:rPr>
        <w:t>.</w:t>
      </w:r>
      <w:r w:rsidR="0098444D" w:rsidRPr="00CF268A">
        <w:rPr>
          <w:sz w:val="20"/>
          <w:szCs w:val="20"/>
          <w:shd w:val="clear" w:color="auto" w:fill="FFFFFF"/>
        </w:rPr>
        <w:t xml:space="preserve"> Ativo</w:t>
      </w:r>
      <w:r w:rsidRPr="00CF268A">
        <w:rPr>
          <w:sz w:val="20"/>
          <w:szCs w:val="20"/>
          <w:shd w:val="clear" w:color="auto" w:fill="FFFFFF"/>
        </w:rPr>
        <w:t xml:space="preserve"> total dos fundos</w:t>
      </w:r>
      <w:r w:rsidR="0098444D" w:rsidRPr="00CF268A">
        <w:rPr>
          <w:sz w:val="20"/>
          <w:szCs w:val="20"/>
          <w:shd w:val="clear" w:color="auto" w:fill="FFFFFF"/>
        </w:rPr>
        <w:t xml:space="preserve"> por patrocínio</w:t>
      </w:r>
    </w:p>
    <w:tbl>
      <w:tblPr>
        <w:tblW w:w="4920" w:type="dxa"/>
        <w:jc w:val="center"/>
        <w:tblBorders>
          <w:top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60"/>
        <w:gridCol w:w="2460"/>
      </w:tblGrid>
      <w:tr w:rsidR="001B7A7B" w:rsidRPr="00B6262C" w:rsidTr="003812A7">
        <w:trPr>
          <w:trHeight w:val="300"/>
          <w:jc w:val="center"/>
        </w:trPr>
        <w:tc>
          <w:tcPr>
            <w:tcW w:w="2460" w:type="dxa"/>
            <w:shd w:val="clear" w:color="auto" w:fill="auto"/>
            <w:noWrap/>
            <w:vAlign w:val="bottom"/>
            <w:hideMark/>
          </w:tcPr>
          <w:p w:rsidR="001B7A7B" w:rsidRPr="00B6262C" w:rsidRDefault="001B7A7B" w:rsidP="001B7A7B">
            <w:pPr>
              <w:widowControl/>
              <w:suppressLineNumbers w:val="0"/>
              <w:suppressAutoHyphens w:val="0"/>
              <w:ind w:firstLine="0"/>
              <w:jc w:val="left"/>
              <w:rPr>
                <w:b/>
                <w:color w:val="000000"/>
                <w:sz w:val="20"/>
              </w:rPr>
            </w:pPr>
            <w:r w:rsidRPr="00B6262C">
              <w:rPr>
                <w:b/>
                <w:color w:val="000000"/>
                <w:sz w:val="20"/>
              </w:rPr>
              <w:t>Patrocínio Predominante</w:t>
            </w:r>
          </w:p>
        </w:tc>
        <w:tc>
          <w:tcPr>
            <w:tcW w:w="2460" w:type="dxa"/>
            <w:shd w:val="clear" w:color="auto" w:fill="auto"/>
            <w:noWrap/>
            <w:vAlign w:val="bottom"/>
            <w:hideMark/>
          </w:tcPr>
          <w:p w:rsidR="001B7A7B" w:rsidRPr="00B6262C" w:rsidRDefault="001B7A7B" w:rsidP="001B7A7B">
            <w:pPr>
              <w:widowControl/>
              <w:suppressLineNumbers w:val="0"/>
              <w:suppressAutoHyphens w:val="0"/>
              <w:ind w:firstLine="0"/>
              <w:jc w:val="center"/>
              <w:rPr>
                <w:b/>
                <w:color w:val="000000"/>
                <w:sz w:val="20"/>
              </w:rPr>
            </w:pPr>
            <w:r w:rsidRPr="00B6262C">
              <w:rPr>
                <w:b/>
                <w:color w:val="000000"/>
                <w:sz w:val="20"/>
              </w:rPr>
              <w:t>1º Tri/2019</w:t>
            </w:r>
          </w:p>
        </w:tc>
      </w:tr>
      <w:tr w:rsidR="001B7A7B" w:rsidRPr="001B7A7B" w:rsidTr="003812A7">
        <w:trPr>
          <w:trHeight w:val="300"/>
          <w:jc w:val="center"/>
        </w:trPr>
        <w:tc>
          <w:tcPr>
            <w:tcW w:w="2460" w:type="dxa"/>
            <w:shd w:val="clear" w:color="auto" w:fill="auto"/>
            <w:noWrap/>
            <w:vAlign w:val="bottom"/>
            <w:hideMark/>
          </w:tcPr>
          <w:p w:rsidR="001B7A7B" w:rsidRPr="001B7A7B" w:rsidRDefault="001B7A7B" w:rsidP="001B7A7B">
            <w:pPr>
              <w:widowControl/>
              <w:suppressLineNumbers w:val="0"/>
              <w:suppressAutoHyphens w:val="0"/>
              <w:ind w:firstLine="0"/>
              <w:jc w:val="left"/>
              <w:rPr>
                <w:color w:val="000000"/>
                <w:sz w:val="20"/>
              </w:rPr>
            </w:pPr>
            <w:r w:rsidRPr="001B7A7B">
              <w:rPr>
                <w:color w:val="000000"/>
                <w:sz w:val="20"/>
              </w:rPr>
              <w:t>1. Público</w:t>
            </w:r>
          </w:p>
        </w:tc>
        <w:tc>
          <w:tcPr>
            <w:tcW w:w="2460" w:type="dxa"/>
            <w:shd w:val="clear" w:color="auto" w:fill="auto"/>
            <w:noWrap/>
            <w:vAlign w:val="bottom"/>
            <w:hideMark/>
          </w:tcPr>
          <w:p w:rsidR="001B7A7B" w:rsidRPr="001B7A7B" w:rsidRDefault="001B7A7B" w:rsidP="001B7A7B">
            <w:pPr>
              <w:widowControl/>
              <w:suppressLineNumbers w:val="0"/>
              <w:suppressAutoHyphens w:val="0"/>
              <w:ind w:firstLine="0"/>
              <w:jc w:val="center"/>
              <w:rPr>
                <w:color w:val="000000"/>
                <w:sz w:val="20"/>
              </w:rPr>
            </w:pPr>
            <w:r w:rsidRPr="001B7A7B">
              <w:rPr>
                <w:color w:val="000000"/>
                <w:sz w:val="20"/>
              </w:rPr>
              <w:t>R$ 563.157.039,00</w:t>
            </w:r>
          </w:p>
        </w:tc>
      </w:tr>
      <w:tr w:rsidR="001B7A7B" w:rsidRPr="001B7A7B" w:rsidTr="003812A7">
        <w:trPr>
          <w:trHeight w:val="300"/>
          <w:jc w:val="center"/>
        </w:trPr>
        <w:tc>
          <w:tcPr>
            <w:tcW w:w="2460" w:type="dxa"/>
            <w:shd w:val="clear" w:color="auto" w:fill="auto"/>
            <w:noWrap/>
            <w:vAlign w:val="bottom"/>
            <w:hideMark/>
          </w:tcPr>
          <w:p w:rsidR="001B7A7B" w:rsidRPr="001B7A7B" w:rsidRDefault="001B7A7B" w:rsidP="001B7A7B">
            <w:pPr>
              <w:widowControl/>
              <w:suppressLineNumbers w:val="0"/>
              <w:suppressAutoHyphens w:val="0"/>
              <w:ind w:firstLine="0"/>
              <w:jc w:val="right"/>
              <w:rPr>
                <w:color w:val="000000"/>
                <w:sz w:val="20"/>
              </w:rPr>
            </w:pPr>
            <w:r w:rsidRPr="001B7A7B">
              <w:rPr>
                <w:color w:val="000000"/>
                <w:sz w:val="20"/>
              </w:rPr>
              <w:t>1.1 Federal</w:t>
            </w:r>
          </w:p>
        </w:tc>
        <w:tc>
          <w:tcPr>
            <w:tcW w:w="2460" w:type="dxa"/>
            <w:shd w:val="clear" w:color="auto" w:fill="auto"/>
            <w:noWrap/>
            <w:vAlign w:val="bottom"/>
            <w:hideMark/>
          </w:tcPr>
          <w:p w:rsidR="001B7A7B" w:rsidRPr="001B7A7B" w:rsidRDefault="001B7A7B" w:rsidP="001B7A7B">
            <w:pPr>
              <w:widowControl/>
              <w:suppressLineNumbers w:val="0"/>
              <w:suppressAutoHyphens w:val="0"/>
              <w:ind w:firstLine="0"/>
              <w:jc w:val="center"/>
              <w:rPr>
                <w:color w:val="000000"/>
                <w:sz w:val="20"/>
              </w:rPr>
            </w:pPr>
            <w:r w:rsidRPr="001B7A7B">
              <w:rPr>
                <w:color w:val="000000"/>
                <w:sz w:val="20"/>
              </w:rPr>
              <w:t>R$ 479.562.984,00</w:t>
            </w:r>
          </w:p>
        </w:tc>
      </w:tr>
      <w:tr w:rsidR="001B7A7B" w:rsidRPr="001B7A7B" w:rsidTr="003812A7">
        <w:trPr>
          <w:trHeight w:val="300"/>
          <w:jc w:val="center"/>
        </w:trPr>
        <w:tc>
          <w:tcPr>
            <w:tcW w:w="2460" w:type="dxa"/>
            <w:shd w:val="clear" w:color="auto" w:fill="auto"/>
            <w:noWrap/>
            <w:vAlign w:val="bottom"/>
            <w:hideMark/>
          </w:tcPr>
          <w:p w:rsidR="001B7A7B" w:rsidRPr="001B7A7B" w:rsidRDefault="001B7A7B" w:rsidP="001B7A7B">
            <w:pPr>
              <w:widowControl/>
              <w:suppressLineNumbers w:val="0"/>
              <w:suppressAutoHyphens w:val="0"/>
              <w:ind w:firstLine="0"/>
              <w:jc w:val="right"/>
              <w:rPr>
                <w:color w:val="000000"/>
                <w:sz w:val="20"/>
              </w:rPr>
            </w:pPr>
            <w:r w:rsidRPr="001B7A7B">
              <w:rPr>
                <w:color w:val="000000"/>
                <w:sz w:val="20"/>
              </w:rPr>
              <w:t>1.2 Estadual</w:t>
            </w:r>
          </w:p>
        </w:tc>
        <w:tc>
          <w:tcPr>
            <w:tcW w:w="2460" w:type="dxa"/>
            <w:shd w:val="clear" w:color="auto" w:fill="auto"/>
            <w:noWrap/>
            <w:vAlign w:val="bottom"/>
            <w:hideMark/>
          </w:tcPr>
          <w:p w:rsidR="001B7A7B" w:rsidRPr="001B7A7B" w:rsidRDefault="001B7A7B" w:rsidP="001B7A7B">
            <w:pPr>
              <w:widowControl/>
              <w:suppressLineNumbers w:val="0"/>
              <w:suppressAutoHyphens w:val="0"/>
              <w:ind w:firstLine="0"/>
              <w:jc w:val="center"/>
              <w:rPr>
                <w:color w:val="000000"/>
                <w:sz w:val="20"/>
              </w:rPr>
            </w:pPr>
            <w:r w:rsidRPr="001B7A7B">
              <w:rPr>
                <w:color w:val="000000"/>
                <w:sz w:val="20"/>
              </w:rPr>
              <w:t>R$ 83.135.495,00</w:t>
            </w:r>
          </w:p>
        </w:tc>
      </w:tr>
      <w:tr w:rsidR="001B7A7B" w:rsidRPr="001B7A7B" w:rsidTr="003812A7">
        <w:trPr>
          <w:trHeight w:val="300"/>
          <w:jc w:val="center"/>
        </w:trPr>
        <w:tc>
          <w:tcPr>
            <w:tcW w:w="2460" w:type="dxa"/>
            <w:shd w:val="clear" w:color="auto" w:fill="auto"/>
            <w:noWrap/>
            <w:vAlign w:val="bottom"/>
            <w:hideMark/>
          </w:tcPr>
          <w:p w:rsidR="001B7A7B" w:rsidRPr="001B7A7B" w:rsidRDefault="001B7A7B" w:rsidP="001B7A7B">
            <w:pPr>
              <w:widowControl/>
              <w:suppressLineNumbers w:val="0"/>
              <w:suppressAutoHyphens w:val="0"/>
              <w:ind w:firstLine="0"/>
              <w:jc w:val="right"/>
              <w:rPr>
                <w:color w:val="000000"/>
                <w:sz w:val="20"/>
              </w:rPr>
            </w:pPr>
            <w:r w:rsidRPr="001B7A7B">
              <w:rPr>
                <w:color w:val="000000"/>
                <w:sz w:val="20"/>
              </w:rPr>
              <w:t>1.3 Municipal</w:t>
            </w:r>
          </w:p>
        </w:tc>
        <w:tc>
          <w:tcPr>
            <w:tcW w:w="2460" w:type="dxa"/>
            <w:shd w:val="clear" w:color="auto" w:fill="auto"/>
            <w:noWrap/>
            <w:vAlign w:val="bottom"/>
            <w:hideMark/>
          </w:tcPr>
          <w:p w:rsidR="001B7A7B" w:rsidRPr="001B7A7B" w:rsidRDefault="001B7A7B" w:rsidP="001B7A7B">
            <w:pPr>
              <w:widowControl/>
              <w:suppressLineNumbers w:val="0"/>
              <w:suppressAutoHyphens w:val="0"/>
              <w:ind w:firstLine="0"/>
              <w:jc w:val="center"/>
              <w:rPr>
                <w:color w:val="000000"/>
                <w:sz w:val="20"/>
              </w:rPr>
            </w:pPr>
            <w:r w:rsidRPr="001B7A7B">
              <w:rPr>
                <w:color w:val="000000"/>
                <w:sz w:val="20"/>
              </w:rPr>
              <w:t>R$ 458.560,00</w:t>
            </w:r>
          </w:p>
        </w:tc>
      </w:tr>
      <w:tr w:rsidR="001B7A7B" w:rsidRPr="001B7A7B" w:rsidTr="003812A7">
        <w:trPr>
          <w:trHeight w:val="300"/>
          <w:jc w:val="center"/>
        </w:trPr>
        <w:tc>
          <w:tcPr>
            <w:tcW w:w="2460" w:type="dxa"/>
            <w:shd w:val="clear" w:color="auto" w:fill="auto"/>
            <w:noWrap/>
            <w:vAlign w:val="bottom"/>
            <w:hideMark/>
          </w:tcPr>
          <w:p w:rsidR="001B7A7B" w:rsidRPr="001B7A7B" w:rsidRDefault="001B7A7B" w:rsidP="001B7A7B">
            <w:pPr>
              <w:widowControl/>
              <w:suppressLineNumbers w:val="0"/>
              <w:suppressAutoHyphens w:val="0"/>
              <w:ind w:firstLine="0"/>
              <w:jc w:val="left"/>
              <w:rPr>
                <w:color w:val="000000"/>
                <w:sz w:val="20"/>
              </w:rPr>
            </w:pPr>
            <w:r w:rsidRPr="001B7A7B">
              <w:rPr>
                <w:color w:val="000000"/>
                <w:sz w:val="20"/>
              </w:rPr>
              <w:t>2. Privado</w:t>
            </w:r>
          </w:p>
        </w:tc>
        <w:tc>
          <w:tcPr>
            <w:tcW w:w="2460" w:type="dxa"/>
            <w:shd w:val="clear" w:color="auto" w:fill="auto"/>
            <w:noWrap/>
            <w:vAlign w:val="bottom"/>
            <w:hideMark/>
          </w:tcPr>
          <w:p w:rsidR="001B7A7B" w:rsidRPr="001B7A7B" w:rsidRDefault="001B7A7B" w:rsidP="001B7A7B">
            <w:pPr>
              <w:widowControl/>
              <w:suppressLineNumbers w:val="0"/>
              <w:suppressAutoHyphens w:val="0"/>
              <w:ind w:firstLine="0"/>
              <w:jc w:val="center"/>
              <w:rPr>
                <w:color w:val="000000"/>
                <w:sz w:val="20"/>
              </w:rPr>
            </w:pPr>
            <w:r w:rsidRPr="001B7A7B">
              <w:rPr>
                <w:color w:val="000000"/>
                <w:sz w:val="20"/>
              </w:rPr>
              <w:t>R$ 345.943.738,00</w:t>
            </w:r>
          </w:p>
        </w:tc>
      </w:tr>
      <w:tr w:rsidR="001B7A7B" w:rsidRPr="001B7A7B" w:rsidTr="003812A7">
        <w:trPr>
          <w:trHeight w:val="300"/>
          <w:jc w:val="center"/>
        </w:trPr>
        <w:tc>
          <w:tcPr>
            <w:tcW w:w="2460" w:type="dxa"/>
            <w:shd w:val="clear" w:color="auto" w:fill="auto"/>
            <w:noWrap/>
            <w:vAlign w:val="bottom"/>
            <w:hideMark/>
          </w:tcPr>
          <w:p w:rsidR="001B7A7B" w:rsidRPr="001B7A7B" w:rsidRDefault="001B7A7B" w:rsidP="001B7A7B">
            <w:pPr>
              <w:widowControl/>
              <w:suppressLineNumbers w:val="0"/>
              <w:suppressAutoHyphens w:val="0"/>
              <w:ind w:firstLine="0"/>
              <w:jc w:val="left"/>
              <w:rPr>
                <w:color w:val="000000"/>
                <w:sz w:val="20"/>
              </w:rPr>
            </w:pPr>
            <w:r w:rsidRPr="001B7A7B">
              <w:rPr>
                <w:color w:val="000000"/>
                <w:sz w:val="20"/>
              </w:rPr>
              <w:t>3. Instituidor</w:t>
            </w:r>
          </w:p>
        </w:tc>
        <w:tc>
          <w:tcPr>
            <w:tcW w:w="2460" w:type="dxa"/>
            <w:shd w:val="clear" w:color="auto" w:fill="auto"/>
            <w:noWrap/>
            <w:vAlign w:val="bottom"/>
            <w:hideMark/>
          </w:tcPr>
          <w:p w:rsidR="001B7A7B" w:rsidRPr="001B7A7B" w:rsidRDefault="001B7A7B" w:rsidP="001B7A7B">
            <w:pPr>
              <w:widowControl/>
              <w:suppressLineNumbers w:val="0"/>
              <w:suppressAutoHyphens w:val="0"/>
              <w:ind w:firstLine="0"/>
              <w:jc w:val="center"/>
              <w:rPr>
                <w:color w:val="000000"/>
                <w:sz w:val="20"/>
              </w:rPr>
            </w:pPr>
            <w:r w:rsidRPr="001B7A7B">
              <w:rPr>
                <w:color w:val="000000"/>
                <w:sz w:val="20"/>
              </w:rPr>
              <w:t>R$ 9.051.080,00</w:t>
            </w:r>
          </w:p>
        </w:tc>
      </w:tr>
      <w:tr w:rsidR="001B7A7B" w:rsidRPr="001B7A7B" w:rsidTr="003812A7">
        <w:trPr>
          <w:trHeight w:val="300"/>
          <w:jc w:val="center"/>
        </w:trPr>
        <w:tc>
          <w:tcPr>
            <w:tcW w:w="2460" w:type="dxa"/>
            <w:shd w:val="clear" w:color="auto" w:fill="auto"/>
            <w:noWrap/>
            <w:vAlign w:val="bottom"/>
            <w:hideMark/>
          </w:tcPr>
          <w:p w:rsidR="001B7A7B" w:rsidRPr="001B7A7B" w:rsidRDefault="001B7A7B" w:rsidP="001B7A7B">
            <w:pPr>
              <w:widowControl/>
              <w:suppressLineNumbers w:val="0"/>
              <w:suppressAutoHyphens w:val="0"/>
              <w:ind w:firstLine="0"/>
              <w:jc w:val="left"/>
              <w:rPr>
                <w:b/>
                <w:bCs/>
                <w:color w:val="000000"/>
                <w:sz w:val="20"/>
              </w:rPr>
            </w:pPr>
            <w:r w:rsidRPr="001B7A7B">
              <w:rPr>
                <w:b/>
                <w:bCs/>
                <w:color w:val="000000"/>
                <w:sz w:val="20"/>
              </w:rPr>
              <w:t>Total</w:t>
            </w:r>
          </w:p>
        </w:tc>
        <w:tc>
          <w:tcPr>
            <w:tcW w:w="2460" w:type="dxa"/>
            <w:shd w:val="clear" w:color="auto" w:fill="auto"/>
            <w:noWrap/>
            <w:vAlign w:val="bottom"/>
            <w:hideMark/>
          </w:tcPr>
          <w:p w:rsidR="001B7A7B" w:rsidRPr="001B7A7B" w:rsidRDefault="001B7A7B" w:rsidP="001B7A7B">
            <w:pPr>
              <w:widowControl/>
              <w:suppressLineNumbers w:val="0"/>
              <w:suppressAutoHyphens w:val="0"/>
              <w:ind w:firstLine="0"/>
              <w:jc w:val="center"/>
              <w:rPr>
                <w:b/>
                <w:bCs/>
                <w:color w:val="000000"/>
                <w:sz w:val="20"/>
              </w:rPr>
            </w:pPr>
            <w:r w:rsidRPr="001B7A7B">
              <w:rPr>
                <w:b/>
                <w:bCs/>
                <w:color w:val="000000"/>
                <w:sz w:val="20"/>
              </w:rPr>
              <w:t>R$ 918.151.857,00</w:t>
            </w:r>
          </w:p>
        </w:tc>
      </w:tr>
    </w:tbl>
    <w:p w:rsidR="0098444D" w:rsidRDefault="005C5C14" w:rsidP="005C5C14">
      <w:pPr>
        <w:pStyle w:val="NormalWeb"/>
        <w:shd w:val="clear" w:color="auto" w:fill="FFFFFF"/>
        <w:spacing w:beforeAutospacing="0" w:afterAutospacing="0"/>
        <w:textAlignment w:val="baseline"/>
        <w:rPr>
          <w:sz w:val="20"/>
          <w:szCs w:val="20"/>
          <w:shd w:val="clear" w:color="auto" w:fill="FFFFFF"/>
        </w:rPr>
      </w:pPr>
      <w:r>
        <w:rPr>
          <w:sz w:val="20"/>
          <w:szCs w:val="20"/>
          <w:shd w:val="clear" w:color="auto" w:fill="FFFFFF"/>
        </w:rPr>
        <w:t xml:space="preserve">                              Fonte: Informe Estatístico Trimestral – Março de 2019 (PREVIC)</w:t>
      </w:r>
    </w:p>
    <w:p w:rsidR="005C5C14" w:rsidRPr="00CF268A" w:rsidRDefault="005C5C14" w:rsidP="005C5C14">
      <w:pPr>
        <w:pStyle w:val="NormalWeb"/>
        <w:shd w:val="clear" w:color="auto" w:fill="FFFFFF"/>
        <w:spacing w:beforeAutospacing="0" w:afterAutospacing="0"/>
        <w:textAlignment w:val="baseline"/>
        <w:rPr>
          <w:sz w:val="20"/>
          <w:szCs w:val="20"/>
          <w:shd w:val="clear" w:color="auto" w:fill="FFFFFF"/>
        </w:rPr>
      </w:pPr>
    </w:p>
    <w:p w:rsidR="00BF3888" w:rsidRDefault="0093584D" w:rsidP="00CF268A">
      <w:pPr>
        <w:pStyle w:val="NormalWeb"/>
        <w:shd w:val="clear" w:color="auto" w:fill="FFFFFF"/>
        <w:spacing w:beforeAutospacing="0" w:afterAutospacing="0"/>
        <w:textAlignment w:val="baseline"/>
        <w:rPr>
          <w:shd w:val="clear" w:color="auto" w:fill="FFFFFF"/>
        </w:rPr>
      </w:pPr>
      <w:r>
        <w:rPr>
          <w:shd w:val="clear" w:color="auto" w:fill="FFFFFF"/>
        </w:rPr>
        <w:t>A parcela de contribuições totais dos participantes das EFPC também se mostra</w:t>
      </w:r>
      <w:r w:rsidR="00BF3888">
        <w:rPr>
          <w:shd w:val="clear" w:color="auto" w:fill="FFFFFF"/>
        </w:rPr>
        <w:t xml:space="preserve"> superiores nas entidades de patrocínio público, correspondendo a </w:t>
      </w:r>
      <w:r w:rsidR="00CF268A">
        <w:rPr>
          <w:shd w:val="clear" w:color="auto" w:fill="FFFFFF"/>
        </w:rPr>
        <w:t>69,37%</w:t>
      </w:r>
      <w:r w:rsidR="0031541A">
        <w:rPr>
          <w:shd w:val="clear" w:color="auto" w:fill="FFFFFF"/>
        </w:rPr>
        <w:t xml:space="preserve">. </w:t>
      </w:r>
    </w:p>
    <w:p w:rsidR="009E4F72" w:rsidRPr="000875DA" w:rsidRDefault="009E4F72" w:rsidP="000875DA">
      <w:pPr>
        <w:pStyle w:val="NormalWeb"/>
        <w:shd w:val="clear" w:color="auto" w:fill="FFFFFF"/>
        <w:spacing w:beforeAutospacing="0" w:afterAutospacing="0"/>
        <w:jc w:val="center"/>
        <w:textAlignment w:val="baseline"/>
        <w:rPr>
          <w:shd w:val="clear" w:color="auto" w:fill="FFFFFF"/>
        </w:rPr>
      </w:pPr>
    </w:p>
    <w:p w:rsidR="009E4F72" w:rsidRDefault="00BF3888" w:rsidP="00BF3888">
      <w:pPr>
        <w:pStyle w:val="NormalWeb"/>
        <w:shd w:val="clear" w:color="auto" w:fill="FFFFFF"/>
        <w:spacing w:beforeAutospacing="0" w:afterAutospacing="0"/>
        <w:jc w:val="center"/>
        <w:textAlignment w:val="baseline"/>
        <w:rPr>
          <w:bCs/>
          <w:sz w:val="20"/>
          <w:szCs w:val="20"/>
        </w:rPr>
      </w:pPr>
      <w:r w:rsidRPr="00CF268A">
        <w:rPr>
          <w:b/>
          <w:sz w:val="20"/>
          <w:szCs w:val="20"/>
        </w:rPr>
        <w:t>Tabela 3</w:t>
      </w:r>
      <w:r w:rsidRPr="00CF268A">
        <w:rPr>
          <w:sz w:val="20"/>
          <w:szCs w:val="20"/>
        </w:rPr>
        <w:t xml:space="preserve">. </w:t>
      </w:r>
      <w:r w:rsidRPr="00CF268A">
        <w:rPr>
          <w:bCs/>
          <w:sz w:val="20"/>
          <w:szCs w:val="20"/>
        </w:rPr>
        <w:t>Total das adições (contribuições) por patrocínio predominante</w:t>
      </w:r>
      <w:r w:rsidR="005C5C14">
        <w:rPr>
          <w:bCs/>
          <w:sz w:val="20"/>
          <w:szCs w:val="20"/>
        </w:rPr>
        <w:t xml:space="preserve"> no 1º trimestre/2019</w:t>
      </w:r>
    </w:p>
    <w:p w:rsidR="00CF268A" w:rsidRDefault="00CF268A" w:rsidP="00BF3888">
      <w:pPr>
        <w:pStyle w:val="NormalWeb"/>
        <w:shd w:val="clear" w:color="auto" w:fill="FFFFFF"/>
        <w:spacing w:beforeAutospacing="0" w:afterAutospacing="0"/>
        <w:jc w:val="center"/>
        <w:textAlignment w:val="baseline"/>
        <w:rPr>
          <w:bCs/>
          <w:sz w:val="20"/>
          <w:szCs w:val="20"/>
        </w:rPr>
      </w:pPr>
    </w:p>
    <w:tbl>
      <w:tblPr>
        <w:tblW w:w="8060" w:type="dxa"/>
        <w:jc w:val="center"/>
        <w:tblCellMar>
          <w:left w:w="70" w:type="dxa"/>
          <w:right w:w="70" w:type="dxa"/>
        </w:tblCellMar>
        <w:tblLook w:val="04A0" w:firstRow="1" w:lastRow="0" w:firstColumn="1" w:lastColumn="0" w:noHBand="0" w:noVBand="1"/>
      </w:tblPr>
      <w:tblGrid>
        <w:gridCol w:w="2460"/>
        <w:gridCol w:w="2460"/>
        <w:gridCol w:w="1100"/>
        <w:gridCol w:w="1080"/>
        <w:gridCol w:w="960"/>
      </w:tblGrid>
      <w:tr w:rsidR="00CF268A" w:rsidRPr="00CF268A" w:rsidTr="00AF72FE">
        <w:trPr>
          <w:trHeight w:val="255"/>
          <w:jc w:val="center"/>
        </w:trPr>
        <w:tc>
          <w:tcPr>
            <w:tcW w:w="2460" w:type="dxa"/>
            <w:tcBorders>
              <w:top w:val="single" w:sz="4" w:space="0" w:color="auto"/>
              <w:left w:val="nil"/>
              <w:bottom w:val="single" w:sz="4" w:space="0" w:color="auto"/>
              <w:right w:val="single" w:sz="4" w:space="0" w:color="auto"/>
            </w:tcBorders>
            <w:shd w:val="clear" w:color="auto" w:fill="auto"/>
            <w:noWrap/>
            <w:vAlign w:val="center"/>
            <w:hideMark/>
          </w:tcPr>
          <w:p w:rsidR="00CF268A" w:rsidRPr="00CF268A" w:rsidRDefault="00CF268A" w:rsidP="00CF268A">
            <w:pPr>
              <w:widowControl/>
              <w:suppressLineNumbers w:val="0"/>
              <w:suppressAutoHyphens w:val="0"/>
              <w:ind w:firstLine="0"/>
              <w:jc w:val="center"/>
              <w:rPr>
                <w:b/>
                <w:bCs/>
                <w:color w:val="000000"/>
                <w:sz w:val="20"/>
              </w:rPr>
            </w:pPr>
            <w:r w:rsidRPr="00CF268A">
              <w:rPr>
                <w:b/>
                <w:bCs/>
                <w:color w:val="000000"/>
                <w:sz w:val="20"/>
              </w:rPr>
              <w:t>Descrição</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rsidR="00CF268A" w:rsidRPr="00CF268A" w:rsidRDefault="00CF268A" w:rsidP="00CF268A">
            <w:pPr>
              <w:widowControl/>
              <w:suppressLineNumbers w:val="0"/>
              <w:suppressAutoHyphens w:val="0"/>
              <w:ind w:firstLine="0"/>
              <w:jc w:val="center"/>
              <w:rPr>
                <w:b/>
                <w:bCs/>
                <w:color w:val="000000"/>
                <w:sz w:val="20"/>
              </w:rPr>
            </w:pPr>
            <w:r w:rsidRPr="00CF268A">
              <w:rPr>
                <w:b/>
                <w:bCs/>
                <w:color w:val="000000"/>
                <w:sz w:val="20"/>
              </w:rPr>
              <w:t>Público</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CF268A" w:rsidRPr="00CF268A" w:rsidRDefault="00CF268A" w:rsidP="00CF268A">
            <w:pPr>
              <w:widowControl/>
              <w:suppressLineNumbers w:val="0"/>
              <w:suppressAutoHyphens w:val="0"/>
              <w:ind w:firstLine="0"/>
              <w:jc w:val="center"/>
              <w:rPr>
                <w:b/>
                <w:bCs/>
                <w:color w:val="000000"/>
                <w:sz w:val="20"/>
              </w:rPr>
            </w:pPr>
            <w:r w:rsidRPr="00CF268A">
              <w:rPr>
                <w:b/>
                <w:bCs/>
                <w:color w:val="000000"/>
                <w:sz w:val="20"/>
              </w:rPr>
              <w:t>Privado</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CF268A" w:rsidRPr="00CF268A" w:rsidRDefault="00CF268A" w:rsidP="00CF268A">
            <w:pPr>
              <w:widowControl/>
              <w:suppressLineNumbers w:val="0"/>
              <w:suppressAutoHyphens w:val="0"/>
              <w:ind w:firstLine="0"/>
              <w:jc w:val="center"/>
              <w:rPr>
                <w:b/>
                <w:bCs/>
                <w:color w:val="000000"/>
                <w:sz w:val="20"/>
              </w:rPr>
            </w:pPr>
            <w:r w:rsidRPr="00CF268A">
              <w:rPr>
                <w:b/>
                <w:bCs/>
                <w:color w:val="000000"/>
                <w:sz w:val="20"/>
              </w:rPr>
              <w:t>Instituidor</w:t>
            </w:r>
          </w:p>
        </w:tc>
        <w:tc>
          <w:tcPr>
            <w:tcW w:w="960" w:type="dxa"/>
            <w:tcBorders>
              <w:top w:val="single" w:sz="4" w:space="0" w:color="auto"/>
              <w:left w:val="nil"/>
              <w:bottom w:val="single" w:sz="4" w:space="0" w:color="auto"/>
              <w:right w:val="nil"/>
            </w:tcBorders>
            <w:shd w:val="clear" w:color="auto" w:fill="auto"/>
            <w:noWrap/>
            <w:vAlign w:val="center"/>
            <w:hideMark/>
          </w:tcPr>
          <w:p w:rsidR="00CF268A" w:rsidRPr="00CF268A" w:rsidRDefault="00CF268A" w:rsidP="00CF268A">
            <w:pPr>
              <w:widowControl/>
              <w:suppressLineNumbers w:val="0"/>
              <w:suppressAutoHyphens w:val="0"/>
              <w:ind w:firstLine="0"/>
              <w:jc w:val="center"/>
              <w:rPr>
                <w:b/>
                <w:bCs/>
                <w:color w:val="000000"/>
                <w:sz w:val="20"/>
              </w:rPr>
            </w:pPr>
            <w:r w:rsidRPr="00CF268A">
              <w:rPr>
                <w:b/>
                <w:bCs/>
                <w:color w:val="000000"/>
                <w:sz w:val="20"/>
              </w:rPr>
              <w:t>Total</w:t>
            </w:r>
          </w:p>
        </w:tc>
      </w:tr>
      <w:tr w:rsidR="00CF268A" w:rsidRPr="00CF268A" w:rsidTr="00AF72FE">
        <w:trPr>
          <w:trHeight w:val="255"/>
          <w:jc w:val="center"/>
        </w:trPr>
        <w:tc>
          <w:tcPr>
            <w:tcW w:w="2460" w:type="dxa"/>
            <w:tcBorders>
              <w:top w:val="nil"/>
              <w:left w:val="nil"/>
              <w:bottom w:val="nil"/>
              <w:right w:val="single" w:sz="4" w:space="0" w:color="auto"/>
            </w:tcBorders>
            <w:shd w:val="clear" w:color="auto" w:fill="auto"/>
            <w:noWrap/>
            <w:vAlign w:val="bottom"/>
            <w:hideMark/>
          </w:tcPr>
          <w:p w:rsidR="00CF268A" w:rsidRPr="00CF268A" w:rsidRDefault="00CF268A" w:rsidP="00CF268A">
            <w:pPr>
              <w:widowControl/>
              <w:suppressLineNumbers w:val="0"/>
              <w:suppressAutoHyphens w:val="0"/>
              <w:ind w:firstLine="0"/>
              <w:jc w:val="left"/>
              <w:rPr>
                <w:color w:val="000000"/>
                <w:sz w:val="20"/>
              </w:rPr>
            </w:pPr>
            <w:r w:rsidRPr="00CF268A">
              <w:rPr>
                <w:color w:val="000000"/>
                <w:sz w:val="20"/>
              </w:rPr>
              <w:t>Participantes</w:t>
            </w:r>
          </w:p>
        </w:tc>
        <w:tc>
          <w:tcPr>
            <w:tcW w:w="2460" w:type="dxa"/>
            <w:tcBorders>
              <w:top w:val="nil"/>
              <w:left w:val="nil"/>
              <w:bottom w:val="nil"/>
              <w:right w:val="single" w:sz="4" w:space="0" w:color="auto"/>
            </w:tcBorders>
            <w:shd w:val="clear" w:color="auto" w:fill="auto"/>
            <w:noWrap/>
            <w:vAlign w:val="bottom"/>
            <w:hideMark/>
          </w:tcPr>
          <w:p w:rsidR="00CF268A" w:rsidRPr="00CF268A" w:rsidRDefault="00CF268A" w:rsidP="00CF268A">
            <w:pPr>
              <w:widowControl/>
              <w:suppressLineNumbers w:val="0"/>
              <w:suppressAutoHyphens w:val="0"/>
              <w:ind w:firstLine="0"/>
              <w:jc w:val="center"/>
              <w:rPr>
                <w:color w:val="000000"/>
                <w:sz w:val="20"/>
              </w:rPr>
            </w:pPr>
            <w:r w:rsidRPr="00CF268A">
              <w:rPr>
                <w:color w:val="000000"/>
                <w:sz w:val="20"/>
              </w:rPr>
              <w:t>2.700.838</w:t>
            </w:r>
          </w:p>
        </w:tc>
        <w:tc>
          <w:tcPr>
            <w:tcW w:w="1100" w:type="dxa"/>
            <w:tcBorders>
              <w:top w:val="nil"/>
              <w:left w:val="nil"/>
              <w:bottom w:val="nil"/>
              <w:right w:val="single" w:sz="4" w:space="0" w:color="auto"/>
            </w:tcBorders>
            <w:shd w:val="clear" w:color="auto" w:fill="auto"/>
            <w:noWrap/>
            <w:vAlign w:val="bottom"/>
            <w:hideMark/>
          </w:tcPr>
          <w:p w:rsidR="00CF268A" w:rsidRPr="00CF268A" w:rsidRDefault="00CF268A" w:rsidP="00CF268A">
            <w:pPr>
              <w:widowControl/>
              <w:suppressLineNumbers w:val="0"/>
              <w:suppressAutoHyphens w:val="0"/>
              <w:ind w:firstLine="0"/>
              <w:jc w:val="center"/>
              <w:rPr>
                <w:color w:val="000000"/>
                <w:sz w:val="20"/>
              </w:rPr>
            </w:pPr>
            <w:r w:rsidRPr="00CF268A">
              <w:rPr>
                <w:color w:val="000000"/>
                <w:sz w:val="20"/>
              </w:rPr>
              <w:t>1.008.907</w:t>
            </w:r>
          </w:p>
        </w:tc>
        <w:tc>
          <w:tcPr>
            <w:tcW w:w="1080" w:type="dxa"/>
            <w:tcBorders>
              <w:top w:val="nil"/>
              <w:left w:val="nil"/>
              <w:bottom w:val="nil"/>
              <w:right w:val="single" w:sz="4" w:space="0" w:color="auto"/>
            </w:tcBorders>
            <w:shd w:val="clear" w:color="auto" w:fill="auto"/>
            <w:noWrap/>
            <w:vAlign w:val="bottom"/>
            <w:hideMark/>
          </w:tcPr>
          <w:p w:rsidR="00CF268A" w:rsidRPr="00CF268A" w:rsidRDefault="00CF268A" w:rsidP="00CF268A">
            <w:pPr>
              <w:widowControl/>
              <w:suppressLineNumbers w:val="0"/>
              <w:suppressAutoHyphens w:val="0"/>
              <w:ind w:firstLine="0"/>
              <w:jc w:val="center"/>
              <w:rPr>
                <w:color w:val="000000"/>
                <w:sz w:val="20"/>
              </w:rPr>
            </w:pPr>
            <w:r w:rsidRPr="00CF268A">
              <w:rPr>
                <w:color w:val="000000"/>
                <w:sz w:val="20"/>
              </w:rPr>
              <w:t>183.400</w:t>
            </w:r>
          </w:p>
        </w:tc>
        <w:tc>
          <w:tcPr>
            <w:tcW w:w="960" w:type="dxa"/>
            <w:tcBorders>
              <w:top w:val="nil"/>
              <w:left w:val="nil"/>
              <w:bottom w:val="nil"/>
              <w:right w:val="nil"/>
            </w:tcBorders>
            <w:shd w:val="clear" w:color="auto" w:fill="auto"/>
            <w:noWrap/>
            <w:vAlign w:val="bottom"/>
            <w:hideMark/>
          </w:tcPr>
          <w:p w:rsidR="00CF268A" w:rsidRPr="00CF268A" w:rsidRDefault="00CF268A" w:rsidP="00CF268A">
            <w:pPr>
              <w:widowControl/>
              <w:suppressLineNumbers w:val="0"/>
              <w:suppressAutoHyphens w:val="0"/>
              <w:ind w:firstLine="0"/>
              <w:jc w:val="center"/>
              <w:rPr>
                <w:b/>
                <w:bCs/>
                <w:color w:val="000000"/>
                <w:sz w:val="20"/>
              </w:rPr>
            </w:pPr>
            <w:r w:rsidRPr="00CF268A">
              <w:rPr>
                <w:b/>
                <w:bCs/>
                <w:color w:val="000000"/>
                <w:sz w:val="20"/>
              </w:rPr>
              <w:t>3.893.145</w:t>
            </w:r>
          </w:p>
        </w:tc>
      </w:tr>
      <w:tr w:rsidR="005C5C14" w:rsidRPr="00CF268A" w:rsidTr="00AF72FE">
        <w:trPr>
          <w:trHeight w:val="255"/>
          <w:jc w:val="center"/>
        </w:trPr>
        <w:tc>
          <w:tcPr>
            <w:tcW w:w="2460" w:type="dxa"/>
            <w:tcBorders>
              <w:top w:val="nil"/>
              <w:left w:val="nil"/>
              <w:bottom w:val="nil"/>
              <w:right w:val="single" w:sz="4" w:space="0" w:color="auto"/>
            </w:tcBorders>
            <w:shd w:val="clear" w:color="auto" w:fill="auto"/>
            <w:noWrap/>
            <w:vAlign w:val="bottom"/>
          </w:tcPr>
          <w:p w:rsidR="005C5C14" w:rsidRPr="00CF268A" w:rsidRDefault="005C5C14" w:rsidP="00CF268A">
            <w:pPr>
              <w:widowControl/>
              <w:suppressLineNumbers w:val="0"/>
              <w:suppressAutoHyphens w:val="0"/>
              <w:ind w:firstLine="0"/>
              <w:jc w:val="left"/>
              <w:rPr>
                <w:color w:val="000000"/>
                <w:sz w:val="20"/>
              </w:rPr>
            </w:pPr>
          </w:p>
        </w:tc>
        <w:tc>
          <w:tcPr>
            <w:tcW w:w="2460" w:type="dxa"/>
            <w:tcBorders>
              <w:top w:val="nil"/>
              <w:left w:val="nil"/>
              <w:bottom w:val="nil"/>
              <w:right w:val="single" w:sz="4" w:space="0" w:color="auto"/>
            </w:tcBorders>
            <w:shd w:val="clear" w:color="auto" w:fill="auto"/>
            <w:noWrap/>
            <w:vAlign w:val="bottom"/>
          </w:tcPr>
          <w:p w:rsidR="005C5C14" w:rsidRPr="00CF268A" w:rsidRDefault="005C5C14" w:rsidP="00CF268A">
            <w:pPr>
              <w:widowControl/>
              <w:suppressLineNumbers w:val="0"/>
              <w:suppressAutoHyphens w:val="0"/>
              <w:ind w:firstLine="0"/>
              <w:jc w:val="center"/>
              <w:rPr>
                <w:color w:val="000000"/>
                <w:sz w:val="20"/>
              </w:rPr>
            </w:pPr>
          </w:p>
        </w:tc>
        <w:tc>
          <w:tcPr>
            <w:tcW w:w="1100" w:type="dxa"/>
            <w:tcBorders>
              <w:top w:val="nil"/>
              <w:left w:val="nil"/>
              <w:bottom w:val="nil"/>
              <w:right w:val="single" w:sz="4" w:space="0" w:color="auto"/>
            </w:tcBorders>
            <w:shd w:val="clear" w:color="auto" w:fill="auto"/>
            <w:noWrap/>
            <w:vAlign w:val="bottom"/>
          </w:tcPr>
          <w:p w:rsidR="005C5C14" w:rsidRPr="00CF268A" w:rsidRDefault="005C5C14" w:rsidP="00CF268A">
            <w:pPr>
              <w:widowControl/>
              <w:suppressLineNumbers w:val="0"/>
              <w:suppressAutoHyphens w:val="0"/>
              <w:ind w:firstLine="0"/>
              <w:jc w:val="center"/>
              <w:rPr>
                <w:color w:val="000000"/>
                <w:sz w:val="20"/>
              </w:rPr>
            </w:pPr>
          </w:p>
        </w:tc>
        <w:tc>
          <w:tcPr>
            <w:tcW w:w="1080" w:type="dxa"/>
            <w:tcBorders>
              <w:top w:val="nil"/>
              <w:left w:val="nil"/>
              <w:bottom w:val="nil"/>
              <w:right w:val="single" w:sz="4" w:space="0" w:color="auto"/>
            </w:tcBorders>
            <w:shd w:val="clear" w:color="auto" w:fill="auto"/>
            <w:noWrap/>
            <w:vAlign w:val="bottom"/>
          </w:tcPr>
          <w:p w:rsidR="005C5C14" w:rsidRPr="00CF268A" w:rsidRDefault="005C5C14" w:rsidP="00CF268A">
            <w:pPr>
              <w:widowControl/>
              <w:suppressLineNumbers w:val="0"/>
              <w:suppressAutoHyphens w:val="0"/>
              <w:ind w:firstLine="0"/>
              <w:jc w:val="center"/>
              <w:rPr>
                <w:color w:val="000000"/>
                <w:sz w:val="20"/>
              </w:rPr>
            </w:pPr>
          </w:p>
        </w:tc>
        <w:tc>
          <w:tcPr>
            <w:tcW w:w="960" w:type="dxa"/>
            <w:tcBorders>
              <w:top w:val="nil"/>
              <w:left w:val="nil"/>
              <w:bottom w:val="nil"/>
              <w:right w:val="nil"/>
            </w:tcBorders>
            <w:shd w:val="clear" w:color="auto" w:fill="auto"/>
            <w:noWrap/>
            <w:vAlign w:val="bottom"/>
          </w:tcPr>
          <w:p w:rsidR="005C5C14" w:rsidRPr="00CF268A" w:rsidRDefault="005C5C14" w:rsidP="00CF268A">
            <w:pPr>
              <w:widowControl/>
              <w:suppressLineNumbers w:val="0"/>
              <w:suppressAutoHyphens w:val="0"/>
              <w:ind w:firstLine="0"/>
              <w:jc w:val="center"/>
              <w:rPr>
                <w:b/>
                <w:bCs/>
                <w:color w:val="000000"/>
                <w:sz w:val="20"/>
              </w:rPr>
            </w:pPr>
          </w:p>
        </w:tc>
      </w:tr>
    </w:tbl>
    <w:p w:rsidR="00CF268A" w:rsidRPr="00CF268A" w:rsidRDefault="00CF268A" w:rsidP="00BF3888">
      <w:pPr>
        <w:pStyle w:val="NormalWeb"/>
        <w:shd w:val="clear" w:color="auto" w:fill="FFFFFF"/>
        <w:spacing w:beforeAutospacing="0" w:afterAutospacing="0"/>
        <w:jc w:val="center"/>
        <w:textAlignment w:val="baseline"/>
        <w:rPr>
          <w:sz w:val="20"/>
          <w:szCs w:val="20"/>
        </w:rPr>
      </w:pPr>
    </w:p>
    <w:p w:rsidR="00B71B2E" w:rsidRDefault="005C5C14">
      <w:pPr>
        <w:pStyle w:val="NormalWeb"/>
        <w:shd w:val="clear" w:color="auto" w:fill="FFFFFF"/>
        <w:spacing w:beforeAutospacing="0" w:afterAutospacing="0"/>
        <w:textAlignment w:val="baseline"/>
        <w:rPr>
          <w:highlight w:val="white"/>
        </w:rPr>
      </w:pPr>
      <w:r>
        <w:rPr>
          <w:sz w:val="20"/>
          <w:szCs w:val="20"/>
          <w:shd w:val="clear" w:color="auto" w:fill="FFFFFF"/>
        </w:rPr>
        <w:t>Fonte: Informe Estatístico Trimestral – Março de 2019 (PREVIC)</w:t>
      </w:r>
    </w:p>
    <w:p w:rsidR="00A96DF1" w:rsidRDefault="00B22AB0" w:rsidP="00372B10">
      <w:pPr>
        <w:pStyle w:val="Default"/>
        <w:ind w:firstLine="709"/>
        <w:jc w:val="both"/>
        <w:rPr>
          <w:b/>
          <w:highlight w:val="white"/>
        </w:rPr>
      </w:pPr>
      <w:r>
        <w:rPr>
          <w:highlight w:val="white"/>
        </w:rPr>
        <w:t xml:space="preserve">Considerando o grande volume de recursos movimentados e o amplo número de participantes existente nestes fundos </w:t>
      </w:r>
      <w:r w:rsidR="00D34E83">
        <w:rPr>
          <w:highlight w:val="white"/>
        </w:rPr>
        <w:t xml:space="preserve">é essencial </w:t>
      </w:r>
      <w:proofErr w:type="gramStart"/>
      <w:r w:rsidR="00D34E83">
        <w:rPr>
          <w:highlight w:val="white"/>
        </w:rPr>
        <w:t>a</w:t>
      </w:r>
      <w:proofErr w:type="gramEnd"/>
      <w:r w:rsidR="00D34E83">
        <w:rPr>
          <w:highlight w:val="white"/>
        </w:rPr>
        <w:t xml:space="preserve"> adoção de elevados padrões de Governança Corporativas</w:t>
      </w:r>
      <w:r w:rsidR="001B5247">
        <w:rPr>
          <w:highlight w:val="white"/>
        </w:rPr>
        <w:t xml:space="preserve"> pelas EFPC</w:t>
      </w:r>
      <w:r w:rsidR="003812A7">
        <w:rPr>
          <w:highlight w:val="white"/>
        </w:rPr>
        <w:t>. Essas características são essencialmente relevante</w:t>
      </w:r>
      <w:r w:rsidR="0031541A">
        <w:rPr>
          <w:highlight w:val="white"/>
        </w:rPr>
        <w:t>s</w:t>
      </w:r>
      <w:r w:rsidR="003812A7">
        <w:rPr>
          <w:highlight w:val="white"/>
        </w:rPr>
        <w:t xml:space="preserve"> para </w:t>
      </w:r>
      <w:r w:rsidR="001B5247">
        <w:rPr>
          <w:highlight w:val="white"/>
        </w:rPr>
        <w:t xml:space="preserve">as </w:t>
      </w:r>
      <w:r w:rsidR="003812A7">
        <w:rPr>
          <w:highlight w:val="white"/>
        </w:rPr>
        <w:t xml:space="preserve">entidades </w:t>
      </w:r>
      <w:r w:rsidR="001B5247">
        <w:rPr>
          <w:highlight w:val="white"/>
        </w:rPr>
        <w:t>de patrocínio público</w:t>
      </w:r>
      <w:r w:rsidR="003812A7">
        <w:rPr>
          <w:highlight w:val="white"/>
        </w:rPr>
        <w:t>,</w:t>
      </w:r>
      <w:r w:rsidR="001B5247">
        <w:rPr>
          <w:highlight w:val="white"/>
        </w:rPr>
        <w:t xml:space="preserve"> que segundo Silva (2015</w:t>
      </w:r>
      <w:r w:rsidR="001B5247" w:rsidRPr="001B5247">
        <w:rPr>
          <w:highlight w:val="white"/>
        </w:rPr>
        <w:t>)</w:t>
      </w:r>
      <w:r w:rsidR="003812A7">
        <w:rPr>
          <w:highlight w:val="white"/>
        </w:rPr>
        <w:t xml:space="preserve">, </w:t>
      </w:r>
      <w:r w:rsidR="001B5247" w:rsidRPr="001B5247">
        <w:t>t</w:t>
      </w:r>
      <w:r w:rsidR="003812A7">
        <w:t>ê</w:t>
      </w:r>
      <w:r w:rsidR="001B5247" w:rsidRPr="001B5247">
        <w:t xml:space="preserve">m grande influência sobre a economia e, dado </w:t>
      </w:r>
      <w:r w:rsidR="001B5247" w:rsidRPr="001B5247">
        <w:lastRenderedPageBreak/>
        <w:t xml:space="preserve">o volume dos maiores fundos, quase todos patrocinados por estatais, existem fortes incentivos </w:t>
      </w:r>
      <w:proofErr w:type="gramStart"/>
      <w:r w:rsidR="001B5247" w:rsidRPr="001B5247">
        <w:t>à</w:t>
      </w:r>
      <w:proofErr w:type="gramEnd"/>
      <w:r w:rsidR="001B5247" w:rsidRPr="001B5247">
        <w:t xml:space="preserve"> ingerências de natureza política</w:t>
      </w:r>
      <w:r w:rsidR="001B5247">
        <w:t xml:space="preserve">. </w:t>
      </w:r>
      <w:r w:rsidR="003812A7">
        <w:rPr>
          <w:sz w:val="23"/>
          <w:szCs w:val="23"/>
        </w:rPr>
        <w:t>Por isso</w:t>
      </w:r>
      <w:r w:rsidR="001B5247">
        <w:rPr>
          <w:sz w:val="23"/>
          <w:szCs w:val="23"/>
        </w:rPr>
        <w:t xml:space="preserve">, desde 1992, o Congresso Nacional tem periodicamente organizado comissões parlamentares de inquérito para apurar abusos, irregularidades e prejuízos na gestão dos fundos de pensão. </w:t>
      </w:r>
      <w:r w:rsidR="00372B10">
        <w:rPr>
          <w:highlight w:val="white"/>
        </w:rPr>
        <w:t>As boas práticas de governança convertem-se em princípios e recomendações objetivas, capazes de harmonizar interesses dos participantes, patrocinadores e dirigentes das EFPC.</w:t>
      </w:r>
    </w:p>
    <w:p w:rsidR="00A96DF1" w:rsidRDefault="00A96DF1" w:rsidP="008B3F56">
      <w:pPr>
        <w:pStyle w:val="NormalWeb"/>
        <w:shd w:val="clear" w:color="auto" w:fill="FFFFFF"/>
        <w:spacing w:beforeAutospacing="0" w:afterAutospacing="0"/>
        <w:ind w:firstLine="0"/>
        <w:textAlignment w:val="baseline"/>
        <w:rPr>
          <w:b/>
          <w:highlight w:val="white"/>
        </w:rPr>
      </w:pPr>
    </w:p>
    <w:p w:rsidR="00CA338A" w:rsidRDefault="009E4F72" w:rsidP="008B3F56">
      <w:pPr>
        <w:pStyle w:val="NormalWeb"/>
        <w:shd w:val="clear" w:color="auto" w:fill="FFFFFF"/>
        <w:spacing w:beforeAutospacing="0" w:afterAutospacing="0"/>
        <w:ind w:firstLine="0"/>
        <w:textAlignment w:val="baseline"/>
        <w:rPr>
          <w:b/>
          <w:highlight w:val="white"/>
        </w:rPr>
      </w:pPr>
      <w:r>
        <w:rPr>
          <w:b/>
          <w:highlight w:val="white"/>
        </w:rPr>
        <w:t>2.3 GOVERNANÇACORPORATIVA</w:t>
      </w:r>
    </w:p>
    <w:p w:rsidR="00D95458" w:rsidRDefault="00D95458" w:rsidP="008B3F56">
      <w:pPr>
        <w:pStyle w:val="NormalWeb"/>
        <w:shd w:val="clear" w:color="auto" w:fill="FFFFFF"/>
        <w:spacing w:beforeAutospacing="0" w:afterAutospacing="0"/>
        <w:ind w:firstLine="0"/>
        <w:textAlignment w:val="baseline"/>
        <w:rPr>
          <w:b/>
          <w:highlight w:val="white"/>
        </w:rPr>
      </w:pPr>
    </w:p>
    <w:p w:rsidR="00A56FD1" w:rsidRDefault="00C27FBC" w:rsidP="00A56FD1">
      <w:pPr>
        <w:pStyle w:val="NormalWeb"/>
        <w:shd w:val="clear" w:color="auto" w:fill="FFFFFF"/>
        <w:spacing w:beforeAutospacing="0" w:afterAutospacing="0"/>
        <w:textAlignment w:val="baseline"/>
        <w:rPr>
          <w:rFonts w:cs="Segoe UI"/>
        </w:rPr>
      </w:pPr>
      <w:r>
        <w:rPr>
          <w:highlight w:val="white"/>
        </w:rPr>
        <w:t xml:space="preserve">Governança corporativa, </w:t>
      </w:r>
      <w:r w:rsidR="0099519F">
        <w:rPr>
          <w:highlight w:val="white"/>
        </w:rPr>
        <w:t xml:space="preserve">conforme definição dada pelo </w:t>
      </w:r>
      <w:r w:rsidR="0099519F">
        <w:t xml:space="preserve">Instituto Brasileiro de Governança Corporativa (IBGC) </w:t>
      </w:r>
      <w:r w:rsidR="0099519F">
        <w:rPr>
          <w:rFonts w:cs="Segoe UI"/>
        </w:rPr>
        <w:t>é o sistema pelo qual as empresas e demais organizações são dirigidas, monitoradas e incentivadas, envolvendo os relacionamentos entre sócios, conselho de administração, diretoria, órgãos de fiscalização e controle e demais partes interessadas.</w:t>
      </w:r>
    </w:p>
    <w:p w:rsidR="005659D4" w:rsidRDefault="005659D4" w:rsidP="00A56FD1">
      <w:pPr>
        <w:pStyle w:val="NormalWeb"/>
        <w:shd w:val="clear" w:color="auto" w:fill="FFFFFF"/>
        <w:spacing w:beforeAutospacing="0" w:afterAutospacing="0"/>
        <w:textAlignment w:val="baseline"/>
        <w:rPr>
          <w:rFonts w:cs="Segoe UI"/>
        </w:rPr>
      </w:pPr>
      <w:r>
        <w:rPr>
          <w:rFonts w:cs="Segoe UI"/>
        </w:rPr>
        <w:t xml:space="preserve">As boas práticas de governança corporativa convertem princípios básicos em recomendações objetivas, alinhando interesses com a finalidade de preservar e </w:t>
      </w:r>
      <w:proofErr w:type="gramStart"/>
      <w:r>
        <w:rPr>
          <w:rFonts w:cs="Segoe UI"/>
        </w:rPr>
        <w:t>otimizar</w:t>
      </w:r>
      <w:proofErr w:type="gramEnd"/>
      <w:r>
        <w:rPr>
          <w:rFonts w:cs="Segoe UI"/>
        </w:rPr>
        <w:t xml:space="preserve"> o valor econômico de longo prazo da organização, facilitando seu acesso a recursos e contribuindo para a qualidade da gestão da organização, sua longevidade e o bem comum. Para isso é importante que as EFPC adotem os princípios básicos de governança corporativa que permeiam, em maior ou menor grau, todas as práticas do Código de Melhores Práticas de Governança Corporativa, e sua adequada adoção resulta em um clima de confiança tanto internamente quanto nas relações com terceiros</w:t>
      </w:r>
      <w:r w:rsidR="00B04B4F">
        <w:rPr>
          <w:rFonts w:cs="Segoe UI"/>
        </w:rPr>
        <w:t xml:space="preserve">. Os princípios são (IBGC 2016): </w:t>
      </w:r>
    </w:p>
    <w:p w:rsidR="00B04B4F" w:rsidRDefault="00B04B4F" w:rsidP="00A56FD1">
      <w:pPr>
        <w:pStyle w:val="NormalWeb"/>
        <w:shd w:val="clear" w:color="auto" w:fill="FFFFFF"/>
        <w:spacing w:beforeAutospacing="0" w:afterAutospacing="0"/>
        <w:textAlignment w:val="baseline"/>
        <w:rPr>
          <w:rFonts w:cs="Segoe UI"/>
        </w:rPr>
      </w:pPr>
    </w:p>
    <w:p w:rsidR="00B04B4F" w:rsidRPr="00B04B4F" w:rsidRDefault="00B04B4F" w:rsidP="00B04B4F">
      <w:pPr>
        <w:widowControl/>
        <w:suppressLineNumbers w:val="0"/>
        <w:shd w:val="clear" w:color="auto" w:fill="FFFFFF"/>
        <w:suppressAutoHyphens w:val="0"/>
        <w:ind w:left="2268" w:firstLine="0"/>
        <w:rPr>
          <w:sz w:val="20"/>
        </w:rPr>
      </w:pPr>
      <w:r w:rsidRPr="00B04B4F">
        <w:rPr>
          <w:b/>
          <w:bCs/>
          <w:sz w:val="20"/>
        </w:rPr>
        <w:t xml:space="preserve">Transparência – </w:t>
      </w:r>
      <w:r w:rsidRPr="00B04B4F">
        <w:rPr>
          <w:sz w:val="20"/>
        </w:rPr>
        <w:t xml:space="preserve">Consiste no desejo de disponibilizar para as partes interessadas as informações que sejam de seu interesse e não apenas aquelas impostas por disposições de leis ou regulamentos. Não deve restringir-se ao desempenho econômico-financeiro, contemplando também os demais fatores (inclusive intangíveis) que norteiam a ação gerencial e que conduzem à preservação e à </w:t>
      </w:r>
      <w:proofErr w:type="gramStart"/>
      <w:r w:rsidRPr="00B04B4F">
        <w:rPr>
          <w:sz w:val="20"/>
        </w:rPr>
        <w:t>otimização</w:t>
      </w:r>
      <w:proofErr w:type="gramEnd"/>
      <w:r w:rsidRPr="00B04B4F">
        <w:rPr>
          <w:sz w:val="20"/>
        </w:rPr>
        <w:t xml:space="preserve"> do valor da organização;</w:t>
      </w:r>
    </w:p>
    <w:p w:rsidR="00B04B4F" w:rsidRPr="00B04B4F" w:rsidRDefault="00B04B4F" w:rsidP="00B04B4F">
      <w:pPr>
        <w:widowControl/>
        <w:suppressLineNumbers w:val="0"/>
        <w:shd w:val="clear" w:color="auto" w:fill="FFFFFF"/>
        <w:suppressAutoHyphens w:val="0"/>
        <w:ind w:left="2268" w:firstLine="0"/>
        <w:rPr>
          <w:sz w:val="20"/>
        </w:rPr>
      </w:pPr>
      <w:r w:rsidRPr="00B04B4F">
        <w:rPr>
          <w:b/>
          <w:bCs/>
          <w:sz w:val="20"/>
        </w:rPr>
        <w:t xml:space="preserve">Equidade – </w:t>
      </w:r>
      <w:proofErr w:type="gramStart"/>
      <w:r w:rsidRPr="00B04B4F">
        <w:rPr>
          <w:sz w:val="20"/>
        </w:rPr>
        <w:t>Caracteriza-se</w:t>
      </w:r>
      <w:proofErr w:type="gramEnd"/>
      <w:r w:rsidRPr="00B04B4F">
        <w:rPr>
          <w:sz w:val="20"/>
        </w:rPr>
        <w:t xml:space="preserve"> pelo tratamento justo e isonômico de todos os sócios e demais partes interessadas (</w:t>
      </w:r>
      <w:proofErr w:type="spellStart"/>
      <w:r w:rsidRPr="00B04B4F">
        <w:rPr>
          <w:sz w:val="20"/>
        </w:rPr>
        <w:t>stakeholders</w:t>
      </w:r>
      <w:proofErr w:type="spellEnd"/>
      <w:r w:rsidRPr="00B04B4F">
        <w:rPr>
          <w:sz w:val="20"/>
        </w:rPr>
        <w:t>), levando em consideração seus direitos, deveres, necessidades, interesses e expectativas;</w:t>
      </w:r>
    </w:p>
    <w:p w:rsidR="00B04B4F" w:rsidRPr="00B04B4F" w:rsidRDefault="00B04B4F" w:rsidP="00B04B4F">
      <w:pPr>
        <w:widowControl/>
        <w:suppressLineNumbers w:val="0"/>
        <w:shd w:val="clear" w:color="auto" w:fill="FFFFFF"/>
        <w:suppressAutoHyphens w:val="0"/>
        <w:ind w:left="2268" w:firstLine="0"/>
        <w:rPr>
          <w:sz w:val="20"/>
        </w:rPr>
      </w:pPr>
      <w:r w:rsidRPr="00B04B4F">
        <w:rPr>
          <w:b/>
          <w:bCs/>
          <w:sz w:val="20"/>
        </w:rPr>
        <w:t>Prestação de contas (</w:t>
      </w:r>
      <w:proofErr w:type="spellStart"/>
      <w:r w:rsidRPr="00B04B4F">
        <w:rPr>
          <w:b/>
          <w:bCs/>
          <w:i/>
          <w:iCs/>
          <w:sz w:val="20"/>
        </w:rPr>
        <w:t>accountability</w:t>
      </w:r>
      <w:proofErr w:type="spellEnd"/>
      <w:r w:rsidRPr="00B04B4F">
        <w:rPr>
          <w:b/>
          <w:bCs/>
          <w:sz w:val="20"/>
        </w:rPr>
        <w:t>) –</w:t>
      </w:r>
      <w:r w:rsidRPr="00B04B4F">
        <w:rPr>
          <w:sz w:val="20"/>
        </w:rPr>
        <w:t xml:space="preserve"> Os agentes de governança devem prestar contas de sua atuação de modo claro, conciso, compreensível e tempestivo, assumindo integralmente as consequências de seus atos e omissões e atuando com diligência e responsabilidade no âmbito dos seus papéis;</w:t>
      </w:r>
    </w:p>
    <w:p w:rsidR="00B04B4F" w:rsidRPr="00B04B4F" w:rsidRDefault="00B04B4F" w:rsidP="00B04B4F">
      <w:pPr>
        <w:widowControl/>
        <w:suppressLineNumbers w:val="0"/>
        <w:shd w:val="clear" w:color="auto" w:fill="FFFFFF"/>
        <w:suppressAutoHyphens w:val="0"/>
        <w:ind w:left="2268" w:firstLine="0"/>
        <w:rPr>
          <w:sz w:val="20"/>
        </w:rPr>
      </w:pPr>
      <w:r w:rsidRPr="00B04B4F">
        <w:rPr>
          <w:b/>
          <w:bCs/>
          <w:sz w:val="20"/>
        </w:rPr>
        <w:t xml:space="preserve">Responsabilidade corporativa – </w:t>
      </w:r>
      <w:r w:rsidRPr="00B04B4F">
        <w:rPr>
          <w:sz w:val="20"/>
        </w:rPr>
        <w:t xml:space="preserve">Os agentes de governança devem zelar pela viabilidade econômico-financeira das organizações, reduzir as externalidades negativas de seus negócios e suas operações e aumentar as positivas, levando em consideração, no seu modelo de negócios, os diversos capitais (financeiro, manufaturado, intelectual, humano, social, ambiental, </w:t>
      </w:r>
      <w:proofErr w:type="spellStart"/>
      <w:r w:rsidRPr="00B04B4F">
        <w:rPr>
          <w:sz w:val="20"/>
        </w:rPr>
        <w:t>reputacional</w:t>
      </w:r>
      <w:proofErr w:type="spellEnd"/>
      <w:r w:rsidRPr="00B04B4F">
        <w:rPr>
          <w:sz w:val="20"/>
        </w:rPr>
        <w:t xml:space="preserve">, etc.) no curto, médio e </w:t>
      </w:r>
      <w:proofErr w:type="gramStart"/>
      <w:r w:rsidRPr="00B04B4F">
        <w:rPr>
          <w:sz w:val="20"/>
        </w:rPr>
        <w:t>longo prazos</w:t>
      </w:r>
      <w:proofErr w:type="gramEnd"/>
      <w:r w:rsidRPr="00B04B4F">
        <w:rPr>
          <w:sz w:val="20"/>
        </w:rPr>
        <w:t>.</w:t>
      </w:r>
    </w:p>
    <w:p w:rsidR="00B04B4F" w:rsidRDefault="00B04B4F" w:rsidP="00B04B4F">
      <w:pPr>
        <w:pStyle w:val="NormalWeb"/>
        <w:shd w:val="clear" w:color="auto" w:fill="FFFFFF"/>
        <w:spacing w:beforeAutospacing="0" w:afterAutospacing="0"/>
        <w:ind w:left="2268" w:firstLine="2268"/>
        <w:textAlignment w:val="baseline"/>
        <w:rPr>
          <w:rFonts w:cs="Segoe UI"/>
        </w:rPr>
      </w:pPr>
    </w:p>
    <w:p w:rsidR="00A56FD1" w:rsidRDefault="00543465" w:rsidP="00A56FD1">
      <w:pPr>
        <w:pStyle w:val="NormalWeb"/>
        <w:shd w:val="clear" w:color="auto" w:fill="FFFFFF"/>
        <w:spacing w:beforeAutospacing="0" w:afterAutospacing="0"/>
        <w:textAlignment w:val="baseline"/>
        <w:rPr>
          <w:i/>
          <w:color w:val="000000"/>
        </w:rPr>
      </w:pPr>
      <w:r w:rsidRPr="00543465">
        <w:rPr>
          <w:color w:val="000000"/>
        </w:rPr>
        <w:t>No Brasil, a governança dos fundos de pensão está atrelada à gestão das</w:t>
      </w:r>
      <w:r w:rsidR="00760A7B">
        <w:rPr>
          <w:color w:val="000000"/>
        </w:rPr>
        <w:t xml:space="preserve"> </w:t>
      </w:r>
      <w:r w:rsidRPr="00543465">
        <w:rPr>
          <w:color w:val="000000"/>
        </w:rPr>
        <w:t>Entidades</w:t>
      </w:r>
      <w:r w:rsidR="00760A7B">
        <w:rPr>
          <w:color w:val="000000"/>
        </w:rPr>
        <w:t xml:space="preserve"> </w:t>
      </w:r>
      <w:r w:rsidRPr="00543465">
        <w:rPr>
          <w:color w:val="000000"/>
        </w:rPr>
        <w:t xml:space="preserve">Fechadas de Previdência Complementar (EFPC), que </w:t>
      </w:r>
      <w:r w:rsidR="00CA630A">
        <w:rPr>
          <w:color w:val="000000"/>
        </w:rPr>
        <w:t xml:space="preserve">contempla a prestação de contas </w:t>
      </w:r>
      <w:r w:rsidRPr="00543465">
        <w:rPr>
          <w:color w:val="000000"/>
        </w:rPr>
        <w:t>dos</w:t>
      </w:r>
      <w:r w:rsidR="00760A7B">
        <w:rPr>
          <w:color w:val="000000"/>
        </w:rPr>
        <w:t xml:space="preserve"> </w:t>
      </w:r>
      <w:r w:rsidRPr="00543465">
        <w:rPr>
          <w:color w:val="000000"/>
        </w:rPr>
        <w:t>dirigentes e a conformidade legal dos atos praticados, os quais são supervisionados pela PREVIC, qu</w:t>
      </w:r>
      <w:r w:rsidR="00CA630A">
        <w:rPr>
          <w:color w:val="000000"/>
        </w:rPr>
        <w:t xml:space="preserve">e </w:t>
      </w:r>
      <w:r w:rsidRPr="00543465">
        <w:rPr>
          <w:color w:val="000000"/>
        </w:rPr>
        <w:t>transformou as boas práticas de governança em princípios e recomendações objetivas</w:t>
      </w:r>
      <w:r>
        <w:rPr>
          <w:color w:val="000000"/>
        </w:rPr>
        <w:t>,</w:t>
      </w:r>
      <w:r w:rsidRPr="00543465">
        <w:rPr>
          <w:color w:val="000000"/>
        </w:rPr>
        <w:t xml:space="preserve"> tendo </w:t>
      </w:r>
      <w:r w:rsidRPr="00543465">
        <w:rPr>
          <w:color w:val="000000"/>
        </w:rPr>
        <w:lastRenderedPageBreak/>
        <w:t>em vista harmonizar os interesses dos participantes,</w:t>
      </w:r>
      <w:r w:rsidR="0031541A">
        <w:rPr>
          <w:color w:val="000000"/>
        </w:rPr>
        <w:t xml:space="preserve"> </w:t>
      </w:r>
      <w:r w:rsidRPr="00543465">
        <w:rPr>
          <w:color w:val="000000"/>
        </w:rPr>
        <w:t>patrocinadores e dirigentes dos fundos de pensão</w:t>
      </w:r>
      <w:r>
        <w:rPr>
          <w:color w:val="000000"/>
        </w:rPr>
        <w:t xml:space="preserve"> (Lima</w:t>
      </w:r>
      <w:r w:rsidR="002A76F3">
        <w:rPr>
          <w:color w:val="000000"/>
        </w:rPr>
        <w:t xml:space="preserve"> </w:t>
      </w:r>
      <w:proofErr w:type="gramStart"/>
      <w:r w:rsidR="001E3ECC" w:rsidRPr="001E3ECC">
        <w:rPr>
          <w:i/>
          <w:iCs/>
          <w:color w:val="000000"/>
        </w:rPr>
        <w:t>et</w:t>
      </w:r>
      <w:proofErr w:type="gramEnd"/>
      <w:r w:rsidR="00A56FD1">
        <w:rPr>
          <w:i/>
          <w:color w:val="000000"/>
        </w:rPr>
        <w:t xml:space="preserve"> al. 2015).</w:t>
      </w:r>
    </w:p>
    <w:p w:rsidR="00A56FD1" w:rsidRDefault="00A56FD1" w:rsidP="00A56FD1">
      <w:pPr>
        <w:pStyle w:val="NormalWeb"/>
        <w:shd w:val="clear" w:color="auto" w:fill="FFFFFF"/>
        <w:spacing w:beforeAutospacing="0" w:afterAutospacing="0"/>
        <w:textAlignment w:val="baseline"/>
      </w:pPr>
      <w:r>
        <w:rPr>
          <w:color w:val="000000"/>
        </w:rPr>
        <w:t xml:space="preserve">Devido </w:t>
      </w:r>
      <w:r w:rsidR="00B01526">
        <w:rPr>
          <w:color w:val="000000"/>
        </w:rPr>
        <w:t>à</w:t>
      </w:r>
      <w:r>
        <w:rPr>
          <w:color w:val="000000"/>
        </w:rPr>
        <w:t xml:space="preserve"> importância </w:t>
      </w:r>
      <w:r w:rsidR="00226123">
        <w:rPr>
          <w:color w:val="000000"/>
        </w:rPr>
        <w:t xml:space="preserve">socioeconômica dos fundos de pensão, </w:t>
      </w:r>
      <w:r>
        <w:rPr>
          <w:color w:val="000000"/>
        </w:rPr>
        <w:t>foi publicada em 01 de outubro de 2004 a Resolução CGPC nº 13</w:t>
      </w:r>
      <w:r w:rsidR="00226123">
        <w:rPr>
          <w:color w:val="000000"/>
        </w:rPr>
        <w:t xml:space="preserve">, </w:t>
      </w:r>
      <w:r w:rsidR="009C5B0A">
        <w:rPr>
          <w:color w:val="000000"/>
        </w:rPr>
        <w:t>que e</w:t>
      </w:r>
      <w:r w:rsidR="009C5B0A">
        <w:t>stabelece princípios, regras e práticas de governança, gestão e controles internos a serem observados pelas entidades fechadas de previdência complementar - EFPC.</w:t>
      </w:r>
    </w:p>
    <w:p w:rsidR="000B3154" w:rsidRPr="00EE1853" w:rsidRDefault="000B3154" w:rsidP="00EE1853">
      <w:pPr>
        <w:pStyle w:val="NormalWeb"/>
        <w:shd w:val="clear" w:color="auto" w:fill="FFFFFF"/>
        <w:spacing w:beforeAutospacing="0" w:afterAutospacing="0"/>
        <w:textAlignment w:val="baseline"/>
      </w:pPr>
      <w:r w:rsidRPr="00EE1853">
        <w:t>A Resolução CGPC nº 13/2004 diz que compete à Diretoria Executiva, ao Conselho Fiscal e Deliberativo e demais órgãos de governança existentes o desenvolvimento de uma cultura interna que enfatize e demonstre a importância dos controles internos a todos os níveis hierárquicos. E que estes juntamente com os empregados das EFPC devem manter-se permanentemente atualizados em todas as matérias pertinentes as suas responsabilidades e que tenham competência técnica e gerencial compatível com a exigência legal e estatutária e com a complexidade das funções exercidas.</w:t>
      </w:r>
    </w:p>
    <w:p w:rsidR="00B12610" w:rsidRPr="00EE1853" w:rsidRDefault="00B12610" w:rsidP="00EE1853">
      <w:pPr>
        <w:widowControl/>
        <w:suppressLineNumbers w:val="0"/>
        <w:suppressAutoHyphens w:val="0"/>
        <w:autoSpaceDE w:val="0"/>
        <w:autoSpaceDN w:val="0"/>
        <w:adjustRightInd w:val="0"/>
        <w:rPr>
          <w:szCs w:val="24"/>
        </w:rPr>
      </w:pPr>
      <w:r w:rsidRPr="00EE1853">
        <w:rPr>
          <w:szCs w:val="24"/>
        </w:rPr>
        <w:t>A PREVIC como entidade de fiscalização e supervisão das atividades das entidades fechadas de previdência complementar e de execução das políticas para o regime de previdência complementar op</w:t>
      </w:r>
      <w:r w:rsidR="0012170D" w:rsidRPr="00EE1853">
        <w:rPr>
          <w:szCs w:val="24"/>
        </w:rPr>
        <w:t xml:space="preserve">erado pelas referidas entidades </w:t>
      </w:r>
      <w:r w:rsidR="00BE6864" w:rsidRPr="00EE1853">
        <w:rPr>
          <w:szCs w:val="24"/>
        </w:rPr>
        <w:t>possui um Guia das Melhores Práticas de Governança para Entidades Fechadas de Previdência Complementar. Este Guia é baseado na legislação e na experiência das EFPC</w:t>
      </w:r>
      <w:r w:rsidR="002D64D4" w:rsidRPr="00EE1853">
        <w:rPr>
          <w:szCs w:val="24"/>
        </w:rPr>
        <w:t xml:space="preserve">, complementado pelos princípios e diretrizes de supervisão e governança de instituições </w:t>
      </w:r>
      <w:r w:rsidR="00EE1853" w:rsidRPr="00EE1853">
        <w:rPr>
          <w:szCs w:val="24"/>
        </w:rPr>
        <w:t xml:space="preserve">internacionais </w:t>
      </w:r>
      <w:r w:rsidR="00EE1853">
        <w:rPr>
          <w:szCs w:val="24"/>
        </w:rPr>
        <w:t xml:space="preserve">visa </w:t>
      </w:r>
      <w:r w:rsidR="00EE1853" w:rsidRPr="00EE1853">
        <w:rPr>
          <w:szCs w:val="24"/>
        </w:rPr>
        <w:t>auxiliar as EFPC e seus participantes, patrocinadores</w:t>
      </w:r>
      <w:r w:rsidR="00D611AF">
        <w:rPr>
          <w:szCs w:val="24"/>
        </w:rPr>
        <w:t xml:space="preserve"> </w:t>
      </w:r>
      <w:r w:rsidR="00EE1853" w:rsidRPr="00EE1853">
        <w:rPr>
          <w:szCs w:val="24"/>
        </w:rPr>
        <w:t>e instituidores, oferecendo ferramentas que propiciem a completa aderência</w:t>
      </w:r>
      <w:r w:rsidR="00D611AF">
        <w:rPr>
          <w:szCs w:val="24"/>
        </w:rPr>
        <w:t xml:space="preserve"> </w:t>
      </w:r>
      <w:r w:rsidR="00EE1853" w:rsidRPr="00EE1853">
        <w:rPr>
          <w:szCs w:val="24"/>
        </w:rPr>
        <w:t>à lei e aos princípios básicos de governança, como isonomia, prestação de</w:t>
      </w:r>
      <w:r w:rsidR="00D611AF">
        <w:rPr>
          <w:szCs w:val="24"/>
        </w:rPr>
        <w:t xml:space="preserve"> </w:t>
      </w:r>
      <w:r w:rsidR="00EE1853" w:rsidRPr="00EE1853">
        <w:rPr>
          <w:szCs w:val="24"/>
        </w:rPr>
        <w:t>contas, transparência, prevenção de conflitos de interesse, sustentabilidade, etc.</w:t>
      </w:r>
      <w:r w:rsidR="0031541A">
        <w:rPr>
          <w:szCs w:val="24"/>
        </w:rPr>
        <w:t xml:space="preserve"> </w:t>
      </w:r>
      <w:r w:rsidR="00EE1853" w:rsidRPr="00EE1853">
        <w:rPr>
          <w:szCs w:val="24"/>
        </w:rPr>
        <w:t>O objetivo do guia é oferecer as bases, sem a pretensão de esgotamento da matéria,</w:t>
      </w:r>
      <w:r w:rsidR="0031541A">
        <w:rPr>
          <w:szCs w:val="24"/>
        </w:rPr>
        <w:t xml:space="preserve"> </w:t>
      </w:r>
      <w:r w:rsidR="00EE1853" w:rsidRPr="00EE1853">
        <w:rPr>
          <w:szCs w:val="24"/>
        </w:rPr>
        <w:t>para excelência na gestão das EFPC, auxiliando os dirigentes no exercício</w:t>
      </w:r>
      <w:r w:rsidR="002A76F3">
        <w:rPr>
          <w:szCs w:val="24"/>
        </w:rPr>
        <w:t xml:space="preserve"> </w:t>
      </w:r>
      <w:r w:rsidR="00EE1853" w:rsidRPr="00EE1853">
        <w:rPr>
          <w:szCs w:val="24"/>
        </w:rPr>
        <w:t>de seu dever fiduciário.</w:t>
      </w:r>
    </w:p>
    <w:p w:rsidR="00372B10" w:rsidRDefault="00372B10" w:rsidP="00A56FD1">
      <w:pPr>
        <w:pStyle w:val="NormalWeb"/>
        <w:shd w:val="clear" w:color="auto" w:fill="FFFFFF"/>
        <w:spacing w:beforeAutospacing="0" w:afterAutospacing="0"/>
        <w:textAlignment w:val="baseline"/>
      </w:pPr>
    </w:p>
    <w:p w:rsidR="00B71B2E" w:rsidRDefault="00831183">
      <w:pPr>
        <w:pStyle w:val="NormalWeb"/>
        <w:spacing w:before="138" w:beforeAutospacing="0" w:after="138" w:afterAutospacing="0"/>
        <w:ind w:firstLine="0"/>
        <w:textAlignment w:val="baseline"/>
      </w:pPr>
      <w:proofErr w:type="gramStart"/>
      <w:r>
        <w:rPr>
          <w:b/>
        </w:rPr>
        <w:t>3</w:t>
      </w:r>
      <w:proofErr w:type="gramEnd"/>
      <w:r>
        <w:rPr>
          <w:b/>
        </w:rPr>
        <w:t xml:space="preserve"> METODOLOGIA </w:t>
      </w:r>
    </w:p>
    <w:p w:rsidR="0099519F" w:rsidRDefault="00AF72FE" w:rsidP="00B04B4F">
      <w:pPr>
        <w:pStyle w:val="NormalWeb"/>
        <w:spacing w:beforeAutospacing="0" w:afterAutospacing="0"/>
        <w:ind w:firstLine="851"/>
        <w:textAlignment w:val="baseline"/>
      </w:pPr>
      <w:r>
        <w:t xml:space="preserve">O </w:t>
      </w:r>
      <w:r>
        <w:rPr>
          <w:color w:val="000000"/>
        </w:rPr>
        <w:t xml:space="preserve">Índice de Governança Corporativa (IGOV) utilizado </w:t>
      </w:r>
      <w:proofErr w:type="gramStart"/>
      <w:r>
        <w:rPr>
          <w:color w:val="000000"/>
        </w:rPr>
        <w:t>na presente</w:t>
      </w:r>
      <w:proofErr w:type="gramEnd"/>
      <w:r>
        <w:rPr>
          <w:color w:val="000000"/>
        </w:rPr>
        <w:t xml:space="preserve"> pesquisa para avaliar a </w:t>
      </w:r>
      <w:r>
        <w:t xml:space="preserve">aderência às práticas de GC foi adaptado de </w:t>
      </w:r>
      <w:r w:rsidR="001E3ECC">
        <w:t>Nascimento</w:t>
      </w:r>
      <w:r w:rsidR="002A76F3">
        <w:t xml:space="preserve"> </w:t>
      </w:r>
      <w:r w:rsidR="001E3ECC">
        <w:rPr>
          <w:i/>
        </w:rPr>
        <w:t>et al</w:t>
      </w:r>
      <w:r w:rsidR="00831183">
        <w:rPr>
          <w:i/>
        </w:rPr>
        <w:t>.</w:t>
      </w:r>
      <w:r>
        <w:rPr>
          <w:iCs/>
        </w:rPr>
        <w:t>(</w:t>
      </w:r>
      <w:r w:rsidR="00831183">
        <w:t xml:space="preserve">2014). </w:t>
      </w:r>
      <w:r>
        <w:t>A</w:t>
      </w:r>
      <w:r w:rsidR="00831183">
        <w:t xml:space="preserve"> pesquisa </w:t>
      </w:r>
      <w:r>
        <w:t xml:space="preserve">de Nascimento </w:t>
      </w:r>
      <w:proofErr w:type="gramStart"/>
      <w:r w:rsidRPr="002A76F3">
        <w:rPr>
          <w:i/>
        </w:rPr>
        <w:t>et</w:t>
      </w:r>
      <w:proofErr w:type="gramEnd"/>
      <w:r w:rsidRPr="002A76F3">
        <w:rPr>
          <w:i/>
        </w:rPr>
        <w:t xml:space="preserve"> al</w:t>
      </w:r>
      <w:r>
        <w:t xml:space="preserve">. (2014) </w:t>
      </w:r>
      <w:r w:rsidR="00831183">
        <w:t xml:space="preserve">aplicou o IGOV, índice criado por Silveira (2004) para investigar determinantes da qualidade de governança corporativa de companhias expostas ao mesmo ambiente contratual. O estudo de Silveira (2004) foi feito para empresas de capital aberto, Nascimento (2014) fez adaptações e aplicou nas EFPC. </w:t>
      </w:r>
    </w:p>
    <w:p w:rsidR="000B3154" w:rsidRDefault="00831183" w:rsidP="00B04B4F">
      <w:pPr>
        <w:pStyle w:val="NormalWeb"/>
        <w:spacing w:beforeAutospacing="0" w:afterAutospacing="0"/>
        <w:ind w:firstLine="851"/>
        <w:textAlignment w:val="baseline"/>
      </w:pPr>
      <w:r>
        <w:t xml:space="preserve">A pesquisa elaborada no presente artigo é classificada como descritiva, que segundo Gil (1999) tem como principal objetivo descrever características de determinada população ou fenômeno ou o estabelecimento de relação entre as variáveis. Uma de suas características mais significativas está na utilização de técnicas padronizadas de coleta de dados. </w:t>
      </w:r>
    </w:p>
    <w:p w:rsidR="00B71B2E" w:rsidRDefault="00831183" w:rsidP="00B04B4F">
      <w:pPr>
        <w:pStyle w:val="NormalWeb"/>
        <w:spacing w:beforeAutospacing="0" w:afterAutospacing="0"/>
        <w:ind w:firstLine="851"/>
        <w:textAlignment w:val="baseline"/>
      </w:pPr>
      <w:r>
        <w:rPr>
          <w:shd w:val="clear" w:color="auto" w:fill="FFFFFF"/>
        </w:rPr>
        <w:t>Quanto ao procedimento é classificado como documental realizada por meio de levantamento de dados e se utiliza uma abordagem quantitativa. Estes dados serão analisados estatisticamente e estabelecidos critérios de classificação com o objetivo de medir, nas dimensões estabelecidas, a transparência das EFPC de patrocínio público.</w:t>
      </w:r>
    </w:p>
    <w:p w:rsidR="00B04B4F" w:rsidRPr="00B04B4F" w:rsidRDefault="00B04B4F" w:rsidP="00B04B4F">
      <w:pPr>
        <w:pStyle w:val="NormalWeb"/>
        <w:spacing w:beforeAutospacing="0" w:afterAutospacing="0"/>
        <w:ind w:firstLine="851"/>
        <w:textAlignment w:val="baseline"/>
      </w:pPr>
    </w:p>
    <w:p w:rsidR="00B71B2E" w:rsidRDefault="00A55B1C">
      <w:pPr>
        <w:pStyle w:val="NormalWeb"/>
        <w:spacing w:before="138" w:beforeAutospacing="0" w:after="138" w:afterAutospacing="0"/>
        <w:ind w:firstLine="0"/>
        <w:textAlignment w:val="baseline"/>
      </w:pPr>
      <w:r>
        <w:rPr>
          <w:b/>
        </w:rPr>
        <w:t>3.1 AMOSTRA E DELIMITAÇÃO</w:t>
      </w:r>
    </w:p>
    <w:p w:rsidR="00B71B2E" w:rsidRDefault="00831183">
      <w:pPr>
        <w:pStyle w:val="NormalWeb"/>
        <w:shd w:val="clear" w:color="auto" w:fill="FFFFFF"/>
        <w:spacing w:before="138" w:beforeAutospacing="0" w:after="138" w:afterAutospacing="0"/>
        <w:textAlignment w:val="baseline"/>
        <w:rPr>
          <w:shd w:val="clear" w:color="auto" w:fill="FFFFFF"/>
        </w:rPr>
      </w:pPr>
      <w:r>
        <w:rPr>
          <w:shd w:val="clear" w:color="auto" w:fill="FFFFFF"/>
        </w:rPr>
        <w:t>A</w:t>
      </w:r>
      <w:r w:rsidR="00141DF4">
        <w:rPr>
          <w:shd w:val="clear" w:color="auto" w:fill="FFFFFF"/>
        </w:rPr>
        <w:t xml:space="preserve"> amostra é composta por 80 EFPC</w:t>
      </w:r>
      <w:r>
        <w:rPr>
          <w:shd w:val="clear" w:color="auto" w:fill="FFFFFF"/>
        </w:rPr>
        <w:t xml:space="preserve"> e </w:t>
      </w:r>
      <w:r w:rsidR="00AF72FE">
        <w:rPr>
          <w:shd w:val="clear" w:color="auto" w:fill="FFFFFF"/>
        </w:rPr>
        <w:t xml:space="preserve">foram retirados </w:t>
      </w:r>
      <w:r>
        <w:rPr>
          <w:shd w:val="clear" w:color="auto" w:fill="FFFFFF"/>
        </w:rPr>
        <w:t>do cadastro de Entidades Fechadas de Previdência Complementar disponível no site da PREVIC (</w:t>
      </w:r>
      <w:hyperlink r:id="rId17">
        <w:r>
          <w:rPr>
            <w:rStyle w:val="LinkdaInternet"/>
          </w:rPr>
          <w:t>http://www.previc.gov.br/acesso-a-informacao/dados-abertos/cadastro-de-entidades-e-planos-cadprevic/2019</w:t>
        </w:r>
      </w:hyperlink>
      <w:r>
        <w:rPr>
          <w:shd w:val="clear" w:color="auto" w:fill="FFFFFF"/>
        </w:rPr>
        <w:t>) no dia 06/05/2019. Desta relação foram extraídas apenas as entidades de patrocínio públic</w:t>
      </w:r>
      <w:r w:rsidR="00263E55">
        <w:rPr>
          <w:shd w:val="clear" w:color="auto" w:fill="FFFFFF"/>
        </w:rPr>
        <w:t>o que somam um total de 89</w:t>
      </w:r>
      <w:r>
        <w:rPr>
          <w:shd w:val="clear" w:color="auto" w:fill="FFFFFF"/>
        </w:rPr>
        <w:t xml:space="preserve"> entidades, </w:t>
      </w:r>
      <w:r w:rsidR="00AF72FE">
        <w:rPr>
          <w:shd w:val="clear" w:color="auto" w:fill="FFFFFF"/>
        </w:rPr>
        <w:t xml:space="preserve">porém </w:t>
      </w:r>
      <w:proofErr w:type="gramStart"/>
      <w:r w:rsidR="00263E55">
        <w:rPr>
          <w:shd w:val="clear" w:color="auto" w:fill="FFFFFF"/>
        </w:rPr>
        <w:t>9</w:t>
      </w:r>
      <w:proofErr w:type="gramEnd"/>
      <w:r>
        <w:rPr>
          <w:shd w:val="clear" w:color="auto" w:fill="FFFFFF"/>
        </w:rPr>
        <w:t xml:space="preserve"> delas estão sob intervenção ou em liquidação</w:t>
      </w:r>
      <w:r w:rsidR="00AF72FE">
        <w:rPr>
          <w:shd w:val="clear" w:color="auto" w:fill="FFFFFF"/>
        </w:rPr>
        <w:t>, e com isso o acesso aos seus dados estavam limitados. Por esse motivo</w:t>
      </w:r>
      <w:r>
        <w:rPr>
          <w:shd w:val="clear" w:color="auto" w:fill="FFFFFF"/>
        </w:rPr>
        <w:t>, estas foram excluídas da amostra para não causar distorções no resultado das avaliações</w:t>
      </w:r>
      <w:r w:rsidR="009E20CA">
        <w:rPr>
          <w:shd w:val="clear" w:color="auto" w:fill="FFFFFF"/>
        </w:rPr>
        <w:t xml:space="preserve"> sobrando assim 80 entidades</w:t>
      </w:r>
      <w:r w:rsidR="00141DF4">
        <w:rPr>
          <w:shd w:val="clear" w:color="auto" w:fill="FFFFFF"/>
        </w:rPr>
        <w:t xml:space="preserve"> analisadas.</w:t>
      </w:r>
    </w:p>
    <w:p w:rsidR="00B71B2E" w:rsidRDefault="00A55B1C">
      <w:pPr>
        <w:pStyle w:val="NormalWeb"/>
        <w:spacing w:before="138" w:beforeAutospacing="0" w:after="138" w:afterAutospacing="0"/>
        <w:ind w:firstLine="0"/>
        <w:textAlignment w:val="baseline"/>
      </w:pPr>
      <w:r>
        <w:rPr>
          <w:b/>
        </w:rPr>
        <w:t>3.2 MÉTODOS E PROCEDIMENTOS</w:t>
      </w:r>
    </w:p>
    <w:p w:rsidR="00B71B2E" w:rsidRDefault="00831183">
      <w:pPr>
        <w:pStyle w:val="NormalWeb"/>
        <w:spacing w:before="138" w:beforeAutospacing="0" w:after="138" w:afterAutospacing="0"/>
        <w:textAlignment w:val="baseline"/>
      </w:pPr>
      <w:r>
        <w:t>Para alcançar o objetivo da pesquisa, são analisados os seguintes critérios que estão apresentados a seguir:</w:t>
      </w:r>
    </w:p>
    <w:p w:rsidR="00B71B2E" w:rsidRPr="00231278" w:rsidRDefault="00231278" w:rsidP="00231278">
      <w:pPr>
        <w:pStyle w:val="NormalWeb"/>
        <w:spacing w:before="138" w:beforeAutospacing="0" w:after="138" w:afterAutospacing="0"/>
        <w:jc w:val="center"/>
        <w:textAlignment w:val="baseline"/>
        <w:rPr>
          <w:sz w:val="20"/>
          <w:szCs w:val="20"/>
        </w:rPr>
      </w:pPr>
      <w:r>
        <w:rPr>
          <w:b/>
          <w:sz w:val="20"/>
          <w:szCs w:val="20"/>
        </w:rPr>
        <w:t xml:space="preserve">Tabela 4. </w:t>
      </w:r>
      <w:r>
        <w:rPr>
          <w:sz w:val="20"/>
          <w:szCs w:val="20"/>
        </w:rPr>
        <w:t>Perguntas para construção do índice de Governança Corporativa – EFPC - Pub</w:t>
      </w:r>
    </w:p>
    <w:tbl>
      <w:tblPr>
        <w:tblW w:w="9480" w:type="dxa"/>
        <w:tblInd w:w="56" w:type="dxa"/>
        <w:tblBorders>
          <w:top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4A0" w:firstRow="1" w:lastRow="0" w:firstColumn="1" w:lastColumn="0" w:noHBand="0" w:noVBand="1"/>
      </w:tblPr>
      <w:tblGrid>
        <w:gridCol w:w="1980"/>
        <w:gridCol w:w="690"/>
        <w:gridCol w:w="6810"/>
      </w:tblGrid>
      <w:tr w:rsidR="00B71B2E" w:rsidTr="00E40873">
        <w:trPr>
          <w:trHeight w:val="630"/>
        </w:trPr>
        <w:tc>
          <w:tcPr>
            <w:tcW w:w="2670" w:type="dxa"/>
            <w:gridSpan w:val="2"/>
            <w:tcBorders>
              <w:top w:val="single" w:sz="4" w:space="0" w:color="00000A"/>
              <w:bottom w:val="single" w:sz="4" w:space="0" w:color="00000A"/>
              <w:right w:val="single" w:sz="4" w:space="0" w:color="00000A"/>
            </w:tcBorders>
            <w:shd w:val="clear" w:color="auto" w:fill="EEECE1" w:themeFill="background2"/>
          </w:tcPr>
          <w:p w:rsidR="00B71B2E" w:rsidRDefault="00831183" w:rsidP="00231278">
            <w:pPr>
              <w:ind w:firstLine="0"/>
              <w:jc w:val="center"/>
            </w:pPr>
            <w:r>
              <w:rPr>
                <w:b/>
                <w:bCs/>
                <w:sz w:val="20"/>
              </w:rPr>
              <w:t>Dimensão da Governança Corporativa</w:t>
            </w:r>
          </w:p>
        </w:tc>
        <w:tc>
          <w:tcPr>
            <w:tcW w:w="6810" w:type="dxa"/>
            <w:tcBorders>
              <w:top w:val="single" w:sz="4" w:space="0" w:color="00000A"/>
              <w:left w:val="single" w:sz="4" w:space="0" w:color="00000A"/>
              <w:bottom w:val="single" w:sz="4" w:space="0" w:color="00000A"/>
              <w:right w:val="nil"/>
            </w:tcBorders>
            <w:shd w:val="clear" w:color="auto" w:fill="EEECE1" w:themeFill="background2"/>
            <w:tcMar>
              <w:left w:w="60" w:type="dxa"/>
            </w:tcMar>
            <w:vAlign w:val="bottom"/>
          </w:tcPr>
          <w:p w:rsidR="00B71B2E" w:rsidRDefault="00831183" w:rsidP="00231278">
            <w:pPr>
              <w:ind w:firstLine="0"/>
              <w:jc w:val="center"/>
            </w:pPr>
            <w:r>
              <w:rPr>
                <w:b/>
                <w:bCs/>
                <w:sz w:val="20"/>
              </w:rPr>
              <w:t>Perguntas para construção do Índice de Governança Corporativa – EFPC-Pública</w:t>
            </w:r>
          </w:p>
        </w:tc>
      </w:tr>
      <w:tr w:rsidR="00B71B2E" w:rsidTr="00E40873">
        <w:trPr>
          <w:trHeight w:val="315"/>
        </w:trPr>
        <w:tc>
          <w:tcPr>
            <w:tcW w:w="1980" w:type="dxa"/>
            <w:vMerge w:val="restart"/>
            <w:tcBorders>
              <w:top w:val="single" w:sz="4" w:space="0" w:color="00000A"/>
              <w:bottom w:val="single" w:sz="4" w:space="0" w:color="000001"/>
              <w:right w:val="single" w:sz="4" w:space="0" w:color="00000A"/>
            </w:tcBorders>
            <w:shd w:val="clear" w:color="auto" w:fill="auto"/>
            <w:vAlign w:val="center"/>
          </w:tcPr>
          <w:p w:rsidR="00B71B2E" w:rsidRDefault="00831183">
            <w:pPr>
              <w:ind w:firstLine="0"/>
              <w:jc w:val="center"/>
            </w:pPr>
            <w:r>
              <w:rPr>
                <w:b/>
                <w:bCs/>
                <w:sz w:val="20"/>
              </w:rPr>
              <w:t>Acesso às informações</w:t>
            </w:r>
          </w:p>
        </w:tc>
        <w:tc>
          <w:tcPr>
            <w:tcW w:w="690"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B71B2E" w:rsidRDefault="00831183">
            <w:pPr>
              <w:ind w:firstLine="0"/>
              <w:jc w:val="center"/>
            </w:pPr>
            <w:proofErr w:type="gramStart"/>
            <w:r>
              <w:rPr>
                <w:sz w:val="20"/>
              </w:rPr>
              <w:t>1</w:t>
            </w:r>
            <w:proofErr w:type="gramEnd"/>
          </w:p>
        </w:tc>
        <w:tc>
          <w:tcPr>
            <w:tcW w:w="6810" w:type="dxa"/>
            <w:tcBorders>
              <w:top w:val="single" w:sz="4" w:space="0" w:color="00000A"/>
              <w:left w:val="single" w:sz="4" w:space="0" w:color="00000A"/>
              <w:bottom w:val="single" w:sz="4" w:space="0" w:color="00000A"/>
              <w:right w:val="nil"/>
            </w:tcBorders>
            <w:shd w:val="clear" w:color="auto" w:fill="auto"/>
            <w:tcMar>
              <w:left w:w="65" w:type="dxa"/>
            </w:tcMar>
            <w:vAlign w:val="bottom"/>
          </w:tcPr>
          <w:p w:rsidR="00B71B2E" w:rsidRDefault="00831183">
            <w:pPr>
              <w:ind w:firstLine="0"/>
            </w:pPr>
            <w:r>
              <w:rPr>
                <w:sz w:val="20"/>
              </w:rPr>
              <w:t>É possível obter o Relatório Anual (RA) da EFPC via internet?</w:t>
            </w:r>
          </w:p>
        </w:tc>
      </w:tr>
      <w:tr w:rsidR="00B71B2E" w:rsidTr="0005593B">
        <w:trPr>
          <w:trHeight w:val="529"/>
        </w:trPr>
        <w:tc>
          <w:tcPr>
            <w:tcW w:w="1980" w:type="dxa"/>
            <w:vMerge/>
            <w:tcBorders>
              <w:top w:val="single" w:sz="4" w:space="0" w:color="00000A"/>
              <w:bottom w:val="single" w:sz="4" w:space="0" w:color="000001"/>
              <w:right w:val="single" w:sz="4" w:space="0" w:color="00000A"/>
            </w:tcBorders>
            <w:shd w:val="clear" w:color="auto" w:fill="auto"/>
            <w:vAlign w:val="center"/>
          </w:tcPr>
          <w:p w:rsidR="00B71B2E" w:rsidRDefault="00B71B2E">
            <w:pPr>
              <w:rPr>
                <w:b/>
                <w:bCs/>
                <w:sz w:val="20"/>
              </w:rPr>
            </w:pPr>
          </w:p>
        </w:tc>
        <w:tc>
          <w:tcPr>
            <w:tcW w:w="690"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B71B2E" w:rsidRDefault="00831183">
            <w:pPr>
              <w:ind w:firstLine="0"/>
              <w:jc w:val="center"/>
            </w:pPr>
            <w:proofErr w:type="gramStart"/>
            <w:r>
              <w:rPr>
                <w:sz w:val="20"/>
              </w:rPr>
              <w:t>2</w:t>
            </w:r>
            <w:proofErr w:type="gramEnd"/>
          </w:p>
        </w:tc>
        <w:tc>
          <w:tcPr>
            <w:tcW w:w="6810" w:type="dxa"/>
            <w:tcBorders>
              <w:top w:val="single" w:sz="4" w:space="0" w:color="00000A"/>
              <w:left w:val="single" w:sz="4" w:space="0" w:color="00000A"/>
              <w:bottom w:val="single" w:sz="4" w:space="0" w:color="00000A"/>
              <w:right w:val="nil"/>
            </w:tcBorders>
            <w:shd w:val="clear" w:color="auto" w:fill="auto"/>
            <w:tcMar>
              <w:left w:w="65" w:type="dxa"/>
            </w:tcMar>
            <w:vAlign w:val="bottom"/>
          </w:tcPr>
          <w:p w:rsidR="00B71B2E" w:rsidRDefault="00831183">
            <w:pPr>
              <w:ind w:firstLine="0"/>
            </w:pPr>
            <w:r>
              <w:rPr>
                <w:sz w:val="20"/>
              </w:rPr>
              <w:t xml:space="preserve">O website dispõe de manual relativo à governança corporativa e/ou Código de Ética e Conduta? </w:t>
            </w:r>
          </w:p>
        </w:tc>
      </w:tr>
      <w:tr w:rsidR="00B71B2E" w:rsidTr="0005593B">
        <w:trPr>
          <w:trHeight w:val="737"/>
        </w:trPr>
        <w:tc>
          <w:tcPr>
            <w:tcW w:w="1980" w:type="dxa"/>
            <w:vMerge/>
            <w:tcBorders>
              <w:top w:val="single" w:sz="4" w:space="0" w:color="00000A"/>
              <w:bottom w:val="single" w:sz="4" w:space="0" w:color="000001"/>
              <w:right w:val="single" w:sz="4" w:space="0" w:color="00000A"/>
            </w:tcBorders>
            <w:shd w:val="clear" w:color="auto" w:fill="auto"/>
            <w:vAlign w:val="center"/>
          </w:tcPr>
          <w:p w:rsidR="00B71B2E" w:rsidRDefault="00B71B2E">
            <w:pPr>
              <w:rPr>
                <w:b/>
                <w:bCs/>
                <w:sz w:val="20"/>
              </w:rPr>
            </w:pPr>
          </w:p>
        </w:tc>
        <w:tc>
          <w:tcPr>
            <w:tcW w:w="690"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B71B2E" w:rsidRDefault="00831183">
            <w:pPr>
              <w:ind w:firstLine="0"/>
              <w:jc w:val="center"/>
            </w:pPr>
            <w:proofErr w:type="gramStart"/>
            <w:r>
              <w:rPr>
                <w:sz w:val="20"/>
              </w:rPr>
              <w:t>3</w:t>
            </w:r>
            <w:proofErr w:type="gramEnd"/>
          </w:p>
        </w:tc>
        <w:tc>
          <w:tcPr>
            <w:tcW w:w="6810" w:type="dxa"/>
            <w:tcBorders>
              <w:top w:val="single" w:sz="4" w:space="0" w:color="00000A"/>
              <w:left w:val="single" w:sz="4" w:space="0" w:color="00000A"/>
              <w:bottom w:val="single" w:sz="4" w:space="0" w:color="00000A"/>
              <w:right w:val="nil"/>
            </w:tcBorders>
            <w:shd w:val="clear" w:color="auto" w:fill="auto"/>
            <w:tcMar>
              <w:left w:w="65" w:type="dxa"/>
            </w:tcMar>
            <w:vAlign w:val="bottom"/>
          </w:tcPr>
          <w:p w:rsidR="00B71B2E" w:rsidRDefault="00831183">
            <w:pPr>
              <w:ind w:firstLine="0"/>
            </w:pPr>
            <w:r>
              <w:rPr>
                <w:sz w:val="20"/>
              </w:rPr>
              <w:t xml:space="preserve">O website dispõe de apresentações ou dados que possibilitem projeções operacionais, </w:t>
            </w:r>
            <w:proofErr w:type="gramStart"/>
            <w:r>
              <w:rPr>
                <w:sz w:val="20"/>
              </w:rPr>
              <w:t>financeiras ou demonstrativos contábeis da EFPC</w:t>
            </w:r>
            <w:proofErr w:type="gramEnd"/>
            <w:r>
              <w:rPr>
                <w:sz w:val="20"/>
              </w:rPr>
              <w:t>, para assistidos/participantes?</w:t>
            </w:r>
          </w:p>
        </w:tc>
      </w:tr>
      <w:tr w:rsidR="00B71B2E" w:rsidTr="00E40873">
        <w:trPr>
          <w:trHeight w:val="315"/>
        </w:trPr>
        <w:tc>
          <w:tcPr>
            <w:tcW w:w="1980" w:type="dxa"/>
            <w:vMerge/>
            <w:tcBorders>
              <w:top w:val="single" w:sz="4" w:space="0" w:color="00000A"/>
              <w:bottom w:val="single" w:sz="4" w:space="0" w:color="000001"/>
              <w:right w:val="single" w:sz="4" w:space="0" w:color="00000A"/>
            </w:tcBorders>
            <w:shd w:val="clear" w:color="auto" w:fill="auto"/>
            <w:vAlign w:val="center"/>
          </w:tcPr>
          <w:p w:rsidR="00B71B2E" w:rsidRDefault="00B71B2E">
            <w:pPr>
              <w:rPr>
                <w:b/>
                <w:bCs/>
                <w:sz w:val="20"/>
              </w:rPr>
            </w:pPr>
          </w:p>
        </w:tc>
        <w:tc>
          <w:tcPr>
            <w:tcW w:w="690"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B71B2E" w:rsidRDefault="00831183">
            <w:pPr>
              <w:ind w:firstLine="0"/>
              <w:jc w:val="center"/>
            </w:pPr>
            <w:proofErr w:type="gramStart"/>
            <w:r>
              <w:rPr>
                <w:sz w:val="20"/>
              </w:rPr>
              <w:t>4</w:t>
            </w:r>
            <w:proofErr w:type="gramEnd"/>
          </w:p>
        </w:tc>
        <w:tc>
          <w:tcPr>
            <w:tcW w:w="6810" w:type="dxa"/>
            <w:tcBorders>
              <w:top w:val="single" w:sz="4" w:space="0" w:color="00000A"/>
              <w:left w:val="single" w:sz="4" w:space="0" w:color="00000A"/>
              <w:bottom w:val="single" w:sz="4" w:space="0" w:color="00000A"/>
              <w:right w:val="nil"/>
            </w:tcBorders>
            <w:shd w:val="clear" w:color="auto" w:fill="auto"/>
            <w:tcMar>
              <w:left w:w="65" w:type="dxa"/>
            </w:tcMar>
            <w:vAlign w:val="bottom"/>
          </w:tcPr>
          <w:p w:rsidR="00B71B2E" w:rsidRDefault="00831183">
            <w:pPr>
              <w:ind w:firstLine="0"/>
            </w:pPr>
            <w:r>
              <w:rPr>
                <w:sz w:val="20"/>
              </w:rPr>
              <w:t>O website possui informações para acesso à ouvidoria?</w:t>
            </w:r>
          </w:p>
        </w:tc>
      </w:tr>
      <w:tr w:rsidR="00B71B2E" w:rsidTr="0005593B">
        <w:trPr>
          <w:trHeight w:val="467"/>
        </w:trPr>
        <w:tc>
          <w:tcPr>
            <w:tcW w:w="1980" w:type="dxa"/>
            <w:vMerge/>
            <w:tcBorders>
              <w:top w:val="single" w:sz="4" w:space="0" w:color="00000A"/>
              <w:bottom w:val="single" w:sz="4" w:space="0" w:color="000001"/>
              <w:right w:val="single" w:sz="4" w:space="0" w:color="00000A"/>
            </w:tcBorders>
            <w:shd w:val="clear" w:color="auto" w:fill="auto"/>
            <w:vAlign w:val="center"/>
          </w:tcPr>
          <w:p w:rsidR="00B71B2E" w:rsidRDefault="00B71B2E">
            <w:pPr>
              <w:rPr>
                <w:b/>
                <w:bCs/>
                <w:sz w:val="20"/>
              </w:rPr>
            </w:pPr>
          </w:p>
        </w:tc>
        <w:tc>
          <w:tcPr>
            <w:tcW w:w="690"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B71B2E" w:rsidRDefault="00831183">
            <w:pPr>
              <w:ind w:firstLine="0"/>
              <w:jc w:val="center"/>
            </w:pPr>
            <w:proofErr w:type="gramStart"/>
            <w:r>
              <w:rPr>
                <w:sz w:val="20"/>
              </w:rPr>
              <w:t>5</w:t>
            </w:r>
            <w:proofErr w:type="gramEnd"/>
          </w:p>
        </w:tc>
        <w:tc>
          <w:tcPr>
            <w:tcW w:w="6810" w:type="dxa"/>
            <w:tcBorders>
              <w:top w:val="single" w:sz="4" w:space="0" w:color="00000A"/>
              <w:left w:val="single" w:sz="4" w:space="0" w:color="00000A"/>
              <w:bottom w:val="single" w:sz="4" w:space="0" w:color="00000A"/>
              <w:right w:val="nil"/>
            </w:tcBorders>
            <w:shd w:val="clear" w:color="auto" w:fill="auto"/>
            <w:tcMar>
              <w:left w:w="65" w:type="dxa"/>
            </w:tcMar>
            <w:vAlign w:val="bottom"/>
          </w:tcPr>
          <w:p w:rsidR="00B71B2E" w:rsidRDefault="00831183">
            <w:pPr>
              <w:ind w:firstLine="0"/>
            </w:pPr>
            <w:r>
              <w:rPr>
                <w:sz w:val="20"/>
              </w:rPr>
              <w:t>O website tem informações sobre os órgãos estatutários (nomes da diretoria, conselho de administração e conselho fiscal)?</w:t>
            </w:r>
          </w:p>
        </w:tc>
      </w:tr>
      <w:tr w:rsidR="00B71B2E" w:rsidTr="0005593B">
        <w:trPr>
          <w:trHeight w:val="559"/>
        </w:trPr>
        <w:tc>
          <w:tcPr>
            <w:tcW w:w="1980" w:type="dxa"/>
            <w:vMerge w:val="restart"/>
            <w:tcBorders>
              <w:top w:val="single" w:sz="4" w:space="0" w:color="00000A"/>
              <w:bottom w:val="single" w:sz="8" w:space="0" w:color="000001"/>
              <w:right w:val="single" w:sz="4" w:space="0" w:color="00000A"/>
            </w:tcBorders>
            <w:shd w:val="clear" w:color="auto" w:fill="auto"/>
            <w:vAlign w:val="center"/>
          </w:tcPr>
          <w:p w:rsidR="00B71B2E" w:rsidRDefault="00831183">
            <w:pPr>
              <w:ind w:firstLine="0"/>
              <w:jc w:val="center"/>
            </w:pPr>
            <w:r>
              <w:rPr>
                <w:b/>
                <w:bCs/>
                <w:sz w:val="20"/>
              </w:rPr>
              <w:t>Conteúdo das informações públicas</w:t>
            </w:r>
          </w:p>
        </w:tc>
        <w:tc>
          <w:tcPr>
            <w:tcW w:w="69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B71B2E" w:rsidRDefault="00831183">
            <w:pPr>
              <w:ind w:firstLine="0"/>
              <w:jc w:val="center"/>
            </w:pPr>
            <w:proofErr w:type="gramStart"/>
            <w:r>
              <w:rPr>
                <w:sz w:val="20"/>
              </w:rPr>
              <w:t>6</w:t>
            </w:r>
            <w:proofErr w:type="gramEnd"/>
          </w:p>
        </w:tc>
        <w:tc>
          <w:tcPr>
            <w:tcW w:w="6810" w:type="dxa"/>
            <w:tcBorders>
              <w:top w:val="single" w:sz="4" w:space="0" w:color="00000A"/>
              <w:left w:val="single" w:sz="4" w:space="0" w:color="00000A"/>
              <w:bottom w:val="single" w:sz="4" w:space="0" w:color="00000A"/>
              <w:right w:val="nil"/>
            </w:tcBorders>
            <w:shd w:val="clear" w:color="auto" w:fill="auto"/>
            <w:tcMar>
              <w:left w:w="65" w:type="dxa"/>
            </w:tcMar>
          </w:tcPr>
          <w:p w:rsidR="00B71B2E" w:rsidRDefault="00831183">
            <w:pPr>
              <w:ind w:firstLine="0"/>
            </w:pPr>
            <w:r>
              <w:rPr>
                <w:sz w:val="20"/>
              </w:rPr>
              <w:t xml:space="preserve">O RA inclui uma seção específica dedicada à </w:t>
            </w:r>
            <w:proofErr w:type="gramStart"/>
            <w:r>
              <w:rPr>
                <w:sz w:val="20"/>
              </w:rPr>
              <w:t>implementação</w:t>
            </w:r>
            <w:proofErr w:type="gramEnd"/>
            <w:r>
              <w:rPr>
                <w:sz w:val="20"/>
              </w:rPr>
              <w:t xml:space="preserve"> de princípios de governança corporativa?</w:t>
            </w:r>
          </w:p>
        </w:tc>
      </w:tr>
      <w:tr w:rsidR="00B71B2E" w:rsidTr="0005593B">
        <w:trPr>
          <w:trHeight w:val="487"/>
        </w:trPr>
        <w:tc>
          <w:tcPr>
            <w:tcW w:w="1980" w:type="dxa"/>
            <w:vMerge/>
            <w:tcBorders>
              <w:top w:val="single" w:sz="4" w:space="0" w:color="00000A"/>
              <w:bottom w:val="single" w:sz="8" w:space="0" w:color="000001"/>
              <w:right w:val="single" w:sz="4" w:space="0" w:color="00000A"/>
            </w:tcBorders>
            <w:shd w:val="clear" w:color="auto" w:fill="auto"/>
            <w:vAlign w:val="center"/>
          </w:tcPr>
          <w:p w:rsidR="00B71B2E" w:rsidRDefault="00B71B2E">
            <w:pPr>
              <w:rPr>
                <w:b/>
                <w:bCs/>
                <w:sz w:val="20"/>
              </w:rPr>
            </w:pPr>
          </w:p>
        </w:tc>
        <w:tc>
          <w:tcPr>
            <w:tcW w:w="69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B71B2E" w:rsidRDefault="00831183">
            <w:pPr>
              <w:ind w:firstLine="0"/>
              <w:jc w:val="center"/>
            </w:pPr>
            <w:proofErr w:type="gramStart"/>
            <w:r>
              <w:rPr>
                <w:sz w:val="20"/>
              </w:rPr>
              <w:t>7</w:t>
            </w:r>
            <w:proofErr w:type="gramEnd"/>
          </w:p>
        </w:tc>
        <w:tc>
          <w:tcPr>
            <w:tcW w:w="6810" w:type="dxa"/>
            <w:tcBorders>
              <w:top w:val="single" w:sz="4" w:space="0" w:color="00000A"/>
              <w:left w:val="single" w:sz="4" w:space="0" w:color="00000A"/>
              <w:bottom w:val="single" w:sz="4" w:space="0" w:color="00000A"/>
              <w:right w:val="nil"/>
            </w:tcBorders>
            <w:shd w:val="clear" w:color="auto" w:fill="auto"/>
            <w:tcMar>
              <w:left w:w="65" w:type="dxa"/>
            </w:tcMar>
          </w:tcPr>
          <w:p w:rsidR="00B71B2E" w:rsidRDefault="00831183">
            <w:pPr>
              <w:ind w:firstLine="0"/>
            </w:pPr>
            <w:r>
              <w:rPr>
                <w:sz w:val="20"/>
              </w:rPr>
              <w:t xml:space="preserve">O RA website ou algum outro </w:t>
            </w:r>
            <w:r w:rsidR="00760A7B">
              <w:rPr>
                <w:sz w:val="20"/>
              </w:rPr>
              <w:t>documento con</w:t>
            </w:r>
            <w:r>
              <w:rPr>
                <w:sz w:val="20"/>
              </w:rPr>
              <w:t>templa informações sobre a remuneração de membros dos órgãos estatutários?</w:t>
            </w:r>
          </w:p>
        </w:tc>
      </w:tr>
      <w:tr w:rsidR="00B71B2E" w:rsidTr="00E40873">
        <w:trPr>
          <w:trHeight w:val="315"/>
        </w:trPr>
        <w:tc>
          <w:tcPr>
            <w:tcW w:w="1980" w:type="dxa"/>
            <w:vMerge/>
            <w:tcBorders>
              <w:top w:val="single" w:sz="4" w:space="0" w:color="00000A"/>
              <w:bottom w:val="single" w:sz="8" w:space="0" w:color="000001"/>
              <w:right w:val="single" w:sz="4" w:space="0" w:color="00000A"/>
            </w:tcBorders>
            <w:shd w:val="clear" w:color="auto" w:fill="auto"/>
            <w:vAlign w:val="center"/>
          </w:tcPr>
          <w:p w:rsidR="00B71B2E" w:rsidRDefault="00B71B2E">
            <w:pPr>
              <w:rPr>
                <w:b/>
                <w:bCs/>
                <w:sz w:val="20"/>
              </w:rPr>
            </w:pPr>
          </w:p>
        </w:tc>
        <w:tc>
          <w:tcPr>
            <w:tcW w:w="69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B71B2E" w:rsidRDefault="00831183">
            <w:pPr>
              <w:ind w:firstLine="0"/>
              <w:jc w:val="center"/>
            </w:pPr>
            <w:proofErr w:type="gramStart"/>
            <w:r>
              <w:rPr>
                <w:sz w:val="20"/>
              </w:rPr>
              <w:t>8</w:t>
            </w:r>
            <w:proofErr w:type="gramEnd"/>
          </w:p>
        </w:tc>
        <w:tc>
          <w:tcPr>
            <w:tcW w:w="6810" w:type="dxa"/>
            <w:tcBorders>
              <w:top w:val="single" w:sz="4" w:space="0" w:color="00000A"/>
              <w:left w:val="single" w:sz="4" w:space="0" w:color="00000A"/>
              <w:bottom w:val="single" w:sz="4" w:space="0" w:color="00000A"/>
              <w:right w:val="nil"/>
            </w:tcBorders>
            <w:shd w:val="clear" w:color="auto" w:fill="auto"/>
            <w:tcMar>
              <w:left w:w="65" w:type="dxa"/>
            </w:tcMar>
            <w:vAlign w:val="bottom"/>
          </w:tcPr>
          <w:p w:rsidR="00B71B2E" w:rsidRDefault="00831183">
            <w:pPr>
              <w:ind w:firstLine="0"/>
            </w:pPr>
            <w:r>
              <w:rPr>
                <w:sz w:val="20"/>
              </w:rPr>
              <w:t>O website possui informações sobre controle de riscos?</w:t>
            </w:r>
          </w:p>
        </w:tc>
      </w:tr>
      <w:tr w:rsidR="00B71B2E" w:rsidTr="0005593B">
        <w:trPr>
          <w:trHeight w:val="487"/>
        </w:trPr>
        <w:tc>
          <w:tcPr>
            <w:tcW w:w="1980" w:type="dxa"/>
            <w:vMerge/>
            <w:tcBorders>
              <w:top w:val="single" w:sz="4" w:space="0" w:color="00000A"/>
              <w:bottom w:val="single" w:sz="8" w:space="0" w:color="000001"/>
              <w:right w:val="single" w:sz="4" w:space="0" w:color="00000A"/>
            </w:tcBorders>
            <w:shd w:val="clear" w:color="auto" w:fill="auto"/>
            <w:vAlign w:val="center"/>
          </w:tcPr>
          <w:p w:rsidR="00B71B2E" w:rsidRDefault="00B71B2E">
            <w:pPr>
              <w:rPr>
                <w:b/>
                <w:bCs/>
                <w:sz w:val="20"/>
              </w:rPr>
            </w:pPr>
          </w:p>
        </w:tc>
        <w:tc>
          <w:tcPr>
            <w:tcW w:w="69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B71B2E" w:rsidRDefault="00831183">
            <w:pPr>
              <w:ind w:firstLine="0"/>
              <w:jc w:val="center"/>
            </w:pPr>
            <w:proofErr w:type="gramStart"/>
            <w:r>
              <w:rPr>
                <w:sz w:val="20"/>
              </w:rPr>
              <w:t>9</w:t>
            </w:r>
            <w:proofErr w:type="gramEnd"/>
          </w:p>
        </w:tc>
        <w:tc>
          <w:tcPr>
            <w:tcW w:w="6810" w:type="dxa"/>
            <w:tcBorders>
              <w:top w:val="single" w:sz="4" w:space="0" w:color="00000A"/>
              <w:left w:val="single" w:sz="4" w:space="0" w:color="00000A"/>
              <w:bottom w:val="single" w:sz="4" w:space="0" w:color="00000A"/>
              <w:right w:val="nil"/>
            </w:tcBorders>
            <w:shd w:val="clear" w:color="auto" w:fill="auto"/>
            <w:tcMar>
              <w:left w:w="65" w:type="dxa"/>
            </w:tcMar>
          </w:tcPr>
          <w:p w:rsidR="00B71B2E" w:rsidRDefault="00831183">
            <w:pPr>
              <w:ind w:firstLine="0"/>
            </w:pPr>
            <w:r>
              <w:rPr>
                <w:sz w:val="20"/>
              </w:rPr>
              <w:t>O website possui informações sobre a política de investimentos/rentabilidade e meta de rentabilidade?</w:t>
            </w:r>
          </w:p>
        </w:tc>
      </w:tr>
      <w:tr w:rsidR="00B71B2E" w:rsidTr="0005593B">
        <w:trPr>
          <w:trHeight w:val="267"/>
        </w:trPr>
        <w:tc>
          <w:tcPr>
            <w:tcW w:w="1980" w:type="dxa"/>
            <w:vMerge/>
            <w:tcBorders>
              <w:top w:val="single" w:sz="4" w:space="0" w:color="00000A"/>
              <w:bottom w:val="single" w:sz="8" w:space="0" w:color="000001"/>
              <w:right w:val="single" w:sz="4" w:space="0" w:color="00000A"/>
            </w:tcBorders>
            <w:shd w:val="clear" w:color="auto" w:fill="auto"/>
            <w:vAlign w:val="center"/>
          </w:tcPr>
          <w:p w:rsidR="00B71B2E" w:rsidRDefault="00B71B2E">
            <w:pPr>
              <w:rPr>
                <w:b/>
                <w:bCs/>
                <w:szCs w:val="24"/>
              </w:rPr>
            </w:pPr>
          </w:p>
        </w:tc>
        <w:tc>
          <w:tcPr>
            <w:tcW w:w="690" w:type="dxa"/>
            <w:tcBorders>
              <w:top w:val="single" w:sz="4" w:space="0" w:color="00000A"/>
              <w:left w:val="single" w:sz="4" w:space="0" w:color="00000A"/>
              <w:bottom w:val="single" w:sz="8" w:space="0" w:color="00000A"/>
              <w:right w:val="single" w:sz="4" w:space="0" w:color="00000A"/>
            </w:tcBorders>
            <w:shd w:val="clear" w:color="auto" w:fill="auto"/>
            <w:tcMar>
              <w:left w:w="60" w:type="dxa"/>
            </w:tcMar>
            <w:vAlign w:val="center"/>
          </w:tcPr>
          <w:p w:rsidR="00B71B2E" w:rsidRDefault="00831183">
            <w:pPr>
              <w:ind w:firstLine="0"/>
              <w:jc w:val="center"/>
              <w:rPr>
                <w:sz w:val="20"/>
              </w:rPr>
            </w:pPr>
            <w:r>
              <w:rPr>
                <w:sz w:val="20"/>
              </w:rPr>
              <w:t>10</w:t>
            </w:r>
          </w:p>
        </w:tc>
        <w:tc>
          <w:tcPr>
            <w:tcW w:w="6810" w:type="dxa"/>
            <w:tcBorders>
              <w:top w:val="single" w:sz="4" w:space="0" w:color="00000A"/>
              <w:left w:val="single" w:sz="4" w:space="0" w:color="00000A"/>
              <w:bottom w:val="single" w:sz="8" w:space="0" w:color="00000A"/>
              <w:right w:val="nil"/>
            </w:tcBorders>
            <w:shd w:val="clear" w:color="auto" w:fill="auto"/>
            <w:tcMar>
              <w:left w:w="65" w:type="dxa"/>
            </w:tcMar>
            <w:vAlign w:val="bottom"/>
          </w:tcPr>
          <w:p w:rsidR="00B71B2E" w:rsidRDefault="00831183">
            <w:pPr>
              <w:ind w:firstLine="0"/>
              <w:rPr>
                <w:sz w:val="20"/>
              </w:rPr>
            </w:pPr>
            <w:r>
              <w:rPr>
                <w:sz w:val="20"/>
              </w:rPr>
              <w:t>O website possui informações sobre meta e/ou avaliação atuarial adotada?</w:t>
            </w:r>
          </w:p>
        </w:tc>
      </w:tr>
    </w:tbl>
    <w:p w:rsidR="00B71B2E" w:rsidRDefault="00AF72FE">
      <w:pPr>
        <w:pStyle w:val="NormalWeb"/>
        <w:shd w:val="clear" w:color="auto" w:fill="FFFFFF"/>
        <w:spacing w:before="138" w:beforeAutospacing="0" w:after="138" w:afterAutospacing="0" w:line="276" w:lineRule="auto"/>
        <w:textAlignment w:val="baseline"/>
        <w:rPr>
          <w:highlight w:val="white"/>
        </w:rPr>
      </w:pPr>
      <w:r>
        <w:rPr>
          <w:highlight w:val="white"/>
        </w:rPr>
        <w:t xml:space="preserve">Fonte: adaptado de Nascimento </w:t>
      </w:r>
      <w:proofErr w:type="gramStart"/>
      <w:r w:rsidRPr="005742FB">
        <w:rPr>
          <w:i/>
          <w:highlight w:val="white"/>
        </w:rPr>
        <w:t>et</w:t>
      </w:r>
      <w:proofErr w:type="gramEnd"/>
      <w:r w:rsidRPr="005742FB">
        <w:rPr>
          <w:i/>
          <w:highlight w:val="white"/>
        </w:rPr>
        <w:t xml:space="preserve"> al</w:t>
      </w:r>
      <w:r>
        <w:rPr>
          <w:highlight w:val="white"/>
        </w:rPr>
        <w:t>. (2014)</w:t>
      </w:r>
    </w:p>
    <w:p w:rsidR="000B3154" w:rsidRDefault="00AF72FE" w:rsidP="000B3154">
      <w:pPr>
        <w:pStyle w:val="NormalWeb"/>
        <w:spacing w:beforeAutospacing="0" w:afterAutospacing="0"/>
        <w:textAlignment w:val="baseline"/>
      </w:pPr>
      <w:r>
        <w:t xml:space="preserve">Como já comentado, o instrumento de pesquisa foi adaptado de Nascimento </w:t>
      </w:r>
      <w:proofErr w:type="gramStart"/>
      <w:r w:rsidRPr="005742FB">
        <w:rPr>
          <w:i/>
        </w:rPr>
        <w:t>et</w:t>
      </w:r>
      <w:proofErr w:type="gramEnd"/>
      <w:r w:rsidRPr="005742FB">
        <w:rPr>
          <w:i/>
        </w:rPr>
        <w:t xml:space="preserve"> al</w:t>
      </w:r>
      <w:r>
        <w:t xml:space="preserve">. (2014). O instrumento em questão leva em consideração as peculiaridades </w:t>
      </w:r>
      <w:r w:rsidR="00831183">
        <w:t>dos Fundos de Pensões.</w:t>
      </w:r>
    </w:p>
    <w:p w:rsidR="000B3154" w:rsidRDefault="00831183" w:rsidP="000B3154">
      <w:pPr>
        <w:pStyle w:val="NormalWeb"/>
        <w:spacing w:beforeAutospacing="0" w:afterAutospacing="0"/>
        <w:textAlignment w:val="baseline"/>
      </w:pPr>
      <w:r>
        <w:t xml:space="preserve">O índice criado por Silveira (2004) é originalmente composto por 20 perguntas binárias e objetivas, e as respostas são obtidas por meio de dados secundários. Cada questão que a EFPC </w:t>
      </w:r>
      <w:r>
        <w:lastRenderedPageBreak/>
        <w:t>atenda positivamente representa um ponto positivo ao índice.</w:t>
      </w:r>
    </w:p>
    <w:p w:rsidR="00B71B2E" w:rsidRDefault="00831183" w:rsidP="000B3154">
      <w:pPr>
        <w:pStyle w:val="NormalWeb"/>
        <w:spacing w:beforeAutospacing="0" w:afterAutospacing="0"/>
        <w:textAlignment w:val="baseline"/>
      </w:pPr>
      <w:r>
        <w:t>As questões do instrumento de pesquisa foram aplicadas para cada EFPC em seu site</w:t>
      </w:r>
      <w:r w:rsidR="00963477">
        <w:t xml:space="preserve"> durante os meses de maio e junho de 2019</w:t>
      </w:r>
      <w:r>
        <w:t xml:space="preserve">, para cada resposta positiva foi atribuído um ponto. Quanto maior a pontuação, maior o nível de governança corporativa aplicado na EFPC. </w:t>
      </w:r>
    </w:p>
    <w:p w:rsidR="00B71B2E" w:rsidRDefault="00B71B2E">
      <w:pPr>
        <w:pStyle w:val="NormalWeb"/>
        <w:shd w:val="clear" w:color="auto" w:fill="FFFFFF"/>
        <w:spacing w:before="138" w:beforeAutospacing="0" w:after="138" w:afterAutospacing="0" w:line="276" w:lineRule="auto"/>
        <w:textAlignment w:val="baseline"/>
        <w:rPr>
          <w:highlight w:val="white"/>
        </w:rPr>
      </w:pPr>
    </w:p>
    <w:p w:rsidR="00B71B2E" w:rsidRDefault="00831183">
      <w:pPr>
        <w:pStyle w:val="NormalWeb"/>
        <w:shd w:val="clear" w:color="auto" w:fill="FFFFFF"/>
        <w:spacing w:before="138" w:beforeAutospacing="0" w:after="138" w:afterAutospacing="0" w:line="276" w:lineRule="auto"/>
        <w:ind w:firstLine="0"/>
        <w:textAlignment w:val="baseline"/>
        <w:rPr>
          <w:b/>
          <w:shd w:val="clear" w:color="auto" w:fill="FFFFFF"/>
        </w:rPr>
      </w:pPr>
      <w:proofErr w:type="gramStart"/>
      <w:r>
        <w:rPr>
          <w:b/>
          <w:shd w:val="clear" w:color="auto" w:fill="FFFFFF"/>
        </w:rPr>
        <w:t>4</w:t>
      </w:r>
      <w:proofErr w:type="gramEnd"/>
      <w:r>
        <w:rPr>
          <w:b/>
          <w:shd w:val="clear" w:color="auto" w:fill="FFFFFF"/>
        </w:rPr>
        <w:t xml:space="preserve"> RESULTADOS</w:t>
      </w:r>
    </w:p>
    <w:p w:rsidR="00AF72FE" w:rsidRPr="00AF72FE" w:rsidRDefault="00AF72FE" w:rsidP="00AF72FE">
      <w:pPr>
        <w:pStyle w:val="NormalWeb"/>
        <w:shd w:val="clear" w:color="auto" w:fill="FFFFFF"/>
        <w:spacing w:before="138" w:beforeAutospacing="0" w:after="138" w:afterAutospacing="0" w:line="276" w:lineRule="auto"/>
        <w:textAlignment w:val="baseline"/>
        <w:rPr>
          <w:bCs/>
          <w:shd w:val="clear" w:color="auto" w:fill="FFFFFF"/>
        </w:rPr>
      </w:pPr>
      <w:r>
        <w:rPr>
          <w:bCs/>
          <w:shd w:val="clear" w:color="auto" w:fill="FFFFFF"/>
        </w:rPr>
        <w:t xml:space="preserve">A seguir são apresentados os resultados descritivos encontrados </w:t>
      </w:r>
      <w:proofErr w:type="gramStart"/>
      <w:r>
        <w:rPr>
          <w:bCs/>
          <w:shd w:val="clear" w:color="auto" w:fill="FFFFFF"/>
        </w:rPr>
        <w:t>pela presente</w:t>
      </w:r>
      <w:proofErr w:type="gramEnd"/>
      <w:r>
        <w:rPr>
          <w:bCs/>
          <w:shd w:val="clear" w:color="auto" w:fill="FFFFFF"/>
        </w:rPr>
        <w:t xml:space="preserve"> pesquisa.</w:t>
      </w:r>
    </w:p>
    <w:p w:rsidR="00B71B2E" w:rsidRDefault="00AF72FE">
      <w:pPr>
        <w:pStyle w:val="NormalWeb"/>
        <w:spacing w:before="138" w:beforeAutospacing="0" w:after="138" w:afterAutospacing="0"/>
        <w:ind w:firstLine="851"/>
        <w:textAlignment w:val="baseline"/>
      </w:pPr>
      <w:r>
        <w:t>A Tabela 5</w:t>
      </w:r>
      <w:r w:rsidR="00831183">
        <w:t xml:space="preserve"> mostra a quantidade de itens atendidos pelas Entidades analisadas</w:t>
      </w:r>
      <w:r>
        <w:t>.</w:t>
      </w:r>
    </w:p>
    <w:p w:rsidR="00B71B2E" w:rsidRPr="00231278" w:rsidRDefault="00231278" w:rsidP="00231278">
      <w:pPr>
        <w:pStyle w:val="NormalWeb"/>
        <w:spacing w:before="138" w:beforeAutospacing="0" w:after="138" w:afterAutospacing="0" w:line="276" w:lineRule="auto"/>
        <w:ind w:firstLine="0"/>
        <w:jc w:val="center"/>
        <w:textAlignment w:val="baseline"/>
        <w:rPr>
          <w:sz w:val="20"/>
          <w:szCs w:val="20"/>
        </w:rPr>
      </w:pPr>
      <w:r>
        <w:rPr>
          <w:b/>
          <w:sz w:val="20"/>
          <w:szCs w:val="20"/>
        </w:rPr>
        <w:t>Tabela 5.</w:t>
      </w:r>
      <w:r w:rsidR="0031541A">
        <w:rPr>
          <w:b/>
          <w:sz w:val="20"/>
          <w:szCs w:val="20"/>
        </w:rPr>
        <w:t xml:space="preserve"> </w:t>
      </w:r>
      <w:r w:rsidR="009C206B">
        <w:rPr>
          <w:sz w:val="20"/>
          <w:szCs w:val="20"/>
        </w:rPr>
        <w:t>Quantidade de itens atendidos</w:t>
      </w:r>
    </w:p>
    <w:tbl>
      <w:tblPr>
        <w:tblW w:w="5000" w:type="pct"/>
        <w:tblBorders>
          <w:top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4A0" w:firstRow="1" w:lastRow="0" w:firstColumn="1" w:lastColumn="0" w:noHBand="0" w:noVBand="1"/>
      </w:tblPr>
      <w:tblGrid>
        <w:gridCol w:w="2644"/>
        <w:gridCol w:w="2136"/>
        <w:gridCol w:w="2793"/>
        <w:gridCol w:w="1972"/>
      </w:tblGrid>
      <w:tr w:rsidR="001E3ECC" w:rsidTr="001E3ECC">
        <w:trPr>
          <w:trHeight w:val="56"/>
        </w:trPr>
        <w:tc>
          <w:tcPr>
            <w:tcW w:w="1385" w:type="pct"/>
            <w:tcBorders>
              <w:top w:val="single" w:sz="4" w:space="0" w:color="00000A"/>
              <w:bottom w:val="single" w:sz="4" w:space="0" w:color="00000A"/>
              <w:right w:val="single" w:sz="4" w:space="0" w:color="00000A"/>
            </w:tcBorders>
            <w:shd w:val="clear" w:color="000000" w:fill="EEECE1"/>
            <w:vAlign w:val="bottom"/>
          </w:tcPr>
          <w:p w:rsidR="001E3ECC" w:rsidRDefault="001E3ECC" w:rsidP="00CA630A">
            <w:pPr>
              <w:ind w:firstLine="0"/>
              <w:jc w:val="center"/>
            </w:pPr>
            <w:r>
              <w:rPr>
                <w:b/>
                <w:color w:val="000000"/>
                <w:sz w:val="20"/>
              </w:rPr>
              <w:t xml:space="preserve">Quantidade de </w:t>
            </w:r>
            <w:r>
              <w:rPr>
                <w:b/>
                <w:color w:val="000000"/>
                <w:sz w:val="20"/>
              </w:rPr>
              <w:br/>
              <w:t xml:space="preserve"> EFPC</w:t>
            </w:r>
          </w:p>
        </w:tc>
        <w:tc>
          <w:tcPr>
            <w:tcW w:w="1119" w:type="pct"/>
            <w:tcBorders>
              <w:top w:val="single" w:sz="4" w:space="0" w:color="00000A"/>
              <w:left w:val="single" w:sz="4" w:space="0" w:color="00000A"/>
              <w:bottom w:val="single" w:sz="4" w:space="0" w:color="00000A"/>
              <w:right w:val="single" w:sz="4" w:space="0" w:color="00000A"/>
            </w:tcBorders>
            <w:shd w:val="clear" w:color="000000" w:fill="EEECE1"/>
            <w:tcMar>
              <w:left w:w="65" w:type="dxa"/>
            </w:tcMar>
            <w:vAlign w:val="bottom"/>
          </w:tcPr>
          <w:p w:rsidR="001E3ECC" w:rsidRDefault="001E3ECC" w:rsidP="00CA630A">
            <w:pPr>
              <w:ind w:firstLine="0"/>
              <w:jc w:val="center"/>
            </w:pPr>
            <w:r>
              <w:rPr>
                <w:b/>
                <w:color w:val="000000"/>
                <w:sz w:val="20"/>
              </w:rPr>
              <w:t xml:space="preserve">Número de itens </w:t>
            </w:r>
            <w:r>
              <w:rPr>
                <w:b/>
                <w:color w:val="000000"/>
                <w:sz w:val="20"/>
              </w:rPr>
              <w:br/>
              <w:t>Atendidos</w:t>
            </w:r>
          </w:p>
        </w:tc>
        <w:tc>
          <w:tcPr>
            <w:tcW w:w="1463" w:type="pct"/>
            <w:tcBorders>
              <w:top w:val="single" w:sz="4" w:space="0" w:color="00000A"/>
              <w:left w:val="single" w:sz="4" w:space="0" w:color="00000A"/>
              <w:bottom w:val="single" w:sz="4" w:space="0" w:color="00000A"/>
              <w:right w:val="single" w:sz="4" w:space="0" w:color="00000A"/>
            </w:tcBorders>
            <w:shd w:val="clear" w:color="000000" w:fill="EEECE1"/>
            <w:tcMar>
              <w:left w:w="65" w:type="dxa"/>
            </w:tcMar>
            <w:vAlign w:val="bottom"/>
          </w:tcPr>
          <w:p w:rsidR="001E3ECC" w:rsidRDefault="001E3ECC" w:rsidP="00CA630A">
            <w:pPr>
              <w:ind w:firstLine="0"/>
              <w:jc w:val="center"/>
            </w:pPr>
            <w:r>
              <w:rPr>
                <w:b/>
                <w:color w:val="000000"/>
                <w:sz w:val="20"/>
              </w:rPr>
              <w:t>% de EFPC-P</w:t>
            </w:r>
            <w:r w:rsidR="00141DF4">
              <w:rPr>
                <w:b/>
                <w:color w:val="000000"/>
                <w:sz w:val="20"/>
              </w:rPr>
              <w:t>ub versus</w:t>
            </w:r>
            <w:r>
              <w:rPr>
                <w:b/>
                <w:color w:val="000000"/>
                <w:sz w:val="20"/>
              </w:rPr>
              <w:t xml:space="preserve"> n°</w:t>
            </w:r>
            <w:r>
              <w:rPr>
                <w:b/>
                <w:color w:val="000000"/>
                <w:sz w:val="20"/>
              </w:rPr>
              <w:br/>
              <w:t xml:space="preserve"> Itens atendidos</w:t>
            </w:r>
          </w:p>
        </w:tc>
        <w:tc>
          <w:tcPr>
            <w:tcW w:w="1033" w:type="pct"/>
            <w:tcBorders>
              <w:top w:val="single" w:sz="4" w:space="0" w:color="00000A"/>
              <w:left w:val="single" w:sz="4" w:space="0" w:color="00000A"/>
              <w:bottom w:val="single" w:sz="4" w:space="0" w:color="00000A"/>
              <w:right w:val="nil"/>
            </w:tcBorders>
            <w:shd w:val="clear" w:color="000000" w:fill="EEECE1"/>
            <w:tcMar>
              <w:left w:w="65" w:type="dxa"/>
            </w:tcMar>
            <w:vAlign w:val="center"/>
          </w:tcPr>
          <w:p w:rsidR="001E3ECC" w:rsidRDefault="001E3ECC" w:rsidP="00CA630A">
            <w:pPr>
              <w:ind w:firstLine="0"/>
              <w:jc w:val="center"/>
            </w:pPr>
            <w:r>
              <w:rPr>
                <w:b/>
                <w:color w:val="000000"/>
                <w:sz w:val="20"/>
              </w:rPr>
              <w:t>% n° itens</w:t>
            </w:r>
            <w:r>
              <w:rPr>
                <w:b/>
                <w:color w:val="000000"/>
                <w:sz w:val="20"/>
              </w:rPr>
              <w:br/>
              <w:t xml:space="preserve"> Atendidos</w:t>
            </w:r>
          </w:p>
        </w:tc>
      </w:tr>
      <w:tr w:rsidR="001E3ECC" w:rsidTr="001E3ECC">
        <w:trPr>
          <w:trHeight w:val="300"/>
        </w:trPr>
        <w:tc>
          <w:tcPr>
            <w:tcW w:w="1385" w:type="pct"/>
            <w:tcBorders>
              <w:top w:val="single" w:sz="4" w:space="0" w:color="00000A"/>
              <w:bottom w:val="single" w:sz="4" w:space="0" w:color="00000A"/>
              <w:right w:val="single" w:sz="4" w:space="0" w:color="00000A"/>
            </w:tcBorders>
            <w:shd w:val="clear" w:color="auto" w:fill="auto"/>
            <w:vAlign w:val="bottom"/>
          </w:tcPr>
          <w:p w:rsidR="001E3ECC" w:rsidRDefault="001E3ECC">
            <w:pPr>
              <w:jc w:val="center"/>
            </w:pPr>
            <w:proofErr w:type="gramStart"/>
            <w:r>
              <w:rPr>
                <w:color w:val="000000"/>
                <w:sz w:val="20"/>
              </w:rPr>
              <w:t>1</w:t>
            </w:r>
            <w:proofErr w:type="gramEnd"/>
          </w:p>
        </w:tc>
        <w:tc>
          <w:tcPr>
            <w:tcW w:w="1119" w:type="pct"/>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rsidR="001E3ECC" w:rsidRDefault="001E3ECC" w:rsidP="00CA630A">
            <w:proofErr w:type="gramStart"/>
            <w:r>
              <w:rPr>
                <w:color w:val="000000"/>
                <w:sz w:val="20"/>
              </w:rPr>
              <w:t>1</w:t>
            </w:r>
            <w:proofErr w:type="gramEnd"/>
          </w:p>
        </w:tc>
        <w:tc>
          <w:tcPr>
            <w:tcW w:w="1463" w:type="pct"/>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rsidR="001E3ECC" w:rsidRDefault="001E3ECC">
            <w:pPr>
              <w:jc w:val="center"/>
            </w:pPr>
            <w:r>
              <w:rPr>
                <w:color w:val="000000"/>
                <w:sz w:val="20"/>
              </w:rPr>
              <w:t>1,25</w:t>
            </w:r>
          </w:p>
        </w:tc>
        <w:tc>
          <w:tcPr>
            <w:tcW w:w="1033" w:type="pct"/>
            <w:tcBorders>
              <w:top w:val="single" w:sz="4" w:space="0" w:color="00000A"/>
              <w:left w:val="single" w:sz="4" w:space="0" w:color="00000A"/>
              <w:bottom w:val="single" w:sz="4" w:space="0" w:color="00000A"/>
              <w:right w:val="nil"/>
            </w:tcBorders>
            <w:shd w:val="clear" w:color="auto" w:fill="auto"/>
            <w:tcMar>
              <w:left w:w="65" w:type="dxa"/>
            </w:tcMar>
            <w:vAlign w:val="bottom"/>
          </w:tcPr>
          <w:p w:rsidR="001E3ECC" w:rsidRDefault="001E3ECC" w:rsidP="004B3457">
            <w:pPr>
              <w:jc w:val="center"/>
            </w:pPr>
            <w:r>
              <w:rPr>
                <w:color w:val="000000"/>
                <w:sz w:val="20"/>
              </w:rPr>
              <w:t>10</w:t>
            </w:r>
          </w:p>
        </w:tc>
      </w:tr>
      <w:tr w:rsidR="001E3ECC" w:rsidTr="001E3ECC">
        <w:trPr>
          <w:trHeight w:val="300"/>
        </w:trPr>
        <w:tc>
          <w:tcPr>
            <w:tcW w:w="1385" w:type="pct"/>
            <w:tcBorders>
              <w:top w:val="single" w:sz="4" w:space="0" w:color="00000A"/>
              <w:bottom w:val="single" w:sz="4" w:space="0" w:color="00000A"/>
              <w:right w:val="single" w:sz="4" w:space="0" w:color="00000A"/>
            </w:tcBorders>
            <w:shd w:val="clear" w:color="auto" w:fill="auto"/>
            <w:vAlign w:val="bottom"/>
          </w:tcPr>
          <w:p w:rsidR="001E3ECC" w:rsidRDefault="001E3ECC">
            <w:pPr>
              <w:jc w:val="center"/>
            </w:pPr>
            <w:proofErr w:type="gramStart"/>
            <w:r>
              <w:rPr>
                <w:color w:val="000000"/>
                <w:sz w:val="20"/>
              </w:rPr>
              <w:t>1</w:t>
            </w:r>
            <w:proofErr w:type="gramEnd"/>
          </w:p>
        </w:tc>
        <w:tc>
          <w:tcPr>
            <w:tcW w:w="1119" w:type="pct"/>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rsidR="001E3ECC" w:rsidRDefault="001E3ECC" w:rsidP="00CA630A">
            <w:proofErr w:type="gramStart"/>
            <w:r>
              <w:rPr>
                <w:color w:val="000000"/>
                <w:sz w:val="20"/>
              </w:rPr>
              <w:t>2</w:t>
            </w:r>
            <w:proofErr w:type="gramEnd"/>
          </w:p>
        </w:tc>
        <w:tc>
          <w:tcPr>
            <w:tcW w:w="1463" w:type="pct"/>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rsidR="001E3ECC" w:rsidRDefault="001E3ECC">
            <w:pPr>
              <w:jc w:val="center"/>
            </w:pPr>
            <w:r>
              <w:rPr>
                <w:color w:val="000000"/>
                <w:sz w:val="20"/>
              </w:rPr>
              <w:t>1,25</w:t>
            </w:r>
          </w:p>
        </w:tc>
        <w:tc>
          <w:tcPr>
            <w:tcW w:w="1033" w:type="pct"/>
            <w:tcBorders>
              <w:top w:val="single" w:sz="4" w:space="0" w:color="00000A"/>
              <w:left w:val="single" w:sz="4" w:space="0" w:color="00000A"/>
              <w:bottom w:val="single" w:sz="4" w:space="0" w:color="00000A"/>
              <w:right w:val="nil"/>
            </w:tcBorders>
            <w:shd w:val="clear" w:color="auto" w:fill="auto"/>
            <w:tcMar>
              <w:left w:w="65" w:type="dxa"/>
            </w:tcMar>
            <w:vAlign w:val="bottom"/>
          </w:tcPr>
          <w:p w:rsidR="001E3ECC" w:rsidRDefault="001E3ECC" w:rsidP="004B3457">
            <w:pPr>
              <w:jc w:val="center"/>
            </w:pPr>
            <w:r>
              <w:rPr>
                <w:color w:val="000000"/>
                <w:sz w:val="20"/>
              </w:rPr>
              <w:t>20</w:t>
            </w:r>
          </w:p>
        </w:tc>
      </w:tr>
      <w:tr w:rsidR="001E3ECC" w:rsidTr="001E3ECC">
        <w:trPr>
          <w:trHeight w:val="300"/>
        </w:trPr>
        <w:tc>
          <w:tcPr>
            <w:tcW w:w="1385" w:type="pct"/>
            <w:tcBorders>
              <w:top w:val="single" w:sz="4" w:space="0" w:color="00000A"/>
              <w:bottom w:val="single" w:sz="4" w:space="0" w:color="00000A"/>
              <w:right w:val="single" w:sz="4" w:space="0" w:color="00000A"/>
            </w:tcBorders>
            <w:shd w:val="clear" w:color="auto" w:fill="auto"/>
            <w:vAlign w:val="bottom"/>
          </w:tcPr>
          <w:p w:rsidR="001E3ECC" w:rsidRDefault="001E3ECC">
            <w:pPr>
              <w:jc w:val="center"/>
            </w:pPr>
            <w:proofErr w:type="gramStart"/>
            <w:r>
              <w:rPr>
                <w:color w:val="000000"/>
                <w:sz w:val="20"/>
              </w:rPr>
              <w:t>1</w:t>
            </w:r>
            <w:proofErr w:type="gramEnd"/>
          </w:p>
        </w:tc>
        <w:tc>
          <w:tcPr>
            <w:tcW w:w="1119" w:type="pct"/>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rsidR="001E3ECC" w:rsidRDefault="001E3ECC" w:rsidP="00CA630A">
            <w:proofErr w:type="gramStart"/>
            <w:r>
              <w:rPr>
                <w:color w:val="000000"/>
                <w:sz w:val="20"/>
              </w:rPr>
              <w:t>3</w:t>
            </w:r>
            <w:proofErr w:type="gramEnd"/>
          </w:p>
        </w:tc>
        <w:tc>
          <w:tcPr>
            <w:tcW w:w="1463" w:type="pct"/>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rsidR="001E3ECC" w:rsidRDefault="001E3ECC">
            <w:pPr>
              <w:jc w:val="center"/>
            </w:pPr>
            <w:r>
              <w:rPr>
                <w:color w:val="000000"/>
                <w:sz w:val="20"/>
              </w:rPr>
              <w:t>1,25</w:t>
            </w:r>
          </w:p>
        </w:tc>
        <w:tc>
          <w:tcPr>
            <w:tcW w:w="1033" w:type="pct"/>
            <w:tcBorders>
              <w:top w:val="single" w:sz="4" w:space="0" w:color="00000A"/>
              <w:left w:val="single" w:sz="4" w:space="0" w:color="00000A"/>
              <w:bottom w:val="single" w:sz="4" w:space="0" w:color="00000A"/>
              <w:right w:val="nil"/>
            </w:tcBorders>
            <w:shd w:val="clear" w:color="auto" w:fill="auto"/>
            <w:tcMar>
              <w:left w:w="65" w:type="dxa"/>
            </w:tcMar>
            <w:vAlign w:val="bottom"/>
          </w:tcPr>
          <w:p w:rsidR="001E3ECC" w:rsidRDefault="001E3ECC" w:rsidP="004B3457">
            <w:pPr>
              <w:jc w:val="center"/>
            </w:pPr>
            <w:r>
              <w:rPr>
                <w:color w:val="000000"/>
                <w:sz w:val="20"/>
              </w:rPr>
              <w:t>30</w:t>
            </w:r>
          </w:p>
        </w:tc>
      </w:tr>
      <w:tr w:rsidR="001E3ECC" w:rsidTr="001E3ECC">
        <w:trPr>
          <w:trHeight w:val="300"/>
        </w:trPr>
        <w:tc>
          <w:tcPr>
            <w:tcW w:w="1385" w:type="pct"/>
            <w:tcBorders>
              <w:top w:val="single" w:sz="4" w:space="0" w:color="00000A"/>
              <w:bottom w:val="single" w:sz="4" w:space="0" w:color="00000A"/>
              <w:right w:val="single" w:sz="4" w:space="0" w:color="00000A"/>
            </w:tcBorders>
            <w:shd w:val="clear" w:color="auto" w:fill="auto"/>
            <w:vAlign w:val="bottom"/>
          </w:tcPr>
          <w:p w:rsidR="001E3ECC" w:rsidRDefault="00E0262A">
            <w:pPr>
              <w:jc w:val="center"/>
            </w:pPr>
            <w:proofErr w:type="gramStart"/>
            <w:r>
              <w:rPr>
                <w:color w:val="000000"/>
                <w:sz w:val="20"/>
              </w:rPr>
              <w:t>1</w:t>
            </w:r>
            <w:proofErr w:type="gramEnd"/>
          </w:p>
        </w:tc>
        <w:tc>
          <w:tcPr>
            <w:tcW w:w="1119" w:type="pct"/>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rsidR="001E3ECC" w:rsidRDefault="001E3ECC" w:rsidP="00CA630A">
            <w:proofErr w:type="gramStart"/>
            <w:r>
              <w:rPr>
                <w:color w:val="000000"/>
                <w:sz w:val="20"/>
              </w:rPr>
              <w:t>4</w:t>
            </w:r>
            <w:proofErr w:type="gramEnd"/>
          </w:p>
        </w:tc>
        <w:tc>
          <w:tcPr>
            <w:tcW w:w="1463" w:type="pct"/>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rsidR="001E3ECC" w:rsidRDefault="00E0262A" w:rsidP="00231278">
            <w:pPr>
              <w:jc w:val="center"/>
            </w:pPr>
            <w:r>
              <w:rPr>
                <w:color w:val="000000"/>
                <w:sz w:val="20"/>
              </w:rPr>
              <w:t>1,25</w:t>
            </w:r>
          </w:p>
        </w:tc>
        <w:tc>
          <w:tcPr>
            <w:tcW w:w="1033" w:type="pct"/>
            <w:tcBorders>
              <w:top w:val="single" w:sz="4" w:space="0" w:color="00000A"/>
              <w:left w:val="single" w:sz="4" w:space="0" w:color="00000A"/>
              <w:bottom w:val="single" w:sz="4" w:space="0" w:color="00000A"/>
              <w:right w:val="nil"/>
            </w:tcBorders>
            <w:shd w:val="clear" w:color="auto" w:fill="auto"/>
            <w:tcMar>
              <w:left w:w="65" w:type="dxa"/>
            </w:tcMar>
            <w:vAlign w:val="bottom"/>
          </w:tcPr>
          <w:p w:rsidR="001E3ECC" w:rsidRDefault="001E3ECC" w:rsidP="004B3457">
            <w:pPr>
              <w:jc w:val="center"/>
            </w:pPr>
            <w:r>
              <w:rPr>
                <w:color w:val="000000"/>
                <w:sz w:val="20"/>
              </w:rPr>
              <w:t>40</w:t>
            </w:r>
          </w:p>
        </w:tc>
      </w:tr>
      <w:tr w:rsidR="001E3ECC" w:rsidTr="001E3ECC">
        <w:trPr>
          <w:trHeight w:val="300"/>
        </w:trPr>
        <w:tc>
          <w:tcPr>
            <w:tcW w:w="1385" w:type="pct"/>
            <w:tcBorders>
              <w:top w:val="single" w:sz="4" w:space="0" w:color="00000A"/>
              <w:bottom w:val="single" w:sz="4" w:space="0" w:color="00000A"/>
              <w:right w:val="single" w:sz="4" w:space="0" w:color="00000A"/>
            </w:tcBorders>
            <w:shd w:val="clear" w:color="auto" w:fill="auto"/>
            <w:vAlign w:val="bottom"/>
          </w:tcPr>
          <w:p w:rsidR="001E3ECC" w:rsidRDefault="00E0262A">
            <w:pPr>
              <w:jc w:val="center"/>
            </w:pPr>
            <w:proofErr w:type="gramStart"/>
            <w:r>
              <w:rPr>
                <w:color w:val="000000"/>
                <w:sz w:val="20"/>
              </w:rPr>
              <w:t>2</w:t>
            </w:r>
            <w:proofErr w:type="gramEnd"/>
          </w:p>
        </w:tc>
        <w:tc>
          <w:tcPr>
            <w:tcW w:w="1119" w:type="pct"/>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rsidR="001E3ECC" w:rsidRDefault="001E3ECC" w:rsidP="00CA630A">
            <w:proofErr w:type="gramStart"/>
            <w:r>
              <w:rPr>
                <w:color w:val="000000"/>
                <w:sz w:val="20"/>
              </w:rPr>
              <w:t>5</w:t>
            </w:r>
            <w:proofErr w:type="gramEnd"/>
          </w:p>
        </w:tc>
        <w:tc>
          <w:tcPr>
            <w:tcW w:w="1463" w:type="pct"/>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rsidR="001E3ECC" w:rsidRDefault="00E0262A">
            <w:pPr>
              <w:jc w:val="center"/>
            </w:pPr>
            <w:r>
              <w:rPr>
                <w:color w:val="000000"/>
                <w:sz w:val="20"/>
              </w:rPr>
              <w:t>2,5</w:t>
            </w:r>
          </w:p>
        </w:tc>
        <w:tc>
          <w:tcPr>
            <w:tcW w:w="1033" w:type="pct"/>
            <w:tcBorders>
              <w:top w:val="single" w:sz="4" w:space="0" w:color="00000A"/>
              <w:left w:val="single" w:sz="4" w:space="0" w:color="00000A"/>
              <w:bottom w:val="single" w:sz="4" w:space="0" w:color="00000A"/>
              <w:right w:val="nil"/>
            </w:tcBorders>
            <w:shd w:val="clear" w:color="auto" w:fill="auto"/>
            <w:tcMar>
              <w:left w:w="65" w:type="dxa"/>
            </w:tcMar>
            <w:vAlign w:val="bottom"/>
          </w:tcPr>
          <w:p w:rsidR="001E3ECC" w:rsidRDefault="001E3ECC" w:rsidP="004B3457">
            <w:pPr>
              <w:jc w:val="center"/>
            </w:pPr>
            <w:r>
              <w:rPr>
                <w:color w:val="000000"/>
                <w:sz w:val="20"/>
              </w:rPr>
              <w:t>50</w:t>
            </w:r>
          </w:p>
        </w:tc>
      </w:tr>
      <w:tr w:rsidR="001E3ECC" w:rsidTr="001E3ECC">
        <w:trPr>
          <w:trHeight w:val="300"/>
        </w:trPr>
        <w:tc>
          <w:tcPr>
            <w:tcW w:w="1385" w:type="pct"/>
            <w:tcBorders>
              <w:top w:val="single" w:sz="4" w:space="0" w:color="00000A"/>
              <w:bottom w:val="single" w:sz="4" w:space="0" w:color="00000A"/>
              <w:right w:val="single" w:sz="4" w:space="0" w:color="00000A"/>
            </w:tcBorders>
            <w:shd w:val="clear" w:color="auto" w:fill="auto"/>
            <w:vAlign w:val="bottom"/>
          </w:tcPr>
          <w:p w:rsidR="001E3ECC" w:rsidRDefault="00F056EC">
            <w:pPr>
              <w:jc w:val="center"/>
            </w:pPr>
            <w:proofErr w:type="gramStart"/>
            <w:r>
              <w:rPr>
                <w:color w:val="000000"/>
                <w:sz w:val="20"/>
              </w:rPr>
              <w:t>4</w:t>
            </w:r>
            <w:proofErr w:type="gramEnd"/>
          </w:p>
        </w:tc>
        <w:tc>
          <w:tcPr>
            <w:tcW w:w="1119" w:type="pct"/>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rsidR="001E3ECC" w:rsidRDefault="001E3ECC" w:rsidP="00CA630A">
            <w:proofErr w:type="gramStart"/>
            <w:r>
              <w:rPr>
                <w:color w:val="000000"/>
                <w:sz w:val="20"/>
              </w:rPr>
              <w:t>6</w:t>
            </w:r>
            <w:proofErr w:type="gramEnd"/>
          </w:p>
        </w:tc>
        <w:tc>
          <w:tcPr>
            <w:tcW w:w="1463" w:type="pct"/>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rsidR="001E3ECC" w:rsidRDefault="00F056EC" w:rsidP="00231278">
            <w:pPr>
              <w:jc w:val="center"/>
            </w:pPr>
            <w:proofErr w:type="gramStart"/>
            <w:r>
              <w:rPr>
                <w:color w:val="000000"/>
                <w:sz w:val="20"/>
              </w:rPr>
              <w:t>5</w:t>
            </w:r>
            <w:proofErr w:type="gramEnd"/>
          </w:p>
        </w:tc>
        <w:tc>
          <w:tcPr>
            <w:tcW w:w="1033" w:type="pct"/>
            <w:tcBorders>
              <w:top w:val="single" w:sz="4" w:space="0" w:color="00000A"/>
              <w:left w:val="single" w:sz="4" w:space="0" w:color="00000A"/>
              <w:bottom w:val="single" w:sz="4" w:space="0" w:color="00000A"/>
              <w:right w:val="nil"/>
            </w:tcBorders>
            <w:shd w:val="clear" w:color="auto" w:fill="auto"/>
            <w:tcMar>
              <w:left w:w="65" w:type="dxa"/>
            </w:tcMar>
            <w:vAlign w:val="bottom"/>
          </w:tcPr>
          <w:p w:rsidR="001E3ECC" w:rsidRDefault="001E3ECC" w:rsidP="004B3457">
            <w:pPr>
              <w:jc w:val="center"/>
            </w:pPr>
            <w:r>
              <w:rPr>
                <w:color w:val="000000"/>
                <w:sz w:val="20"/>
              </w:rPr>
              <w:t>60</w:t>
            </w:r>
          </w:p>
        </w:tc>
      </w:tr>
      <w:tr w:rsidR="001E3ECC" w:rsidTr="001E3ECC">
        <w:trPr>
          <w:trHeight w:val="300"/>
        </w:trPr>
        <w:tc>
          <w:tcPr>
            <w:tcW w:w="1385" w:type="pct"/>
            <w:tcBorders>
              <w:top w:val="single" w:sz="4" w:space="0" w:color="00000A"/>
              <w:bottom w:val="single" w:sz="4" w:space="0" w:color="00000A"/>
              <w:right w:val="single" w:sz="4" w:space="0" w:color="00000A"/>
            </w:tcBorders>
            <w:shd w:val="clear" w:color="auto" w:fill="auto"/>
            <w:vAlign w:val="bottom"/>
          </w:tcPr>
          <w:p w:rsidR="001E3ECC" w:rsidRDefault="001E3ECC" w:rsidP="00CA630A">
            <w:pPr>
              <w:jc w:val="center"/>
            </w:pPr>
            <w:r>
              <w:rPr>
                <w:color w:val="000000"/>
                <w:sz w:val="20"/>
              </w:rPr>
              <w:t>14</w:t>
            </w:r>
          </w:p>
        </w:tc>
        <w:tc>
          <w:tcPr>
            <w:tcW w:w="1119" w:type="pct"/>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rsidR="001E3ECC" w:rsidRDefault="001E3ECC" w:rsidP="00CA630A">
            <w:proofErr w:type="gramStart"/>
            <w:r>
              <w:rPr>
                <w:color w:val="000000"/>
                <w:sz w:val="20"/>
              </w:rPr>
              <w:t>7</w:t>
            </w:r>
            <w:proofErr w:type="gramEnd"/>
          </w:p>
        </w:tc>
        <w:tc>
          <w:tcPr>
            <w:tcW w:w="1463" w:type="pct"/>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rsidR="001E3ECC" w:rsidRDefault="001E3ECC">
            <w:pPr>
              <w:jc w:val="center"/>
            </w:pPr>
            <w:r>
              <w:rPr>
                <w:color w:val="000000"/>
                <w:sz w:val="20"/>
              </w:rPr>
              <w:t>17,5</w:t>
            </w:r>
          </w:p>
        </w:tc>
        <w:tc>
          <w:tcPr>
            <w:tcW w:w="1033" w:type="pct"/>
            <w:tcBorders>
              <w:top w:val="single" w:sz="4" w:space="0" w:color="00000A"/>
              <w:left w:val="single" w:sz="4" w:space="0" w:color="00000A"/>
              <w:bottom w:val="single" w:sz="4" w:space="0" w:color="00000A"/>
              <w:right w:val="nil"/>
            </w:tcBorders>
            <w:shd w:val="clear" w:color="auto" w:fill="auto"/>
            <w:tcMar>
              <w:left w:w="65" w:type="dxa"/>
            </w:tcMar>
            <w:vAlign w:val="bottom"/>
          </w:tcPr>
          <w:p w:rsidR="001E3ECC" w:rsidRDefault="001E3ECC" w:rsidP="004B3457">
            <w:pPr>
              <w:jc w:val="center"/>
            </w:pPr>
            <w:r>
              <w:rPr>
                <w:color w:val="000000"/>
                <w:sz w:val="20"/>
              </w:rPr>
              <w:t>70</w:t>
            </w:r>
          </w:p>
        </w:tc>
      </w:tr>
      <w:tr w:rsidR="001E3ECC" w:rsidTr="001E3ECC">
        <w:trPr>
          <w:trHeight w:val="300"/>
        </w:trPr>
        <w:tc>
          <w:tcPr>
            <w:tcW w:w="1385" w:type="pct"/>
            <w:tcBorders>
              <w:top w:val="single" w:sz="4" w:space="0" w:color="00000A"/>
              <w:bottom w:val="single" w:sz="4" w:space="0" w:color="00000A"/>
              <w:right w:val="single" w:sz="4" w:space="0" w:color="00000A"/>
            </w:tcBorders>
            <w:shd w:val="clear" w:color="auto" w:fill="auto"/>
            <w:vAlign w:val="bottom"/>
          </w:tcPr>
          <w:p w:rsidR="001E3ECC" w:rsidRDefault="001E3ECC">
            <w:pPr>
              <w:jc w:val="center"/>
            </w:pPr>
            <w:r>
              <w:rPr>
                <w:color w:val="000000"/>
                <w:sz w:val="20"/>
              </w:rPr>
              <w:t>26</w:t>
            </w:r>
          </w:p>
        </w:tc>
        <w:tc>
          <w:tcPr>
            <w:tcW w:w="1119" w:type="pct"/>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rsidR="001E3ECC" w:rsidRDefault="001E3ECC" w:rsidP="00CA630A">
            <w:proofErr w:type="gramStart"/>
            <w:r>
              <w:rPr>
                <w:color w:val="000000"/>
                <w:sz w:val="20"/>
              </w:rPr>
              <w:t>8</w:t>
            </w:r>
            <w:proofErr w:type="gramEnd"/>
          </w:p>
        </w:tc>
        <w:tc>
          <w:tcPr>
            <w:tcW w:w="1463" w:type="pct"/>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rsidR="001E3ECC" w:rsidRDefault="001E3ECC">
            <w:pPr>
              <w:jc w:val="center"/>
            </w:pPr>
            <w:r>
              <w:rPr>
                <w:color w:val="000000"/>
                <w:sz w:val="20"/>
              </w:rPr>
              <w:t>32,5</w:t>
            </w:r>
          </w:p>
        </w:tc>
        <w:tc>
          <w:tcPr>
            <w:tcW w:w="1033" w:type="pct"/>
            <w:tcBorders>
              <w:top w:val="single" w:sz="4" w:space="0" w:color="00000A"/>
              <w:left w:val="single" w:sz="4" w:space="0" w:color="00000A"/>
              <w:bottom w:val="single" w:sz="4" w:space="0" w:color="00000A"/>
              <w:right w:val="nil"/>
            </w:tcBorders>
            <w:shd w:val="clear" w:color="auto" w:fill="auto"/>
            <w:tcMar>
              <w:left w:w="65" w:type="dxa"/>
            </w:tcMar>
            <w:vAlign w:val="bottom"/>
          </w:tcPr>
          <w:p w:rsidR="001E3ECC" w:rsidRDefault="001E3ECC" w:rsidP="004B3457">
            <w:pPr>
              <w:jc w:val="center"/>
            </w:pPr>
            <w:r>
              <w:rPr>
                <w:color w:val="000000"/>
                <w:sz w:val="20"/>
              </w:rPr>
              <w:t>80</w:t>
            </w:r>
          </w:p>
        </w:tc>
      </w:tr>
      <w:tr w:rsidR="001E3ECC" w:rsidTr="001E3ECC">
        <w:trPr>
          <w:trHeight w:val="300"/>
        </w:trPr>
        <w:tc>
          <w:tcPr>
            <w:tcW w:w="1385" w:type="pct"/>
            <w:tcBorders>
              <w:top w:val="single" w:sz="4" w:space="0" w:color="00000A"/>
              <w:bottom w:val="single" w:sz="4" w:space="0" w:color="00000A"/>
              <w:right w:val="single" w:sz="4" w:space="0" w:color="00000A"/>
            </w:tcBorders>
            <w:shd w:val="clear" w:color="auto" w:fill="auto"/>
            <w:vAlign w:val="bottom"/>
          </w:tcPr>
          <w:p w:rsidR="001E3ECC" w:rsidRDefault="001E3ECC" w:rsidP="00CA630A">
            <w:pPr>
              <w:jc w:val="center"/>
            </w:pPr>
            <w:r>
              <w:rPr>
                <w:color w:val="000000"/>
                <w:sz w:val="20"/>
              </w:rPr>
              <w:t>24</w:t>
            </w:r>
          </w:p>
        </w:tc>
        <w:tc>
          <w:tcPr>
            <w:tcW w:w="1119" w:type="pct"/>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rsidR="001E3ECC" w:rsidRDefault="001E3ECC" w:rsidP="00CA630A">
            <w:proofErr w:type="gramStart"/>
            <w:r>
              <w:rPr>
                <w:color w:val="000000"/>
                <w:sz w:val="20"/>
              </w:rPr>
              <w:t>9</w:t>
            </w:r>
            <w:proofErr w:type="gramEnd"/>
          </w:p>
        </w:tc>
        <w:tc>
          <w:tcPr>
            <w:tcW w:w="1463" w:type="pct"/>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rsidR="001E3ECC" w:rsidRPr="004B3457" w:rsidRDefault="001E3ECC">
            <w:pPr>
              <w:jc w:val="center"/>
              <w:rPr>
                <w:sz w:val="20"/>
              </w:rPr>
            </w:pPr>
            <w:r w:rsidRPr="004B3457">
              <w:rPr>
                <w:sz w:val="20"/>
              </w:rPr>
              <w:t>30</w:t>
            </w:r>
          </w:p>
        </w:tc>
        <w:tc>
          <w:tcPr>
            <w:tcW w:w="1033" w:type="pct"/>
            <w:tcBorders>
              <w:top w:val="single" w:sz="4" w:space="0" w:color="00000A"/>
              <w:left w:val="single" w:sz="4" w:space="0" w:color="00000A"/>
              <w:bottom w:val="single" w:sz="4" w:space="0" w:color="00000A"/>
              <w:right w:val="nil"/>
            </w:tcBorders>
            <w:shd w:val="clear" w:color="auto" w:fill="auto"/>
            <w:tcMar>
              <w:left w:w="65" w:type="dxa"/>
            </w:tcMar>
            <w:vAlign w:val="bottom"/>
          </w:tcPr>
          <w:p w:rsidR="001E3ECC" w:rsidRDefault="001E3ECC" w:rsidP="004B3457">
            <w:pPr>
              <w:jc w:val="center"/>
            </w:pPr>
            <w:r>
              <w:rPr>
                <w:color w:val="000000"/>
                <w:sz w:val="20"/>
              </w:rPr>
              <w:t>90</w:t>
            </w:r>
          </w:p>
        </w:tc>
      </w:tr>
      <w:tr w:rsidR="001E3ECC" w:rsidTr="001E3ECC">
        <w:trPr>
          <w:trHeight w:val="300"/>
        </w:trPr>
        <w:tc>
          <w:tcPr>
            <w:tcW w:w="1385" w:type="pct"/>
            <w:tcBorders>
              <w:top w:val="single" w:sz="4" w:space="0" w:color="00000A"/>
              <w:bottom w:val="single" w:sz="4" w:space="0" w:color="00000A"/>
              <w:right w:val="single" w:sz="4" w:space="0" w:color="00000A"/>
            </w:tcBorders>
            <w:shd w:val="clear" w:color="auto" w:fill="auto"/>
            <w:vAlign w:val="bottom"/>
          </w:tcPr>
          <w:p w:rsidR="001E3ECC" w:rsidRDefault="001E3ECC">
            <w:pPr>
              <w:jc w:val="center"/>
            </w:pPr>
            <w:proofErr w:type="gramStart"/>
            <w:r>
              <w:rPr>
                <w:color w:val="000000"/>
                <w:sz w:val="20"/>
              </w:rPr>
              <w:t>6</w:t>
            </w:r>
            <w:proofErr w:type="gramEnd"/>
          </w:p>
        </w:tc>
        <w:tc>
          <w:tcPr>
            <w:tcW w:w="1119" w:type="pct"/>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rsidR="001E3ECC" w:rsidRDefault="001E3ECC" w:rsidP="002C79B4">
            <w:pPr>
              <w:ind w:firstLine="0"/>
              <w:jc w:val="center"/>
            </w:pPr>
            <w:r>
              <w:rPr>
                <w:color w:val="000000"/>
                <w:sz w:val="20"/>
              </w:rPr>
              <w:t>10</w:t>
            </w:r>
          </w:p>
        </w:tc>
        <w:tc>
          <w:tcPr>
            <w:tcW w:w="1463" w:type="pct"/>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rsidR="001E3ECC" w:rsidRDefault="001E3ECC">
            <w:pPr>
              <w:jc w:val="center"/>
            </w:pPr>
            <w:r>
              <w:rPr>
                <w:color w:val="000000"/>
                <w:sz w:val="20"/>
              </w:rPr>
              <w:t>7,5</w:t>
            </w:r>
          </w:p>
        </w:tc>
        <w:tc>
          <w:tcPr>
            <w:tcW w:w="1033" w:type="pct"/>
            <w:tcBorders>
              <w:top w:val="single" w:sz="4" w:space="0" w:color="00000A"/>
              <w:left w:val="single" w:sz="4" w:space="0" w:color="00000A"/>
              <w:bottom w:val="single" w:sz="4" w:space="0" w:color="00000A"/>
              <w:right w:val="nil"/>
            </w:tcBorders>
            <w:shd w:val="clear" w:color="auto" w:fill="auto"/>
            <w:tcMar>
              <w:left w:w="65" w:type="dxa"/>
            </w:tcMar>
            <w:vAlign w:val="bottom"/>
          </w:tcPr>
          <w:p w:rsidR="001E3ECC" w:rsidRDefault="001E3ECC" w:rsidP="004B3457">
            <w:pPr>
              <w:jc w:val="center"/>
            </w:pPr>
            <w:r>
              <w:rPr>
                <w:color w:val="000000"/>
                <w:sz w:val="20"/>
              </w:rPr>
              <w:t>100</w:t>
            </w:r>
          </w:p>
        </w:tc>
      </w:tr>
      <w:tr w:rsidR="001E3ECC" w:rsidTr="001E3ECC">
        <w:trPr>
          <w:trHeight w:val="300"/>
        </w:trPr>
        <w:tc>
          <w:tcPr>
            <w:tcW w:w="1385" w:type="pct"/>
            <w:tcBorders>
              <w:top w:val="single" w:sz="4" w:space="0" w:color="00000A"/>
              <w:bottom w:val="single" w:sz="4" w:space="0" w:color="00000A"/>
              <w:right w:val="single" w:sz="4" w:space="0" w:color="00000A"/>
            </w:tcBorders>
            <w:shd w:val="clear" w:color="000000" w:fill="EEECE1"/>
            <w:vAlign w:val="bottom"/>
          </w:tcPr>
          <w:p w:rsidR="001E3ECC" w:rsidRDefault="001E3ECC">
            <w:pPr>
              <w:jc w:val="center"/>
            </w:pPr>
            <w:r>
              <w:rPr>
                <w:color w:val="000000"/>
                <w:sz w:val="20"/>
              </w:rPr>
              <w:t>Total geral 80</w:t>
            </w:r>
          </w:p>
        </w:tc>
        <w:tc>
          <w:tcPr>
            <w:tcW w:w="1119" w:type="pct"/>
            <w:tcBorders>
              <w:top w:val="single" w:sz="4" w:space="0" w:color="00000A"/>
              <w:left w:val="single" w:sz="4" w:space="0" w:color="00000A"/>
              <w:bottom w:val="single" w:sz="4" w:space="0" w:color="00000A"/>
              <w:right w:val="single" w:sz="4" w:space="0" w:color="00000A"/>
            </w:tcBorders>
            <w:shd w:val="clear" w:color="000000" w:fill="EEECE1"/>
            <w:tcMar>
              <w:left w:w="65" w:type="dxa"/>
            </w:tcMar>
            <w:vAlign w:val="bottom"/>
          </w:tcPr>
          <w:p w:rsidR="001E3ECC" w:rsidRDefault="001E3ECC">
            <w:pPr>
              <w:jc w:val="center"/>
            </w:pPr>
            <w:r>
              <w:rPr>
                <w:color w:val="000000"/>
                <w:sz w:val="20"/>
              </w:rPr>
              <w:t>-</w:t>
            </w:r>
          </w:p>
        </w:tc>
        <w:tc>
          <w:tcPr>
            <w:tcW w:w="1463" w:type="pct"/>
            <w:tcBorders>
              <w:top w:val="single" w:sz="4" w:space="0" w:color="00000A"/>
              <w:left w:val="single" w:sz="4" w:space="0" w:color="00000A"/>
              <w:bottom w:val="single" w:sz="4" w:space="0" w:color="00000A"/>
              <w:right w:val="single" w:sz="4" w:space="0" w:color="00000A"/>
            </w:tcBorders>
            <w:shd w:val="clear" w:color="000000" w:fill="EEECE1"/>
            <w:tcMar>
              <w:left w:w="65" w:type="dxa"/>
            </w:tcMar>
            <w:vAlign w:val="bottom"/>
          </w:tcPr>
          <w:p w:rsidR="001E3ECC" w:rsidRDefault="001E3ECC">
            <w:pPr>
              <w:jc w:val="center"/>
            </w:pPr>
            <w:r>
              <w:rPr>
                <w:color w:val="000000"/>
                <w:sz w:val="20"/>
              </w:rPr>
              <w:t>100,00</w:t>
            </w:r>
          </w:p>
        </w:tc>
        <w:tc>
          <w:tcPr>
            <w:tcW w:w="1033" w:type="pct"/>
            <w:tcBorders>
              <w:top w:val="single" w:sz="4" w:space="0" w:color="00000A"/>
              <w:left w:val="single" w:sz="4" w:space="0" w:color="00000A"/>
              <w:bottom w:val="single" w:sz="4" w:space="0" w:color="00000A"/>
              <w:right w:val="nil"/>
            </w:tcBorders>
            <w:shd w:val="clear" w:color="000000" w:fill="EEECE1"/>
            <w:tcMar>
              <w:left w:w="65" w:type="dxa"/>
            </w:tcMar>
            <w:vAlign w:val="bottom"/>
          </w:tcPr>
          <w:p w:rsidR="001E3ECC" w:rsidRDefault="001E3ECC">
            <w:pPr>
              <w:jc w:val="center"/>
            </w:pPr>
            <w:r>
              <w:rPr>
                <w:color w:val="000000"/>
                <w:sz w:val="20"/>
              </w:rPr>
              <w:t>-</w:t>
            </w:r>
          </w:p>
        </w:tc>
      </w:tr>
    </w:tbl>
    <w:p w:rsidR="00B71B2E" w:rsidRDefault="001E3ECC">
      <w:pPr>
        <w:pStyle w:val="NormalWeb"/>
        <w:spacing w:before="138" w:beforeAutospacing="0" w:after="138" w:afterAutospacing="0"/>
        <w:textAlignment w:val="baseline"/>
        <w:rPr>
          <w:b/>
        </w:rPr>
      </w:pPr>
      <w:r>
        <w:rPr>
          <w:b/>
        </w:rPr>
        <w:t xml:space="preserve">Fonte: </w:t>
      </w:r>
      <w:r>
        <w:rPr>
          <w:bCs/>
        </w:rPr>
        <w:t>dados da pesquisa</w:t>
      </w:r>
      <w:r w:rsidRPr="001E3ECC">
        <w:rPr>
          <w:bCs/>
        </w:rPr>
        <w:t>.</w:t>
      </w:r>
    </w:p>
    <w:p w:rsidR="00B71B2E" w:rsidRDefault="00AF72FE" w:rsidP="009C206B">
      <w:pPr>
        <w:pStyle w:val="NormalWeb"/>
        <w:spacing w:before="138" w:beforeAutospacing="0" w:after="138" w:afterAutospacing="0"/>
        <w:ind w:firstLine="851"/>
        <w:textAlignment w:val="baseline"/>
      </w:pPr>
      <w:r>
        <w:t xml:space="preserve">É possível visualizar que </w:t>
      </w:r>
      <w:r w:rsidR="004D29E6">
        <w:t>95</w:t>
      </w:r>
      <w:r w:rsidR="00831183">
        <w:t>% das 80 EFPC de patrocínio público</w:t>
      </w:r>
      <w:r w:rsidR="00702B4F">
        <w:t xml:space="preserve"> aderem a</w:t>
      </w:r>
      <w:r w:rsidR="00831183">
        <w:t xml:space="preserve"> mais de 50% das questões apre</w:t>
      </w:r>
      <w:r w:rsidR="00D0165B">
        <w:t>sentadas no IGOV</w:t>
      </w:r>
      <w:r w:rsidR="007D5C9E">
        <w:t xml:space="preserve">, sendo que </w:t>
      </w:r>
      <w:r w:rsidR="00D0165B">
        <w:t>7,</w:t>
      </w:r>
      <w:r w:rsidR="00831183">
        <w:t xml:space="preserve">5% </w:t>
      </w:r>
      <w:r w:rsidR="001E3ECC">
        <w:t>apresentaram</w:t>
      </w:r>
      <w:r w:rsidR="00831183">
        <w:t xml:space="preserve"> aderência a todas as dimensões pesquisadas.</w:t>
      </w:r>
    </w:p>
    <w:p w:rsidR="00E30444" w:rsidRDefault="00E30444">
      <w:pPr>
        <w:widowControl/>
        <w:suppressLineNumbers w:val="0"/>
        <w:suppressAutoHyphens w:val="0"/>
        <w:ind w:firstLine="0"/>
        <w:jc w:val="left"/>
        <w:rPr>
          <w:szCs w:val="24"/>
          <w:shd w:val="clear" w:color="auto" w:fill="FFFFFF"/>
        </w:rPr>
      </w:pPr>
      <w:r>
        <w:rPr>
          <w:shd w:val="clear" w:color="auto" w:fill="FFFFFF"/>
        </w:rPr>
        <w:br w:type="page"/>
      </w:r>
    </w:p>
    <w:p w:rsidR="00B71B2E" w:rsidRDefault="00E30444">
      <w:pPr>
        <w:pStyle w:val="NormalWeb"/>
        <w:shd w:val="clear" w:color="auto" w:fill="FFFFFF"/>
        <w:spacing w:before="138" w:beforeAutospacing="0" w:after="138" w:afterAutospacing="0" w:line="276" w:lineRule="auto"/>
        <w:ind w:firstLine="851"/>
        <w:textAlignment w:val="baseline"/>
      </w:pPr>
      <w:r>
        <w:rPr>
          <w:shd w:val="clear" w:color="auto" w:fill="FFFFFF"/>
        </w:rPr>
        <w:lastRenderedPageBreak/>
        <w:t>A Tabela 6</w:t>
      </w:r>
      <w:r w:rsidR="00831183">
        <w:rPr>
          <w:shd w:val="clear" w:color="auto" w:fill="FFFFFF"/>
        </w:rPr>
        <w:t xml:space="preserve"> mostra o percentual de respostas positivas para cada questão do </w:t>
      </w:r>
      <w:r>
        <w:rPr>
          <w:shd w:val="clear" w:color="auto" w:fill="FFFFFF"/>
        </w:rPr>
        <w:t>instrumento de pesquisa.</w:t>
      </w:r>
    </w:p>
    <w:p w:rsidR="00B71B2E" w:rsidRPr="009C206B" w:rsidRDefault="009C206B" w:rsidP="009C206B">
      <w:pPr>
        <w:pStyle w:val="NormalWeb"/>
        <w:shd w:val="clear" w:color="auto" w:fill="FFFFFF"/>
        <w:spacing w:before="138" w:beforeAutospacing="0" w:after="138" w:afterAutospacing="0" w:line="276" w:lineRule="auto"/>
        <w:ind w:firstLine="851"/>
        <w:jc w:val="center"/>
        <w:textAlignment w:val="baseline"/>
        <w:rPr>
          <w:sz w:val="20"/>
          <w:szCs w:val="20"/>
          <w:highlight w:val="white"/>
        </w:rPr>
      </w:pPr>
      <w:r>
        <w:rPr>
          <w:b/>
          <w:sz w:val="20"/>
          <w:szCs w:val="20"/>
          <w:highlight w:val="white"/>
        </w:rPr>
        <w:t>Tabela 6.</w:t>
      </w:r>
      <w:r>
        <w:rPr>
          <w:sz w:val="20"/>
          <w:szCs w:val="20"/>
          <w:highlight w:val="white"/>
        </w:rPr>
        <w:t xml:space="preserve"> Percentual de respostas positivas</w:t>
      </w:r>
    </w:p>
    <w:tbl>
      <w:tblPr>
        <w:tblW w:w="9368" w:type="dxa"/>
        <w:tblInd w:w="58" w:type="dxa"/>
        <w:tblBorders>
          <w:top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4A0" w:firstRow="1" w:lastRow="0" w:firstColumn="1" w:lastColumn="0" w:noHBand="0" w:noVBand="1"/>
      </w:tblPr>
      <w:tblGrid>
        <w:gridCol w:w="1941"/>
        <w:gridCol w:w="339"/>
        <w:gridCol w:w="5812"/>
        <w:gridCol w:w="1276"/>
      </w:tblGrid>
      <w:tr w:rsidR="00B71B2E" w:rsidTr="001E3ECC">
        <w:trPr>
          <w:trHeight w:val="675"/>
        </w:trPr>
        <w:tc>
          <w:tcPr>
            <w:tcW w:w="2280" w:type="dxa"/>
            <w:gridSpan w:val="2"/>
            <w:tcBorders>
              <w:top w:val="single" w:sz="4" w:space="0" w:color="00000A"/>
              <w:bottom w:val="single" w:sz="4" w:space="0" w:color="00000A"/>
              <w:right w:val="single" w:sz="4" w:space="0" w:color="00000A"/>
            </w:tcBorders>
            <w:shd w:val="clear" w:color="000000" w:fill="EEECE1"/>
            <w:vAlign w:val="center"/>
          </w:tcPr>
          <w:p w:rsidR="00B71B2E" w:rsidRDefault="002D6088" w:rsidP="00106AA5">
            <w:pPr>
              <w:ind w:firstLine="0"/>
              <w:jc w:val="center"/>
            </w:pPr>
            <w:r>
              <w:rPr>
                <w:b/>
                <w:color w:val="000000"/>
                <w:sz w:val="20"/>
              </w:rPr>
              <w:t>D</w:t>
            </w:r>
            <w:r w:rsidR="00106AA5">
              <w:rPr>
                <w:b/>
                <w:color w:val="000000"/>
                <w:sz w:val="20"/>
              </w:rPr>
              <w:t>imensão de</w:t>
            </w:r>
            <w:r w:rsidR="00300C1C">
              <w:rPr>
                <w:b/>
                <w:color w:val="000000"/>
                <w:sz w:val="20"/>
              </w:rPr>
              <w:t xml:space="preserve"> </w:t>
            </w:r>
            <w:r w:rsidR="00831183">
              <w:rPr>
                <w:b/>
                <w:color w:val="000000"/>
                <w:sz w:val="20"/>
              </w:rPr>
              <w:t>Gov</w:t>
            </w:r>
            <w:r w:rsidR="00106AA5">
              <w:rPr>
                <w:b/>
                <w:color w:val="000000"/>
                <w:sz w:val="20"/>
              </w:rPr>
              <w:t>ernança</w:t>
            </w:r>
            <w:r w:rsidR="00831183">
              <w:rPr>
                <w:b/>
                <w:color w:val="000000"/>
                <w:sz w:val="20"/>
              </w:rPr>
              <w:br/>
              <w:t>Corp</w:t>
            </w:r>
            <w:r w:rsidR="00106AA5">
              <w:rPr>
                <w:b/>
                <w:color w:val="000000"/>
                <w:sz w:val="20"/>
              </w:rPr>
              <w:t>orativa</w:t>
            </w:r>
          </w:p>
        </w:tc>
        <w:tc>
          <w:tcPr>
            <w:tcW w:w="5812" w:type="dxa"/>
            <w:tcBorders>
              <w:top w:val="single" w:sz="4" w:space="0" w:color="00000A"/>
              <w:left w:val="single" w:sz="4" w:space="0" w:color="00000A"/>
              <w:bottom w:val="single" w:sz="4" w:space="0" w:color="00000A"/>
              <w:right w:val="single" w:sz="4" w:space="0" w:color="00000A"/>
            </w:tcBorders>
            <w:shd w:val="clear" w:color="000000" w:fill="EEECE1"/>
            <w:tcMar>
              <w:left w:w="65" w:type="dxa"/>
            </w:tcMar>
            <w:vAlign w:val="center"/>
          </w:tcPr>
          <w:p w:rsidR="00B71B2E" w:rsidRDefault="00831183">
            <w:pPr>
              <w:jc w:val="center"/>
            </w:pPr>
            <w:r>
              <w:rPr>
                <w:b/>
                <w:color w:val="000000"/>
                <w:sz w:val="20"/>
              </w:rPr>
              <w:t>IGOV– EFPC-Pub</w:t>
            </w:r>
          </w:p>
        </w:tc>
        <w:tc>
          <w:tcPr>
            <w:tcW w:w="1276" w:type="dxa"/>
            <w:tcBorders>
              <w:top w:val="single" w:sz="4" w:space="0" w:color="00000A"/>
              <w:left w:val="single" w:sz="4" w:space="0" w:color="00000A"/>
              <w:bottom w:val="single" w:sz="4" w:space="0" w:color="00000A"/>
              <w:right w:val="nil"/>
            </w:tcBorders>
            <w:shd w:val="clear" w:color="000000" w:fill="EEECE1"/>
            <w:tcMar>
              <w:left w:w="65" w:type="dxa"/>
            </w:tcMar>
            <w:vAlign w:val="bottom"/>
          </w:tcPr>
          <w:p w:rsidR="00B71B2E" w:rsidRDefault="00831183" w:rsidP="00F27BF0">
            <w:pPr>
              <w:ind w:firstLine="0"/>
              <w:jc w:val="center"/>
            </w:pPr>
            <w:r>
              <w:rPr>
                <w:b/>
                <w:color w:val="000000"/>
                <w:sz w:val="20"/>
              </w:rPr>
              <w:t xml:space="preserve">% respostas </w:t>
            </w:r>
            <w:r>
              <w:rPr>
                <w:b/>
                <w:color w:val="000000"/>
                <w:sz w:val="20"/>
              </w:rPr>
              <w:br/>
              <w:t xml:space="preserve"> Positivas (sim)</w:t>
            </w:r>
          </w:p>
        </w:tc>
      </w:tr>
      <w:tr w:rsidR="00B71B2E" w:rsidTr="001E3ECC">
        <w:trPr>
          <w:trHeight w:val="420"/>
        </w:trPr>
        <w:tc>
          <w:tcPr>
            <w:tcW w:w="1941" w:type="dxa"/>
            <w:vMerge w:val="restart"/>
            <w:tcBorders>
              <w:top w:val="single" w:sz="4" w:space="0" w:color="00000A"/>
              <w:bottom w:val="single" w:sz="4" w:space="0" w:color="00000A"/>
              <w:right w:val="single" w:sz="4" w:space="0" w:color="00000A"/>
            </w:tcBorders>
            <w:shd w:val="clear" w:color="auto" w:fill="auto"/>
            <w:textDirection w:val="btLr"/>
            <w:vAlign w:val="center"/>
          </w:tcPr>
          <w:p w:rsidR="00B71B2E" w:rsidRDefault="00831183" w:rsidP="009B6560">
            <w:r>
              <w:rPr>
                <w:color w:val="000000"/>
                <w:sz w:val="20"/>
              </w:rPr>
              <w:t xml:space="preserve">Acesso </w:t>
            </w:r>
            <w:proofErr w:type="gramStart"/>
            <w:r>
              <w:rPr>
                <w:color w:val="000000"/>
                <w:sz w:val="20"/>
              </w:rPr>
              <w:t>as</w:t>
            </w:r>
            <w:proofErr w:type="gramEnd"/>
            <w:r>
              <w:rPr>
                <w:color w:val="000000"/>
                <w:sz w:val="20"/>
              </w:rPr>
              <w:t xml:space="preserve"> informações</w:t>
            </w:r>
          </w:p>
        </w:tc>
        <w:tc>
          <w:tcPr>
            <w:tcW w:w="339"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B71B2E" w:rsidRDefault="00831183">
            <w:pPr>
              <w:ind w:firstLine="0"/>
              <w:jc w:val="center"/>
            </w:pPr>
            <w:proofErr w:type="gramStart"/>
            <w:r>
              <w:rPr>
                <w:color w:val="000000"/>
                <w:sz w:val="20"/>
              </w:rPr>
              <w:t>1</w:t>
            </w:r>
            <w:proofErr w:type="gramEnd"/>
          </w:p>
        </w:tc>
        <w:tc>
          <w:tcPr>
            <w:tcW w:w="5812"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B71B2E" w:rsidRDefault="00831183" w:rsidP="002D6088">
            <w:pPr>
              <w:ind w:firstLine="0"/>
            </w:pPr>
            <w:r>
              <w:rPr>
                <w:color w:val="000000"/>
                <w:sz w:val="20"/>
              </w:rPr>
              <w:t>É possível obter o Relatório Anual (RA) da EFPC via internet?</w:t>
            </w:r>
          </w:p>
        </w:tc>
        <w:tc>
          <w:tcPr>
            <w:tcW w:w="1276" w:type="dxa"/>
            <w:tcBorders>
              <w:top w:val="single" w:sz="4" w:space="0" w:color="00000A"/>
              <w:left w:val="single" w:sz="4" w:space="0" w:color="00000A"/>
              <w:bottom w:val="single" w:sz="4" w:space="0" w:color="00000A"/>
              <w:right w:val="nil"/>
            </w:tcBorders>
            <w:shd w:val="clear" w:color="auto" w:fill="auto"/>
            <w:tcMar>
              <w:left w:w="65" w:type="dxa"/>
            </w:tcMar>
            <w:vAlign w:val="center"/>
          </w:tcPr>
          <w:p w:rsidR="00B71B2E" w:rsidRDefault="00831183" w:rsidP="00F056EC">
            <w:pPr>
              <w:ind w:firstLine="0"/>
              <w:jc w:val="center"/>
            </w:pPr>
            <w:r>
              <w:rPr>
                <w:color w:val="000000"/>
                <w:sz w:val="20"/>
              </w:rPr>
              <w:t>9</w:t>
            </w:r>
            <w:r w:rsidR="002D6088">
              <w:rPr>
                <w:color w:val="000000"/>
                <w:sz w:val="20"/>
              </w:rPr>
              <w:t>5</w:t>
            </w:r>
            <w:r w:rsidR="00F056EC">
              <w:rPr>
                <w:color w:val="000000"/>
                <w:sz w:val="20"/>
              </w:rPr>
              <w:t>,0</w:t>
            </w:r>
            <w:r>
              <w:rPr>
                <w:color w:val="000000"/>
                <w:sz w:val="20"/>
              </w:rPr>
              <w:t>0%</w:t>
            </w:r>
          </w:p>
        </w:tc>
      </w:tr>
      <w:tr w:rsidR="00B71B2E" w:rsidTr="001E3ECC">
        <w:trPr>
          <w:trHeight w:val="600"/>
        </w:trPr>
        <w:tc>
          <w:tcPr>
            <w:tcW w:w="1941" w:type="dxa"/>
            <w:vMerge/>
            <w:tcBorders>
              <w:top w:val="single" w:sz="4" w:space="0" w:color="00000A"/>
              <w:bottom w:val="single" w:sz="4" w:space="0" w:color="00000A"/>
              <w:right w:val="single" w:sz="4" w:space="0" w:color="00000A"/>
            </w:tcBorders>
            <w:shd w:val="clear" w:color="auto" w:fill="auto"/>
            <w:vAlign w:val="center"/>
          </w:tcPr>
          <w:p w:rsidR="00B71B2E" w:rsidRDefault="00B71B2E">
            <w:pPr>
              <w:rPr>
                <w:color w:val="000000"/>
                <w:sz w:val="20"/>
              </w:rPr>
            </w:pPr>
          </w:p>
        </w:tc>
        <w:tc>
          <w:tcPr>
            <w:tcW w:w="339"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rsidR="00B71B2E" w:rsidRDefault="00831183">
            <w:pPr>
              <w:ind w:firstLine="0"/>
              <w:jc w:val="center"/>
            </w:pPr>
            <w:proofErr w:type="gramStart"/>
            <w:r>
              <w:rPr>
                <w:color w:val="000000"/>
                <w:sz w:val="20"/>
              </w:rPr>
              <w:t>2</w:t>
            </w:r>
            <w:proofErr w:type="gramEnd"/>
          </w:p>
        </w:tc>
        <w:tc>
          <w:tcPr>
            <w:tcW w:w="5812"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B71B2E" w:rsidRDefault="00831183" w:rsidP="002D6088">
            <w:pPr>
              <w:ind w:firstLine="0"/>
            </w:pPr>
            <w:r>
              <w:rPr>
                <w:color w:val="000000"/>
                <w:sz w:val="20"/>
              </w:rPr>
              <w:t>O website dispõe de manual relativo à governança corporativa e/ou Código de Ética e Conduta?</w:t>
            </w:r>
          </w:p>
        </w:tc>
        <w:tc>
          <w:tcPr>
            <w:tcW w:w="1276" w:type="dxa"/>
            <w:tcBorders>
              <w:top w:val="single" w:sz="4" w:space="0" w:color="00000A"/>
              <w:left w:val="single" w:sz="4" w:space="0" w:color="00000A"/>
              <w:bottom w:val="single" w:sz="4" w:space="0" w:color="00000A"/>
              <w:right w:val="nil"/>
            </w:tcBorders>
            <w:shd w:val="clear" w:color="auto" w:fill="auto"/>
            <w:tcMar>
              <w:left w:w="65" w:type="dxa"/>
            </w:tcMar>
            <w:vAlign w:val="center"/>
          </w:tcPr>
          <w:p w:rsidR="00B71B2E" w:rsidRDefault="002D6088">
            <w:pPr>
              <w:ind w:firstLine="0"/>
              <w:jc w:val="center"/>
            </w:pPr>
            <w:r>
              <w:rPr>
                <w:color w:val="000000"/>
                <w:sz w:val="20"/>
              </w:rPr>
              <w:t>85,00</w:t>
            </w:r>
            <w:r w:rsidR="00831183">
              <w:rPr>
                <w:color w:val="000000"/>
                <w:sz w:val="20"/>
              </w:rPr>
              <w:t>%</w:t>
            </w:r>
          </w:p>
        </w:tc>
      </w:tr>
      <w:tr w:rsidR="00B71B2E" w:rsidTr="001E3ECC">
        <w:trPr>
          <w:trHeight w:val="855"/>
        </w:trPr>
        <w:tc>
          <w:tcPr>
            <w:tcW w:w="1941" w:type="dxa"/>
            <w:vMerge/>
            <w:tcBorders>
              <w:top w:val="single" w:sz="4" w:space="0" w:color="00000A"/>
              <w:bottom w:val="single" w:sz="4" w:space="0" w:color="00000A"/>
              <w:right w:val="single" w:sz="4" w:space="0" w:color="00000A"/>
            </w:tcBorders>
            <w:shd w:val="clear" w:color="auto" w:fill="auto"/>
            <w:vAlign w:val="center"/>
          </w:tcPr>
          <w:p w:rsidR="00B71B2E" w:rsidRDefault="00B71B2E">
            <w:pPr>
              <w:rPr>
                <w:color w:val="000000"/>
                <w:sz w:val="20"/>
              </w:rPr>
            </w:pPr>
          </w:p>
        </w:tc>
        <w:tc>
          <w:tcPr>
            <w:tcW w:w="339"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rsidR="00B71B2E" w:rsidRDefault="00831183">
            <w:pPr>
              <w:ind w:firstLine="0"/>
              <w:jc w:val="center"/>
            </w:pPr>
            <w:proofErr w:type="gramStart"/>
            <w:r>
              <w:rPr>
                <w:color w:val="000000"/>
                <w:sz w:val="20"/>
              </w:rPr>
              <w:t>3</w:t>
            </w:r>
            <w:proofErr w:type="gramEnd"/>
          </w:p>
        </w:tc>
        <w:tc>
          <w:tcPr>
            <w:tcW w:w="5812"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B71B2E" w:rsidRDefault="00831183" w:rsidP="002D6088">
            <w:pPr>
              <w:ind w:firstLine="0"/>
            </w:pPr>
            <w:r>
              <w:rPr>
                <w:color w:val="000000"/>
                <w:sz w:val="20"/>
              </w:rPr>
              <w:t xml:space="preserve">O website dispõe de apresentações ou dados que possibilitem projeções </w:t>
            </w:r>
            <w:r>
              <w:rPr>
                <w:color w:val="000000"/>
                <w:sz w:val="20"/>
              </w:rPr>
              <w:br/>
              <w:t xml:space="preserve">operacionais, </w:t>
            </w:r>
            <w:proofErr w:type="gramStart"/>
            <w:r>
              <w:rPr>
                <w:color w:val="000000"/>
                <w:sz w:val="20"/>
              </w:rPr>
              <w:t>financeiras ou demonstrativos contábeis da EFPC</w:t>
            </w:r>
            <w:proofErr w:type="gramEnd"/>
            <w:r>
              <w:rPr>
                <w:color w:val="000000"/>
                <w:sz w:val="20"/>
              </w:rPr>
              <w:t xml:space="preserve">, para </w:t>
            </w:r>
            <w:r>
              <w:rPr>
                <w:color w:val="000000"/>
                <w:sz w:val="20"/>
              </w:rPr>
              <w:br/>
              <w:t>Assistidos/participantes?</w:t>
            </w:r>
          </w:p>
        </w:tc>
        <w:tc>
          <w:tcPr>
            <w:tcW w:w="1276" w:type="dxa"/>
            <w:tcBorders>
              <w:top w:val="single" w:sz="4" w:space="0" w:color="00000A"/>
              <w:left w:val="single" w:sz="4" w:space="0" w:color="00000A"/>
              <w:bottom w:val="single" w:sz="4" w:space="0" w:color="00000A"/>
              <w:right w:val="nil"/>
            </w:tcBorders>
            <w:shd w:val="clear" w:color="auto" w:fill="auto"/>
            <w:tcMar>
              <w:left w:w="65" w:type="dxa"/>
            </w:tcMar>
            <w:vAlign w:val="center"/>
          </w:tcPr>
          <w:p w:rsidR="00B71B2E" w:rsidRDefault="00831183" w:rsidP="00CF66BD">
            <w:pPr>
              <w:ind w:firstLine="0"/>
              <w:jc w:val="center"/>
            </w:pPr>
            <w:r>
              <w:rPr>
                <w:color w:val="000000"/>
                <w:sz w:val="20"/>
              </w:rPr>
              <w:t>9</w:t>
            </w:r>
            <w:r w:rsidR="00CF66BD">
              <w:rPr>
                <w:color w:val="000000"/>
                <w:sz w:val="20"/>
              </w:rPr>
              <w:t>5</w:t>
            </w:r>
            <w:r>
              <w:rPr>
                <w:color w:val="000000"/>
                <w:sz w:val="20"/>
              </w:rPr>
              <w:t>,00%</w:t>
            </w:r>
          </w:p>
        </w:tc>
      </w:tr>
      <w:tr w:rsidR="00B71B2E" w:rsidTr="001E3ECC">
        <w:trPr>
          <w:trHeight w:val="420"/>
        </w:trPr>
        <w:tc>
          <w:tcPr>
            <w:tcW w:w="1941" w:type="dxa"/>
            <w:vMerge/>
            <w:tcBorders>
              <w:top w:val="single" w:sz="4" w:space="0" w:color="00000A"/>
              <w:bottom w:val="single" w:sz="4" w:space="0" w:color="00000A"/>
              <w:right w:val="single" w:sz="4" w:space="0" w:color="00000A"/>
            </w:tcBorders>
            <w:shd w:val="clear" w:color="auto" w:fill="auto"/>
            <w:vAlign w:val="center"/>
          </w:tcPr>
          <w:p w:rsidR="00B71B2E" w:rsidRDefault="00B71B2E">
            <w:pPr>
              <w:rPr>
                <w:color w:val="000000"/>
                <w:sz w:val="20"/>
              </w:rPr>
            </w:pPr>
          </w:p>
        </w:tc>
        <w:tc>
          <w:tcPr>
            <w:tcW w:w="339"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rsidR="00B71B2E" w:rsidRDefault="00831183">
            <w:pPr>
              <w:ind w:firstLine="0"/>
              <w:jc w:val="center"/>
            </w:pPr>
            <w:proofErr w:type="gramStart"/>
            <w:r>
              <w:rPr>
                <w:color w:val="000000"/>
                <w:sz w:val="20"/>
              </w:rPr>
              <w:t>4</w:t>
            </w:r>
            <w:proofErr w:type="gramEnd"/>
          </w:p>
        </w:tc>
        <w:tc>
          <w:tcPr>
            <w:tcW w:w="5812"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B71B2E" w:rsidRDefault="00831183" w:rsidP="00CF66BD">
            <w:pPr>
              <w:ind w:firstLine="0"/>
            </w:pPr>
            <w:r>
              <w:rPr>
                <w:color w:val="000000"/>
                <w:sz w:val="20"/>
              </w:rPr>
              <w:t>O website possui informações para acesso à ouvidoria?</w:t>
            </w:r>
          </w:p>
        </w:tc>
        <w:tc>
          <w:tcPr>
            <w:tcW w:w="1276" w:type="dxa"/>
            <w:tcBorders>
              <w:top w:val="single" w:sz="4" w:space="0" w:color="00000A"/>
              <w:left w:val="single" w:sz="4" w:space="0" w:color="00000A"/>
              <w:bottom w:val="single" w:sz="4" w:space="0" w:color="00000A"/>
              <w:right w:val="nil"/>
            </w:tcBorders>
            <w:shd w:val="clear" w:color="auto" w:fill="auto"/>
            <w:tcMar>
              <w:left w:w="65" w:type="dxa"/>
            </w:tcMar>
            <w:vAlign w:val="center"/>
          </w:tcPr>
          <w:p w:rsidR="00B71B2E" w:rsidRDefault="00831183">
            <w:pPr>
              <w:ind w:firstLine="0"/>
              <w:jc w:val="center"/>
            </w:pPr>
            <w:r>
              <w:rPr>
                <w:color w:val="000000"/>
                <w:sz w:val="20"/>
              </w:rPr>
              <w:t>30,00%</w:t>
            </w:r>
          </w:p>
        </w:tc>
      </w:tr>
      <w:tr w:rsidR="00B71B2E" w:rsidTr="001E3ECC">
        <w:trPr>
          <w:trHeight w:val="570"/>
        </w:trPr>
        <w:tc>
          <w:tcPr>
            <w:tcW w:w="1941" w:type="dxa"/>
            <w:vMerge/>
            <w:tcBorders>
              <w:top w:val="single" w:sz="4" w:space="0" w:color="00000A"/>
              <w:bottom w:val="single" w:sz="4" w:space="0" w:color="00000A"/>
              <w:right w:val="single" w:sz="4" w:space="0" w:color="00000A"/>
            </w:tcBorders>
            <w:shd w:val="clear" w:color="auto" w:fill="auto"/>
            <w:vAlign w:val="center"/>
          </w:tcPr>
          <w:p w:rsidR="00B71B2E" w:rsidRDefault="00B71B2E">
            <w:pPr>
              <w:rPr>
                <w:color w:val="000000"/>
                <w:sz w:val="20"/>
              </w:rPr>
            </w:pPr>
          </w:p>
        </w:tc>
        <w:tc>
          <w:tcPr>
            <w:tcW w:w="339"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B71B2E" w:rsidRDefault="00831183">
            <w:pPr>
              <w:ind w:firstLine="0"/>
              <w:jc w:val="center"/>
            </w:pPr>
            <w:proofErr w:type="gramStart"/>
            <w:r>
              <w:rPr>
                <w:color w:val="000000"/>
                <w:sz w:val="20"/>
              </w:rPr>
              <w:t>5</w:t>
            </w:r>
            <w:proofErr w:type="gramEnd"/>
          </w:p>
        </w:tc>
        <w:tc>
          <w:tcPr>
            <w:tcW w:w="5812"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B71B2E" w:rsidRDefault="00831183" w:rsidP="00CF66BD">
            <w:pPr>
              <w:ind w:firstLine="0"/>
            </w:pPr>
            <w:r>
              <w:rPr>
                <w:color w:val="000000"/>
                <w:sz w:val="20"/>
              </w:rPr>
              <w:t>O website tem informações sobre os órgãos estatutários (nomes da diretoria, Conselho de administração e conselho fiscal)?</w:t>
            </w:r>
          </w:p>
        </w:tc>
        <w:tc>
          <w:tcPr>
            <w:tcW w:w="1276" w:type="dxa"/>
            <w:tcBorders>
              <w:top w:val="single" w:sz="4" w:space="0" w:color="00000A"/>
              <w:left w:val="single" w:sz="4" w:space="0" w:color="00000A"/>
              <w:bottom w:val="single" w:sz="4" w:space="0" w:color="00000A"/>
              <w:right w:val="nil"/>
            </w:tcBorders>
            <w:shd w:val="clear" w:color="auto" w:fill="auto"/>
            <w:tcMar>
              <w:left w:w="65" w:type="dxa"/>
            </w:tcMar>
            <w:vAlign w:val="center"/>
          </w:tcPr>
          <w:p w:rsidR="00B71B2E" w:rsidRDefault="00CF66BD" w:rsidP="00CF66BD">
            <w:pPr>
              <w:ind w:firstLine="0"/>
              <w:jc w:val="center"/>
            </w:pPr>
            <w:r>
              <w:rPr>
                <w:color w:val="000000"/>
                <w:sz w:val="20"/>
              </w:rPr>
              <w:t>98,75%</w:t>
            </w:r>
          </w:p>
        </w:tc>
      </w:tr>
      <w:tr w:rsidR="00B71B2E" w:rsidTr="001E3ECC">
        <w:trPr>
          <w:trHeight w:val="570"/>
        </w:trPr>
        <w:tc>
          <w:tcPr>
            <w:tcW w:w="1941" w:type="dxa"/>
            <w:vMerge w:val="restart"/>
            <w:tcBorders>
              <w:top w:val="single" w:sz="4" w:space="0" w:color="00000A"/>
              <w:bottom w:val="single" w:sz="4" w:space="0" w:color="00000A"/>
              <w:right w:val="single" w:sz="4" w:space="0" w:color="00000A"/>
            </w:tcBorders>
            <w:shd w:val="clear" w:color="auto" w:fill="auto"/>
            <w:textDirection w:val="btLr"/>
            <w:vAlign w:val="center"/>
          </w:tcPr>
          <w:p w:rsidR="00B71B2E" w:rsidRDefault="00831183" w:rsidP="00172CB1">
            <w:pPr>
              <w:ind w:firstLine="0"/>
              <w:jc w:val="center"/>
            </w:pPr>
            <w:r>
              <w:rPr>
                <w:color w:val="000000"/>
                <w:sz w:val="20"/>
              </w:rPr>
              <w:t xml:space="preserve">Conteúdo das </w:t>
            </w:r>
            <w:r>
              <w:rPr>
                <w:color w:val="000000"/>
                <w:sz w:val="20"/>
              </w:rPr>
              <w:br/>
              <w:t>Informações</w:t>
            </w:r>
            <w:r>
              <w:rPr>
                <w:color w:val="000000"/>
                <w:sz w:val="20"/>
              </w:rPr>
              <w:br/>
              <w:t xml:space="preserve"> Públicas</w:t>
            </w:r>
          </w:p>
        </w:tc>
        <w:tc>
          <w:tcPr>
            <w:tcW w:w="339"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B71B2E" w:rsidRDefault="00831183">
            <w:pPr>
              <w:ind w:firstLine="0"/>
              <w:jc w:val="center"/>
            </w:pPr>
            <w:proofErr w:type="gramStart"/>
            <w:r>
              <w:rPr>
                <w:color w:val="000000"/>
                <w:sz w:val="20"/>
              </w:rPr>
              <w:t>6</w:t>
            </w:r>
            <w:proofErr w:type="gramEnd"/>
          </w:p>
        </w:tc>
        <w:tc>
          <w:tcPr>
            <w:tcW w:w="5812"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rsidR="00B71B2E" w:rsidRDefault="00831183" w:rsidP="00CF66BD">
            <w:pPr>
              <w:ind w:firstLine="0"/>
            </w:pPr>
            <w:r>
              <w:rPr>
                <w:color w:val="000000"/>
                <w:sz w:val="20"/>
              </w:rPr>
              <w:t xml:space="preserve">O RA inclui uma seção específica dedicada à </w:t>
            </w:r>
            <w:proofErr w:type="gramStart"/>
            <w:r>
              <w:rPr>
                <w:color w:val="000000"/>
                <w:sz w:val="20"/>
              </w:rPr>
              <w:t>implementação</w:t>
            </w:r>
            <w:proofErr w:type="gramEnd"/>
            <w:r>
              <w:rPr>
                <w:color w:val="000000"/>
                <w:sz w:val="20"/>
              </w:rPr>
              <w:t xml:space="preserve"> de princípios de governança corporativa?</w:t>
            </w:r>
          </w:p>
        </w:tc>
        <w:tc>
          <w:tcPr>
            <w:tcW w:w="1276" w:type="dxa"/>
            <w:tcBorders>
              <w:top w:val="single" w:sz="4" w:space="0" w:color="00000A"/>
              <w:left w:val="single" w:sz="4" w:space="0" w:color="00000A"/>
              <w:bottom w:val="single" w:sz="4" w:space="0" w:color="00000A"/>
              <w:right w:val="nil"/>
            </w:tcBorders>
            <w:shd w:val="clear" w:color="auto" w:fill="auto"/>
            <w:tcMar>
              <w:left w:w="65" w:type="dxa"/>
            </w:tcMar>
            <w:vAlign w:val="center"/>
          </w:tcPr>
          <w:p w:rsidR="00B71B2E" w:rsidRDefault="00CF66BD">
            <w:pPr>
              <w:ind w:firstLine="0"/>
              <w:jc w:val="center"/>
            </w:pPr>
            <w:r>
              <w:rPr>
                <w:color w:val="000000"/>
                <w:sz w:val="20"/>
              </w:rPr>
              <w:t>47,50</w:t>
            </w:r>
            <w:r w:rsidR="00831183">
              <w:rPr>
                <w:color w:val="000000"/>
                <w:sz w:val="20"/>
              </w:rPr>
              <w:t>%</w:t>
            </w:r>
          </w:p>
        </w:tc>
      </w:tr>
      <w:tr w:rsidR="00B71B2E" w:rsidTr="001E3ECC">
        <w:trPr>
          <w:trHeight w:val="570"/>
        </w:trPr>
        <w:tc>
          <w:tcPr>
            <w:tcW w:w="1941" w:type="dxa"/>
            <w:vMerge/>
            <w:tcBorders>
              <w:top w:val="single" w:sz="4" w:space="0" w:color="00000A"/>
              <w:bottom w:val="single" w:sz="4" w:space="0" w:color="00000A"/>
              <w:right w:val="single" w:sz="4" w:space="0" w:color="00000A"/>
            </w:tcBorders>
            <w:shd w:val="clear" w:color="auto" w:fill="auto"/>
            <w:vAlign w:val="center"/>
          </w:tcPr>
          <w:p w:rsidR="00B71B2E" w:rsidRDefault="00B71B2E">
            <w:pPr>
              <w:rPr>
                <w:color w:val="000000"/>
                <w:sz w:val="20"/>
              </w:rPr>
            </w:pPr>
          </w:p>
        </w:tc>
        <w:tc>
          <w:tcPr>
            <w:tcW w:w="339"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rsidR="00B71B2E" w:rsidRDefault="00831183">
            <w:pPr>
              <w:ind w:firstLine="0"/>
              <w:jc w:val="center"/>
            </w:pPr>
            <w:proofErr w:type="gramStart"/>
            <w:r>
              <w:rPr>
                <w:color w:val="000000"/>
                <w:sz w:val="20"/>
              </w:rPr>
              <w:t>7</w:t>
            </w:r>
            <w:proofErr w:type="gramEnd"/>
          </w:p>
        </w:tc>
        <w:tc>
          <w:tcPr>
            <w:tcW w:w="5812"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B71B2E" w:rsidRDefault="00831183" w:rsidP="00CF66BD">
            <w:pPr>
              <w:ind w:firstLine="0"/>
            </w:pPr>
            <w:r>
              <w:rPr>
                <w:color w:val="000000"/>
                <w:sz w:val="20"/>
              </w:rPr>
              <w:t>O RA website ou algum outro documento contempla informações sobre a remuneração de membros dos órgãos estatutários?</w:t>
            </w:r>
          </w:p>
        </w:tc>
        <w:tc>
          <w:tcPr>
            <w:tcW w:w="1276" w:type="dxa"/>
            <w:tcBorders>
              <w:top w:val="single" w:sz="4" w:space="0" w:color="00000A"/>
              <w:left w:val="single" w:sz="4" w:space="0" w:color="00000A"/>
              <w:bottom w:val="single" w:sz="4" w:space="0" w:color="00000A"/>
              <w:right w:val="nil"/>
            </w:tcBorders>
            <w:shd w:val="clear" w:color="auto" w:fill="auto"/>
            <w:tcMar>
              <w:left w:w="65" w:type="dxa"/>
            </w:tcMar>
            <w:vAlign w:val="center"/>
          </w:tcPr>
          <w:p w:rsidR="00B71B2E" w:rsidRDefault="00CF66BD">
            <w:pPr>
              <w:ind w:firstLine="0"/>
              <w:jc w:val="center"/>
            </w:pPr>
            <w:r>
              <w:rPr>
                <w:color w:val="000000"/>
                <w:sz w:val="20"/>
              </w:rPr>
              <w:t>63,75</w:t>
            </w:r>
            <w:r w:rsidR="00831183">
              <w:rPr>
                <w:color w:val="000000"/>
                <w:sz w:val="20"/>
              </w:rPr>
              <w:t>%</w:t>
            </w:r>
          </w:p>
        </w:tc>
      </w:tr>
      <w:tr w:rsidR="00B71B2E" w:rsidTr="001E3ECC">
        <w:trPr>
          <w:trHeight w:val="420"/>
        </w:trPr>
        <w:tc>
          <w:tcPr>
            <w:tcW w:w="1941" w:type="dxa"/>
            <w:vMerge/>
            <w:tcBorders>
              <w:top w:val="single" w:sz="4" w:space="0" w:color="00000A"/>
              <w:bottom w:val="single" w:sz="4" w:space="0" w:color="00000A"/>
              <w:right w:val="single" w:sz="4" w:space="0" w:color="00000A"/>
            </w:tcBorders>
            <w:shd w:val="clear" w:color="auto" w:fill="auto"/>
            <w:vAlign w:val="center"/>
          </w:tcPr>
          <w:p w:rsidR="00B71B2E" w:rsidRDefault="00B71B2E">
            <w:pPr>
              <w:rPr>
                <w:color w:val="000000"/>
                <w:sz w:val="20"/>
              </w:rPr>
            </w:pPr>
          </w:p>
        </w:tc>
        <w:tc>
          <w:tcPr>
            <w:tcW w:w="339"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B71B2E" w:rsidRDefault="00831183">
            <w:pPr>
              <w:ind w:firstLine="0"/>
              <w:jc w:val="center"/>
            </w:pPr>
            <w:proofErr w:type="gramStart"/>
            <w:r>
              <w:rPr>
                <w:color w:val="000000"/>
                <w:sz w:val="20"/>
              </w:rPr>
              <w:t>8</w:t>
            </w:r>
            <w:proofErr w:type="gramEnd"/>
          </w:p>
        </w:tc>
        <w:tc>
          <w:tcPr>
            <w:tcW w:w="5812"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B71B2E" w:rsidRDefault="00831183" w:rsidP="00CF66BD">
            <w:pPr>
              <w:ind w:firstLine="0"/>
            </w:pPr>
            <w:r>
              <w:rPr>
                <w:color w:val="000000"/>
                <w:sz w:val="20"/>
              </w:rPr>
              <w:t>O website possui informações sobre controle de riscos?</w:t>
            </w:r>
          </w:p>
        </w:tc>
        <w:tc>
          <w:tcPr>
            <w:tcW w:w="1276" w:type="dxa"/>
            <w:tcBorders>
              <w:top w:val="single" w:sz="4" w:space="0" w:color="00000A"/>
              <w:left w:val="single" w:sz="4" w:space="0" w:color="00000A"/>
              <w:bottom w:val="single" w:sz="4" w:space="0" w:color="00000A"/>
              <w:right w:val="nil"/>
            </w:tcBorders>
            <w:shd w:val="clear" w:color="auto" w:fill="auto"/>
            <w:tcMar>
              <w:left w:w="65" w:type="dxa"/>
            </w:tcMar>
            <w:vAlign w:val="center"/>
          </w:tcPr>
          <w:p w:rsidR="00B71B2E" w:rsidRDefault="00CF66BD">
            <w:pPr>
              <w:ind w:firstLine="0"/>
              <w:jc w:val="center"/>
            </w:pPr>
            <w:r>
              <w:rPr>
                <w:color w:val="000000"/>
                <w:sz w:val="20"/>
              </w:rPr>
              <w:t>8</w:t>
            </w:r>
            <w:r w:rsidR="00831183">
              <w:rPr>
                <w:color w:val="000000"/>
                <w:sz w:val="20"/>
              </w:rPr>
              <w:t>5</w:t>
            </w:r>
            <w:r>
              <w:rPr>
                <w:color w:val="000000"/>
                <w:sz w:val="20"/>
              </w:rPr>
              <w:t>,00</w:t>
            </w:r>
            <w:r w:rsidR="00831183">
              <w:rPr>
                <w:color w:val="000000"/>
                <w:sz w:val="20"/>
              </w:rPr>
              <w:t>%</w:t>
            </w:r>
          </w:p>
        </w:tc>
      </w:tr>
      <w:tr w:rsidR="00B71B2E" w:rsidTr="001E3ECC">
        <w:trPr>
          <w:trHeight w:val="570"/>
        </w:trPr>
        <w:tc>
          <w:tcPr>
            <w:tcW w:w="1941" w:type="dxa"/>
            <w:vMerge/>
            <w:tcBorders>
              <w:top w:val="single" w:sz="4" w:space="0" w:color="00000A"/>
              <w:bottom w:val="single" w:sz="4" w:space="0" w:color="00000A"/>
              <w:right w:val="single" w:sz="4" w:space="0" w:color="00000A"/>
            </w:tcBorders>
            <w:shd w:val="clear" w:color="auto" w:fill="auto"/>
            <w:vAlign w:val="center"/>
          </w:tcPr>
          <w:p w:rsidR="00B71B2E" w:rsidRDefault="00B71B2E">
            <w:pPr>
              <w:rPr>
                <w:color w:val="000000"/>
                <w:sz w:val="20"/>
              </w:rPr>
            </w:pPr>
          </w:p>
        </w:tc>
        <w:tc>
          <w:tcPr>
            <w:tcW w:w="339"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rsidR="00B71B2E" w:rsidRDefault="00831183">
            <w:pPr>
              <w:ind w:firstLine="0"/>
              <w:jc w:val="center"/>
            </w:pPr>
            <w:proofErr w:type="gramStart"/>
            <w:r>
              <w:rPr>
                <w:color w:val="000000"/>
                <w:sz w:val="20"/>
              </w:rPr>
              <w:t>9</w:t>
            </w:r>
            <w:proofErr w:type="gramEnd"/>
          </w:p>
        </w:tc>
        <w:tc>
          <w:tcPr>
            <w:tcW w:w="5812"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B71B2E" w:rsidRDefault="009B6560" w:rsidP="00CF66BD">
            <w:pPr>
              <w:ind w:firstLine="0"/>
            </w:pPr>
            <w:r>
              <w:rPr>
                <w:color w:val="000000"/>
                <w:sz w:val="20"/>
              </w:rPr>
              <w:t xml:space="preserve">O </w:t>
            </w:r>
            <w:r w:rsidR="00831183">
              <w:rPr>
                <w:color w:val="000000"/>
                <w:sz w:val="20"/>
              </w:rPr>
              <w:t>website possui informações sobre a política de investimentos/rentabilidade e Meta de rentabilidade?</w:t>
            </w:r>
          </w:p>
        </w:tc>
        <w:tc>
          <w:tcPr>
            <w:tcW w:w="1276" w:type="dxa"/>
            <w:tcBorders>
              <w:top w:val="single" w:sz="4" w:space="0" w:color="00000A"/>
              <w:left w:val="single" w:sz="4" w:space="0" w:color="00000A"/>
              <w:bottom w:val="single" w:sz="4" w:space="0" w:color="00000A"/>
              <w:right w:val="nil"/>
            </w:tcBorders>
            <w:shd w:val="clear" w:color="auto" w:fill="auto"/>
            <w:tcMar>
              <w:left w:w="65" w:type="dxa"/>
            </w:tcMar>
            <w:vAlign w:val="center"/>
          </w:tcPr>
          <w:p w:rsidR="00B71B2E" w:rsidRDefault="00CF66BD" w:rsidP="00CF66BD">
            <w:pPr>
              <w:ind w:firstLine="0"/>
              <w:jc w:val="center"/>
            </w:pPr>
            <w:r>
              <w:rPr>
                <w:color w:val="000000"/>
                <w:sz w:val="20"/>
              </w:rPr>
              <w:t>92,50</w:t>
            </w:r>
            <w:r w:rsidR="00831183">
              <w:rPr>
                <w:color w:val="000000"/>
                <w:sz w:val="20"/>
              </w:rPr>
              <w:t>%</w:t>
            </w:r>
          </w:p>
        </w:tc>
      </w:tr>
      <w:tr w:rsidR="00B71B2E" w:rsidTr="001E3ECC">
        <w:trPr>
          <w:trHeight w:val="420"/>
        </w:trPr>
        <w:tc>
          <w:tcPr>
            <w:tcW w:w="1941" w:type="dxa"/>
            <w:vMerge/>
            <w:tcBorders>
              <w:top w:val="single" w:sz="4" w:space="0" w:color="00000A"/>
              <w:bottom w:val="single" w:sz="4" w:space="0" w:color="00000A"/>
              <w:right w:val="single" w:sz="4" w:space="0" w:color="00000A"/>
            </w:tcBorders>
            <w:shd w:val="clear" w:color="auto" w:fill="auto"/>
            <w:vAlign w:val="center"/>
          </w:tcPr>
          <w:p w:rsidR="00B71B2E" w:rsidRDefault="00B71B2E">
            <w:pPr>
              <w:rPr>
                <w:color w:val="000000"/>
                <w:sz w:val="20"/>
              </w:rPr>
            </w:pPr>
          </w:p>
        </w:tc>
        <w:tc>
          <w:tcPr>
            <w:tcW w:w="339"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rsidR="00B71B2E" w:rsidRDefault="00831183">
            <w:pPr>
              <w:ind w:firstLine="0"/>
              <w:jc w:val="center"/>
            </w:pPr>
            <w:r>
              <w:rPr>
                <w:color w:val="000000"/>
                <w:sz w:val="20"/>
              </w:rPr>
              <w:t>10</w:t>
            </w:r>
          </w:p>
        </w:tc>
        <w:tc>
          <w:tcPr>
            <w:tcW w:w="5812"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B71B2E" w:rsidRDefault="00831183" w:rsidP="008C638C">
            <w:pPr>
              <w:ind w:firstLine="0"/>
            </w:pPr>
            <w:r>
              <w:rPr>
                <w:color w:val="000000"/>
                <w:sz w:val="20"/>
              </w:rPr>
              <w:t>O website possui informações sobre meta e/ou avaliação atuarial adotada?</w:t>
            </w:r>
          </w:p>
        </w:tc>
        <w:tc>
          <w:tcPr>
            <w:tcW w:w="1276" w:type="dxa"/>
            <w:tcBorders>
              <w:top w:val="single" w:sz="4" w:space="0" w:color="00000A"/>
              <w:left w:val="single" w:sz="4" w:space="0" w:color="00000A"/>
              <w:bottom w:val="single" w:sz="4" w:space="0" w:color="00000A"/>
              <w:right w:val="nil"/>
            </w:tcBorders>
            <w:shd w:val="clear" w:color="auto" w:fill="auto"/>
            <w:tcMar>
              <w:left w:w="65" w:type="dxa"/>
            </w:tcMar>
            <w:vAlign w:val="center"/>
          </w:tcPr>
          <w:p w:rsidR="00B71B2E" w:rsidRDefault="00E0262A">
            <w:pPr>
              <w:ind w:firstLine="0"/>
              <w:jc w:val="center"/>
            </w:pPr>
            <w:r>
              <w:rPr>
                <w:color w:val="000000"/>
                <w:sz w:val="20"/>
              </w:rPr>
              <w:t>95,00</w:t>
            </w:r>
            <w:r w:rsidR="00831183">
              <w:rPr>
                <w:color w:val="000000"/>
                <w:sz w:val="20"/>
              </w:rPr>
              <w:t>%</w:t>
            </w:r>
          </w:p>
        </w:tc>
      </w:tr>
    </w:tbl>
    <w:p w:rsidR="00B71B2E" w:rsidRDefault="00B71B2E"/>
    <w:p w:rsidR="00AE556C" w:rsidRDefault="00C95BB0">
      <w:r>
        <w:t>A tabela 6 observa o percentual de atendimento por questão, mostrando que os itens que apresentam maior divulgação</w:t>
      </w:r>
      <w:r w:rsidR="005B451C">
        <w:t xml:space="preserve"> são relacionados a informações contábeis, financeiras, estatutárias e </w:t>
      </w:r>
      <w:r w:rsidR="00CD0529">
        <w:t>atuarias (itens 1, 3, 5,</w:t>
      </w:r>
      <w:r w:rsidR="005B451C">
        <w:t xml:space="preserve"> 9</w:t>
      </w:r>
      <w:r w:rsidR="00CD0529">
        <w:t xml:space="preserve"> e 10</w:t>
      </w:r>
      <w:r w:rsidR="005B451C">
        <w:t xml:space="preserve">). </w:t>
      </w:r>
    </w:p>
    <w:p w:rsidR="00C95BB0" w:rsidRPr="00423B1A" w:rsidRDefault="00AE556C">
      <w:pPr>
        <w:rPr>
          <w:szCs w:val="24"/>
        </w:rPr>
      </w:pPr>
      <w:r>
        <w:t xml:space="preserve">O acesso </w:t>
      </w:r>
      <w:proofErr w:type="gramStart"/>
      <w:r>
        <w:t>a</w:t>
      </w:r>
      <w:proofErr w:type="gramEnd"/>
      <w:r>
        <w:t xml:space="preserve"> ouvidoria é disponibilizado por </w:t>
      </w:r>
      <w:r w:rsidR="00A545D6">
        <w:t xml:space="preserve">apenas </w:t>
      </w:r>
      <w:r>
        <w:t>30</w:t>
      </w:r>
      <w:r w:rsidR="00A545D6">
        <w:t>%</w:t>
      </w:r>
      <w:r w:rsidR="009763A3">
        <w:t xml:space="preserve"> </w:t>
      </w:r>
      <w:r w:rsidR="00A545D6">
        <w:t>das EFPC, sendo o item de menor aderência, os demais divulgam informaç</w:t>
      </w:r>
      <w:r w:rsidR="00702B4F">
        <w:t xml:space="preserve">ões apenas para contato (via Fale Conosco, telefone ou </w:t>
      </w:r>
      <w:proofErr w:type="spellStart"/>
      <w:r w:rsidR="00702B4F">
        <w:t>email</w:t>
      </w:r>
      <w:proofErr w:type="spellEnd"/>
      <w:r w:rsidR="00702B4F">
        <w:t>)</w:t>
      </w:r>
      <w:r w:rsidR="00A545D6">
        <w:t xml:space="preserve">. </w:t>
      </w:r>
      <w:r w:rsidR="0056614A">
        <w:t xml:space="preserve">A ouvidoria é </w:t>
      </w:r>
      <w:r w:rsidR="00E30444">
        <w:t>um item</w:t>
      </w:r>
      <w:r w:rsidR="0056614A">
        <w:t xml:space="preserve"> importante</w:t>
      </w:r>
      <w:proofErr w:type="gramStart"/>
      <w:r w:rsidR="0056614A">
        <w:t xml:space="preserve"> pois</w:t>
      </w:r>
      <w:proofErr w:type="gramEnd"/>
      <w:r w:rsidR="0056614A">
        <w:t xml:space="preserve"> estabelece um canal de </w:t>
      </w:r>
      <w:r w:rsidR="00B2328A">
        <w:t>manifestação</w:t>
      </w:r>
      <w:r w:rsidR="0056614A">
        <w:t xml:space="preserve"> do cidadão, configurando-se como um mecanismo de exerc</w:t>
      </w:r>
      <w:r w:rsidR="00423B1A">
        <w:t>ício da cidadania e meio estratégico de apoio à gestão das organizações</w:t>
      </w:r>
      <w:r w:rsidR="00423B1A" w:rsidRPr="00423B1A">
        <w:rPr>
          <w:szCs w:val="24"/>
          <w:shd w:val="clear" w:color="auto" w:fill="FFFFFF"/>
        </w:rPr>
        <w:t>, seja na melhoria da qualidade dos serviços oferecidos, seja para atender às crescentes necessidades de transparência</w:t>
      </w:r>
      <w:r w:rsidR="00423B1A">
        <w:rPr>
          <w:szCs w:val="24"/>
          <w:shd w:val="clear" w:color="auto" w:fill="FFFFFF"/>
        </w:rPr>
        <w:t xml:space="preserve"> (OMD 2018).</w:t>
      </w:r>
    </w:p>
    <w:p w:rsidR="00A545D6" w:rsidRDefault="00A545D6">
      <w:r w:rsidRPr="00423B1A">
        <w:rPr>
          <w:szCs w:val="24"/>
        </w:rPr>
        <w:t>Apenas 47,5% incluem um</w:t>
      </w:r>
      <w:r>
        <w:t xml:space="preserve">a seção específica dedicada à </w:t>
      </w:r>
      <w:proofErr w:type="gramStart"/>
      <w:r>
        <w:t>implementação</w:t>
      </w:r>
      <w:proofErr w:type="gramEnd"/>
      <w:r>
        <w:t xml:space="preserve"> de princípios de governança corporativa em seus Relatórios Anuais de Informação</w:t>
      </w:r>
      <w:r w:rsidR="00E30444">
        <w:t xml:space="preserve"> e</w:t>
      </w:r>
      <w:r>
        <w:t xml:space="preserve"> 63,75%</w:t>
      </w:r>
      <w:r w:rsidR="00F33E53">
        <w:t xml:space="preserve"> divulgam informações sobre a remuneração de membros dos órgãos estatutários</w:t>
      </w:r>
      <w:r w:rsidR="00E30444">
        <w:t xml:space="preserve">. Entretanto, </w:t>
      </w:r>
      <w:proofErr w:type="gramStart"/>
      <w:r w:rsidR="00F33E53">
        <w:t>3</w:t>
      </w:r>
      <w:proofErr w:type="gramEnd"/>
      <w:r w:rsidR="00F33E53">
        <w:t xml:space="preserve"> entidades (SABESPREV, SÃO FRANCISCO e a METRUS)</w:t>
      </w:r>
      <w:r w:rsidR="00961A21">
        <w:t xml:space="preserve"> não remuneram estes cargos</w:t>
      </w:r>
      <w:r w:rsidR="00E30444">
        <w:t xml:space="preserve">. Considerou-se </w:t>
      </w:r>
      <w:r w:rsidR="00E30444">
        <w:lastRenderedPageBreak/>
        <w:t xml:space="preserve">nesses casos </w:t>
      </w:r>
      <w:r w:rsidR="00961A21">
        <w:t xml:space="preserve">que a informação foi divulgada. </w:t>
      </w:r>
    </w:p>
    <w:p w:rsidR="00B71B2E" w:rsidRDefault="00870560" w:rsidP="00961A21">
      <w:r>
        <w:t>Em 1,25% dos sites das EFPC não foram encontradas informações sobre os órgão</w:t>
      </w:r>
      <w:r w:rsidR="00E339B3">
        <w:t>s</w:t>
      </w:r>
      <w:r>
        <w:t xml:space="preserve"> estatutários. </w:t>
      </w:r>
      <w:r w:rsidR="00305FFB">
        <w:t xml:space="preserve">Em relação às informações de controle de riscos, 15% das Entidades não foram encontradas informações nos sites. </w:t>
      </w:r>
    </w:p>
    <w:p w:rsidR="008E78FF" w:rsidRDefault="00724771" w:rsidP="00724771">
      <w:r>
        <w:t>O Relatório Anual de Informações não foi encontrado em 7,5% dos sites, alguns não divulgaram o RA do último ano e outros o acesso é restrito aos participantes. Fo</w:t>
      </w:r>
      <w:r w:rsidR="00702B4F">
        <w:t>ram</w:t>
      </w:r>
      <w:r w:rsidR="00172CB1">
        <w:t xml:space="preserve"> </w:t>
      </w:r>
      <w:r w:rsidR="00F517A4">
        <w:t>consideradas no resultado</w:t>
      </w:r>
      <w:r>
        <w:t xml:space="preserve"> apenas as EFPC que divulgam irrestritamente o seu RA</w:t>
      </w:r>
      <w:r w:rsidR="00F517A4">
        <w:t xml:space="preserve"> em seus sites</w:t>
      </w:r>
      <w:r>
        <w:t>.</w:t>
      </w:r>
    </w:p>
    <w:p w:rsidR="00077C74" w:rsidRDefault="00077C74" w:rsidP="00724771">
      <w:r>
        <w:t xml:space="preserve">O quesito 10 sobre a informação da meta atuarial utilizada pela entidade é </w:t>
      </w:r>
      <w:proofErr w:type="gramStart"/>
      <w:r>
        <w:t>divulgada</w:t>
      </w:r>
      <w:proofErr w:type="gramEnd"/>
      <w:r>
        <w:t xml:space="preserve"> por </w:t>
      </w:r>
      <w:r w:rsidR="00E0262A">
        <w:t>9</w:t>
      </w:r>
      <w:r>
        <w:t>5</w:t>
      </w:r>
      <w:r w:rsidR="00E0262A">
        <w:t>,00</w:t>
      </w:r>
      <w:r>
        <w:t>% das EFPC com patrocínio público</w:t>
      </w:r>
      <w:r w:rsidR="00D146AC">
        <w:t>.</w:t>
      </w:r>
      <w:r w:rsidR="00172CB1">
        <w:t xml:space="preserve"> </w:t>
      </w:r>
      <w:r w:rsidR="00D146AC">
        <w:t>A</w:t>
      </w:r>
      <w:r w:rsidR="00E0262A">
        <w:t xml:space="preserve"> FUSAN e</w:t>
      </w:r>
      <w:r w:rsidR="00D146AC">
        <w:t xml:space="preserve"> a ISBRE</w:t>
      </w:r>
      <w:r w:rsidR="00E0262A">
        <w:t xml:space="preserve"> não </w:t>
      </w:r>
      <w:proofErr w:type="gramStart"/>
      <w:r w:rsidR="00E0262A">
        <w:t>divulgam</w:t>
      </w:r>
      <w:proofErr w:type="gramEnd"/>
      <w:r w:rsidR="00E0262A">
        <w:t xml:space="preserve"> a informação</w:t>
      </w:r>
      <w:r w:rsidR="00D146AC">
        <w:t>, a PREVDATA e a BANRISUL</w:t>
      </w:r>
      <w:r w:rsidR="00E0262A">
        <w:t xml:space="preserve"> divulgam com acesso restrito</w:t>
      </w:r>
      <w:r w:rsidR="00E30444">
        <w:t>. P</w:t>
      </w:r>
      <w:r w:rsidR="00E0262A">
        <w:t>or não serem informações p</w:t>
      </w:r>
      <w:r w:rsidR="007976EB">
        <w:t xml:space="preserve">úblicas </w:t>
      </w:r>
      <w:r w:rsidR="00E30444">
        <w:t xml:space="preserve">e acessíveis estas informações foram consideradas como não divulgadas. </w:t>
      </w:r>
    </w:p>
    <w:p w:rsidR="00724771" w:rsidRDefault="00724771" w:rsidP="00724771"/>
    <w:p w:rsidR="008E78FF" w:rsidRDefault="009C206B" w:rsidP="009C206B">
      <w:pPr>
        <w:ind w:firstLine="0"/>
        <w:jc w:val="center"/>
        <w:rPr>
          <w:sz w:val="20"/>
        </w:rPr>
      </w:pPr>
      <w:r>
        <w:rPr>
          <w:b/>
          <w:sz w:val="20"/>
        </w:rPr>
        <w:t xml:space="preserve">Tabela 7. </w:t>
      </w:r>
      <w:r>
        <w:rPr>
          <w:sz w:val="20"/>
        </w:rPr>
        <w:t>Resultado do IGOV</w:t>
      </w:r>
      <w:proofErr w:type="gramStart"/>
      <w:r>
        <w:rPr>
          <w:sz w:val="20"/>
        </w:rPr>
        <w:t xml:space="preserve">  </w:t>
      </w:r>
      <w:proofErr w:type="gramEnd"/>
      <w:r>
        <w:rPr>
          <w:sz w:val="20"/>
        </w:rPr>
        <w:t>por entidade</w:t>
      </w:r>
    </w:p>
    <w:p w:rsidR="009C206B" w:rsidRPr="009C206B" w:rsidRDefault="009C206B" w:rsidP="009C206B">
      <w:pPr>
        <w:ind w:firstLine="0"/>
        <w:jc w:val="center"/>
        <w:rPr>
          <w:sz w:val="20"/>
        </w:rPr>
      </w:pPr>
    </w:p>
    <w:tbl>
      <w:tblPr>
        <w:tblW w:w="8379" w:type="dxa"/>
        <w:tblInd w:w="55" w:type="dxa"/>
        <w:tblCellMar>
          <w:left w:w="70" w:type="dxa"/>
          <w:right w:w="70" w:type="dxa"/>
        </w:tblCellMar>
        <w:tblLook w:val="04A0" w:firstRow="1" w:lastRow="0" w:firstColumn="1" w:lastColumn="0" w:noHBand="0" w:noVBand="1"/>
      </w:tblPr>
      <w:tblGrid>
        <w:gridCol w:w="2425"/>
        <w:gridCol w:w="1418"/>
        <w:gridCol w:w="850"/>
        <w:gridCol w:w="2268"/>
        <w:gridCol w:w="1418"/>
      </w:tblGrid>
      <w:tr w:rsidR="008E78FF" w:rsidRPr="008E78FF" w:rsidTr="009C206B">
        <w:trPr>
          <w:trHeight w:val="510"/>
        </w:trPr>
        <w:tc>
          <w:tcPr>
            <w:tcW w:w="2425" w:type="dxa"/>
            <w:tcBorders>
              <w:top w:val="single" w:sz="4" w:space="0" w:color="auto"/>
              <w:left w:val="nil"/>
              <w:bottom w:val="single" w:sz="4" w:space="0" w:color="auto"/>
              <w:right w:val="single" w:sz="4" w:space="0" w:color="auto"/>
            </w:tcBorders>
            <w:shd w:val="clear" w:color="8AA64F" w:fill="DDD9C3"/>
            <w:noWrap/>
            <w:vAlign w:val="center"/>
            <w:hideMark/>
          </w:tcPr>
          <w:p w:rsidR="008E78FF" w:rsidRPr="008E78FF" w:rsidRDefault="008E78FF" w:rsidP="008E78FF">
            <w:pPr>
              <w:widowControl/>
              <w:suppressLineNumbers w:val="0"/>
              <w:suppressAutoHyphens w:val="0"/>
              <w:ind w:firstLine="0"/>
              <w:jc w:val="center"/>
              <w:rPr>
                <w:color w:val="000000"/>
                <w:sz w:val="20"/>
              </w:rPr>
            </w:pPr>
            <w:r w:rsidRPr="008E78FF">
              <w:rPr>
                <w:color w:val="000000"/>
                <w:sz w:val="20"/>
              </w:rPr>
              <w:t>Sigla da EFPC</w:t>
            </w:r>
          </w:p>
        </w:tc>
        <w:tc>
          <w:tcPr>
            <w:tcW w:w="1418" w:type="dxa"/>
            <w:tcBorders>
              <w:top w:val="single" w:sz="4" w:space="0" w:color="auto"/>
              <w:left w:val="single" w:sz="4" w:space="0" w:color="auto"/>
              <w:bottom w:val="single" w:sz="4" w:space="0" w:color="auto"/>
              <w:right w:val="single" w:sz="4" w:space="0" w:color="auto"/>
            </w:tcBorders>
            <w:shd w:val="clear" w:color="8AA64F" w:fill="DDD9C3"/>
            <w:vAlign w:val="center"/>
            <w:hideMark/>
          </w:tcPr>
          <w:p w:rsidR="008E78FF" w:rsidRPr="008E78FF" w:rsidRDefault="008E78FF" w:rsidP="008E78FF">
            <w:pPr>
              <w:widowControl/>
              <w:suppressLineNumbers w:val="0"/>
              <w:suppressAutoHyphens w:val="0"/>
              <w:ind w:firstLine="0"/>
              <w:jc w:val="center"/>
              <w:rPr>
                <w:color w:val="000000"/>
                <w:sz w:val="20"/>
              </w:rPr>
            </w:pPr>
            <w:r w:rsidRPr="008E78FF">
              <w:rPr>
                <w:color w:val="000000"/>
                <w:sz w:val="20"/>
              </w:rPr>
              <w:t>IGOV–</w:t>
            </w:r>
            <w:r w:rsidRPr="008E78FF">
              <w:rPr>
                <w:color w:val="000000"/>
                <w:sz w:val="20"/>
              </w:rPr>
              <w:br/>
              <w:t>EFPC-Pub</w:t>
            </w:r>
          </w:p>
        </w:tc>
        <w:tc>
          <w:tcPr>
            <w:tcW w:w="850" w:type="dxa"/>
            <w:tcBorders>
              <w:top w:val="nil"/>
              <w:left w:val="nil"/>
              <w:bottom w:val="nil"/>
              <w:right w:val="nil"/>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
        </w:tc>
        <w:tc>
          <w:tcPr>
            <w:tcW w:w="2268" w:type="dxa"/>
            <w:tcBorders>
              <w:top w:val="single" w:sz="4" w:space="0" w:color="auto"/>
              <w:left w:val="single" w:sz="4" w:space="0" w:color="auto"/>
              <w:bottom w:val="single" w:sz="4" w:space="0" w:color="auto"/>
              <w:right w:val="single" w:sz="4" w:space="0" w:color="auto"/>
            </w:tcBorders>
            <w:shd w:val="clear" w:color="8AA64F" w:fill="DDD9C3"/>
            <w:noWrap/>
            <w:vAlign w:val="center"/>
            <w:hideMark/>
          </w:tcPr>
          <w:p w:rsidR="008E78FF" w:rsidRPr="008E78FF" w:rsidRDefault="008E78FF" w:rsidP="008E78FF">
            <w:pPr>
              <w:widowControl/>
              <w:suppressLineNumbers w:val="0"/>
              <w:suppressAutoHyphens w:val="0"/>
              <w:ind w:firstLine="0"/>
              <w:jc w:val="center"/>
              <w:rPr>
                <w:color w:val="000000"/>
                <w:sz w:val="20"/>
              </w:rPr>
            </w:pPr>
            <w:r w:rsidRPr="008E78FF">
              <w:rPr>
                <w:color w:val="000000"/>
                <w:sz w:val="20"/>
              </w:rPr>
              <w:t>Sigla da EFPC</w:t>
            </w:r>
          </w:p>
        </w:tc>
        <w:tc>
          <w:tcPr>
            <w:tcW w:w="1418" w:type="dxa"/>
            <w:tcBorders>
              <w:top w:val="single" w:sz="4" w:space="0" w:color="auto"/>
              <w:left w:val="single" w:sz="4" w:space="0" w:color="auto"/>
              <w:bottom w:val="single" w:sz="4" w:space="0" w:color="auto"/>
              <w:right w:val="nil"/>
            </w:tcBorders>
            <w:shd w:val="clear" w:color="8AA64F" w:fill="DDD9C3"/>
            <w:vAlign w:val="center"/>
            <w:hideMark/>
          </w:tcPr>
          <w:p w:rsidR="008E78FF" w:rsidRPr="008E78FF" w:rsidRDefault="008E78FF" w:rsidP="008E78FF">
            <w:pPr>
              <w:widowControl/>
              <w:suppressLineNumbers w:val="0"/>
              <w:suppressAutoHyphens w:val="0"/>
              <w:ind w:firstLine="0"/>
              <w:jc w:val="center"/>
              <w:rPr>
                <w:color w:val="000000"/>
                <w:sz w:val="20"/>
              </w:rPr>
            </w:pPr>
            <w:r w:rsidRPr="008E78FF">
              <w:rPr>
                <w:color w:val="000000"/>
                <w:sz w:val="20"/>
              </w:rPr>
              <w:t>IGOV–</w:t>
            </w:r>
            <w:r w:rsidRPr="008E78FF">
              <w:rPr>
                <w:color w:val="000000"/>
                <w:sz w:val="20"/>
              </w:rPr>
              <w:br/>
              <w:t>EFPC-Pub</w:t>
            </w:r>
          </w:p>
        </w:tc>
      </w:tr>
      <w:tr w:rsidR="008E78FF" w:rsidRPr="008E78FF" w:rsidTr="009C206B">
        <w:trPr>
          <w:trHeight w:val="300"/>
        </w:trPr>
        <w:tc>
          <w:tcPr>
            <w:tcW w:w="2425" w:type="dxa"/>
            <w:tcBorders>
              <w:top w:val="nil"/>
              <w:left w:val="nil"/>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1.</w:t>
            </w:r>
            <w:proofErr w:type="gramEnd"/>
            <w:r w:rsidRPr="008E78FF">
              <w:rPr>
                <w:color w:val="000000"/>
                <w:sz w:val="20"/>
              </w:rPr>
              <w:t>CENTRUS</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center"/>
              <w:rPr>
                <w:color w:val="000000"/>
                <w:sz w:val="20"/>
              </w:rPr>
            </w:pPr>
            <w:r w:rsidRPr="008E78FF">
              <w:rPr>
                <w:color w:val="000000"/>
                <w:sz w:val="20"/>
              </w:rPr>
              <w:t>10</w:t>
            </w:r>
          </w:p>
        </w:tc>
        <w:tc>
          <w:tcPr>
            <w:tcW w:w="850" w:type="dxa"/>
            <w:tcBorders>
              <w:top w:val="nil"/>
              <w:left w:val="nil"/>
              <w:bottom w:val="nil"/>
              <w:right w:val="nil"/>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41.</w:t>
            </w:r>
            <w:proofErr w:type="gramEnd"/>
            <w:r w:rsidRPr="008E78FF">
              <w:rPr>
                <w:color w:val="000000"/>
                <w:sz w:val="20"/>
              </w:rPr>
              <w:t>FAPES</w:t>
            </w:r>
          </w:p>
        </w:tc>
        <w:tc>
          <w:tcPr>
            <w:tcW w:w="1418" w:type="dxa"/>
            <w:tcBorders>
              <w:top w:val="nil"/>
              <w:left w:val="single" w:sz="4" w:space="0" w:color="auto"/>
              <w:bottom w:val="single" w:sz="4" w:space="0" w:color="auto"/>
              <w:right w:val="nil"/>
            </w:tcBorders>
            <w:shd w:val="clear" w:color="auto" w:fill="auto"/>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8</w:t>
            </w:r>
            <w:proofErr w:type="gramEnd"/>
          </w:p>
        </w:tc>
      </w:tr>
      <w:tr w:rsidR="008E78FF" w:rsidRPr="008E78FF" w:rsidTr="009C206B">
        <w:trPr>
          <w:trHeight w:val="300"/>
        </w:trPr>
        <w:tc>
          <w:tcPr>
            <w:tcW w:w="2425" w:type="dxa"/>
            <w:tcBorders>
              <w:top w:val="nil"/>
              <w:left w:val="nil"/>
              <w:bottom w:val="single" w:sz="4" w:space="0" w:color="auto"/>
              <w:right w:val="single" w:sz="4" w:space="0" w:color="auto"/>
            </w:tcBorders>
            <w:shd w:val="clear" w:color="FFFF00" w:fill="FFFFFF"/>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2.</w:t>
            </w:r>
            <w:proofErr w:type="gramEnd"/>
            <w:r w:rsidRPr="008E78FF">
              <w:rPr>
                <w:color w:val="000000"/>
                <w:sz w:val="20"/>
              </w:rPr>
              <w:t>FUNDAÇÃO LIBERTAS</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center"/>
              <w:rPr>
                <w:color w:val="000000"/>
                <w:sz w:val="20"/>
              </w:rPr>
            </w:pPr>
            <w:r w:rsidRPr="008E78FF">
              <w:rPr>
                <w:color w:val="000000"/>
                <w:sz w:val="20"/>
              </w:rPr>
              <w:t>10</w:t>
            </w:r>
          </w:p>
        </w:tc>
        <w:tc>
          <w:tcPr>
            <w:tcW w:w="850" w:type="dxa"/>
            <w:tcBorders>
              <w:top w:val="nil"/>
              <w:left w:val="nil"/>
              <w:bottom w:val="nil"/>
              <w:right w:val="nil"/>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42.</w:t>
            </w:r>
            <w:proofErr w:type="gramEnd"/>
            <w:r w:rsidRPr="008E78FF">
              <w:rPr>
                <w:color w:val="000000"/>
                <w:sz w:val="20"/>
              </w:rPr>
              <w:t>FORLUZ</w:t>
            </w:r>
          </w:p>
        </w:tc>
        <w:tc>
          <w:tcPr>
            <w:tcW w:w="1418" w:type="dxa"/>
            <w:tcBorders>
              <w:top w:val="nil"/>
              <w:left w:val="single" w:sz="4" w:space="0" w:color="auto"/>
              <w:bottom w:val="single" w:sz="4" w:space="0" w:color="auto"/>
              <w:right w:val="nil"/>
            </w:tcBorders>
            <w:shd w:val="clear" w:color="auto" w:fill="auto"/>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8</w:t>
            </w:r>
            <w:proofErr w:type="gramEnd"/>
          </w:p>
        </w:tc>
      </w:tr>
      <w:tr w:rsidR="008E78FF" w:rsidRPr="008E78FF" w:rsidTr="009C206B">
        <w:trPr>
          <w:trHeight w:val="300"/>
        </w:trPr>
        <w:tc>
          <w:tcPr>
            <w:tcW w:w="2425" w:type="dxa"/>
            <w:tcBorders>
              <w:top w:val="nil"/>
              <w:left w:val="nil"/>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3.</w:t>
            </w:r>
            <w:proofErr w:type="gramEnd"/>
            <w:r w:rsidRPr="008E78FF">
              <w:rPr>
                <w:color w:val="000000"/>
                <w:sz w:val="20"/>
              </w:rPr>
              <w:t>METRUS</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center"/>
              <w:rPr>
                <w:color w:val="000000"/>
                <w:sz w:val="20"/>
              </w:rPr>
            </w:pPr>
            <w:r w:rsidRPr="008E78FF">
              <w:rPr>
                <w:color w:val="000000"/>
                <w:sz w:val="20"/>
              </w:rPr>
              <w:t>10</w:t>
            </w:r>
          </w:p>
        </w:tc>
        <w:tc>
          <w:tcPr>
            <w:tcW w:w="850" w:type="dxa"/>
            <w:tcBorders>
              <w:top w:val="nil"/>
              <w:left w:val="nil"/>
              <w:bottom w:val="nil"/>
              <w:right w:val="nil"/>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43.</w:t>
            </w:r>
            <w:proofErr w:type="gramEnd"/>
            <w:r w:rsidRPr="008E78FF">
              <w:rPr>
                <w:color w:val="000000"/>
                <w:sz w:val="20"/>
              </w:rPr>
              <w:t>FUNDACAO COPEL</w:t>
            </w:r>
          </w:p>
        </w:tc>
        <w:tc>
          <w:tcPr>
            <w:tcW w:w="1418" w:type="dxa"/>
            <w:tcBorders>
              <w:top w:val="nil"/>
              <w:left w:val="single" w:sz="4" w:space="0" w:color="auto"/>
              <w:bottom w:val="single" w:sz="4" w:space="0" w:color="auto"/>
              <w:right w:val="nil"/>
            </w:tcBorders>
            <w:shd w:val="clear" w:color="auto" w:fill="auto"/>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8</w:t>
            </w:r>
            <w:proofErr w:type="gramEnd"/>
          </w:p>
        </w:tc>
      </w:tr>
      <w:tr w:rsidR="008E78FF" w:rsidRPr="008E78FF" w:rsidTr="009C206B">
        <w:trPr>
          <w:trHeight w:val="300"/>
        </w:trPr>
        <w:tc>
          <w:tcPr>
            <w:tcW w:w="2425" w:type="dxa"/>
            <w:tcBorders>
              <w:top w:val="nil"/>
              <w:left w:val="nil"/>
              <w:bottom w:val="single" w:sz="4" w:space="0" w:color="auto"/>
              <w:right w:val="single" w:sz="4" w:space="0" w:color="auto"/>
            </w:tcBorders>
            <w:shd w:val="clear" w:color="FFFF00" w:fill="FFFFFF"/>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4.</w:t>
            </w:r>
            <w:proofErr w:type="gramEnd"/>
            <w:r w:rsidRPr="008E78FF">
              <w:rPr>
                <w:color w:val="000000"/>
                <w:sz w:val="20"/>
              </w:rPr>
              <w:t>PREVI/BB</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center"/>
              <w:rPr>
                <w:color w:val="000000"/>
                <w:sz w:val="20"/>
              </w:rPr>
            </w:pPr>
            <w:r w:rsidRPr="008E78FF">
              <w:rPr>
                <w:color w:val="000000"/>
                <w:sz w:val="20"/>
              </w:rPr>
              <w:t>10</w:t>
            </w:r>
          </w:p>
        </w:tc>
        <w:tc>
          <w:tcPr>
            <w:tcW w:w="850" w:type="dxa"/>
            <w:tcBorders>
              <w:top w:val="nil"/>
              <w:left w:val="nil"/>
              <w:bottom w:val="nil"/>
              <w:right w:val="nil"/>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44.</w:t>
            </w:r>
            <w:proofErr w:type="gramEnd"/>
            <w:r w:rsidRPr="008E78FF">
              <w:rPr>
                <w:color w:val="000000"/>
                <w:sz w:val="20"/>
              </w:rPr>
              <w:t>FUNDIAGUA</w:t>
            </w:r>
          </w:p>
        </w:tc>
        <w:tc>
          <w:tcPr>
            <w:tcW w:w="1418" w:type="dxa"/>
            <w:tcBorders>
              <w:top w:val="nil"/>
              <w:left w:val="single" w:sz="4" w:space="0" w:color="auto"/>
              <w:bottom w:val="single" w:sz="4" w:space="0" w:color="auto"/>
              <w:right w:val="nil"/>
            </w:tcBorders>
            <w:shd w:val="clear" w:color="auto" w:fill="auto"/>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8</w:t>
            </w:r>
            <w:proofErr w:type="gramEnd"/>
          </w:p>
        </w:tc>
      </w:tr>
      <w:tr w:rsidR="008E78FF" w:rsidRPr="008E78FF" w:rsidTr="009C206B">
        <w:trPr>
          <w:trHeight w:val="300"/>
        </w:trPr>
        <w:tc>
          <w:tcPr>
            <w:tcW w:w="2425" w:type="dxa"/>
            <w:tcBorders>
              <w:top w:val="nil"/>
              <w:left w:val="nil"/>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5.</w:t>
            </w:r>
            <w:proofErr w:type="gramEnd"/>
            <w:r w:rsidRPr="008E78FF">
              <w:rPr>
                <w:color w:val="000000"/>
                <w:sz w:val="20"/>
              </w:rPr>
              <w:t>SABESPREV</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center"/>
              <w:rPr>
                <w:color w:val="000000"/>
                <w:sz w:val="20"/>
              </w:rPr>
            </w:pPr>
            <w:r w:rsidRPr="008E78FF">
              <w:rPr>
                <w:color w:val="000000"/>
                <w:sz w:val="20"/>
              </w:rPr>
              <w:t>10</w:t>
            </w:r>
          </w:p>
        </w:tc>
        <w:tc>
          <w:tcPr>
            <w:tcW w:w="850" w:type="dxa"/>
            <w:tcBorders>
              <w:top w:val="nil"/>
              <w:left w:val="nil"/>
              <w:bottom w:val="nil"/>
              <w:right w:val="nil"/>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45.</w:t>
            </w:r>
            <w:proofErr w:type="gramEnd"/>
            <w:r w:rsidRPr="008E78FF">
              <w:rPr>
                <w:color w:val="000000"/>
                <w:sz w:val="20"/>
              </w:rPr>
              <w:t>FUSESC</w:t>
            </w:r>
          </w:p>
        </w:tc>
        <w:tc>
          <w:tcPr>
            <w:tcW w:w="1418" w:type="dxa"/>
            <w:tcBorders>
              <w:top w:val="nil"/>
              <w:left w:val="single" w:sz="4" w:space="0" w:color="auto"/>
              <w:bottom w:val="single" w:sz="4" w:space="0" w:color="auto"/>
              <w:right w:val="nil"/>
            </w:tcBorders>
            <w:shd w:val="clear" w:color="auto" w:fill="auto"/>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8</w:t>
            </w:r>
            <w:proofErr w:type="gramEnd"/>
          </w:p>
        </w:tc>
      </w:tr>
      <w:tr w:rsidR="008E78FF" w:rsidRPr="008E78FF" w:rsidTr="009C206B">
        <w:trPr>
          <w:trHeight w:val="300"/>
        </w:trPr>
        <w:tc>
          <w:tcPr>
            <w:tcW w:w="2425" w:type="dxa"/>
            <w:tcBorders>
              <w:top w:val="nil"/>
              <w:left w:val="nil"/>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6.</w:t>
            </w:r>
            <w:proofErr w:type="gramEnd"/>
            <w:r w:rsidRPr="008E78FF">
              <w:rPr>
                <w:color w:val="000000"/>
                <w:sz w:val="20"/>
              </w:rPr>
              <w:t>SP-PREVCOM</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center"/>
              <w:rPr>
                <w:color w:val="000000"/>
                <w:sz w:val="20"/>
              </w:rPr>
            </w:pPr>
            <w:r w:rsidRPr="008E78FF">
              <w:rPr>
                <w:color w:val="000000"/>
                <w:sz w:val="20"/>
              </w:rPr>
              <w:t>10</w:t>
            </w:r>
          </w:p>
        </w:tc>
        <w:tc>
          <w:tcPr>
            <w:tcW w:w="850" w:type="dxa"/>
            <w:tcBorders>
              <w:top w:val="nil"/>
              <w:left w:val="nil"/>
              <w:bottom w:val="nil"/>
              <w:right w:val="nil"/>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46.</w:t>
            </w:r>
            <w:proofErr w:type="gramEnd"/>
            <w:r w:rsidRPr="008E78FF">
              <w:rPr>
                <w:color w:val="000000"/>
                <w:sz w:val="20"/>
              </w:rPr>
              <w:t>INFRAPREV</w:t>
            </w:r>
          </w:p>
        </w:tc>
        <w:tc>
          <w:tcPr>
            <w:tcW w:w="1418" w:type="dxa"/>
            <w:tcBorders>
              <w:top w:val="nil"/>
              <w:left w:val="single" w:sz="4" w:space="0" w:color="auto"/>
              <w:bottom w:val="single" w:sz="4" w:space="0" w:color="auto"/>
              <w:right w:val="nil"/>
            </w:tcBorders>
            <w:shd w:val="clear" w:color="auto" w:fill="auto"/>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8</w:t>
            </w:r>
            <w:proofErr w:type="gramEnd"/>
          </w:p>
        </w:tc>
      </w:tr>
      <w:tr w:rsidR="008E78FF" w:rsidRPr="008E78FF" w:rsidTr="009C206B">
        <w:trPr>
          <w:trHeight w:val="300"/>
        </w:trPr>
        <w:tc>
          <w:tcPr>
            <w:tcW w:w="2425" w:type="dxa"/>
            <w:tcBorders>
              <w:top w:val="nil"/>
              <w:left w:val="nil"/>
              <w:bottom w:val="single" w:sz="4" w:space="0" w:color="auto"/>
              <w:right w:val="single" w:sz="4" w:space="0" w:color="auto"/>
            </w:tcBorders>
            <w:shd w:val="clear" w:color="000000" w:fill="FFFFFF"/>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7.</w:t>
            </w:r>
            <w:proofErr w:type="gramEnd"/>
            <w:r w:rsidRPr="008E78FF">
              <w:rPr>
                <w:color w:val="000000"/>
                <w:sz w:val="20"/>
              </w:rPr>
              <w:t>AGROS</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9</w:t>
            </w:r>
            <w:proofErr w:type="gramEnd"/>
          </w:p>
        </w:tc>
        <w:tc>
          <w:tcPr>
            <w:tcW w:w="850" w:type="dxa"/>
            <w:tcBorders>
              <w:top w:val="nil"/>
              <w:left w:val="nil"/>
              <w:bottom w:val="nil"/>
              <w:right w:val="nil"/>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47.</w:t>
            </w:r>
            <w:proofErr w:type="gramEnd"/>
            <w:r w:rsidRPr="008E78FF">
              <w:rPr>
                <w:color w:val="000000"/>
                <w:sz w:val="20"/>
              </w:rPr>
              <w:t>PRECE</w:t>
            </w:r>
          </w:p>
        </w:tc>
        <w:tc>
          <w:tcPr>
            <w:tcW w:w="1418" w:type="dxa"/>
            <w:tcBorders>
              <w:top w:val="nil"/>
              <w:left w:val="single" w:sz="4" w:space="0" w:color="auto"/>
              <w:bottom w:val="single" w:sz="4" w:space="0" w:color="auto"/>
              <w:right w:val="nil"/>
            </w:tcBorders>
            <w:shd w:val="clear" w:color="auto" w:fill="auto"/>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8</w:t>
            </w:r>
            <w:proofErr w:type="gramEnd"/>
          </w:p>
        </w:tc>
      </w:tr>
      <w:tr w:rsidR="008E78FF" w:rsidRPr="008E78FF" w:rsidTr="009C206B">
        <w:trPr>
          <w:trHeight w:val="300"/>
        </w:trPr>
        <w:tc>
          <w:tcPr>
            <w:tcW w:w="2425" w:type="dxa"/>
            <w:tcBorders>
              <w:top w:val="nil"/>
              <w:left w:val="nil"/>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8.</w:t>
            </w:r>
            <w:proofErr w:type="gramEnd"/>
            <w:r w:rsidRPr="008E78FF">
              <w:rPr>
                <w:color w:val="000000"/>
                <w:sz w:val="20"/>
              </w:rPr>
              <w:t>CAGEPREV</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9</w:t>
            </w:r>
            <w:proofErr w:type="gramEnd"/>
          </w:p>
        </w:tc>
        <w:tc>
          <w:tcPr>
            <w:tcW w:w="850" w:type="dxa"/>
            <w:tcBorders>
              <w:top w:val="nil"/>
              <w:left w:val="nil"/>
              <w:bottom w:val="nil"/>
              <w:right w:val="nil"/>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48.</w:t>
            </w:r>
            <w:proofErr w:type="gramEnd"/>
            <w:r w:rsidRPr="008E78FF">
              <w:rPr>
                <w:color w:val="000000"/>
                <w:sz w:val="20"/>
              </w:rPr>
              <w:t>PREVCOM-BRC</w:t>
            </w:r>
          </w:p>
        </w:tc>
        <w:tc>
          <w:tcPr>
            <w:tcW w:w="1418" w:type="dxa"/>
            <w:tcBorders>
              <w:top w:val="nil"/>
              <w:left w:val="single" w:sz="4" w:space="0" w:color="auto"/>
              <w:bottom w:val="single" w:sz="4" w:space="0" w:color="auto"/>
              <w:right w:val="nil"/>
            </w:tcBorders>
            <w:shd w:val="clear" w:color="auto" w:fill="auto"/>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8</w:t>
            </w:r>
            <w:proofErr w:type="gramEnd"/>
          </w:p>
        </w:tc>
      </w:tr>
      <w:tr w:rsidR="008E78FF" w:rsidRPr="008E78FF" w:rsidTr="009C206B">
        <w:trPr>
          <w:trHeight w:val="300"/>
        </w:trPr>
        <w:tc>
          <w:tcPr>
            <w:tcW w:w="2425" w:type="dxa"/>
            <w:tcBorders>
              <w:top w:val="nil"/>
              <w:left w:val="nil"/>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9.</w:t>
            </w:r>
            <w:proofErr w:type="gramEnd"/>
            <w:r w:rsidRPr="008E78FF">
              <w:rPr>
                <w:color w:val="000000"/>
                <w:sz w:val="20"/>
              </w:rPr>
              <w:t>DESBAN</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9</w:t>
            </w:r>
            <w:proofErr w:type="gramEnd"/>
          </w:p>
        </w:tc>
        <w:tc>
          <w:tcPr>
            <w:tcW w:w="850" w:type="dxa"/>
            <w:tcBorders>
              <w:top w:val="nil"/>
              <w:left w:val="nil"/>
              <w:bottom w:val="nil"/>
              <w:right w:val="nil"/>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49.</w:t>
            </w:r>
            <w:proofErr w:type="gramEnd"/>
            <w:r w:rsidRPr="008E78FF">
              <w:rPr>
                <w:color w:val="000000"/>
                <w:sz w:val="20"/>
              </w:rPr>
              <w:t>PREVES</w:t>
            </w:r>
          </w:p>
        </w:tc>
        <w:tc>
          <w:tcPr>
            <w:tcW w:w="1418" w:type="dxa"/>
            <w:tcBorders>
              <w:top w:val="nil"/>
              <w:left w:val="single" w:sz="4" w:space="0" w:color="auto"/>
              <w:bottom w:val="single" w:sz="4" w:space="0" w:color="auto"/>
              <w:right w:val="nil"/>
            </w:tcBorders>
            <w:shd w:val="clear" w:color="auto" w:fill="auto"/>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8</w:t>
            </w:r>
            <w:proofErr w:type="gramEnd"/>
          </w:p>
        </w:tc>
      </w:tr>
      <w:tr w:rsidR="008E78FF" w:rsidRPr="008E78FF" w:rsidTr="009C206B">
        <w:trPr>
          <w:trHeight w:val="300"/>
        </w:trPr>
        <w:tc>
          <w:tcPr>
            <w:tcW w:w="2425" w:type="dxa"/>
            <w:tcBorders>
              <w:top w:val="nil"/>
              <w:left w:val="nil"/>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10.</w:t>
            </w:r>
            <w:proofErr w:type="gramEnd"/>
            <w:r w:rsidRPr="008E78FF">
              <w:rPr>
                <w:color w:val="000000"/>
                <w:sz w:val="20"/>
              </w:rPr>
              <w:t>DF-PREVICOM</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9</w:t>
            </w:r>
            <w:proofErr w:type="gramEnd"/>
          </w:p>
        </w:tc>
        <w:tc>
          <w:tcPr>
            <w:tcW w:w="850" w:type="dxa"/>
            <w:tcBorders>
              <w:top w:val="nil"/>
              <w:left w:val="nil"/>
              <w:bottom w:val="nil"/>
              <w:right w:val="nil"/>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50.</w:t>
            </w:r>
            <w:proofErr w:type="gramEnd"/>
            <w:r w:rsidRPr="008E78FF">
              <w:rPr>
                <w:color w:val="000000"/>
                <w:sz w:val="20"/>
              </w:rPr>
              <w:t>PREVICEL</w:t>
            </w:r>
          </w:p>
        </w:tc>
        <w:tc>
          <w:tcPr>
            <w:tcW w:w="1418" w:type="dxa"/>
            <w:tcBorders>
              <w:top w:val="nil"/>
              <w:left w:val="single" w:sz="4" w:space="0" w:color="auto"/>
              <w:bottom w:val="single" w:sz="4" w:space="0" w:color="auto"/>
              <w:right w:val="nil"/>
            </w:tcBorders>
            <w:shd w:val="clear" w:color="auto" w:fill="auto"/>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8</w:t>
            </w:r>
            <w:proofErr w:type="gramEnd"/>
          </w:p>
        </w:tc>
      </w:tr>
      <w:tr w:rsidR="008E78FF" w:rsidRPr="008E78FF" w:rsidTr="009C206B">
        <w:trPr>
          <w:trHeight w:val="300"/>
        </w:trPr>
        <w:tc>
          <w:tcPr>
            <w:tcW w:w="2425" w:type="dxa"/>
            <w:tcBorders>
              <w:top w:val="nil"/>
              <w:left w:val="nil"/>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11.</w:t>
            </w:r>
            <w:proofErr w:type="gramEnd"/>
            <w:r w:rsidRPr="008E78FF">
              <w:rPr>
                <w:color w:val="000000"/>
                <w:sz w:val="20"/>
              </w:rPr>
              <w:t>ECONOMUS</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9</w:t>
            </w:r>
            <w:proofErr w:type="gramEnd"/>
          </w:p>
        </w:tc>
        <w:tc>
          <w:tcPr>
            <w:tcW w:w="850" w:type="dxa"/>
            <w:tcBorders>
              <w:top w:val="nil"/>
              <w:left w:val="nil"/>
              <w:bottom w:val="nil"/>
              <w:right w:val="nil"/>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51.</w:t>
            </w:r>
            <w:proofErr w:type="gramEnd"/>
            <w:r w:rsidRPr="008E78FF">
              <w:rPr>
                <w:color w:val="000000"/>
                <w:sz w:val="20"/>
              </w:rPr>
              <w:t>PREVSAN</w:t>
            </w:r>
          </w:p>
        </w:tc>
        <w:tc>
          <w:tcPr>
            <w:tcW w:w="1418" w:type="dxa"/>
            <w:tcBorders>
              <w:top w:val="nil"/>
              <w:left w:val="single" w:sz="4" w:space="0" w:color="auto"/>
              <w:bottom w:val="single" w:sz="4" w:space="0" w:color="auto"/>
              <w:right w:val="nil"/>
            </w:tcBorders>
            <w:shd w:val="clear" w:color="auto" w:fill="auto"/>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8</w:t>
            </w:r>
            <w:proofErr w:type="gramEnd"/>
          </w:p>
        </w:tc>
      </w:tr>
      <w:tr w:rsidR="008E78FF" w:rsidRPr="008E78FF" w:rsidTr="009C206B">
        <w:trPr>
          <w:trHeight w:val="300"/>
        </w:trPr>
        <w:tc>
          <w:tcPr>
            <w:tcW w:w="2425" w:type="dxa"/>
            <w:tcBorders>
              <w:top w:val="nil"/>
              <w:left w:val="nil"/>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12.</w:t>
            </w:r>
            <w:proofErr w:type="gramEnd"/>
            <w:r w:rsidRPr="008E78FF">
              <w:rPr>
                <w:color w:val="000000"/>
                <w:sz w:val="20"/>
              </w:rPr>
              <w:t>ELETROCEEE</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9</w:t>
            </w:r>
            <w:proofErr w:type="gramEnd"/>
          </w:p>
        </w:tc>
        <w:tc>
          <w:tcPr>
            <w:tcW w:w="850" w:type="dxa"/>
            <w:tcBorders>
              <w:top w:val="nil"/>
              <w:left w:val="nil"/>
              <w:bottom w:val="nil"/>
              <w:right w:val="nil"/>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52.</w:t>
            </w:r>
            <w:proofErr w:type="gramEnd"/>
            <w:r w:rsidRPr="008E78FF">
              <w:rPr>
                <w:color w:val="000000"/>
                <w:sz w:val="20"/>
              </w:rPr>
              <w:t>RJPREV</w:t>
            </w:r>
          </w:p>
        </w:tc>
        <w:tc>
          <w:tcPr>
            <w:tcW w:w="1418" w:type="dxa"/>
            <w:tcBorders>
              <w:top w:val="nil"/>
              <w:left w:val="single" w:sz="4" w:space="0" w:color="auto"/>
              <w:bottom w:val="single" w:sz="4" w:space="0" w:color="auto"/>
              <w:right w:val="nil"/>
            </w:tcBorders>
            <w:shd w:val="clear" w:color="auto" w:fill="auto"/>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8</w:t>
            </w:r>
            <w:proofErr w:type="gramEnd"/>
          </w:p>
        </w:tc>
      </w:tr>
      <w:tr w:rsidR="008E78FF" w:rsidRPr="008E78FF" w:rsidTr="009C206B">
        <w:trPr>
          <w:trHeight w:val="300"/>
        </w:trPr>
        <w:tc>
          <w:tcPr>
            <w:tcW w:w="2425" w:type="dxa"/>
            <w:tcBorders>
              <w:top w:val="nil"/>
              <w:left w:val="nil"/>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13.</w:t>
            </w:r>
            <w:proofErr w:type="gramEnd"/>
            <w:r w:rsidRPr="008E78FF">
              <w:rPr>
                <w:color w:val="000000"/>
                <w:sz w:val="20"/>
              </w:rPr>
              <w:t>FACEAL</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9</w:t>
            </w:r>
            <w:proofErr w:type="gramEnd"/>
          </w:p>
        </w:tc>
        <w:tc>
          <w:tcPr>
            <w:tcW w:w="850" w:type="dxa"/>
            <w:tcBorders>
              <w:top w:val="nil"/>
              <w:left w:val="nil"/>
              <w:bottom w:val="nil"/>
              <w:right w:val="nil"/>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53.</w:t>
            </w:r>
            <w:proofErr w:type="gramEnd"/>
            <w:r w:rsidRPr="008E78FF">
              <w:rPr>
                <w:color w:val="000000"/>
                <w:sz w:val="20"/>
              </w:rPr>
              <w:t>RS-PREV</w:t>
            </w:r>
          </w:p>
        </w:tc>
        <w:tc>
          <w:tcPr>
            <w:tcW w:w="1418" w:type="dxa"/>
            <w:tcBorders>
              <w:top w:val="nil"/>
              <w:left w:val="single" w:sz="4" w:space="0" w:color="auto"/>
              <w:bottom w:val="single" w:sz="4" w:space="0" w:color="auto"/>
              <w:right w:val="nil"/>
            </w:tcBorders>
            <w:shd w:val="clear" w:color="auto" w:fill="auto"/>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8</w:t>
            </w:r>
            <w:proofErr w:type="gramEnd"/>
          </w:p>
        </w:tc>
      </w:tr>
      <w:tr w:rsidR="008E78FF" w:rsidRPr="008E78FF" w:rsidTr="009C206B">
        <w:trPr>
          <w:trHeight w:val="300"/>
        </w:trPr>
        <w:tc>
          <w:tcPr>
            <w:tcW w:w="2425" w:type="dxa"/>
            <w:tcBorders>
              <w:top w:val="nil"/>
              <w:left w:val="nil"/>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14.</w:t>
            </w:r>
            <w:proofErr w:type="gramEnd"/>
            <w:r w:rsidRPr="008E78FF">
              <w:rPr>
                <w:color w:val="000000"/>
                <w:sz w:val="20"/>
              </w:rPr>
              <w:t>FACEPI</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9</w:t>
            </w:r>
            <w:proofErr w:type="gramEnd"/>
          </w:p>
        </w:tc>
        <w:tc>
          <w:tcPr>
            <w:tcW w:w="850" w:type="dxa"/>
            <w:tcBorders>
              <w:top w:val="nil"/>
              <w:left w:val="nil"/>
              <w:bottom w:val="nil"/>
              <w:right w:val="nil"/>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54.</w:t>
            </w:r>
            <w:proofErr w:type="gramEnd"/>
            <w:r w:rsidRPr="008E78FF">
              <w:rPr>
                <w:color w:val="000000"/>
                <w:sz w:val="20"/>
              </w:rPr>
              <w:t>SAO FRANCISCO</w:t>
            </w:r>
          </w:p>
        </w:tc>
        <w:tc>
          <w:tcPr>
            <w:tcW w:w="1418" w:type="dxa"/>
            <w:tcBorders>
              <w:top w:val="nil"/>
              <w:left w:val="single" w:sz="4" w:space="0" w:color="auto"/>
              <w:bottom w:val="single" w:sz="4" w:space="0" w:color="auto"/>
              <w:right w:val="nil"/>
            </w:tcBorders>
            <w:shd w:val="clear" w:color="auto" w:fill="auto"/>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8</w:t>
            </w:r>
            <w:proofErr w:type="gramEnd"/>
          </w:p>
        </w:tc>
      </w:tr>
      <w:tr w:rsidR="008E78FF" w:rsidRPr="008E78FF" w:rsidTr="009C206B">
        <w:trPr>
          <w:trHeight w:val="300"/>
        </w:trPr>
        <w:tc>
          <w:tcPr>
            <w:tcW w:w="2425" w:type="dxa"/>
            <w:tcBorders>
              <w:top w:val="nil"/>
              <w:left w:val="nil"/>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15.</w:t>
            </w:r>
            <w:proofErr w:type="gramEnd"/>
            <w:r w:rsidRPr="008E78FF">
              <w:rPr>
                <w:color w:val="000000"/>
                <w:sz w:val="20"/>
              </w:rPr>
              <w:t>FACHESF</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9</w:t>
            </w:r>
            <w:proofErr w:type="gramEnd"/>
          </w:p>
        </w:tc>
        <w:tc>
          <w:tcPr>
            <w:tcW w:w="850" w:type="dxa"/>
            <w:tcBorders>
              <w:top w:val="nil"/>
              <w:left w:val="nil"/>
              <w:bottom w:val="nil"/>
              <w:right w:val="nil"/>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
        </w:tc>
        <w:tc>
          <w:tcPr>
            <w:tcW w:w="2268" w:type="dxa"/>
            <w:tcBorders>
              <w:top w:val="nil"/>
              <w:left w:val="single" w:sz="4" w:space="0" w:color="auto"/>
              <w:bottom w:val="single" w:sz="4" w:space="0" w:color="auto"/>
              <w:right w:val="single" w:sz="4" w:space="0" w:color="auto"/>
            </w:tcBorders>
            <w:shd w:val="clear" w:color="000000" w:fill="FFFFFF"/>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55.</w:t>
            </w:r>
            <w:proofErr w:type="gramEnd"/>
            <w:r w:rsidRPr="008E78FF">
              <w:rPr>
                <w:color w:val="000000"/>
                <w:sz w:val="20"/>
              </w:rPr>
              <w:t>SCPREV</w:t>
            </w:r>
          </w:p>
        </w:tc>
        <w:tc>
          <w:tcPr>
            <w:tcW w:w="1418" w:type="dxa"/>
            <w:tcBorders>
              <w:top w:val="nil"/>
              <w:left w:val="single" w:sz="4" w:space="0" w:color="auto"/>
              <w:bottom w:val="single" w:sz="4" w:space="0" w:color="auto"/>
              <w:right w:val="nil"/>
            </w:tcBorders>
            <w:shd w:val="clear" w:color="auto" w:fill="auto"/>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8</w:t>
            </w:r>
            <w:proofErr w:type="gramEnd"/>
          </w:p>
        </w:tc>
      </w:tr>
      <w:tr w:rsidR="008E78FF" w:rsidRPr="008E78FF" w:rsidTr="009C206B">
        <w:trPr>
          <w:trHeight w:val="300"/>
        </w:trPr>
        <w:tc>
          <w:tcPr>
            <w:tcW w:w="2425" w:type="dxa"/>
            <w:tcBorders>
              <w:top w:val="nil"/>
              <w:left w:val="nil"/>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16.</w:t>
            </w:r>
            <w:proofErr w:type="gramEnd"/>
            <w:r w:rsidRPr="008E78FF">
              <w:rPr>
                <w:color w:val="000000"/>
                <w:sz w:val="20"/>
              </w:rPr>
              <w:t>FAPA</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9</w:t>
            </w:r>
            <w:proofErr w:type="gramEnd"/>
          </w:p>
        </w:tc>
        <w:tc>
          <w:tcPr>
            <w:tcW w:w="850" w:type="dxa"/>
            <w:tcBorders>
              <w:top w:val="nil"/>
              <w:left w:val="nil"/>
              <w:bottom w:val="nil"/>
              <w:right w:val="nil"/>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56.</w:t>
            </w:r>
            <w:proofErr w:type="gramEnd"/>
            <w:r w:rsidRPr="008E78FF">
              <w:rPr>
                <w:color w:val="000000"/>
                <w:sz w:val="20"/>
              </w:rPr>
              <w:t>SUPRE</w:t>
            </w:r>
          </w:p>
        </w:tc>
        <w:tc>
          <w:tcPr>
            <w:tcW w:w="1418" w:type="dxa"/>
            <w:tcBorders>
              <w:top w:val="nil"/>
              <w:left w:val="single" w:sz="4" w:space="0" w:color="auto"/>
              <w:bottom w:val="single" w:sz="4" w:space="0" w:color="auto"/>
              <w:right w:val="nil"/>
            </w:tcBorders>
            <w:shd w:val="clear" w:color="auto" w:fill="auto"/>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8</w:t>
            </w:r>
            <w:proofErr w:type="gramEnd"/>
          </w:p>
        </w:tc>
      </w:tr>
      <w:tr w:rsidR="008E78FF" w:rsidRPr="008E78FF" w:rsidTr="009C206B">
        <w:trPr>
          <w:trHeight w:val="300"/>
        </w:trPr>
        <w:tc>
          <w:tcPr>
            <w:tcW w:w="2425" w:type="dxa"/>
            <w:tcBorders>
              <w:top w:val="nil"/>
              <w:left w:val="nil"/>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17.</w:t>
            </w:r>
            <w:proofErr w:type="gramEnd"/>
            <w:r w:rsidRPr="008E78FF">
              <w:rPr>
                <w:color w:val="000000"/>
                <w:sz w:val="20"/>
              </w:rPr>
              <w:t>FAECES</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9</w:t>
            </w:r>
            <w:proofErr w:type="gramEnd"/>
          </w:p>
        </w:tc>
        <w:tc>
          <w:tcPr>
            <w:tcW w:w="850" w:type="dxa"/>
            <w:tcBorders>
              <w:top w:val="nil"/>
              <w:left w:val="nil"/>
              <w:bottom w:val="nil"/>
              <w:right w:val="nil"/>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57.</w:t>
            </w:r>
            <w:proofErr w:type="gramEnd"/>
            <w:r w:rsidRPr="008E78FF">
              <w:rPr>
                <w:color w:val="000000"/>
                <w:sz w:val="20"/>
              </w:rPr>
              <w:t>ALPHA</w:t>
            </w:r>
          </w:p>
        </w:tc>
        <w:tc>
          <w:tcPr>
            <w:tcW w:w="1418" w:type="dxa"/>
            <w:tcBorders>
              <w:top w:val="nil"/>
              <w:left w:val="single" w:sz="4" w:space="0" w:color="auto"/>
              <w:bottom w:val="single" w:sz="4" w:space="0" w:color="auto"/>
              <w:right w:val="nil"/>
            </w:tcBorders>
            <w:shd w:val="clear" w:color="auto" w:fill="auto"/>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7</w:t>
            </w:r>
            <w:proofErr w:type="gramEnd"/>
          </w:p>
        </w:tc>
      </w:tr>
      <w:tr w:rsidR="008E78FF" w:rsidRPr="008E78FF" w:rsidTr="009C206B">
        <w:trPr>
          <w:trHeight w:val="300"/>
        </w:trPr>
        <w:tc>
          <w:tcPr>
            <w:tcW w:w="2425" w:type="dxa"/>
            <w:tcBorders>
              <w:top w:val="nil"/>
              <w:left w:val="nil"/>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18.</w:t>
            </w:r>
            <w:proofErr w:type="gramEnd"/>
            <w:r w:rsidRPr="008E78FF">
              <w:rPr>
                <w:color w:val="000000"/>
                <w:sz w:val="20"/>
              </w:rPr>
              <w:t>FUNCEF</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9</w:t>
            </w:r>
            <w:proofErr w:type="gramEnd"/>
          </w:p>
        </w:tc>
        <w:tc>
          <w:tcPr>
            <w:tcW w:w="850" w:type="dxa"/>
            <w:tcBorders>
              <w:top w:val="nil"/>
              <w:left w:val="nil"/>
              <w:bottom w:val="nil"/>
              <w:right w:val="nil"/>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58.</w:t>
            </w:r>
            <w:proofErr w:type="gramEnd"/>
            <w:r w:rsidRPr="008E78FF">
              <w:rPr>
                <w:color w:val="000000"/>
                <w:sz w:val="20"/>
              </w:rPr>
              <w:t>BANESES</w:t>
            </w:r>
          </w:p>
        </w:tc>
        <w:tc>
          <w:tcPr>
            <w:tcW w:w="1418" w:type="dxa"/>
            <w:tcBorders>
              <w:top w:val="nil"/>
              <w:left w:val="single" w:sz="4" w:space="0" w:color="auto"/>
              <w:bottom w:val="single" w:sz="4" w:space="0" w:color="auto"/>
              <w:right w:val="nil"/>
            </w:tcBorders>
            <w:shd w:val="clear" w:color="auto" w:fill="auto"/>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7</w:t>
            </w:r>
            <w:proofErr w:type="gramEnd"/>
          </w:p>
        </w:tc>
      </w:tr>
      <w:tr w:rsidR="008E78FF" w:rsidRPr="008E78FF" w:rsidTr="009C206B">
        <w:trPr>
          <w:trHeight w:val="300"/>
        </w:trPr>
        <w:tc>
          <w:tcPr>
            <w:tcW w:w="2425" w:type="dxa"/>
            <w:tcBorders>
              <w:top w:val="nil"/>
              <w:left w:val="nil"/>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19.</w:t>
            </w:r>
            <w:proofErr w:type="gramEnd"/>
            <w:r w:rsidRPr="008E78FF">
              <w:rPr>
                <w:color w:val="000000"/>
                <w:sz w:val="20"/>
              </w:rPr>
              <w:t>FUNDACAO CORSAN</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9</w:t>
            </w:r>
            <w:proofErr w:type="gramEnd"/>
          </w:p>
        </w:tc>
        <w:tc>
          <w:tcPr>
            <w:tcW w:w="850" w:type="dxa"/>
            <w:tcBorders>
              <w:top w:val="nil"/>
              <w:left w:val="nil"/>
              <w:bottom w:val="nil"/>
              <w:right w:val="nil"/>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59.</w:t>
            </w:r>
            <w:proofErr w:type="gramEnd"/>
            <w:r w:rsidRPr="008E78FF">
              <w:rPr>
                <w:color w:val="000000"/>
                <w:sz w:val="20"/>
              </w:rPr>
              <w:t>CASANPREV</w:t>
            </w:r>
          </w:p>
        </w:tc>
        <w:tc>
          <w:tcPr>
            <w:tcW w:w="1418" w:type="dxa"/>
            <w:tcBorders>
              <w:top w:val="nil"/>
              <w:left w:val="single" w:sz="4" w:space="0" w:color="auto"/>
              <w:bottom w:val="single" w:sz="4" w:space="0" w:color="auto"/>
              <w:right w:val="nil"/>
            </w:tcBorders>
            <w:shd w:val="clear" w:color="auto" w:fill="auto"/>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7</w:t>
            </w:r>
            <w:proofErr w:type="gramEnd"/>
          </w:p>
        </w:tc>
      </w:tr>
      <w:tr w:rsidR="008E78FF" w:rsidRPr="008E78FF" w:rsidTr="009C206B">
        <w:trPr>
          <w:trHeight w:val="300"/>
        </w:trPr>
        <w:tc>
          <w:tcPr>
            <w:tcW w:w="2425" w:type="dxa"/>
            <w:tcBorders>
              <w:top w:val="nil"/>
              <w:left w:val="nil"/>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20.</w:t>
            </w:r>
            <w:proofErr w:type="gramEnd"/>
            <w:r w:rsidRPr="008E78FF">
              <w:rPr>
                <w:color w:val="000000"/>
                <w:sz w:val="20"/>
              </w:rPr>
              <w:t>FUNPRESP-EXE</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9</w:t>
            </w:r>
            <w:proofErr w:type="gramEnd"/>
          </w:p>
        </w:tc>
        <w:tc>
          <w:tcPr>
            <w:tcW w:w="850" w:type="dxa"/>
            <w:tcBorders>
              <w:top w:val="nil"/>
              <w:left w:val="nil"/>
              <w:bottom w:val="nil"/>
              <w:right w:val="nil"/>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60.</w:t>
            </w:r>
            <w:proofErr w:type="gramEnd"/>
            <w:r w:rsidRPr="008E78FF">
              <w:rPr>
                <w:color w:val="000000"/>
                <w:sz w:val="20"/>
              </w:rPr>
              <w:t>CELOS</w:t>
            </w:r>
          </w:p>
        </w:tc>
        <w:tc>
          <w:tcPr>
            <w:tcW w:w="1418" w:type="dxa"/>
            <w:tcBorders>
              <w:top w:val="nil"/>
              <w:left w:val="single" w:sz="4" w:space="0" w:color="auto"/>
              <w:bottom w:val="single" w:sz="4" w:space="0" w:color="auto"/>
              <w:right w:val="nil"/>
            </w:tcBorders>
            <w:shd w:val="clear" w:color="auto" w:fill="auto"/>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7</w:t>
            </w:r>
            <w:proofErr w:type="gramEnd"/>
          </w:p>
        </w:tc>
      </w:tr>
      <w:tr w:rsidR="008E78FF" w:rsidRPr="008E78FF" w:rsidTr="009C206B">
        <w:trPr>
          <w:trHeight w:val="300"/>
        </w:trPr>
        <w:tc>
          <w:tcPr>
            <w:tcW w:w="2425" w:type="dxa"/>
            <w:tcBorders>
              <w:top w:val="nil"/>
              <w:left w:val="nil"/>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21.</w:t>
            </w:r>
            <w:proofErr w:type="gramEnd"/>
            <w:r w:rsidRPr="008E78FF">
              <w:rPr>
                <w:color w:val="000000"/>
                <w:sz w:val="20"/>
              </w:rPr>
              <w:t>FUNPRESP-JUD</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9</w:t>
            </w:r>
            <w:proofErr w:type="gramEnd"/>
          </w:p>
        </w:tc>
        <w:tc>
          <w:tcPr>
            <w:tcW w:w="850" w:type="dxa"/>
            <w:tcBorders>
              <w:top w:val="nil"/>
              <w:left w:val="nil"/>
              <w:bottom w:val="nil"/>
              <w:right w:val="nil"/>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61.</w:t>
            </w:r>
            <w:proofErr w:type="gramEnd"/>
            <w:r w:rsidRPr="008E78FF">
              <w:rPr>
                <w:color w:val="000000"/>
                <w:sz w:val="20"/>
              </w:rPr>
              <w:t>CERES</w:t>
            </w:r>
          </w:p>
        </w:tc>
        <w:tc>
          <w:tcPr>
            <w:tcW w:w="1418" w:type="dxa"/>
            <w:tcBorders>
              <w:top w:val="nil"/>
              <w:left w:val="single" w:sz="4" w:space="0" w:color="auto"/>
              <w:bottom w:val="single" w:sz="4" w:space="0" w:color="auto"/>
              <w:right w:val="nil"/>
            </w:tcBorders>
            <w:shd w:val="clear" w:color="auto" w:fill="auto"/>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7</w:t>
            </w:r>
            <w:proofErr w:type="gramEnd"/>
          </w:p>
        </w:tc>
      </w:tr>
      <w:tr w:rsidR="008E78FF" w:rsidRPr="008E78FF" w:rsidTr="009C206B">
        <w:trPr>
          <w:trHeight w:val="300"/>
        </w:trPr>
        <w:tc>
          <w:tcPr>
            <w:tcW w:w="2425" w:type="dxa"/>
            <w:tcBorders>
              <w:top w:val="nil"/>
              <w:left w:val="nil"/>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22.</w:t>
            </w:r>
            <w:proofErr w:type="gramEnd"/>
            <w:r w:rsidRPr="008E78FF">
              <w:rPr>
                <w:color w:val="000000"/>
                <w:sz w:val="20"/>
              </w:rPr>
              <w:t>NUCLEOS</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9</w:t>
            </w:r>
            <w:proofErr w:type="gramEnd"/>
          </w:p>
        </w:tc>
        <w:tc>
          <w:tcPr>
            <w:tcW w:w="850" w:type="dxa"/>
            <w:tcBorders>
              <w:top w:val="nil"/>
              <w:left w:val="nil"/>
              <w:bottom w:val="nil"/>
              <w:right w:val="nil"/>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62.</w:t>
            </w:r>
            <w:proofErr w:type="gramEnd"/>
            <w:r w:rsidRPr="008E78FF">
              <w:rPr>
                <w:color w:val="000000"/>
                <w:sz w:val="20"/>
              </w:rPr>
              <w:t>FABASA</w:t>
            </w:r>
          </w:p>
        </w:tc>
        <w:tc>
          <w:tcPr>
            <w:tcW w:w="1418" w:type="dxa"/>
            <w:tcBorders>
              <w:top w:val="nil"/>
              <w:left w:val="single" w:sz="4" w:space="0" w:color="auto"/>
              <w:bottom w:val="single" w:sz="4" w:space="0" w:color="auto"/>
              <w:right w:val="nil"/>
            </w:tcBorders>
            <w:shd w:val="clear" w:color="auto" w:fill="auto"/>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7</w:t>
            </w:r>
            <w:proofErr w:type="gramEnd"/>
          </w:p>
        </w:tc>
      </w:tr>
      <w:tr w:rsidR="008E78FF" w:rsidRPr="008E78FF" w:rsidTr="009C206B">
        <w:trPr>
          <w:trHeight w:val="300"/>
        </w:trPr>
        <w:tc>
          <w:tcPr>
            <w:tcW w:w="2425" w:type="dxa"/>
            <w:tcBorders>
              <w:top w:val="nil"/>
              <w:left w:val="nil"/>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23.</w:t>
            </w:r>
            <w:proofErr w:type="gramEnd"/>
            <w:r w:rsidRPr="008E78FF">
              <w:rPr>
                <w:color w:val="000000"/>
                <w:sz w:val="20"/>
              </w:rPr>
              <w:t>PETROS</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9</w:t>
            </w:r>
            <w:proofErr w:type="gramEnd"/>
          </w:p>
        </w:tc>
        <w:tc>
          <w:tcPr>
            <w:tcW w:w="850" w:type="dxa"/>
            <w:tcBorders>
              <w:top w:val="nil"/>
              <w:left w:val="nil"/>
              <w:bottom w:val="nil"/>
              <w:right w:val="nil"/>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63.</w:t>
            </w:r>
            <w:proofErr w:type="gramEnd"/>
            <w:r w:rsidRPr="008E78FF">
              <w:rPr>
                <w:color w:val="000000"/>
                <w:sz w:val="20"/>
              </w:rPr>
              <w:t>FACEB</w:t>
            </w:r>
          </w:p>
        </w:tc>
        <w:tc>
          <w:tcPr>
            <w:tcW w:w="1418" w:type="dxa"/>
            <w:tcBorders>
              <w:top w:val="nil"/>
              <w:left w:val="single" w:sz="4" w:space="0" w:color="auto"/>
              <w:bottom w:val="single" w:sz="4" w:space="0" w:color="auto"/>
              <w:right w:val="nil"/>
            </w:tcBorders>
            <w:shd w:val="clear" w:color="auto" w:fill="auto"/>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7</w:t>
            </w:r>
            <w:proofErr w:type="gramEnd"/>
          </w:p>
        </w:tc>
      </w:tr>
      <w:tr w:rsidR="008E78FF" w:rsidRPr="008E78FF" w:rsidTr="009C206B">
        <w:trPr>
          <w:trHeight w:val="300"/>
        </w:trPr>
        <w:tc>
          <w:tcPr>
            <w:tcW w:w="2425" w:type="dxa"/>
            <w:tcBorders>
              <w:top w:val="nil"/>
              <w:left w:val="nil"/>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sz w:val="20"/>
              </w:rPr>
            </w:pPr>
            <w:proofErr w:type="gramStart"/>
            <w:r>
              <w:rPr>
                <w:sz w:val="20"/>
              </w:rPr>
              <w:lastRenderedPageBreak/>
              <w:t>24.</w:t>
            </w:r>
            <w:proofErr w:type="gramEnd"/>
            <w:r w:rsidRPr="008E78FF">
              <w:rPr>
                <w:sz w:val="20"/>
              </w:rPr>
              <w:t>PREVBEP</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9</w:t>
            </w:r>
            <w:proofErr w:type="gramEnd"/>
          </w:p>
        </w:tc>
        <w:tc>
          <w:tcPr>
            <w:tcW w:w="850" w:type="dxa"/>
            <w:tcBorders>
              <w:top w:val="nil"/>
              <w:left w:val="nil"/>
              <w:bottom w:val="nil"/>
              <w:right w:val="nil"/>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64.</w:t>
            </w:r>
            <w:proofErr w:type="gramEnd"/>
            <w:r w:rsidRPr="008E78FF">
              <w:rPr>
                <w:color w:val="000000"/>
                <w:sz w:val="20"/>
              </w:rPr>
              <w:t>FIOPREV</w:t>
            </w:r>
          </w:p>
        </w:tc>
        <w:tc>
          <w:tcPr>
            <w:tcW w:w="1418" w:type="dxa"/>
            <w:tcBorders>
              <w:top w:val="nil"/>
              <w:left w:val="single" w:sz="4" w:space="0" w:color="auto"/>
              <w:bottom w:val="single" w:sz="4" w:space="0" w:color="auto"/>
              <w:right w:val="nil"/>
            </w:tcBorders>
            <w:shd w:val="clear" w:color="auto" w:fill="auto"/>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7</w:t>
            </w:r>
            <w:proofErr w:type="gramEnd"/>
          </w:p>
        </w:tc>
      </w:tr>
      <w:tr w:rsidR="008E78FF" w:rsidRPr="008E78FF" w:rsidTr="009C206B">
        <w:trPr>
          <w:trHeight w:val="300"/>
        </w:trPr>
        <w:tc>
          <w:tcPr>
            <w:tcW w:w="2425" w:type="dxa"/>
            <w:tcBorders>
              <w:top w:val="nil"/>
              <w:left w:val="nil"/>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25.</w:t>
            </w:r>
            <w:proofErr w:type="gramEnd"/>
            <w:r w:rsidRPr="008E78FF">
              <w:rPr>
                <w:color w:val="000000"/>
                <w:sz w:val="20"/>
              </w:rPr>
              <w:t>PREVINORTE</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9</w:t>
            </w:r>
            <w:proofErr w:type="gramEnd"/>
          </w:p>
        </w:tc>
        <w:tc>
          <w:tcPr>
            <w:tcW w:w="850" w:type="dxa"/>
            <w:tcBorders>
              <w:top w:val="nil"/>
              <w:left w:val="nil"/>
              <w:bottom w:val="nil"/>
              <w:right w:val="nil"/>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65.</w:t>
            </w:r>
            <w:proofErr w:type="gramEnd"/>
            <w:r w:rsidRPr="008E78FF">
              <w:rPr>
                <w:color w:val="000000"/>
                <w:sz w:val="20"/>
              </w:rPr>
              <w:t>FIPECQ</w:t>
            </w:r>
          </w:p>
        </w:tc>
        <w:tc>
          <w:tcPr>
            <w:tcW w:w="1418" w:type="dxa"/>
            <w:tcBorders>
              <w:top w:val="nil"/>
              <w:left w:val="single" w:sz="4" w:space="0" w:color="auto"/>
              <w:bottom w:val="single" w:sz="4" w:space="0" w:color="auto"/>
              <w:right w:val="nil"/>
            </w:tcBorders>
            <w:shd w:val="clear" w:color="auto" w:fill="auto"/>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7</w:t>
            </w:r>
            <w:proofErr w:type="gramEnd"/>
          </w:p>
        </w:tc>
      </w:tr>
      <w:tr w:rsidR="008E78FF" w:rsidRPr="008E78FF" w:rsidTr="009C206B">
        <w:trPr>
          <w:trHeight w:val="300"/>
        </w:trPr>
        <w:tc>
          <w:tcPr>
            <w:tcW w:w="2425" w:type="dxa"/>
            <w:tcBorders>
              <w:top w:val="nil"/>
              <w:left w:val="nil"/>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26.</w:t>
            </w:r>
            <w:proofErr w:type="gramEnd"/>
            <w:r w:rsidRPr="008E78FF">
              <w:rPr>
                <w:color w:val="000000"/>
                <w:sz w:val="20"/>
              </w:rPr>
              <w:t>REAL GRANDEZA</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9</w:t>
            </w:r>
            <w:proofErr w:type="gramEnd"/>
          </w:p>
        </w:tc>
        <w:tc>
          <w:tcPr>
            <w:tcW w:w="850" w:type="dxa"/>
            <w:tcBorders>
              <w:top w:val="nil"/>
              <w:left w:val="nil"/>
              <w:bottom w:val="nil"/>
              <w:right w:val="nil"/>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66.</w:t>
            </w:r>
            <w:proofErr w:type="gramEnd"/>
            <w:r w:rsidRPr="008E78FF">
              <w:rPr>
                <w:color w:val="000000"/>
                <w:sz w:val="20"/>
              </w:rPr>
              <w:t>FUMPRESC</w:t>
            </w:r>
          </w:p>
        </w:tc>
        <w:tc>
          <w:tcPr>
            <w:tcW w:w="1418" w:type="dxa"/>
            <w:tcBorders>
              <w:top w:val="nil"/>
              <w:left w:val="single" w:sz="4" w:space="0" w:color="auto"/>
              <w:bottom w:val="single" w:sz="4" w:space="0" w:color="auto"/>
              <w:right w:val="nil"/>
            </w:tcBorders>
            <w:shd w:val="clear" w:color="auto" w:fill="auto"/>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7</w:t>
            </w:r>
            <w:proofErr w:type="gramEnd"/>
          </w:p>
        </w:tc>
      </w:tr>
      <w:tr w:rsidR="008E78FF" w:rsidRPr="008E78FF" w:rsidTr="009C206B">
        <w:trPr>
          <w:trHeight w:val="300"/>
        </w:trPr>
        <w:tc>
          <w:tcPr>
            <w:tcW w:w="2425" w:type="dxa"/>
            <w:tcBorders>
              <w:top w:val="nil"/>
              <w:left w:val="nil"/>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27.</w:t>
            </w:r>
            <w:proofErr w:type="gramEnd"/>
            <w:r w:rsidRPr="008E78FF">
              <w:rPr>
                <w:color w:val="000000"/>
                <w:sz w:val="20"/>
              </w:rPr>
              <w:t>REFER</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9</w:t>
            </w:r>
            <w:proofErr w:type="gramEnd"/>
          </w:p>
        </w:tc>
        <w:tc>
          <w:tcPr>
            <w:tcW w:w="850" w:type="dxa"/>
            <w:tcBorders>
              <w:top w:val="nil"/>
              <w:left w:val="nil"/>
              <w:bottom w:val="nil"/>
              <w:right w:val="nil"/>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sz w:val="20"/>
              </w:rPr>
            </w:pPr>
            <w:proofErr w:type="gramStart"/>
            <w:r>
              <w:rPr>
                <w:sz w:val="20"/>
              </w:rPr>
              <w:t>67.</w:t>
            </w:r>
            <w:proofErr w:type="gramEnd"/>
            <w:r w:rsidRPr="008E78FF">
              <w:rPr>
                <w:sz w:val="20"/>
              </w:rPr>
              <w:t>GEIPREV</w:t>
            </w:r>
          </w:p>
        </w:tc>
        <w:tc>
          <w:tcPr>
            <w:tcW w:w="1418" w:type="dxa"/>
            <w:tcBorders>
              <w:top w:val="nil"/>
              <w:left w:val="single" w:sz="4" w:space="0" w:color="auto"/>
              <w:bottom w:val="single" w:sz="4" w:space="0" w:color="auto"/>
              <w:right w:val="nil"/>
            </w:tcBorders>
            <w:shd w:val="clear" w:color="auto" w:fill="auto"/>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7</w:t>
            </w:r>
            <w:proofErr w:type="gramEnd"/>
          </w:p>
        </w:tc>
      </w:tr>
      <w:tr w:rsidR="008E78FF" w:rsidRPr="008E78FF" w:rsidTr="009C206B">
        <w:trPr>
          <w:trHeight w:val="300"/>
        </w:trPr>
        <w:tc>
          <w:tcPr>
            <w:tcW w:w="2425" w:type="dxa"/>
            <w:tcBorders>
              <w:top w:val="nil"/>
              <w:left w:val="nil"/>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28.</w:t>
            </w:r>
            <w:proofErr w:type="gramEnd"/>
            <w:r w:rsidRPr="008E78FF">
              <w:rPr>
                <w:color w:val="000000"/>
                <w:sz w:val="20"/>
              </w:rPr>
              <w:t>REGIUS</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9</w:t>
            </w:r>
            <w:proofErr w:type="gramEnd"/>
          </w:p>
        </w:tc>
        <w:tc>
          <w:tcPr>
            <w:tcW w:w="850" w:type="dxa"/>
            <w:tcBorders>
              <w:top w:val="nil"/>
              <w:left w:val="nil"/>
              <w:bottom w:val="nil"/>
              <w:right w:val="nil"/>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68.</w:t>
            </w:r>
            <w:proofErr w:type="gramEnd"/>
            <w:r w:rsidRPr="008E78FF">
              <w:rPr>
                <w:color w:val="000000"/>
                <w:sz w:val="20"/>
              </w:rPr>
              <w:t>PREVBAHIA</w:t>
            </w:r>
          </w:p>
        </w:tc>
        <w:tc>
          <w:tcPr>
            <w:tcW w:w="1418" w:type="dxa"/>
            <w:tcBorders>
              <w:top w:val="nil"/>
              <w:left w:val="single" w:sz="4" w:space="0" w:color="auto"/>
              <w:bottom w:val="single" w:sz="4" w:space="0" w:color="auto"/>
              <w:right w:val="nil"/>
            </w:tcBorders>
            <w:shd w:val="clear" w:color="auto" w:fill="auto"/>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7</w:t>
            </w:r>
            <w:proofErr w:type="gramEnd"/>
          </w:p>
        </w:tc>
      </w:tr>
      <w:tr w:rsidR="008E78FF" w:rsidRPr="008E78FF" w:rsidTr="009C206B">
        <w:trPr>
          <w:trHeight w:val="300"/>
        </w:trPr>
        <w:tc>
          <w:tcPr>
            <w:tcW w:w="2425" w:type="dxa"/>
            <w:tcBorders>
              <w:top w:val="nil"/>
              <w:left w:val="nil"/>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29.</w:t>
            </w:r>
            <w:proofErr w:type="gramEnd"/>
            <w:r w:rsidRPr="008E78FF">
              <w:rPr>
                <w:color w:val="000000"/>
                <w:sz w:val="20"/>
              </w:rPr>
              <w:t>SERGUS</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9</w:t>
            </w:r>
            <w:proofErr w:type="gramEnd"/>
          </w:p>
        </w:tc>
        <w:tc>
          <w:tcPr>
            <w:tcW w:w="850" w:type="dxa"/>
            <w:tcBorders>
              <w:top w:val="nil"/>
              <w:left w:val="nil"/>
              <w:bottom w:val="nil"/>
              <w:right w:val="nil"/>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69.</w:t>
            </w:r>
            <w:proofErr w:type="gramEnd"/>
            <w:r w:rsidRPr="008E78FF">
              <w:rPr>
                <w:color w:val="000000"/>
                <w:sz w:val="20"/>
              </w:rPr>
              <w:t>PREVCOM-MG</w:t>
            </w:r>
          </w:p>
        </w:tc>
        <w:tc>
          <w:tcPr>
            <w:tcW w:w="1418" w:type="dxa"/>
            <w:tcBorders>
              <w:top w:val="nil"/>
              <w:left w:val="single" w:sz="4" w:space="0" w:color="auto"/>
              <w:bottom w:val="single" w:sz="4" w:space="0" w:color="auto"/>
              <w:right w:val="nil"/>
            </w:tcBorders>
            <w:shd w:val="clear" w:color="auto" w:fill="auto"/>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7</w:t>
            </w:r>
            <w:proofErr w:type="gramEnd"/>
          </w:p>
        </w:tc>
      </w:tr>
      <w:tr w:rsidR="008E78FF" w:rsidRPr="008E78FF" w:rsidTr="009C206B">
        <w:trPr>
          <w:trHeight w:val="300"/>
        </w:trPr>
        <w:tc>
          <w:tcPr>
            <w:tcW w:w="2425" w:type="dxa"/>
            <w:tcBorders>
              <w:top w:val="nil"/>
              <w:left w:val="nil"/>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30.</w:t>
            </w:r>
            <w:proofErr w:type="gramEnd"/>
            <w:r w:rsidRPr="008E78FF">
              <w:rPr>
                <w:color w:val="000000"/>
                <w:sz w:val="20"/>
              </w:rPr>
              <w:t>SIAS</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9</w:t>
            </w:r>
            <w:proofErr w:type="gramEnd"/>
          </w:p>
        </w:tc>
        <w:tc>
          <w:tcPr>
            <w:tcW w:w="850" w:type="dxa"/>
            <w:tcBorders>
              <w:top w:val="nil"/>
              <w:left w:val="nil"/>
              <w:bottom w:val="nil"/>
              <w:right w:val="nil"/>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70.</w:t>
            </w:r>
            <w:proofErr w:type="gramEnd"/>
            <w:r w:rsidRPr="008E78FF">
              <w:rPr>
                <w:color w:val="000000"/>
                <w:sz w:val="20"/>
              </w:rPr>
              <w:t>SERPROS</w:t>
            </w:r>
          </w:p>
        </w:tc>
        <w:tc>
          <w:tcPr>
            <w:tcW w:w="1418" w:type="dxa"/>
            <w:tcBorders>
              <w:top w:val="nil"/>
              <w:left w:val="single" w:sz="4" w:space="0" w:color="auto"/>
              <w:bottom w:val="single" w:sz="4" w:space="0" w:color="auto"/>
              <w:right w:val="nil"/>
            </w:tcBorders>
            <w:shd w:val="clear" w:color="auto" w:fill="auto"/>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7</w:t>
            </w:r>
            <w:proofErr w:type="gramEnd"/>
          </w:p>
        </w:tc>
      </w:tr>
      <w:tr w:rsidR="008E78FF" w:rsidRPr="008E78FF" w:rsidTr="009C206B">
        <w:trPr>
          <w:trHeight w:val="300"/>
        </w:trPr>
        <w:tc>
          <w:tcPr>
            <w:tcW w:w="2425" w:type="dxa"/>
            <w:tcBorders>
              <w:top w:val="nil"/>
              <w:left w:val="nil"/>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31.</w:t>
            </w:r>
            <w:proofErr w:type="gramEnd"/>
            <w:r w:rsidRPr="008E78FF">
              <w:rPr>
                <w:color w:val="000000"/>
                <w:sz w:val="20"/>
              </w:rPr>
              <w:t>CAFBEP</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8</w:t>
            </w:r>
            <w:proofErr w:type="gramEnd"/>
          </w:p>
        </w:tc>
        <w:tc>
          <w:tcPr>
            <w:tcW w:w="850" w:type="dxa"/>
            <w:tcBorders>
              <w:top w:val="nil"/>
              <w:left w:val="nil"/>
              <w:bottom w:val="nil"/>
              <w:right w:val="nil"/>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CD0529">
            <w:pPr>
              <w:widowControl/>
              <w:suppressLineNumbers w:val="0"/>
              <w:suppressAutoHyphens w:val="0"/>
              <w:ind w:firstLine="0"/>
              <w:jc w:val="left"/>
              <w:rPr>
                <w:color w:val="000000"/>
                <w:sz w:val="20"/>
              </w:rPr>
            </w:pPr>
            <w:proofErr w:type="gramStart"/>
            <w:r>
              <w:rPr>
                <w:color w:val="000000"/>
                <w:sz w:val="20"/>
              </w:rPr>
              <w:t>71.</w:t>
            </w:r>
            <w:proofErr w:type="gramEnd"/>
            <w:r w:rsidR="00CD0529">
              <w:rPr>
                <w:color w:val="000000"/>
                <w:sz w:val="20"/>
              </w:rPr>
              <w:t>ALBAPREV</w:t>
            </w:r>
          </w:p>
        </w:tc>
        <w:tc>
          <w:tcPr>
            <w:tcW w:w="1418" w:type="dxa"/>
            <w:tcBorders>
              <w:top w:val="nil"/>
              <w:left w:val="single" w:sz="4" w:space="0" w:color="auto"/>
              <w:bottom w:val="single" w:sz="4" w:space="0" w:color="auto"/>
              <w:right w:val="nil"/>
            </w:tcBorders>
            <w:shd w:val="clear" w:color="auto" w:fill="auto"/>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6</w:t>
            </w:r>
            <w:proofErr w:type="gramEnd"/>
          </w:p>
        </w:tc>
      </w:tr>
      <w:tr w:rsidR="008E78FF" w:rsidRPr="008E78FF" w:rsidTr="009C206B">
        <w:trPr>
          <w:trHeight w:val="300"/>
        </w:trPr>
        <w:tc>
          <w:tcPr>
            <w:tcW w:w="2425" w:type="dxa"/>
            <w:tcBorders>
              <w:top w:val="nil"/>
              <w:left w:val="nil"/>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32.</w:t>
            </w:r>
            <w:proofErr w:type="gramEnd"/>
            <w:r w:rsidRPr="008E78FF">
              <w:rPr>
                <w:color w:val="000000"/>
                <w:sz w:val="20"/>
              </w:rPr>
              <w:t>CAPEF</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8</w:t>
            </w:r>
            <w:proofErr w:type="gramEnd"/>
          </w:p>
        </w:tc>
        <w:tc>
          <w:tcPr>
            <w:tcW w:w="850" w:type="dxa"/>
            <w:tcBorders>
              <w:top w:val="nil"/>
              <w:left w:val="nil"/>
              <w:bottom w:val="nil"/>
              <w:right w:val="nil"/>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CD0529">
            <w:pPr>
              <w:widowControl/>
              <w:suppressLineNumbers w:val="0"/>
              <w:suppressAutoHyphens w:val="0"/>
              <w:ind w:firstLine="0"/>
              <w:jc w:val="left"/>
              <w:rPr>
                <w:color w:val="000000"/>
                <w:sz w:val="20"/>
              </w:rPr>
            </w:pPr>
            <w:proofErr w:type="gramStart"/>
            <w:r>
              <w:rPr>
                <w:color w:val="000000"/>
                <w:sz w:val="20"/>
              </w:rPr>
              <w:t>72.</w:t>
            </w:r>
            <w:proofErr w:type="gramEnd"/>
            <w:r w:rsidR="00CD0529">
              <w:rPr>
                <w:color w:val="000000"/>
                <w:sz w:val="20"/>
              </w:rPr>
              <w:t>ALEPEPREV</w:t>
            </w:r>
          </w:p>
        </w:tc>
        <w:tc>
          <w:tcPr>
            <w:tcW w:w="1418" w:type="dxa"/>
            <w:tcBorders>
              <w:top w:val="nil"/>
              <w:left w:val="single" w:sz="4" w:space="0" w:color="auto"/>
              <w:bottom w:val="single" w:sz="4" w:space="0" w:color="auto"/>
              <w:right w:val="nil"/>
            </w:tcBorders>
            <w:shd w:val="clear" w:color="auto" w:fill="auto"/>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6</w:t>
            </w:r>
            <w:proofErr w:type="gramEnd"/>
          </w:p>
        </w:tc>
      </w:tr>
      <w:tr w:rsidR="008E78FF" w:rsidRPr="008E78FF" w:rsidTr="009C206B">
        <w:trPr>
          <w:trHeight w:val="300"/>
        </w:trPr>
        <w:tc>
          <w:tcPr>
            <w:tcW w:w="2425" w:type="dxa"/>
            <w:tcBorders>
              <w:top w:val="nil"/>
              <w:left w:val="nil"/>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33.</w:t>
            </w:r>
            <w:proofErr w:type="gramEnd"/>
            <w:r w:rsidRPr="008E78FF">
              <w:rPr>
                <w:color w:val="000000"/>
                <w:sz w:val="20"/>
              </w:rPr>
              <w:t>CAPESESP</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8</w:t>
            </w:r>
            <w:proofErr w:type="gramEnd"/>
          </w:p>
        </w:tc>
        <w:tc>
          <w:tcPr>
            <w:tcW w:w="850" w:type="dxa"/>
            <w:tcBorders>
              <w:top w:val="nil"/>
              <w:left w:val="nil"/>
              <w:bottom w:val="nil"/>
              <w:right w:val="nil"/>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CD0529">
            <w:pPr>
              <w:widowControl/>
              <w:suppressLineNumbers w:val="0"/>
              <w:suppressAutoHyphens w:val="0"/>
              <w:ind w:firstLine="0"/>
              <w:jc w:val="left"/>
              <w:rPr>
                <w:color w:val="000000"/>
                <w:sz w:val="20"/>
              </w:rPr>
            </w:pPr>
            <w:proofErr w:type="gramStart"/>
            <w:r>
              <w:rPr>
                <w:color w:val="000000"/>
                <w:sz w:val="20"/>
              </w:rPr>
              <w:t>73.</w:t>
            </w:r>
            <w:proofErr w:type="gramEnd"/>
            <w:r w:rsidR="00CD0529">
              <w:rPr>
                <w:color w:val="000000"/>
                <w:sz w:val="20"/>
              </w:rPr>
              <w:t>CURITIBAPREV</w:t>
            </w:r>
          </w:p>
        </w:tc>
        <w:tc>
          <w:tcPr>
            <w:tcW w:w="1418" w:type="dxa"/>
            <w:tcBorders>
              <w:top w:val="nil"/>
              <w:left w:val="single" w:sz="4" w:space="0" w:color="auto"/>
              <w:bottom w:val="single" w:sz="4" w:space="0" w:color="auto"/>
              <w:right w:val="nil"/>
            </w:tcBorders>
            <w:shd w:val="clear" w:color="auto" w:fill="auto"/>
            <w:vAlign w:val="bottom"/>
            <w:hideMark/>
          </w:tcPr>
          <w:p w:rsidR="008E78FF" w:rsidRPr="008E78FF" w:rsidRDefault="00CD0529" w:rsidP="008E78FF">
            <w:pPr>
              <w:widowControl/>
              <w:suppressLineNumbers w:val="0"/>
              <w:suppressAutoHyphens w:val="0"/>
              <w:ind w:firstLine="0"/>
              <w:jc w:val="center"/>
              <w:rPr>
                <w:color w:val="000000"/>
                <w:sz w:val="20"/>
              </w:rPr>
            </w:pPr>
            <w:proofErr w:type="gramStart"/>
            <w:r>
              <w:rPr>
                <w:color w:val="000000"/>
                <w:sz w:val="20"/>
              </w:rPr>
              <w:t>6</w:t>
            </w:r>
            <w:proofErr w:type="gramEnd"/>
          </w:p>
        </w:tc>
      </w:tr>
      <w:tr w:rsidR="008E78FF" w:rsidRPr="008E78FF" w:rsidTr="009C206B">
        <w:trPr>
          <w:trHeight w:val="300"/>
        </w:trPr>
        <w:tc>
          <w:tcPr>
            <w:tcW w:w="2425" w:type="dxa"/>
            <w:tcBorders>
              <w:top w:val="nil"/>
              <w:left w:val="nil"/>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34.</w:t>
            </w:r>
            <w:proofErr w:type="gramEnd"/>
            <w:r w:rsidRPr="008E78FF">
              <w:rPr>
                <w:color w:val="000000"/>
                <w:sz w:val="20"/>
              </w:rPr>
              <w:t>CIBRIUS</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8</w:t>
            </w:r>
            <w:proofErr w:type="gramEnd"/>
          </w:p>
        </w:tc>
        <w:tc>
          <w:tcPr>
            <w:tcW w:w="850" w:type="dxa"/>
            <w:tcBorders>
              <w:top w:val="nil"/>
              <w:left w:val="nil"/>
              <w:bottom w:val="nil"/>
              <w:right w:val="nil"/>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CD0529">
            <w:pPr>
              <w:widowControl/>
              <w:suppressLineNumbers w:val="0"/>
              <w:suppressAutoHyphens w:val="0"/>
              <w:ind w:firstLine="0"/>
              <w:jc w:val="left"/>
              <w:rPr>
                <w:color w:val="000000"/>
                <w:sz w:val="20"/>
              </w:rPr>
            </w:pPr>
            <w:proofErr w:type="gramStart"/>
            <w:r>
              <w:rPr>
                <w:color w:val="000000"/>
                <w:sz w:val="20"/>
              </w:rPr>
              <w:t>74.</w:t>
            </w:r>
            <w:proofErr w:type="gramEnd"/>
            <w:r w:rsidR="00CD0529">
              <w:rPr>
                <w:color w:val="000000"/>
                <w:sz w:val="20"/>
              </w:rPr>
              <w:t>PREVDATA</w:t>
            </w:r>
          </w:p>
        </w:tc>
        <w:tc>
          <w:tcPr>
            <w:tcW w:w="1418" w:type="dxa"/>
            <w:tcBorders>
              <w:top w:val="nil"/>
              <w:left w:val="single" w:sz="4" w:space="0" w:color="auto"/>
              <w:bottom w:val="single" w:sz="4" w:space="0" w:color="auto"/>
              <w:right w:val="nil"/>
            </w:tcBorders>
            <w:shd w:val="clear" w:color="auto" w:fill="auto"/>
            <w:vAlign w:val="bottom"/>
            <w:hideMark/>
          </w:tcPr>
          <w:p w:rsidR="008E78FF" w:rsidRPr="008E78FF" w:rsidRDefault="00CD0529" w:rsidP="008E78FF">
            <w:pPr>
              <w:widowControl/>
              <w:suppressLineNumbers w:val="0"/>
              <w:suppressAutoHyphens w:val="0"/>
              <w:ind w:firstLine="0"/>
              <w:jc w:val="center"/>
              <w:rPr>
                <w:color w:val="000000"/>
                <w:sz w:val="20"/>
              </w:rPr>
            </w:pPr>
            <w:proofErr w:type="gramStart"/>
            <w:r>
              <w:rPr>
                <w:color w:val="000000"/>
                <w:sz w:val="20"/>
              </w:rPr>
              <w:t>6</w:t>
            </w:r>
            <w:proofErr w:type="gramEnd"/>
          </w:p>
        </w:tc>
      </w:tr>
      <w:tr w:rsidR="008E78FF" w:rsidRPr="008E78FF" w:rsidTr="009C206B">
        <w:trPr>
          <w:trHeight w:val="300"/>
        </w:trPr>
        <w:tc>
          <w:tcPr>
            <w:tcW w:w="2425" w:type="dxa"/>
            <w:tcBorders>
              <w:top w:val="nil"/>
              <w:left w:val="nil"/>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35.</w:t>
            </w:r>
            <w:proofErr w:type="gramEnd"/>
            <w:r w:rsidRPr="008E78FF">
              <w:rPr>
                <w:color w:val="000000"/>
                <w:sz w:val="20"/>
              </w:rPr>
              <w:t>CIFRAO</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8</w:t>
            </w:r>
            <w:proofErr w:type="gramEnd"/>
          </w:p>
        </w:tc>
        <w:tc>
          <w:tcPr>
            <w:tcW w:w="850" w:type="dxa"/>
            <w:tcBorders>
              <w:top w:val="nil"/>
              <w:left w:val="nil"/>
              <w:bottom w:val="nil"/>
              <w:right w:val="nil"/>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CD0529">
            <w:pPr>
              <w:widowControl/>
              <w:suppressLineNumbers w:val="0"/>
              <w:suppressAutoHyphens w:val="0"/>
              <w:ind w:firstLine="0"/>
              <w:jc w:val="left"/>
              <w:rPr>
                <w:color w:val="000000"/>
                <w:sz w:val="20"/>
              </w:rPr>
            </w:pPr>
            <w:proofErr w:type="gramStart"/>
            <w:r>
              <w:rPr>
                <w:color w:val="000000"/>
                <w:sz w:val="20"/>
              </w:rPr>
              <w:t>75.</w:t>
            </w:r>
            <w:proofErr w:type="gramEnd"/>
            <w:r w:rsidR="00CD0529">
              <w:rPr>
                <w:color w:val="000000"/>
                <w:sz w:val="20"/>
              </w:rPr>
              <w:t>DATUSPREV</w:t>
            </w:r>
          </w:p>
        </w:tc>
        <w:tc>
          <w:tcPr>
            <w:tcW w:w="1418" w:type="dxa"/>
            <w:tcBorders>
              <w:top w:val="nil"/>
              <w:left w:val="single" w:sz="4" w:space="0" w:color="auto"/>
              <w:bottom w:val="single" w:sz="4" w:space="0" w:color="auto"/>
              <w:right w:val="nil"/>
            </w:tcBorders>
            <w:shd w:val="clear" w:color="auto" w:fill="auto"/>
            <w:vAlign w:val="bottom"/>
            <w:hideMark/>
          </w:tcPr>
          <w:p w:rsidR="008E78FF" w:rsidRPr="008E78FF" w:rsidRDefault="00CD0529" w:rsidP="008E78FF">
            <w:pPr>
              <w:widowControl/>
              <w:suppressLineNumbers w:val="0"/>
              <w:suppressAutoHyphens w:val="0"/>
              <w:ind w:firstLine="0"/>
              <w:jc w:val="center"/>
              <w:rPr>
                <w:color w:val="000000"/>
                <w:sz w:val="20"/>
              </w:rPr>
            </w:pPr>
            <w:proofErr w:type="gramStart"/>
            <w:r>
              <w:rPr>
                <w:color w:val="000000"/>
                <w:sz w:val="20"/>
              </w:rPr>
              <w:t>5</w:t>
            </w:r>
            <w:proofErr w:type="gramEnd"/>
          </w:p>
        </w:tc>
      </w:tr>
      <w:tr w:rsidR="008E78FF" w:rsidRPr="008E78FF" w:rsidTr="009C206B">
        <w:trPr>
          <w:trHeight w:val="300"/>
        </w:trPr>
        <w:tc>
          <w:tcPr>
            <w:tcW w:w="2425" w:type="dxa"/>
            <w:tcBorders>
              <w:top w:val="nil"/>
              <w:left w:val="nil"/>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36.</w:t>
            </w:r>
            <w:proofErr w:type="gramEnd"/>
            <w:r w:rsidRPr="008E78FF">
              <w:rPr>
                <w:color w:val="000000"/>
                <w:sz w:val="20"/>
              </w:rPr>
              <w:t>COMPESAPREV</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8</w:t>
            </w:r>
            <w:proofErr w:type="gramEnd"/>
          </w:p>
        </w:tc>
        <w:tc>
          <w:tcPr>
            <w:tcW w:w="850" w:type="dxa"/>
            <w:tcBorders>
              <w:top w:val="nil"/>
              <w:left w:val="nil"/>
              <w:bottom w:val="nil"/>
              <w:right w:val="nil"/>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
        </w:tc>
        <w:tc>
          <w:tcPr>
            <w:tcW w:w="2268" w:type="dxa"/>
            <w:tcBorders>
              <w:top w:val="nil"/>
              <w:left w:val="single" w:sz="4" w:space="0" w:color="auto"/>
              <w:bottom w:val="single" w:sz="4" w:space="0" w:color="auto"/>
              <w:right w:val="single" w:sz="4" w:space="0" w:color="auto"/>
            </w:tcBorders>
            <w:shd w:val="clear" w:color="000000" w:fill="FFFFFF"/>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76.</w:t>
            </w:r>
            <w:proofErr w:type="gramEnd"/>
            <w:r w:rsidR="00E0262A">
              <w:rPr>
                <w:color w:val="000000"/>
                <w:sz w:val="20"/>
              </w:rPr>
              <w:t>SILIUS</w:t>
            </w:r>
          </w:p>
        </w:tc>
        <w:tc>
          <w:tcPr>
            <w:tcW w:w="1418" w:type="dxa"/>
            <w:tcBorders>
              <w:top w:val="nil"/>
              <w:left w:val="single" w:sz="4" w:space="0" w:color="auto"/>
              <w:bottom w:val="single" w:sz="4" w:space="0" w:color="auto"/>
              <w:right w:val="nil"/>
            </w:tcBorders>
            <w:shd w:val="clear" w:color="auto" w:fill="auto"/>
            <w:vAlign w:val="bottom"/>
            <w:hideMark/>
          </w:tcPr>
          <w:p w:rsidR="008E78FF" w:rsidRPr="008E78FF" w:rsidRDefault="00E0262A" w:rsidP="008E78FF">
            <w:pPr>
              <w:widowControl/>
              <w:suppressLineNumbers w:val="0"/>
              <w:suppressAutoHyphens w:val="0"/>
              <w:ind w:firstLine="0"/>
              <w:jc w:val="center"/>
              <w:rPr>
                <w:color w:val="000000"/>
                <w:sz w:val="20"/>
              </w:rPr>
            </w:pPr>
            <w:proofErr w:type="gramStart"/>
            <w:r>
              <w:rPr>
                <w:color w:val="000000"/>
                <w:sz w:val="20"/>
              </w:rPr>
              <w:t>5</w:t>
            </w:r>
            <w:proofErr w:type="gramEnd"/>
          </w:p>
        </w:tc>
      </w:tr>
      <w:tr w:rsidR="008E78FF" w:rsidRPr="008E78FF" w:rsidTr="009C206B">
        <w:trPr>
          <w:trHeight w:val="300"/>
        </w:trPr>
        <w:tc>
          <w:tcPr>
            <w:tcW w:w="2425" w:type="dxa"/>
            <w:tcBorders>
              <w:top w:val="nil"/>
              <w:left w:val="nil"/>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37.</w:t>
            </w:r>
            <w:proofErr w:type="gramEnd"/>
            <w:r w:rsidRPr="008E78FF">
              <w:rPr>
                <w:color w:val="000000"/>
                <w:sz w:val="20"/>
              </w:rPr>
              <w:t>DERMINAS</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8</w:t>
            </w:r>
            <w:proofErr w:type="gramEnd"/>
          </w:p>
        </w:tc>
        <w:tc>
          <w:tcPr>
            <w:tcW w:w="850" w:type="dxa"/>
            <w:tcBorders>
              <w:top w:val="nil"/>
              <w:left w:val="nil"/>
              <w:bottom w:val="nil"/>
              <w:right w:val="nil"/>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
        </w:tc>
        <w:tc>
          <w:tcPr>
            <w:tcW w:w="2268" w:type="dxa"/>
            <w:tcBorders>
              <w:top w:val="nil"/>
              <w:left w:val="single" w:sz="4" w:space="0" w:color="auto"/>
              <w:bottom w:val="single" w:sz="4" w:space="0" w:color="auto"/>
              <w:right w:val="single" w:sz="4" w:space="0" w:color="auto"/>
            </w:tcBorders>
            <w:shd w:val="clear" w:color="000000" w:fill="FFFFFF"/>
            <w:noWrap/>
            <w:vAlign w:val="bottom"/>
            <w:hideMark/>
          </w:tcPr>
          <w:p w:rsidR="008E78FF" w:rsidRPr="008E78FF" w:rsidRDefault="008E78FF" w:rsidP="00E0262A">
            <w:pPr>
              <w:widowControl/>
              <w:suppressLineNumbers w:val="0"/>
              <w:suppressAutoHyphens w:val="0"/>
              <w:ind w:firstLine="0"/>
              <w:jc w:val="left"/>
              <w:rPr>
                <w:color w:val="000000"/>
                <w:sz w:val="20"/>
              </w:rPr>
            </w:pPr>
            <w:proofErr w:type="gramStart"/>
            <w:r>
              <w:rPr>
                <w:color w:val="000000"/>
                <w:sz w:val="20"/>
              </w:rPr>
              <w:t>77.</w:t>
            </w:r>
            <w:proofErr w:type="gramEnd"/>
            <w:r w:rsidR="00E0262A">
              <w:rPr>
                <w:color w:val="000000"/>
                <w:sz w:val="20"/>
              </w:rPr>
              <w:t>FUNCASAL</w:t>
            </w:r>
          </w:p>
        </w:tc>
        <w:tc>
          <w:tcPr>
            <w:tcW w:w="1418" w:type="dxa"/>
            <w:tcBorders>
              <w:top w:val="nil"/>
              <w:left w:val="single" w:sz="4" w:space="0" w:color="auto"/>
              <w:bottom w:val="single" w:sz="4" w:space="0" w:color="auto"/>
              <w:right w:val="nil"/>
            </w:tcBorders>
            <w:shd w:val="clear" w:color="auto" w:fill="auto"/>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4</w:t>
            </w:r>
            <w:proofErr w:type="gramEnd"/>
          </w:p>
        </w:tc>
      </w:tr>
      <w:tr w:rsidR="008E78FF" w:rsidRPr="008E78FF" w:rsidTr="009C206B">
        <w:trPr>
          <w:trHeight w:val="300"/>
        </w:trPr>
        <w:tc>
          <w:tcPr>
            <w:tcW w:w="2425" w:type="dxa"/>
            <w:tcBorders>
              <w:top w:val="nil"/>
              <w:left w:val="nil"/>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38.</w:t>
            </w:r>
            <w:proofErr w:type="gramEnd"/>
            <w:r w:rsidRPr="008E78FF">
              <w:rPr>
                <w:color w:val="000000"/>
                <w:sz w:val="20"/>
              </w:rPr>
              <w:t>ELETROS</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8</w:t>
            </w:r>
            <w:proofErr w:type="gramEnd"/>
          </w:p>
        </w:tc>
        <w:tc>
          <w:tcPr>
            <w:tcW w:w="850" w:type="dxa"/>
            <w:tcBorders>
              <w:top w:val="nil"/>
              <w:left w:val="nil"/>
              <w:bottom w:val="nil"/>
              <w:right w:val="nil"/>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78.</w:t>
            </w:r>
            <w:proofErr w:type="gramEnd"/>
            <w:r w:rsidRPr="008E78FF">
              <w:rPr>
                <w:color w:val="000000"/>
                <w:sz w:val="20"/>
              </w:rPr>
              <w:t>FUSAN</w:t>
            </w:r>
          </w:p>
        </w:tc>
        <w:tc>
          <w:tcPr>
            <w:tcW w:w="1418" w:type="dxa"/>
            <w:tcBorders>
              <w:top w:val="nil"/>
              <w:left w:val="single" w:sz="4" w:space="0" w:color="auto"/>
              <w:bottom w:val="single" w:sz="4" w:space="0" w:color="auto"/>
              <w:right w:val="nil"/>
            </w:tcBorders>
            <w:shd w:val="clear" w:color="auto" w:fill="auto"/>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3</w:t>
            </w:r>
            <w:proofErr w:type="gramEnd"/>
          </w:p>
        </w:tc>
      </w:tr>
      <w:tr w:rsidR="008E78FF" w:rsidRPr="008E78FF" w:rsidTr="009C206B">
        <w:trPr>
          <w:trHeight w:val="300"/>
        </w:trPr>
        <w:tc>
          <w:tcPr>
            <w:tcW w:w="2425" w:type="dxa"/>
            <w:tcBorders>
              <w:top w:val="nil"/>
              <w:left w:val="nil"/>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39</w:t>
            </w:r>
            <w:r w:rsidRPr="008E78FF">
              <w:rPr>
                <w:color w:val="000000"/>
                <w:sz w:val="20"/>
              </w:rPr>
              <w:t>ELOS</w:t>
            </w:r>
            <w:proofErr w:type="gramEnd"/>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8</w:t>
            </w:r>
            <w:proofErr w:type="gramEnd"/>
          </w:p>
        </w:tc>
        <w:tc>
          <w:tcPr>
            <w:tcW w:w="850" w:type="dxa"/>
            <w:tcBorders>
              <w:top w:val="nil"/>
              <w:left w:val="nil"/>
              <w:bottom w:val="nil"/>
              <w:right w:val="nil"/>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79.</w:t>
            </w:r>
            <w:proofErr w:type="gramEnd"/>
            <w:r w:rsidRPr="008E78FF">
              <w:rPr>
                <w:color w:val="000000"/>
                <w:sz w:val="20"/>
              </w:rPr>
              <w:t>BANRISUL/FBSS</w:t>
            </w:r>
          </w:p>
        </w:tc>
        <w:tc>
          <w:tcPr>
            <w:tcW w:w="1418" w:type="dxa"/>
            <w:tcBorders>
              <w:top w:val="nil"/>
              <w:left w:val="single" w:sz="4" w:space="0" w:color="auto"/>
              <w:bottom w:val="single" w:sz="4" w:space="0" w:color="auto"/>
              <w:right w:val="nil"/>
            </w:tcBorders>
            <w:shd w:val="clear" w:color="auto" w:fill="auto"/>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2</w:t>
            </w:r>
            <w:proofErr w:type="gramEnd"/>
          </w:p>
        </w:tc>
      </w:tr>
      <w:tr w:rsidR="008E78FF" w:rsidRPr="008E78FF" w:rsidTr="009C206B">
        <w:trPr>
          <w:trHeight w:val="300"/>
        </w:trPr>
        <w:tc>
          <w:tcPr>
            <w:tcW w:w="2425" w:type="dxa"/>
            <w:tcBorders>
              <w:top w:val="nil"/>
              <w:left w:val="nil"/>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40.</w:t>
            </w:r>
            <w:proofErr w:type="gramEnd"/>
            <w:r w:rsidRPr="008E78FF">
              <w:rPr>
                <w:color w:val="000000"/>
                <w:sz w:val="20"/>
              </w:rPr>
              <w:t>FAPECE</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8</w:t>
            </w:r>
            <w:proofErr w:type="gramEnd"/>
          </w:p>
        </w:tc>
        <w:tc>
          <w:tcPr>
            <w:tcW w:w="850" w:type="dxa"/>
            <w:tcBorders>
              <w:top w:val="nil"/>
              <w:left w:val="nil"/>
              <w:bottom w:val="nil"/>
              <w:right w:val="nil"/>
            </w:tcBorders>
            <w:shd w:val="clear" w:color="auto" w:fill="auto"/>
            <w:noWrap/>
            <w:vAlign w:val="bottom"/>
            <w:hideMark/>
          </w:tcPr>
          <w:p w:rsidR="008E78FF" w:rsidRPr="008E78FF" w:rsidRDefault="008E78FF" w:rsidP="008E78FF">
            <w:pPr>
              <w:widowControl/>
              <w:suppressLineNumbers w:val="0"/>
              <w:suppressAutoHyphens w:val="0"/>
              <w:ind w:firstLine="0"/>
              <w:jc w:val="left"/>
              <w:rPr>
                <w:color w:val="000000"/>
                <w:sz w:val="20"/>
              </w:rPr>
            </w:pPr>
          </w:p>
        </w:tc>
        <w:tc>
          <w:tcPr>
            <w:tcW w:w="2268" w:type="dxa"/>
            <w:tcBorders>
              <w:top w:val="nil"/>
              <w:left w:val="single" w:sz="4" w:space="0" w:color="auto"/>
              <w:bottom w:val="single" w:sz="4" w:space="0" w:color="auto"/>
              <w:right w:val="single" w:sz="4" w:space="0" w:color="auto"/>
            </w:tcBorders>
            <w:shd w:val="clear" w:color="000000" w:fill="FFFFFF"/>
            <w:noWrap/>
            <w:vAlign w:val="bottom"/>
            <w:hideMark/>
          </w:tcPr>
          <w:p w:rsidR="008E78FF" w:rsidRPr="008E78FF" w:rsidRDefault="008E78FF" w:rsidP="008E78FF">
            <w:pPr>
              <w:widowControl/>
              <w:suppressLineNumbers w:val="0"/>
              <w:suppressAutoHyphens w:val="0"/>
              <w:ind w:firstLine="0"/>
              <w:jc w:val="left"/>
              <w:rPr>
                <w:color w:val="000000"/>
                <w:sz w:val="20"/>
              </w:rPr>
            </w:pPr>
            <w:proofErr w:type="gramStart"/>
            <w:r>
              <w:rPr>
                <w:color w:val="000000"/>
                <w:sz w:val="20"/>
              </w:rPr>
              <w:t>80.</w:t>
            </w:r>
            <w:proofErr w:type="gramEnd"/>
            <w:r w:rsidRPr="008E78FF">
              <w:rPr>
                <w:color w:val="000000"/>
                <w:sz w:val="20"/>
              </w:rPr>
              <w:t>ISBRE</w:t>
            </w:r>
          </w:p>
        </w:tc>
        <w:tc>
          <w:tcPr>
            <w:tcW w:w="1418" w:type="dxa"/>
            <w:tcBorders>
              <w:top w:val="nil"/>
              <w:left w:val="single" w:sz="4" w:space="0" w:color="auto"/>
              <w:bottom w:val="single" w:sz="4" w:space="0" w:color="auto"/>
              <w:right w:val="nil"/>
            </w:tcBorders>
            <w:shd w:val="clear" w:color="auto" w:fill="auto"/>
            <w:noWrap/>
            <w:vAlign w:val="bottom"/>
            <w:hideMark/>
          </w:tcPr>
          <w:p w:rsidR="008E78FF" w:rsidRPr="008E78FF" w:rsidRDefault="008E78FF" w:rsidP="008E78FF">
            <w:pPr>
              <w:widowControl/>
              <w:suppressLineNumbers w:val="0"/>
              <w:suppressAutoHyphens w:val="0"/>
              <w:ind w:firstLine="0"/>
              <w:jc w:val="center"/>
              <w:rPr>
                <w:color w:val="000000"/>
                <w:sz w:val="20"/>
              </w:rPr>
            </w:pPr>
            <w:proofErr w:type="gramStart"/>
            <w:r w:rsidRPr="008E78FF">
              <w:rPr>
                <w:color w:val="000000"/>
                <w:sz w:val="20"/>
              </w:rPr>
              <w:t>1</w:t>
            </w:r>
            <w:proofErr w:type="gramEnd"/>
          </w:p>
        </w:tc>
      </w:tr>
    </w:tbl>
    <w:p w:rsidR="008E78FF" w:rsidRDefault="008E78FF" w:rsidP="006C358A">
      <w:pPr>
        <w:ind w:firstLine="0"/>
      </w:pPr>
    </w:p>
    <w:p w:rsidR="00652296" w:rsidRDefault="00FE4DE4" w:rsidP="00C703D1">
      <w:r>
        <w:t xml:space="preserve">A </w:t>
      </w:r>
      <w:r w:rsidR="00141DF4">
        <w:t xml:space="preserve">PREVI/BB que é a </w:t>
      </w:r>
      <w:r>
        <w:t>maior EFPC de patrocínio público em ativos, com 36,2% do ativo total, adere a todos os quesitos do Índice IGOV</w:t>
      </w:r>
      <w:r w:rsidR="00D546A4">
        <w:t xml:space="preserve"> (PREVIC 201</w:t>
      </w:r>
      <w:r w:rsidR="00822EDF">
        <w:t>9</w:t>
      </w:r>
      <w:r w:rsidR="00D546A4">
        <w:t>)</w:t>
      </w:r>
      <w:r>
        <w:t xml:space="preserve">. </w:t>
      </w:r>
      <w:r w:rsidR="00C372D0">
        <w:t xml:space="preserve">A ISBRE por sua vez, não está entre as 10 maiores EFPC de patrocínio público e </w:t>
      </w:r>
      <w:r>
        <w:t xml:space="preserve">responde </w:t>
      </w:r>
      <w:r w:rsidR="00C372D0">
        <w:t xml:space="preserve">positivamente apenas o quesito </w:t>
      </w:r>
      <w:proofErr w:type="gramStart"/>
      <w:r w:rsidR="00C372D0">
        <w:t>5</w:t>
      </w:r>
      <w:proofErr w:type="gramEnd"/>
      <w:r w:rsidR="00C372D0">
        <w:t xml:space="preserve"> que se refere as informações sobre os órgãos estatutários (nomes da diretoria, conselhos de administração e fiscal), </w:t>
      </w:r>
      <w:r>
        <w:t xml:space="preserve">com o </w:t>
      </w:r>
      <w:r w:rsidR="00C372D0">
        <w:t>menor</w:t>
      </w:r>
      <w:r w:rsidR="00652296">
        <w:t xml:space="preserve"> IGOV da pesquisa</w:t>
      </w:r>
      <w:r w:rsidR="00C372D0">
        <w:t>. As informações financeiras, contábeis e atuariais não são divulgadas.</w:t>
      </w:r>
    </w:p>
    <w:p w:rsidR="003D2A6E" w:rsidRDefault="00652296" w:rsidP="00C703D1">
      <w:r>
        <w:t xml:space="preserve">Na Tabela 8 podem ser visualizados </w:t>
      </w:r>
      <w:r w:rsidR="003D2A6E">
        <w:t>um comparativo entre o resultado</w:t>
      </w:r>
      <w:r w:rsidR="00E20095">
        <w:t xml:space="preserve"> encontrado nesta pesquisa com o</w:t>
      </w:r>
      <w:r w:rsidR="003D2A6E">
        <w:t xml:space="preserve"> da pesquisa feita por </w:t>
      </w:r>
      <w:r w:rsidR="00300C1C">
        <w:t>Na</w:t>
      </w:r>
      <w:r>
        <w:t>scimento</w:t>
      </w:r>
      <w:r w:rsidR="00300C1C">
        <w:t xml:space="preserve"> </w:t>
      </w:r>
      <w:proofErr w:type="gramStart"/>
      <w:r w:rsidR="002B4331">
        <w:rPr>
          <w:i/>
        </w:rPr>
        <w:t>et</w:t>
      </w:r>
      <w:proofErr w:type="gramEnd"/>
      <w:r w:rsidR="002B4331">
        <w:rPr>
          <w:i/>
        </w:rPr>
        <w:t xml:space="preserve"> al.(2014)</w:t>
      </w:r>
      <w:r>
        <w:t>.</w:t>
      </w:r>
    </w:p>
    <w:p w:rsidR="00354F38" w:rsidRDefault="00354F38" w:rsidP="00C703D1"/>
    <w:p w:rsidR="004A317E" w:rsidRPr="004A317E" w:rsidRDefault="004A317E" w:rsidP="00C703D1">
      <w:pPr>
        <w:rPr>
          <w:sz w:val="20"/>
        </w:rPr>
      </w:pPr>
      <w:r>
        <w:rPr>
          <w:b/>
          <w:sz w:val="20"/>
        </w:rPr>
        <w:t>Tabela 8.</w:t>
      </w:r>
      <w:r>
        <w:rPr>
          <w:sz w:val="20"/>
        </w:rPr>
        <w:t xml:space="preserve"> Comparativo entre a pesquisa anterior com a atual</w:t>
      </w:r>
    </w:p>
    <w:tbl>
      <w:tblPr>
        <w:tblW w:w="9340" w:type="dxa"/>
        <w:tblInd w:w="58" w:type="dxa"/>
        <w:tblCellMar>
          <w:left w:w="70" w:type="dxa"/>
          <w:right w:w="70" w:type="dxa"/>
        </w:tblCellMar>
        <w:tblLook w:val="04A0" w:firstRow="1" w:lastRow="0" w:firstColumn="1" w:lastColumn="0" w:noHBand="0" w:noVBand="1"/>
      </w:tblPr>
      <w:tblGrid>
        <w:gridCol w:w="1000"/>
        <w:gridCol w:w="480"/>
        <w:gridCol w:w="5260"/>
        <w:gridCol w:w="1240"/>
        <w:gridCol w:w="1360"/>
      </w:tblGrid>
      <w:tr w:rsidR="00354F38" w:rsidRPr="00354F38" w:rsidTr="00306386">
        <w:trPr>
          <w:trHeight w:val="300"/>
        </w:trPr>
        <w:tc>
          <w:tcPr>
            <w:tcW w:w="1480" w:type="dxa"/>
            <w:gridSpan w:val="2"/>
            <w:vMerge w:val="restart"/>
            <w:tcBorders>
              <w:top w:val="single" w:sz="4" w:space="0" w:color="auto"/>
              <w:left w:val="nil"/>
              <w:bottom w:val="single" w:sz="4" w:space="0" w:color="auto"/>
              <w:right w:val="single" w:sz="4" w:space="0" w:color="auto"/>
            </w:tcBorders>
            <w:shd w:val="clear" w:color="auto" w:fill="auto"/>
            <w:vAlign w:val="center"/>
            <w:hideMark/>
          </w:tcPr>
          <w:p w:rsidR="00354F38" w:rsidRPr="00354F38" w:rsidRDefault="00354F38" w:rsidP="00354F38">
            <w:pPr>
              <w:widowControl/>
              <w:suppressLineNumbers w:val="0"/>
              <w:suppressAutoHyphens w:val="0"/>
              <w:ind w:firstLine="0"/>
              <w:jc w:val="center"/>
              <w:rPr>
                <w:b/>
                <w:bCs/>
                <w:color w:val="000000"/>
                <w:sz w:val="20"/>
              </w:rPr>
            </w:pPr>
            <w:r w:rsidRPr="00354F38">
              <w:rPr>
                <w:b/>
                <w:bCs/>
                <w:color w:val="000000"/>
                <w:sz w:val="20"/>
              </w:rPr>
              <w:t>Dimensão de Governança</w:t>
            </w:r>
            <w:proofErr w:type="gramStart"/>
            <w:r w:rsidRPr="00354F38">
              <w:rPr>
                <w:b/>
                <w:bCs/>
                <w:color w:val="000000"/>
                <w:sz w:val="20"/>
              </w:rPr>
              <w:t xml:space="preserve">  </w:t>
            </w:r>
            <w:proofErr w:type="gramEnd"/>
            <w:r w:rsidRPr="00354F38">
              <w:rPr>
                <w:b/>
                <w:bCs/>
                <w:color w:val="000000"/>
                <w:sz w:val="20"/>
              </w:rPr>
              <w:br/>
              <w:t>Corporativa</w:t>
            </w:r>
          </w:p>
        </w:tc>
        <w:tc>
          <w:tcPr>
            <w:tcW w:w="52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4F38" w:rsidRPr="00354F38" w:rsidRDefault="00354F38" w:rsidP="00354F38">
            <w:pPr>
              <w:widowControl/>
              <w:suppressLineNumbers w:val="0"/>
              <w:suppressAutoHyphens w:val="0"/>
              <w:ind w:firstLine="0"/>
              <w:jc w:val="center"/>
              <w:rPr>
                <w:b/>
                <w:bCs/>
                <w:color w:val="000000"/>
                <w:sz w:val="20"/>
              </w:rPr>
            </w:pPr>
            <w:r w:rsidRPr="00354F38">
              <w:rPr>
                <w:b/>
                <w:bCs/>
                <w:color w:val="000000"/>
                <w:sz w:val="20"/>
              </w:rPr>
              <w:t>IGOV– EFPC-Pub</w:t>
            </w:r>
          </w:p>
        </w:tc>
        <w:tc>
          <w:tcPr>
            <w:tcW w:w="2600" w:type="dxa"/>
            <w:gridSpan w:val="2"/>
            <w:tcBorders>
              <w:top w:val="single" w:sz="4" w:space="0" w:color="auto"/>
              <w:left w:val="nil"/>
              <w:bottom w:val="single" w:sz="4" w:space="0" w:color="auto"/>
            </w:tcBorders>
            <w:shd w:val="clear" w:color="auto" w:fill="auto"/>
            <w:noWrap/>
            <w:vAlign w:val="bottom"/>
            <w:hideMark/>
          </w:tcPr>
          <w:p w:rsidR="00354F38" w:rsidRPr="00354F38" w:rsidRDefault="00354F38" w:rsidP="00354F38">
            <w:pPr>
              <w:widowControl/>
              <w:suppressLineNumbers w:val="0"/>
              <w:suppressAutoHyphens w:val="0"/>
              <w:ind w:firstLine="0"/>
              <w:jc w:val="center"/>
              <w:rPr>
                <w:b/>
                <w:bCs/>
                <w:color w:val="000000"/>
                <w:sz w:val="20"/>
              </w:rPr>
            </w:pPr>
            <w:r w:rsidRPr="00354F38">
              <w:rPr>
                <w:b/>
                <w:bCs/>
                <w:color w:val="000000"/>
                <w:sz w:val="20"/>
              </w:rPr>
              <w:t>% respostas positivas (sim)</w:t>
            </w:r>
          </w:p>
        </w:tc>
      </w:tr>
      <w:tr w:rsidR="00354F38" w:rsidRPr="00354F38" w:rsidTr="001B128D">
        <w:trPr>
          <w:trHeight w:val="313"/>
        </w:trPr>
        <w:tc>
          <w:tcPr>
            <w:tcW w:w="1480" w:type="dxa"/>
            <w:gridSpan w:val="2"/>
            <w:vMerge/>
            <w:tcBorders>
              <w:top w:val="single" w:sz="4" w:space="0" w:color="auto"/>
              <w:left w:val="nil"/>
              <w:bottom w:val="single" w:sz="4" w:space="0" w:color="auto"/>
              <w:right w:val="single" w:sz="4" w:space="0" w:color="auto"/>
            </w:tcBorders>
            <w:vAlign w:val="center"/>
            <w:hideMark/>
          </w:tcPr>
          <w:p w:rsidR="00354F38" w:rsidRPr="00354F38" w:rsidRDefault="00354F38" w:rsidP="00354F38">
            <w:pPr>
              <w:widowControl/>
              <w:suppressLineNumbers w:val="0"/>
              <w:suppressAutoHyphens w:val="0"/>
              <w:ind w:firstLine="0"/>
              <w:jc w:val="left"/>
              <w:rPr>
                <w:b/>
                <w:bCs/>
                <w:color w:val="000000"/>
                <w:sz w:val="20"/>
              </w:rPr>
            </w:pPr>
          </w:p>
        </w:tc>
        <w:tc>
          <w:tcPr>
            <w:tcW w:w="5260" w:type="dxa"/>
            <w:vMerge/>
            <w:tcBorders>
              <w:top w:val="single" w:sz="4" w:space="0" w:color="auto"/>
              <w:left w:val="single" w:sz="4" w:space="0" w:color="auto"/>
              <w:bottom w:val="single" w:sz="4" w:space="0" w:color="auto"/>
              <w:right w:val="single" w:sz="4" w:space="0" w:color="auto"/>
            </w:tcBorders>
            <w:vAlign w:val="center"/>
            <w:hideMark/>
          </w:tcPr>
          <w:p w:rsidR="00354F38" w:rsidRPr="00354F38" w:rsidRDefault="00354F38" w:rsidP="00354F38">
            <w:pPr>
              <w:widowControl/>
              <w:suppressLineNumbers w:val="0"/>
              <w:suppressAutoHyphens w:val="0"/>
              <w:ind w:firstLine="0"/>
              <w:jc w:val="left"/>
              <w:rPr>
                <w:b/>
                <w:bCs/>
                <w:color w:val="000000"/>
                <w:sz w:val="20"/>
              </w:rPr>
            </w:pP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354F38" w:rsidRPr="00354F38" w:rsidRDefault="00354F38" w:rsidP="00354F38">
            <w:pPr>
              <w:widowControl/>
              <w:suppressLineNumbers w:val="0"/>
              <w:suppressAutoHyphens w:val="0"/>
              <w:ind w:firstLine="0"/>
              <w:jc w:val="center"/>
              <w:rPr>
                <w:b/>
                <w:bCs/>
                <w:color w:val="000000"/>
                <w:sz w:val="20"/>
              </w:rPr>
            </w:pPr>
            <w:r w:rsidRPr="00354F38">
              <w:rPr>
                <w:b/>
                <w:bCs/>
                <w:color w:val="000000"/>
                <w:sz w:val="20"/>
              </w:rPr>
              <w:t xml:space="preserve">Pesquisa </w:t>
            </w:r>
            <w:r w:rsidRPr="00354F38">
              <w:rPr>
                <w:b/>
                <w:bCs/>
                <w:color w:val="000000"/>
                <w:sz w:val="20"/>
              </w:rPr>
              <w:br/>
              <w:t>atual</w:t>
            </w:r>
          </w:p>
        </w:tc>
        <w:tc>
          <w:tcPr>
            <w:tcW w:w="1360" w:type="dxa"/>
            <w:tcBorders>
              <w:top w:val="nil"/>
              <w:left w:val="single" w:sz="4" w:space="0" w:color="auto"/>
              <w:bottom w:val="single" w:sz="4" w:space="0" w:color="auto"/>
              <w:right w:val="nil"/>
            </w:tcBorders>
            <w:shd w:val="clear" w:color="auto" w:fill="auto"/>
            <w:vAlign w:val="center"/>
            <w:hideMark/>
          </w:tcPr>
          <w:p w:rsidR="00354F38" w:rsidRPr="00354F38" w:rsidRDefault="00354F38" w:rsidP="00354F38">
            <w:pPr>
              <w:widowControl/>
              <w:suppressLineNumbers w:val="0"/>
              <w:suppressAutoHyphens w:val="0"/>
              <w:ind w:firstLine="0"/>
              <w:jc w:val="center"/>
              <w:rPr>
                <w:b/>
                <w:bCs/>
                <w:color w:val="000000"/>
                <w:sz w:val="20"/>
              </w:rPr>
            </w:pPr>
            <w:r w:rsidRPr="00354F38">
              <w:rPr>
                <w:b/>
                <w:bCs/>
                <w:color w:val="000000"/>
                <w:sz w:val="20"/>
              </w:rPr>
              <w:t>Pesquisa</w:t>
            </w:r>
            <w:r w:rsidRPr="00354F38">
              <w:rPr>
                <w:b/>
                <w:bCs/>
                <w:color w:val="000000"/>
                <w:sz w:val="20"/>
              </w:rPr>
              <w:br/>
              <w:t xml:space="preserve"> 2014</w:t>
            </w:r>
          </w:p>
        </w:tc>
      </w:tr>
      <w:tr w:rsidR="00354F38" w:rsidRPr="00354F38" w:rsidTr="001B128D">
        <w:trPr>
          <w:trHeight w:val="419"/>
        </w:trPr>
        <w:tc>
          <w:tcPr>
            <w:tcW w:w="1000" w:type="dxa"/>
            <w:vMerge w:val="restart"/>
            <w:tcBorders>
              <w:top w:val="single" w:sz="4" w:space="0" w:color="auto"/>
              <w:left w:val="nil"/>
              <w:bottom w:val="single" w:sz="4" w:space="0" w:color="auto"/>
              <w:right w:val="single" w:sz="4" w:space="0" w:color="auto"/>
            </w:tcBorders>
            <w:shd w:val="clear" w:color="auto" w:fill="auto"/>
            <w:noWrap/>
            <w:textDirection w:val="btLr"/>
            <w:vAlign w:val="center"/>
            <w:hideMark/>
          </w:tcPr>
          <w:p w:rsidR="00354F38" w:rsidRPr="00354F38" w:rsidRDefault="00354F38" w:rsidP="00354F38">
            <w:pPr>
              <w:widowControl/>
              <w:suppressLineNumbers w:val="0"/>
              <w:suppressAutoHyphens w:val="0"/>
              <w:ind w:firstLine="0"/>
              <w:jc w:val="center"/>
              <w:rPr>
                <w:b/>
                <w:bCs/>
                <w:color w:val="000000"/>
                <w:sz w:val="20"/>
              </w:rPr>
            </w:pPr>
            <w:r w:rsidRPr="00354F38">
              <w:rPr>
                <w:b/>
                <w:bCs/>
                <w:color w:val="000000"/>
                <w:sz w:val="20"/>
              </w:rPr>
              <w:t xml:space="preserve">Acesso </w:t>
            </w:r>
            <w:proofErr w:type="gramStart"/>
            <w:r w:rsidRPr="00354F38">
              <w:rPr>
                <w:b/>
                <w:bCs/>
                <w:color w:val="000000"/>
                <w:sz w:val="20"/>
              </w:rPr>
              <w:t>as</w:t>
            </w:r>
            <w:proofErr w:type="gramEnd"/>
            <w:r w:rsidRPr="00354F38">
              <w:rPr>
                <w:b/>
                <w:bCs/>
                <w:color w:val="000000"/>
                <w:sz w:val="20"/>
              </w:rPr>
              <w:t xml:space="preserve"> informações</w:t>
            </w:r>
          </w:p>
        </w:tc>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354F38" w:rsidRPr="00354F38" w:rsidRDefault="00354F38" w:rsidP="00354F38">
            <w:pPr>
              <w:widowControl/>
              <w:suppressLineNumbers w:val="0"/>
              <w:suppressAutoHyphens w:val="0"/>
              <w:ind w:firstLine="0"/>
              <w:jc w:val="center"/>
              <w:rPr>
                <w:color w:val="000000"/>
                <w:sz w:val="20"/>
              </w:rPr>
            </w:pPr>
            <w:proofErr w:type="gramStart"/>
            <w:r w:rsidRPr="00354F38">
              <w:rPr>
                <w:color w:val="000000"/>
                <w:sz w:val="20"/>
              </w:rPr>
              <w:t>1</w:t>
            </w:r>
            <w:proofErr w:type="gramEnd"/>
          </w:p>
        </w:tc>
        <w:tc>
          <w:tcPr>
            <w:tcW w:w="5260" w:type="dxa"/>
            <w:tcBorders>
              <w:top w:val="nil"/>
              <w:left w:val="nil"/>
              <w:bottom w:val="single" w:sz="4" w:space="0" w:color="auto"/>
              <w:right w:val="single" w:sz="4" w:space="0" w:color="auto"/>
            </w:tcBorders>
            <w:shd w:val="clear" w:color="auto" w:fill="auto"/>
            <w:vAlign w:val="center"/>
            <w:hideMark/>
          </w:tcPr>
          <w:p w:rsidR="00354F38" w:rsidRPr="00354F38" w:rsidRDefault="00354F38" w:rsidP="00354F38">
            <w:pPr>
              <w:widowControl/>
              <w:suppressLineNumbers w:val="0"/>
              <w:suppressAutoHyphens w:val="0"/>
              <w:ind w:firstLine="0"/>
              <w:jc w:val="left"/>
              <w:rPr>
                <w:color w:val="000000"/>
                <w:sz w:val="20"/>
              </w:rPr>
            </w:pPr>
            <w:r w:rsidRPr="00354F38">
              <w:rPr>
                <w:color w:val="000000"/>
                <w:sz w:val="20"/>
              </w:rPr>
              <w:t>É possível obter o Relatório Anual (RA) da EFPC via</w:t>
            </w:r>
            <w:r w:rsidRPr="00354F38">
              <w:rPr>
                <w:color w:val="000000"/>
                <w:sz w:val="20"/>
              </w:rPr>
              <w:br/>
              <w:t xml:space="preserve"> internet?</w:t>
            </w:r>
          </w:p>
        </w:tc>
        <w:tc>
          <w:tcPr>
            <w:tcW w:w="1240" w:type="dxa"/>
            <w:tcBorders>
              <w:top w:val="nil"/>
              <w:left w:val="nil"/>
              <w:bottom w:val="single" w:sz="4" w:space="0" w:color="auto"/>
              <w:right w:val="single" w:sz="4" w:space="0" w:color="auto"/>
            </w:tcBorders>
            <w:shd w:val="clear" w:color="auto" w:fill="auto"/>
            <w:noWrap/>
            <w:vAlign w:val="center"/>
            <w:hideMark/>
          </w:tcPr>
          <w:p w:rsidR="00354F38" w:rsidRPr="00354F38" w:rsidRDefault="00354F38" w:rsidP="00354F38">
            <w:pPr>
              <w:widowControl/>
              <w:suppressLineNumbers w:val="0"/>
              <w:suppressAutoHyphens w:val="0"/>
              <w:ind w:firstLine="0"/>
              <w:jc w:val="center"/>
              <w:rPr>
                <w:color w:val="000000"/>
                <w:sz w:val="20"/>
              </w:rPr>
            </w:pPr>
            <w:r w:rsidRPr="00354F38">
              <w:rPr>
                <w:color w:val="000000"/>
                <w:sz w:val="20"/>
              </w:rPr>
              <w:t>95,00%</w:t>
            </w:r>
          </w:p>
        </w:tc>
        <w:tc>
          <w:tcPr>
            <w:tcW w:w="1360" w:type="dxa"/>
            <w:tcBorders>
              <w:top w:val="nil"/>
              <w:left w:val="single" w:sz="4" w:space="0" w:color="auto"/>
              <w:bottom w:val="single" w:sz="4" w:space="0" w:color="auto"/>
              <w:right w:val="nil"/>
            </w:tcBorders>
            <w:shd w:val="clear" w:color="auto" w:fill="auto"/>
            <w:noWrap/>
            <w:vAlign w:val="center"/>
            <w:hideMark/>
          </w:tcPr>
          <w:p w:rsidR="00354F38" w:rsidRPr="00354F38" w:rsidRDefault="00354F38" w:rsidP="00354F38">
            <w:pPr>
              <w:widowControl/>
              <w:suppressLineNumbers w:val="0"/>
              <w:suppressAutoHyphens w:val="0"/>
              <w:ind w:firstLine="0"/>
              <w:jc w:val="center"/>
              <w:rPr>
                <w:color w:val="000000"/>
                <w:sz w:val="20"/>
              </w:rPr>
            </w:pPr>
            <w:r w:rsidRPr="00354F38">
              <w:rPr>
                <w:color w:val="000000"/>
                <w:sz w:val="20"/>
              </w:rPr>
              <w:t>86,00%</w:t>
            </w:r>
          </w:p>
        </w:tc>
      </w:tr>
      <w:tr w:rsidR="00354F38" w:rsidRPr="00354F38" w:rsidTr="001B128D">
        <w:trPr>
          <w:trHeight w:val="555"/>
        </w:trPr>
        <w:tc>
          <w:tcPr>
            <w:tcW w:w="1000" w:type="dxa"/>
            <w:vMerge/>
            <w:tcBorders>
              <w:top w:val="single" w:sz="4" w:space="0" w:color="auto"/>
              <w:left w:val="nil"/>
              <w:bottom w:val="single" w:sz="4" w:space="0" w:color="auto"/>
              <w:right w:val="single" w:sz="4" w:space="0" w:color="auto"/>
            </w:tcBorders>
            <w:vAlign w:val="center"/>
            <w:hideMark/>
          </w:tcPr>
          <w:p w:rsidR="00354F38" w:rsidRPr="00354F38" w:rsidRDefault="00354F38" w:rsidP="00354F38">
            <w:pPr>
              <w:widowControl/>
              <w:suppressLineNumbers w:val="0"/>
              <w:suppressAutoHyphens w:val="0"/>
              <w:ind w:firstLine="0"/>
              <w:jc w:val="left"/>
              <w:rPr>
                <w:b/>
                <w:bCs/>
                <w:color w:val="000000"/>
                <w:sz w:val="20"/>
              </w:rPr>
            </w:pPr>
          </w:p>
        </w:tc>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354F38" w:rsidRPr="00354F38" w:rsidRDefault="00354F38" w:rsidP="00354F38">
            <w:pPr>
              <w:widowControl/>
              <w:suppressLineNumbers w:val="0"/>
              <w:suppressAutoHyphens w:val="0"/>
              <w:ind w:firstLine="0"/>
              <w:jc w:val="center"/>
              <w:rPr>
                <w:color w:val="000000"/>
                <w:sz w:val="20"/>
              </w:rPr>
            </w:pPr>
            <w:proofErr w:type="gramStart"/>
            <w:r w:rsidRPr="00354F38">
              <w:rPr>
                <w:color w:val="000000"/>
                <w:sz w:val="20"/>
              </w:rPr>
              <w:t>2</w:t>
            </w:r>
            <w:proofErr w:type="gramEnd"/>
          </w:p>
        </w:tc>
        <w:tc>
          <w:tcPr>
            <w:tcW w:w="5260" w:type="dxa"/>
            <w:tcBorders>
              <w:top w:val="nil"/>
              <w:left w:val="nil"/>
              <w:bottom w:val="single" w:sz="4" w:space="0" w:color="auto"/>
              <w:right w:val="single" w:sz="4" w:space="0" w:color="auto"/>
            </w:tcBorders>
            <w:shd w:val="clear" w:color="auto" w:fill="auto"/>
            <w:vAlign w:val="center"/>
            <w:hideMark/>
          </w:tcPr>
          <w:p w:rsidR="00354F38" w:rsidRPr="00354F38" w:rsidRDefault="00354F38" w:rsidP="00354F38">
            <w:pPr>
              <w:widowControl/>
              <w:suppressLineNumbers w:val="0"/>
              <w:suppressAutoHyphens w:val="0"/>
              <w:ind w:firstLine="0"/>
              <w:jc w:val="left"/>
              <w:rPr>
                <w:color w:val="000000"/>
                <w:sz w:val="20"/>
              </w:rPr>
            </w:pPr>
            <w:r w:rsidRPr="00354F38">
              <w:rPr>
                <w:color w:val="000000"/>
                <w:sz w:val="20"/>
              </w:rPr>
              <w:t>O website dispõe de manual relativo à governança corporativa e/ou Código de Ética e Conduta?</w:t>
            </w:r>
          </w:p>
        </w:tc>
        <w:tc>
          <w:tcPr>
            <w:tcW w:w="1240" w:type="dxa"/>
            <w:tcBorders>
              <w:top w:val="nil"/>
              <w:left w:val="nil"/>
              <w:bottom w:val="single" w:sz="4" w:space="0" w:color="auto"/>
              <w:right w:val="single" w:sz="4" w:space="0" w:color="auto"/>
            </w:tcBorders>
            <w:shd w:val="clear" w:color="auto" w:fill="auto"/>
            <w:noWrap/>
            <w:vAlign w:val="center"/>
            <w:hideMark/>
          </w:tcPr>
          <w:p w:rsidR="00354F38" w:rsidRPr="00354F38" w:rsidRDefault="00354F38" w:rsidP="00354F38">
            <w:pPr>
              <w:widowControl/>
              <w:suppressLineNumbers w:val="0"/>
              <w:suppressAutoHyphens w:val="0"/>
              <w:ind w:firstLine="0"/>
              <w:jc w:val="center"/>
              <w:rPr>
                <w:color w:val="000000"/>
                <w:sz w:val="20"/>
              </w:rPr>
            </w:pPr>
            <w:r w:rsidRPr="00354F38">
              <w:rPr>
                <w:color w:val="000000"/>
                <w:sz w:val="20"/>
              </w:rPr>
              <w:t>85,00%</w:t>
            </w:r>
          </w:p>
        </w:tc>
        <w:tc>
          <w:tcPr>
            <w:tcW w:w="1360" w:type="dxa"/>
            <w:tcBorders>
              <w:top w:val="nil"/>
              <w:left w:val="single" w:sz="4" w:space="0" w:color="auto"/>
              <w:bottom w:val="single" w:sz="4" w:space="0" w:color="auto"/>
              <w:right w:val="nil"/>
            </w:tcBorders>
            <w:shd w:val="clear" w:color="auto" w:fill="auto"/>
            <w:noWrap/>
            <w:vAlign w:val="center"/>
            <w:hideMark/>
          </w:tcPr>
          <w:p w:rsidR="00354F38" w:rsidRPr="00354F38" w:rsidRDefault="00354F38" w:rsidP="00354F38">
            <w:pPr>
              <w:widowControl/>
              <w:suppressLineNumbers w:val="0"/>
              <w:suppressAutoHyphens w:val="0"/>
              <w:ind w:firstLine="0"/>
              <w:jc w:val="center"/>
              <w:rPr>
                <w:color w:val="000000"/>
                <w:sz w:val="20"/>
              </w:rPr>
            </w:pPr>
            <w:r w:rsidRPr="00354F38">
              <w:rPr>
                <w:color w:val="000000"/>
                <w:sz w:val="20"/>
              </w:rPr>
              <w:t>77,00%</w:t>
            </w:r>
          </w:p>
        </w:tc>
      </w:tr>
      <w:tr w:rsidR="00354F38" w:rsidRPr="00354F38" w:rsidTr="001B128D">
        <w:trPr>
          <w:trHeight w:val="737"/>
        </w:trPr>
        <w:tc>
          <w:tcPr>
            <w:tcW w:w="1000" w:type="dxa"/>
            <w:vMerge/>
            <w:tcBorders>
              <w:top w:val="single" w:sz="4" w:space="0" w:color="auto"/>
              <w:left w:val="nil"/>
              <w:bottom w:val="single" w:sz="4" w:space="0" w:color="auto"/>
              <w:right w:val="single" w:sz="4" w:space="0" w:color="auto"/>
            </w:tcBorders>
            <w:vAlign w:val="center"/>
            <w:hideMark/>
          </w:tcPr>
          <w:p w:rsidR="00354F38" w:rsidRPr="00354F38" w:rsidRDefault="00354F38" w:rsidP="00354F38">
            <w:pPr>
              <w:widowControl/>
              <w:suppressLineNumbers w:val="0"/>
              <w:suppressAutoHyphens w:val="0"/>
              <w:ind w:firstLine="0"/>
              <w:jc w:val="left"/>
              <w:rPr>
                <w:b/>
                <w:bCs/>
                <w:color w:val="000000"/>
                <w:sz w:val="20"/>
              </w:rPr>
            </w:pPr>
          </w:p>
        </w:tc>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354F38" w:rsidRPr="00354F38" w:rsidRDefault="00354F38" w:rsidP="00354F38">
            <w:pPr>
              <w:widowControl/>
              <w:suppressLineNumbers w:val="0"/>
              <w:suppressAutoHyphens w:val="0"/>
              <w:ind w:firstLine="0"/>
              <w:jc w:val="center"/>
              <w:rPr>
                <w:color w:val="000000"/>
                <w:sz w:val="20"/>
              </w:rPr>
            </w:pPr>
            <w:proofErr w:type="gramStart"/>
            <w:r w:rsidRPr="00354F38">
              <w:rPr>
                <w:color w:val="000000"/>
                <w:sz w:val="20"/>
              </w:rPr>
              <w:t>3</w:t>
            </w:r>
            <w:proofErr w:type="gramEnd"/>
          </w:p>
        </w:tc>
        <w:tc>
          <w:tcPr>
            <w:tcW w:w="5260" w:type="dxa"/>
            <w:tcBorders>
              <w:top w:val="nil"/>
              <w:left w:val="nil"/>
              <w:bottom w:val="single" w:sz="4" w:space="0" w:color="auto"/>
              <w:right w:val="single" w:sz="4" w:space="0" w:color="auto"/>
            </w:tcBorders>
            <w:shd w:val="clear" w:color="auto" w:fill="auto"/>
            <w:vAlign w:val="center"/>
            <w:hideMark/>
          </w:tcPr>
          <w:p w:rsidR="00354F38" w:rsidRPr="00354F38" w:rsidRDefault="00354F38" w:rsidP="00354F38">
            <w:pPr>
              <w:widowControl/>
              <w:suppressLineNumbers w:val="0"/>
              <w:suppressAutoHyphens w:val="0"/>
              <w:ind w:firstLine="0"/>
              <w:jc w:val="left"/>
              <w:rPr>
                <w:color w:val="000000"/>
                <w:sz w:val="20"/>
              </w:rPr>
            </w:pPr>
            <w:r w:rsidRPr="00354F38">
              <w:rPr>
                <w:color w:val="000000"/>
                <w:sz w:val="20"/>
              </w:rPr>
              <w:t>O website dispõe de apresentações ou dados que possibilitem projeções operacionais, financeiras ou demonstrativos contábeis da EFPC, para</w:t>
            </w:r>
            <w:proofErr w:type="gramStart"/>
            <w:r w:rsidRPr="00354F38">
              <w:rPr>
                <w:color w:val="000000"/>
                <w:sz w:val="20"/>
              </w:rPr>
              <w:t xml:space="preserve">  </w:t>
            </w:r>
            <w:proofErr w:type="gramEnd"/>
            <w:r w:rsidRPr="00354F38">
              <w:rPr>
                <w:color w:val="000000"/>
                <w:sz w:val="20"/>
              </w:rPr>
              <w:t>Assistidos/participantes?</w:t>
            </w:r>
          </w:p>
        </w:tc>
        <w:tc>
          <w:tcPr>
            <w:tcW w:w="1240" w:type="dxa"/>
            <w:tcBorders>
              <w:top w:val="nil"/>
              <w:left w:val="nil"/>
              <w:bottom w:val="single" w:sz="4" w:space="0" w:color="auto"/>
              <w:right w:val="single" w:sz="4" w:space="0" w:color="auto"/>
            </w:tcBorders>
            <w:shd w:val="clear" w:color="auto" w:fill="auto"/>
            <w:noWrap/>
            <w:vAlign w:val="center"/>
            <w:hideMark/>
          </w:tcPr>
          <w:p w:rsidR="00354F38" w:rsidRPr="00354F38" w:rsidRDefault="00354F38" w:rsidP="00354F38">
            <w:pPr>
              <w:widowControl/>
              <w:suppressLineNumbers w:val="0"/>
              <w:suppressAutoHyphens w:val="0"/>
              <w:ind w:firstLine="0"/>
              <w:jc w:val="center"/>
              <w:rPr>
                <w:color w:val="000000"/>
                <w:sz w:val="20"/>
              </w:rPr>
            </w:pPr>
            <w:r w:rsidRPr="00354F38">
              <w:rPr>
                <w:color w:val="000000"/>
                <w:sz w:val="20"/>
              </w:rPr>
              <w:t>95,00%</w:t>
            </w:r>
          </w:p>
        </w:tc>
        <w:tc>
          <w:tcPr>
            <w:tcW w:w="1360" w:type="dxa"/>
            <w:tcBorders>
              <w:top w:val="nil"/>
              <w:left w:val="single" w:sz="4" w:space="0" w:color="auto"/>
              <w:bottom w:val="single" w:sz="4" w:space="0" w:color="auto"/>
              <w:right w:val="nil"/>
            </w:tcBorders>
            <w:shd w:val="clear" w:color="auto" w:fill="auto"/>
            <w:noWrap/>
            <w:vAlign w:val="center"/>
            <w:hideMark/>
          </w:tcPr>
          <w:p w:rsidR="00354F38" w:rsidRPr="00354F38" w:rsidRDefault="00354F38" w:rsidP="00354F38">
            <w:pPr>
              <w:widowControl/>
              <w:suppressLineNumbers w:val="0"/>
              <w:suppressAutoHyphens w:val="0"/>
              <w:ind w:firstLine="0"/>
              <w:jc w:val="center"/>
              <w:rPr>
                <w:color w:val="000000"/>
                <w:sz w:val="20"/>
              </w:rPr>
            </w:pPr>
            <w:r w:rsidRPr="00354F38">
              <w:rPr>
                <w:color w:val="000000"/>
                <w:sz w:val="20"/>
              </w:rPr>
              <w:t>99,00%</w:t>
            </w:r>
          </w:p>
        </w:tc>
      </w:tr>
      <w:tr w:rsidR="00354F38" w:rsidRPr="00354F38" w:rsidTr="00354F38">
        <w:trPr>
          <w:trHeight w:val="360"/>
        </w:trPr>
        <w:tc>
          <w:tcPr>
            <w:tcW w:w="1000" w:type="dxa"/>
            <w:vMerge/>
            <w:tcBorders>
              <w:top w:val="single" w:sz="4" w:space="0" w:color="auto"/>
              <w:left w:val="nil"/>
              <w:bottom w:val="single" w:sz="4" w:space="0" w:color="auto"/>
              <w:right w:val="single" w:sz="4" w:space="0" w:color="auto"/>
            </w:tcBorders>
            <w:vAlign w:val="center"/>
            <w:hideMark/>
          </w:tcPr>
          <w:p w:rsidR="00354F38" w:rsidRPr="00354F38" w:rsidRDefault="00354F38" w:rsidP="00354F38">
            <w:pPr>
              <w:widowControl/>
              <w:suppressLineNumbers w:val="0"/>
              <w:suppressAutoHyphens w:val="0"/>
              <w:ind w:firstLine="0"/>
              <w:jc w:val="left"/>
              <w:rPr>
                <w:b/>
                <w:bCs/>
                <w:color w:val="000000"/>
                <w:sz w:val="20"/>
              </w:rPr>
            </w:pPr>
          </w:p>
        </w:tc>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354F38" w:rsidRPr="00354F38" w:rsidRDefault="00354F38" w:rsidP="00354F38">
            <w:pPr>
              <w:widowControl/>
              <w:suppressLineNumbers w:val="0"/>
              <w:suppressAutoHyphens w:val="0"/>
              <w:ind w:firstLine="0"/>
              <w:jc w:val="center"/>
              <w:rPr>
                <w:color w:val="000000"/>
                <w:sz w:val="20"/>
              </w:rPr>
            </w:pPr>
            <w:proofErr w:type="gramStart"/>
            <w:r w:rsidRPr="00354F38">
              <w:rPr>
                <w:color w:val="000000"/>
                <w:sz w:val="20"/>
              </w:rPr>
              <w:t>4</w:t>
            </w:r>
            <w:proofErr w:type="gramEnd"/>
          </w:p>
        </w:tc>
        <w:tc>
          <w:tcPr>
            <w:tcW w:w="5260" w:type="dxa"/>
            <w:tcBorders>
              <w:top w:val="nil"/>
              <w:left w:val="nil"/>
              <w:bottom w:val="single" w:sz="4" w:space="0" w:color="auto"/>
              <w:right w:val="single" w:sz="4" w:space="0" w:color="auto"/>
            </w:tcBorders>
            <w:shd w:val="clear" w:color="auto" w:fill="auto"/>
            <w:noWrap/>
            <w:vAlign w:val="center"/>
            <w:hideMark/>
          </w:tcPr>
          <w:p w:rsidR="00354F38" w:rsidRPr="00354F38" w:rsidRDefault="00354F38" w:rsidP="00354F38">
            <w:pPr>
              <w:widowControl/>
              <w:suppressLineNumbers w:val="0"/>
              <w:suppressAutoHyphens w:val="0"/>
              <w:ind w:firstLine="0"/>
              <w:jc w:val="left"/>
              <w:rPr>
                <w:color w:val="000000"/>
                <w:sz w:val="20"/>
              </w:rPr>
            </w:pPr>
            <w:r w:rsidRPr="00354F38">
              <w:rPr>
                <w:color w:val="000000"/>
                <w:sz w:val="20"/>
              </w:rPr>
              <w:t>O website possui informações para acesso a ouvidoria?</w:t>
            </w:r>
          </w:p>
        </w:tc>
        <w:tc>
          <w:tcPr>
            <w:tcW w:w="1240" w:type="dxa"/>
            <w:tcBorders>
              <w:top w:val="nil"/>
              <w:left w:val="nil"/>
              <w:bottom w:val="single" w:sz="4" w:space="0" w:color="auto"/>
              <w:right w:val="single" w:sz="4" w:space="0" w:color="auto"/>
            </w:tcBorders>
            <w:shd w:val="clear" w:color="auto" w:fill="auto"/>
            <w:noWrap/>
            <w:vAlign w:val="center"/>
            <w:hideMark/>
          </w:tcPr>
          <w:p w:rsidR="00354F38" w:rsidRPr="00354F38" w:rsidRDefault="00354F38" w:rsidP="00354F38">
            <w:pPr>
              <w:widowControl/>
              <w:suppressLineNumbers w:val="0"/>
              <w:suppressAutoHyphens w:val="0"/>
              <w:ind w:firstLine="0"/>
              <w:jc w:val="center"/>
              <w:rPr>
                <w:color w:val="000000"/>
                <w:sz w:val="20"/>
              </w:rPr>
            </w:pPr>
            <w:r w:rsidRPr="00354F38">
              <w:rPr>
                <w:color w:val="000000"/>
                <w:sz w:val="20"/>
              </w:rPr>
              <w:t>30,00%</w:t>
            </w:r>
          </w:p>
        </w:tc>
        <w:tc>
          <w:tcPr>
            <w:tcW w:w="1360" w:type="dxa"/>
            <w:tcBorders>
              <w:top w:val="nil"/>
              <w:left w:val="single" w:sz="4" w:space="0" w:color="auto"/>
              <w:bottom w:val="single" w:sz="4" w:space="0" w:color="auto"/>
              <w:right w:val="nil"/>
            </w:tcBorders>
            <w:shd w:val="clear" w:color="auto" w:fill="auto"/>
            <w:noWrap/>
            <w:vAlign w:val="center"/>
            <w:hideMark/>
          </w:tcPr>
          <w:p w:rsidR="00354F38" w:rsidRPr="00354F38" w:rsidRDefault="00354F38" w:rsidP="00354F38">
            <w:pPr>
              <w:widowControl/>
              <w:suppressLineNumbers w:val="0"/>
              <w:suppressAutoHyphens w:val="0"/>
              <w:ind w:firstLine="0"/>
              <w:jc w:val="center"/>
              <w:rPr>
                <w:color w:val="000000"/>
                <w:sz w:val="20"/>
              </w:rPr>
            </w:pPr>
            <w:r w:rsidRPr="00354F38">
              <w:rPr>
                <w:color w:val="000000"/>
                <w:sz w:val="20"/>
              </w:rPr>
              <w:t>27,00%</w:t>
            </w:r>
          </w:p>
        </w:tc>
      </w:tr>
      <w:tr w:rsidR="00354F38" w:rsidRPr="00354F38" w:rsidTr="001B128D">
        <w:trPr>
          <w:trHeight w:val="437"/>
        </w:trPr>
        <w:tc>
          <w:tcPr>
            <w:tcW w:w="1000" w:type="dxa"/>
            <w:vMerge/>
            <w:tcBorders>
              <w:top w:val="single" w:sz="4" w:space="0" w:color="auto"/>
              <w:left w:val="nil"/>
              <w:bottom w:val="single" w:sz="4" w:space="0" w:color="auto"/>
              <w:right w:val="single" w:sz="4" w:space="0" w:color="auto"/>
            </w:tcBorders>
            <w:vAlign w:val="center"/>
            <w:hideMark/>
          </w:tcPr>
          <w:p w:rsidR="00354F38" w:rsidRPr="00354F38" w:rsidRDefault="00354F38" w:rsidP="00354F38">
            <w:pPr>
              <w:widowControl/>
              <w:suppressLineNumbers w:val="0"/>
              <w:suppressAutoHyphens w:val="0"/>
              <w:ind w:firstLine="0"/>
              <w:jc w:val="left"/>
              <w:rPr>
                <w:b/>
                <w:bCs/>
                <w:color w:val="000000"/>
                <w:sz w:val="20"/>
              </w:rPr>
            </w:pPr>
          </w:p>
        </w:tc>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354F38" w:rsidRPr="00354F38" w:rsidRDefault="00354F38" w:rsidP="00354F38">
            <w:pPr>
              <w:widowControl/>
              <w:suppressLineNumbers w:val="0"/>
              <w:suppressAutoHyphens w:val="0"/>
              <w:ind w:firstLine="0"/>
              <w:jc w:val="center"/>
              <w:rPr>
                <w:color w:val="000000"/>
                <w:sz w:val="20"/>
              </w:rPr>
            </w:pPr>
            <w:proofErr w:type="gramStart"/>
            <w:r w:rsidRPr="00354F38">
              <w:rPr>
                <w:color w:val="000000"/>
                <w:sz w:val="20"/>
              </w:rPr>
              <w:t>5</w:t>
            </w:r>
            <w:proofErr w:type="gramEnd"/>
          </w:p>
        </w:tc>
        <w:tc>
          <w:tcPr>
            <w:tcW w:w="5260" w:type="dxa"/>
            <w:tcBorders>
              <w:top w:val="nil"/>
              <w:left w:val="nil"/>
              <w:bottom w:val="single" w:sz="4" w:space="0" w:color="auto"/>
              <w:right w:val="single" w:sz="4" w:space="0" w:color="auto"/>
            </w:tcBorders>
            <w:shd w:val="clear" w:color="auto" w:fill="auto"/>
            <w:vAlign w:val="center"/>
            <w:hideMark/>
          </w:tcPr>
          <w:p w:rsidR="00354F38" w:rsidRPr="00354F38" w:rsidRDefault="00354F38" w:rsidP="00354F38">
            <w:pPr>
              <w:widowControl/>
              <w:suppressLineNumbers w:val="0"/>
              <w:suppressAutoHyphens w:val="0"/>
              <w:ind w:firstLine="0"/>
              <w:jc w:val="left"/>
              <w:rPr>
                <w:color w:val="000000"/>
                <w:sz w:val="20"/>
              </w:rPr>
            </w:pPr>
            <w:r w:rsidRPr="00354F38">
              <w:rPr>
                <w:color w:val="000000"/>
                <w:sz w:val="20"/>
              </w:rPr>
              <w:t>O website tem informações sobre os órgãos estatutários (nomes da diretoria,</w:t>
            </w:r>
            <w:proofErr w:type="gramStart"/>
            <w:r w:rsidRPr="00354F38">
              <w:rPr>
                <w:color w:val="000000"/>
                <w:sz w:val="20"/>
              </w:rPr>
              <w:t xml:space="preserve">  </w:t>
            </w:r>
            <w:proofErr w:type="gramEnd"/>
            <w:r w:rsidRPr="00354F38">
              <w:rPr>
                <w:color w:val="000000"/>
                <w:sz w:val="20"/>
              </w:rPr>
              <w:t>Conselho de administração e conselho fiscal)?</w:t>
            </w:r>
          </w:p>
        </w:tc>
        <w:tc>
          <w:tcPr>
            <w:tcW w:w="1240" w:type="dxa"/>
            <w:tcBorders>
              <w:top w:val="nil"/>
              <w:left w:val="nil"/>
              <w:bottom w:val="single" w:sz="4" w:space="0" w:color="auto"/>
              <w:right w:val="single" w:sz="4" w:space="0" w:color="auto"/>
            </w:tcBorders>
            <w:shd w:val="clear" w:color="auto" w:fill="auto"/>
            <w:noWrap/>
            <w:vAlign w:val="center"/>
            <w:hideMark/>
          </w:tcPr>
          <w:p w:rsidR="00354F38" w:rsidRPr="00354F38" w:rsidRDefault="00354F38" w:rsidP="00354F38">
            <w:pPr>
              <w:widowControl/>
              <w:suppressLineNumbers w:val="0"/>
              <w:suppressAutoHyphens w:val="0"/>
              <w:ind w:firstLine="0"/>
              <w:jc w:val="center"/>
              <w:rPr>
                <w:color w:val="000000"/>
                <w:sz w:val="20"/>
              </w:rPr>
            </w:pPr>
            <w:r w:rsidRPr="00354F38">
              <w:rPr>
                <w:color w:val="000000"/>
                <w:sz w:val="20"/>
              </w:rPr>
              <w:t>98,75%</w:t>
            </w:r>
          </w:p>
        </w:tc>
        <w:tc>
          <w:tcPr>
            <w:tcW w:w="1360" w:type="dxa"/>
            <w:tcBorders>
              <w:top w:val="nil"/>
              <w:left w:val="single" w:sz="4" w:space="0" w:color="auto"/>
              <w:bottom w:val="single" w:sz="4" w:space="0" w:color="auto"/>
              <w:right w:val="nil"/>
            </w:tcBorders>
            <w:shd w:val="clear" w:color="auto" w:fill="auto"/>
            <w:noWrap/>
            <w:vAlign w:val="center"/>
            <w:hideMark/>
          </w:tcPr>
          <w:p w:rsidR="00354F38" w:rsidRPr="00354F38" w:rsidRDefault="00354F38" w:rsidP="00354F38">
            <w:pPr>
              <w:widowControl/>
              <w:suppressLineNumbers w:val="0"/>
              <w:suppressAutoHyphens w:val="0"/>
              <w:ind w:firstLine="0"/>
              <w:jc w:val="center"/>
              <w:rPr>
                <w:color w:val="000000"/>
                <w:sz w:val="20"/>
              </w:rPr>
            </w:pPr>
            <w:r w:rsidRPr="00354F38">
              <w:rPr>
                <w:color w:val="000000"/>
                <w:sz w:val="20"/>
              </w:rPr>
              <w:t>97,00%</w:t>
            </w:r>
          </w:p>
        </w:tc>
      </w:tr>
      <w:tr w:rsidR="00354F38" w:rsidRPr="00354F38" w:rsidTr="001B128D">
        <w:trPr>
          <w:trHeight w:val="485"/>
        </w:trPr>
        <w:tc>
          <w:tcPr>
            <w:tcW w:w="1000" w:type="dxa"/>
            <w:vMerge w:val="restart"/>
            <w:tcBorders>
              <w:top w:val="nil"/>
              <w:left w:val="nil"/>
              <w:bottom w:val="single" w:sz="4" w:space="0" w:color="auto"/>
              <w:right w:val="single" w:sz="4" w:space="0" w:color="auto"/>
            </w:tcBorders>
            <w:shd w:val="clear" w:color="auto" w:fill="auto"/>
            <w:textDirection w:val="btLr"/>
            <w:vAlign w:val="center"/>
            <w:hideMark/>
          </w:tcPr>
          <w:p w:rsidR="00354F38" w:rsidRPr="00354F38" w:rsidRDefault="00354F38" w:rsidP="00354F38">
            <w:pPr>
              <w:widowControl/>
              <w:suppressLineNumbers w:val="0"/>
              <w:suppressAutoHyphens w:val="0"/>
              <w:ind w:firstLine="0"/>
              <w:jc w:val="center"/>
              <w:rPr>
                <w:b/>
                <w:bCs/>
                <w:color w:val="000000"/>
                <w:sz w:val="20"/>
              </w:rPr>
            </w:pPr>
            <w:r w:rsidRPr="00354F38">
              <w:rPr>
                <w:b/>
                <w:bCs/>
                <w:color w:val="000000"/>
                <w:sz w:val="20"/>
              </w:rPr>
              <w:t xml:space="preserve">Conteúdo das </w:t>
            </w:r>
            <w:r w:rsidRPr="00354F38">
              <w:rPr>
                <w:b/>
                <w:bCs/>
                <w:color w:val="000000"/>
                <w:sz w:val="20"/>
              </w:rPr>
              <w:br/>
              <w:t>Informações</w:t>
            </w:r>
            <w:r w:rsidRPr="00354F38">
              <w:rPr>
                <w:b/>
                <w:bCs/>
                <w:color w:val="000000"/>
                <w:sz w:val="20"/>
              </w:rPr>
              <w:br/>
              <w:t xml:space="preserve"> Públicas</w:t>
            </w:r>
          </w:p>
        </w:tc>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354F38" w:rsidRPr="00354F38" w:rsidRDefault="00354F38" w:rsidP="00354F38">
            <w:pPr>
              <w:widowControl/>
              <w:suppressLineNumbers w:val="0"/>
              <w:suppressAutoHyphens w:val="0"/>
              <w:ind w:firstLine="0"/>
              <w:jc w:val="center"/>
              <w:rPr>
                <w:color w:val="000000"/>
                <w:sz w:val="20"/>
              </w:rPr>
            </w:pPr>
            <w:proofErr w:type="gramStart"/>
            <w:r w:rsidRPr="00354F38">
              <w:rPr>
                <w:color w:val="000000"/>
                <w:sz w:val="20"/>
              </w:rPr>
              <w:t>6</w:t>
            </w:r>
            <w:proofErr w:type="gramEnd"/>
          </w:p>
        </w:tc>
        <w:tc>
          <w:tcPr>
            <w:tcW w:w="5260" w:type="dxa"/>
            <w:tcBorders>
              <w:top w:val="nil"/>
              <w:left w:val="nil"/>
              <w:bottom w:val="single" w:sz="4" w:space="0" w:color="auto"/>
              <w:right w:val="single" w:sz="4" w:space="0" w:color="auto"/>
            </w:tcBorders>
            <w:shd w:val="clear" w:color="auto" w:fill="auto"/>
            <w:vAlign w:val="center"/>
            <w:hideMark/>
          </w:tcPr>
          <w:p w:rsidR="00354F38" w:rsidRPr="00354F38" w:rsidRDefault="00354F38" w:rsidP="00354F38">
            <w:pPr>
              <w:widowControl/>
              <w:suppressLineNumbers w:val="0"/>
              <w:suppressAutoHyphens w:val="0"/>
              <w:ind w:firstLine="0"/>
              <w:jc w:val="left"/>
              <w:rPr>
                <w:color w:val="000000"/>
                <w:sz w:val="20"/>
              </w:rPr>
            </w:pPr>
            <w:r w:rsidRPr="00354F38">
              <w:rPr>
                <w:color w:val="000000"/>
                <w:sz w:val="20"/>
              </w:rPr>
              <w:t xml:space="preserve">O RA inclui uma seção específica dedicada à </w:t>
            </w:r>
            <w:proofErr w:type="gramStart"/>
            <w:r w:rsidRPr="00354F38">
              <w:rPr>
                <w:color w:val="000000"/>
                <w:sz w:val="20"/>
              </w:rPr>
              <w:t>implementação</w:t>
            </w:r>
            <w:proofErr w:type="gramEnd"/>
            <w:r w:rsidRPr="00354F38">
              <w:rPr>
                <w:color w:val="000000"/>
                <w:sz w:val="20"/>
              </w:rPr>
              <w:t xml:space="preserve"> de princípios de governança corporativa?</w:t>
            </w:r>
          </w:p>
        </w:tc>
        <w:tc>
          <w:tcPr>
            <w:tcW w:w="1240" w:type="dxa"/>
            <w:tcBorders>
              <w:top w:val="nil"/>
              <w:left w:val="nil"/>
              <w:bottom w:val="single" w:sz="4" w:space="0" w:color="auto"/>
              <w:right w:val="single" w:sz="4" w:space="0" w:color="auto"/>
            </w:tcBorders>
            <w:shd w:val="clear" w:color="auto" w:fill="auto"/>
            <w:noWrap/>
            <w:vAlign w:val="center"/>
            <w:hideMark/>
          </w:tcPr>
          <w:p w:rsidR="00354F38" w:rsidRPr="00354F38" w:rsidRDefault="00354F38" w:rsidP="00354F38">
            <w:pPr>
              <w:widowControl/>
              <w:suppressLineNumbers w:val="0"/>
              <w:suppressAutoHyphens w:val="0"/>
              <w:ind w:firstLine="0"/>
              <w:jc w:val="center"/>
              <w:rPr>
                <w:color w:val="000000"/>
                <w:sz w:val="20"/>
              </w:rPr>
            </w:pPr>
            <w:r w:rsidRPr="00354F38">
              <w:rPr>
                <w:color w:val="000000"/>
                <w:sz w:val="20"/>
              </w:rPr>
              <w:t>47,50%</w:t>
            </w:r>
          </w:p>
        </w:tc>
        <w:tc>
          <w:tcPr>
            <w:tcW w:w="1360" w:type="dxa"/>
            <w:tcBorders>
              <w:top w:val="nil"/>
              <w:left w:val="single" w:sz="4" w:space="0" w:color="auto"/>
              <w:bottom w:val="single" w:sz="4" w:space="0" w:color="auto"/>
              <w:right w:val="nil"/>
            </w:tcBorders>
            <w:shd w:val="clear" w:color="auto" w:fill="auto"/>
            <w:noWrap/>
            <w:vAlign w:val="center"/>
            <w:hideMark/>
          </w:tcPr>
          <w:p w:rsidR="00354F38" w:rsidRPr="00354F38" w:rsidRDefault="00354F38" w:rsidP="00354F38">
            <w:pPr>
              <w:widowControl/>
              <w:suppressLineNumbers w:val="0"/>
              <w:suppressAutoHyphens w:val="0"/>
              <w:ind w:firstLine="0"/>
              <w:jc w:val="center"/>
              <w:rPr>
                <w:color w:val="000000"/>
                <w:sz w:val="20"/>
              </w:rPr>
            </w:pPr>
            <w:r w:rsidRPr="00354F38">
              <w:rPr>
                <w:color w:val="000000"/>
                <w:sz w:val="20"/>
              </w:rPr>
              <w:t>51,00%</w:t>
            </w:r>
          </w:p>
        </w:tc>
      </w:tr>
      <w:tr w:rsidR="00354F38" w:rsidRPr="00354F38" w:rsidTr="001B128D">
        <w:trPr>
          <w:trHeight w:val="630"/>
        </w:trPr>
        <w:tc>
          <w:tcPr>
            <w:tcW w:w="1000" w:type="dxa"/>
            <w:vMerge/>
            <w:tcBorders>
              <w:top w:val="nil"/>
              <w:left w:val="nil"/>
              <w:bottom w:val="single" w:sz="4" w:space="0" w:color="auto"/>
              <w:right w:val="single" w:sz="4" w:space="0" w:color="auto"/>
            </w:tcBorders>
            <w:vAlign w:val="center"/>
            <w:hideMark/>
          </w:tcPr>
          <w:p w:rsidR="00354F38" w:rsidRPr="00354F38" w:rsidRDefault="00354F38" w:rsidP="00354F38">
            <w:pPr>
              <w:widowControl/>
              <w:suppressLineNumbers w:val="0"/>
              <w:suppressAutoHyphens w:val="0"/>
              <w:ind w:firstLine="0"/>
              <w:jc w:val="left"/>
              <w:rPr>
                <w:b/>
                <w:bCs/>
                <w:color w:val="000000"/>
                <w:sz w:val="20"/>
              </w:rPr>
            </w:pPr>
          </w:p>
        </w:tc>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354F38" w:rsidRPr="00354F38" w:rsidRDefault="00354F38" w:rsidP="00354F38">
            <w:pPr>
              <w:widowControl/>
              <w:suppressLineNumbers w:val="0"/>
              <w:suppressAutoHyphens w:val="0"/>
              <w:ind w:firstLine="0"/>
              <w:jc w:val="center"/>
              <w:rPr>
                <w:color w:val="000000"/>
                <w:sz w:val="20"/>
              </w:rPr>
            </w:pPr>
            <w:proofErr w:type="gramStart"/>
            <w:r w:rsidRPr="00354F38">
              <w:rPr>
                <w:color w:val="000000"/>
                <w:sz w:val="20"/>
              </w:rPr>
              <w:t>7</w:t>
            </w:r>
            <w:proofErr w:type="gramEnd"/>
          </w:p>
        </w:tc>
        <w:tc>
          <w:tcPr>
            <w:tcW w:w="5260" w:type="dxa"/>
            <w:tcBorders>
              <w:top w:val="nil"/>
              <w:left w:val="nil"/>
              <w:bottom w:val="single" w:sz="4" w:space="0" w:color="auto"/>
              <w:right w:val="single" w:sz="4" w:space="0" w:color="auto"/>
            </w:tcBorders>
            <w:shd w:val="clear" w:color="auto" w:fill="auto"/>
            <w:vAlign w:val="center"/>
            <w:hideMark/>
          </w:tcPr>
          <w:p w:rsidR="00354F38" w:rsidRPr="00354F38" w:rsidRDefault="00354F38" w:rsidP="00354F38">
            <w:pPr>
              <w:widowControl/>
              <w:suppressLineNumbers w:val="0"/>
              <w:suppressAutoHyphens w:val="0"/>
              <w:ind w:firstLine="0"/>
              <w:jc w:val="left"/>
              <w:rPr>
                <w:color w:val="000000"/>
                <w:sz w:val="20"/>
              </w:rPr>
            </w:pPr>
            <w:r w:rsidRPr="00354F38">
              <w:rPr>
                <w:color w:val="000000"/>
                <w:sz w:val="20"/>
              </w:rPr>
              <w:t>O RA webs</w:t>
            </w:r>
            <w:r w:rsidR="00C36DCF">
              <w:rPr>
                <w:color w:val="000000"/>
                <w:sz w:val="20"/>
              </w:rPr>
              <w:t>ite ou algum outro documento con</w:t>
            </w:r>
            <w:r w:rsidRPr="00354F38">
              <w:rPr>
                <w:color w:val="000000"/>
                <w:sz w:val="20"/>
              </w:rPr>
              <w:t>templa informações sobre a Remuneração de membros dos órgãos estatutários?</w:t>
            </w:r>
          </w:p>
        </w:tc>
        <w:tc>
          <w:tcPr>
            <w:tcW w:w="1240" w:type="dxa"/>
            <w:tcBorders>
              <w:top w:val="nil"/>
              <w:left w:val="nil"/>
              <w:bottom w:val="single" w:sz="4" w:space="0" w:color="auto"/>
              <w:right w:val="single" w:sz="4" w:space="0" w:color="auto"/>
            </w:tcBorders>
            <w:shd w:val="clear" w:color="auto" w:fill="auto"/>
            <w:noWrap/>
            <w:vAlign w:val="center"/>
            <w:hideMark/>
          </w:tcPr>
          <w:p w:rsidR="00354F38" w:rsidRPr="00354F38" w:rsidRDefault="00354F38" w:rsidP="00354F38">
            <w:pPr>
              <w:widowControl/>
              <w:suppressLineNumbers w:val="0"/>
              <w:suppressAutoHyphens w:val="0"/>
              <w:ind w:firstLine="0"/>
              <w:jc w:val="center"/>
              <w:rPr>
                <w:color w:val="000000"/>
                <w:sz w:val="20"/>
              </w:rPr>
            </w:pPr>
            <w:r w:rsidRPr="00354F38">
              <w:rPr>
                <w:color w:val="000000"/>
                <w:sz w:val="20"/>
              </w:rPr>
              <w:t>63,75%</w:t>
            </w:r>
          </w:p>
        </w:tc>
        <w:tc>
          <w:tcPr>
            <w:tcW w:w="1360" w:type="dxa"/>
            <w:tcBorders>
              <w:top w:val="nil"/>
              <w:left w:val="single" w:sz="4" w:space="0" w:color="auto"/>
              <w:bottom w:val="single" w:sz="4" w:space="0" w:color="auto"/>
              <w:right w:val="nil"/>
            </w:tcBorders>
            <w:shd w:val="clear" w:color="auto" w:fill="auto"/>
            <w:noWrap/>
            <w:vAlign w:val="center"/>
            <w:hideMark/>
          </w:tcPr>
          <w:p w:rsidR="00354F38" w:rsidRPr="00354F38" w:rsidRDefault="00354F38" w:rsidP="00354F38">
            <w:pPr>
              <w:widowControl/>
              <w:suppressLineNumbers w:val="0"/>
              <w:suppressAutoHyphens w:val="0"/>
              <w:ind w:firstLine="0"/>
              <w:jc w:val="center"/>
              <w:rPr>
                <w:color w:val="000000"/>
                <w:sz w:val="20"/>
              </w:rPr>
            </w:pPr>
            <w:r w:rsidRPr="00354F38">
              <w:rPr>
                <w:color w:val="000000"/>
                <w:sz w:val="20"/>
              </w:rPr>
              <w:t>8,00%</w:t>
            </w:r>
          </w:p>
        </w:tc>
      </w:tr>
      <w:tr w:rsidR="00354F38" w:rsidRPr="00354F38" w:rsidTr="00354F38">
        <w:trPr>
          <w:trHeight w:val="360"/>
        </w:trPr>
        <w:tc>
          <w:tcPr>
            <w:tcW w:w="1000" w:type="dxa"/>
            <w:vMerge/>
            <w:tcBorders>
              <w:top w:val="nil"/>
              <w:left w:val="nil"/>
              <w:bottom w:val="single" w:sz="4" w:space="0" w:color="auto"/>
              <w:right w:val="single" w:sz="4" w:space="0" w:color="auto"/>
            </w:tcBorders>
            <w:vAlign w:val="center"/>
            <w:hideMark/>
          </w:tcPr>
          <w:p w:rsidR="00354F38" w:rsidRPr="00354F38" w:rsidRDefault="00354F38" w:rsidP="00354F38">
            <w:pPr>
              <w:widowControl/>
              <w:suppressLineNumbers w:val="0"/>
              <w:suppressAutoHyphens w:val="0"/>
              <w:ind w:firstLine="0"/>
              <w:jc w:val="left"/>
              <w:rPr>
                <w:b/>
                <w:bCs/>
                <w:color w:val="000000"/>
                <w:sz w:val="20"/>
              </w:rPr>
            </w:pPr>
          </w:p>
        </w:tc>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354F38" w:rsidRPr="00354F38" w:rsidRDefault="00354F38" w:rsidP="00354F38">
            <w:pPr>
              <w:widowControl/>
              <w:suppressLineNumbers w:val="0"/>
              <w:suppressAutoHyphens w:val="0"/>
              <w:ind w:firstLine="0"/>
              <w:jc w:val="center"/>
              <w:rPr>
                <w:color w:val="000000"/>
                <w:sz w:val="20"/>
              </w:rPr>
            </w:pPr>
            <w:proofErr w:type="gramStart"/>
            <w:r w:rsidRPr="00354F38">
              <w:rPr>
                <w:color w:val="000000"/>
                <w:sz w:val="20"/>
              </w:rPr>
              <w:t>8</w:t>
            </w:r>
            <w:proofErr w:type="gramEnd"/>
          </w:p>
        </w:tc>
        <w:tc>
          <w:tcPr>
            <w:tcW w:w="5260" w:type="dxa"/>
            <w:tcBorders>
              <w:top w:val="nil"/>
              <w:left w:val="nil"/>
              <w:bottom w:val="single" w:sz="4" w:space="0" w:color="auto"/>
              <w:right w:val="single" w:sz="4" w:space="0" w:color="auto"/>
            </w:tcBorders>
            <w:shd w:val="clear" w:color="auto" w:fill="auto"/>
            <w:noWrap/>
            <w:vAlign w:val="center"/>
            <w:hideMark/>
          </w:tcPr>
          <w:p w:rsidR="00354F38" w:rsidRPr="00354F38" w:rsidRDefault="00354F38" w:rsidP="00354F38">
            <w:pPr>
              <w:widowControl/>
              <w:suppressLineNumbers w:val="0"/>
              <w:suppressAutoHyphens w:val="0"/>
              <w:ind w:firstLine="0"/>
              <w:jc w:val="left"/>
              <w:rPr>
                <w:color w:val="000000"/>
                <w:sz w:val="20"/>
              </w:rPr>
            </w:pPr>
            <w:r w:rsidRPr="00354F38">
              <w:rPr>
                <w:color w:val="000000"/>
                <w:sz w:val="20"/>
              </w:rPr>
              <w:t>O website possui informações sobre controle de riscos?</w:t>
            </w:r>
          </w:p>
        </w:tc>
        <w:tc>
          <w:tcPr>
            <w:tcW w:w="1240" w:type="dxa"/>
            <w:tcBorders>
              <w:top w:val="nil"/>
              <w:left w:val="nil"/>
              <w:bottom w:val="single" w:sz="4" w:space="0" w:color="auto"/>
              <w:right w:val="single" w:sz="4" w:space="0" w:color="auto"/>
            </w:tcBorders>
            <w:shd w:val="clear" w:color="auto" w:fill="auto"/>
            <w:noWrap/>
            <w:vAlign w:val="center"/>
            <w:hideMark/>
          </w:tcPr>
          <w:p w:rsidR="00354F38" w:rsidRPr="00354F38" w:rsidRDefault="00354F38" w:rsidP="00354F38">
            <w:pPr>
              <w:widowControl/>
              <w:suppressLineNumbers w:val="0"/>
              <w:suppressAutoHyphens w:val="0"/>
              <w:ind w:firstLine="0"/>
              <w:jc w:val="center"/>
              <w:rPr>
                <w:color w:val="000000"/>
                <w:sz w:val="20"/>
              </w:rPr>
            </w:pPr>
            <w:r w:rsidRPr="00354F38">
              <w:rPr>
                <w:color w:val="000000"/>
                <w:sz w:val="20"/>
              </w:rPr>
              <w:t>85,00%</w:t>
            </w:r>
          </w:p>
        </w:tc>
        <w:tc>
          <w:tcPr>
            <w:tcW w:w="1360" w:type="dxa"/>
            <w:tcBorders>
              <w:top w:val="nil"/>
              <w:left w:val="single" w:sz="4" w:space="0" w:color="auto"/>
              <w:bottom w:val="single" w:sz="4" w:space="0" w:color="auto"/>
              <w:right w:val="nil"/>
            </w:tcBorders>
            <w:shd w:val="clear" w:color="auto" w:fill="auto"/>
            <w:noWrap/>
            <w:vAlign w:val="center"/>
            <w:hideMark/>
          </w:tcPr>
          <w:p w:rsidR="00354F38" w:rsidRPr="00354F38" w:rsidRDefault="00354F38" w:rsidP="00354F38">
            <w:pPr>
              <w:widowControl/>
              <w:suppressLineNumbers w:val="0"/>
              <w:suppressAutoHyphens w:val="0"/>
              <w:ind w:firstLine="0"/>
              <w:jc w:val="center"/>
              <w:rPr>
                <w:color w:val="000000"/>
                <w:sz w:val="20"/>
              </w:rPr>
            </w:pPr>
            <w:r w:rsidRPr="00354F38">
              <w:rPr>
                <w:color w:val="000000"/>
                <w:sz w:val="20"/>
              </w:rPr>
              <w:t>74,00%</w:t>
            </w:r>
          </w:p>
        </w:tc>
      </w:tr>
      <w:tr w:rsidR="00354F38" w:rsidRPr="00354F38" w:rsidTr="001B128D">
        <w:trPr>
          <w:trHeight w:val="417"/>
        </w:trPr>
        <w:tc>
          <w:tcPr>
            <w:tcW w:w="1000" w:type="dxa"/>
            <w:vMerge/>
            <w:tcBorders>
              <w:top w:val="nil"/>
              <w:left w:val="nil"/>
              <w:bottom w:val="single" w:sz="4" w:space="0" w:color="auto"/>
              <w:right w:val="single" w:sz="4" w:space="0" w:color="auto"/>
            </w:tcBorders>
            <w:vAlign w:val="center"/>
            <w:hideMark/>
          </w:tcPr>
          <w:p w:rsidR="00354F38" w:rsidRPr="00354F38" w:rsidRDefault="00354F38" w:rsidP="00354F38">
            <w:pPr>
              <w:widowControl/>
              <w:suppressLineNumbers w:val="0"/>
              <w:suppressAutoHyphens w:val="0"/>
              <w:ind w:firstLine="0"/>
              <w:jc w:val="left"/>
              <w:rPr>
                <w:b/>
                <w:bCs/>
                <w:color w:val="000000"/>
                <w:sz w:val="20"/>
              </w:rPr>
            </w:pPr>
          </w:p>
        </w:tc>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354F38" w:rsidRPr="00354F38" w:rsidRDefault="00354F38" w:rsidP="00354F38">
            <w:pPr>
              <w:widowControl/>
              <w:suppressLineNumbers w:val="0"/>
              <w:suppressAutoHyphens w:val="0"/>
              <w:ind w:firstLine="0"/>
              <w:jc w:val="center"/>
              <w:rPr>
                <w:color w:val="000000"/>
                <w:sz w:val="20"/>
              </w:rPr>
            </w:pPr>
            <w:proofErr w:type="gramStart"/>
            <w:r w:rsidRPr="00354F38">
              <w:rPr>
                <w:color w:val="000000"/>
                <w:sz w:val="20"/>
              </w:rPr>
              <w:t>9</w:t>
            </w:r>
            <w:proofErr w:type="gramEnd"/>
          </w:p>
        </w:tc>
        <w:tc>
          <w:tcPr>
            <w:tcW w:w="5260" w:type="dxa"/>
            <w:tcBorders>
              <w:top w:val="nil"/>
              <w:left w:val="nil"/>
              <w:bottom w:val="single" w:sz="4" w:space="0" w:color="auto"/>
              <w:right w:val="single" w:sz="4" w:space="0" w:color="auto"/>
            </w:tcBorders>
            <w:shd w:val="clear" w:color="auto" w:fill="auto"/>
            <w:vAlign w:val="center"/>
            <w:hideMark/>
          </w:tcPr>
          <w:p w:rsidR="00354F38" w:rsidRPr="00354F38" w:rsidRDefault="00354F38" w:rsidP="00354F38">
            <w:pPr>
              <w:widowControl/>
              <w:suppressLineNumbers w:val="0"/>
              <w:suppressAutoHyphens w:val="0"/>
              <w:ind w:firstLine="0"/>
              <w:jc w:val="left"/>
              <w:rPr>
                <w:color w:val="000000"/>
                <w:sz w:val="20"/>
              </w:rPr>
            </w:pPr>
            <w:r w:rsidRPr="00354F38">
              <w:rPr>
                <w:color w:val="000000"/>
                <w:sz w:val="20"/>
              </w:rPr>
              <w:t>O website possui informações sobre a política de investimentos/rentabilidade e Meta de rentabilidade?</w:t>
            </w:r>
          </w:p>
        </w:tc>
        <w:tc>
          <w:tcPr>
            <w:tcW w:w="1240" w:type="dxa"/>
            <w:tcBorders>
              <w:top w:val="nil"/>
              <w:left w:val="nil"/>
              <w:bottom w:val="single" w:sz="4" w:space="0" w:color="auto"/>
              <w:right w:val="single" w:sz="4" w:space="0" w:color="auto"/>
            </w:tcBorders>
            <w:shd w:val="clear" w:color="auto" w:fill="auto"/>
            <w:noWrap/>
            <w:vAlign w:val="center"/>
            <w:hideMark/>
          </w:tcPr>
          <w:p w:rsidR="00354F38" w:rsidRPr="00354F38" w:rsidRDefault="00354F38" w:rsidP="00354F38">
            <w:pPr>
              <w:widowControl/>
              <w:suppressLineNumbers w:val="0"/>
              <w:suppressAutoHyphens w:val="0"/>
              <w:ind w:firstLine="0"/>
              <w:jc w:val="center"/>
              <w:rPr>
                <w:color w:val="000000"/>
                <w:sz w:val="20"/>
              </w:rPr>
            </w:pPr>
            <w:r w:rsidRPr="00354F38">
              <w:rPr>
                <w:color w:val="000000"/>
                <w:sz w:val="20"/>
              </w:rPr>
              <w:t>92,50%</w:t>
            </w:r>
          </w:p>
        </w:tc>
        <w:tc>
          <w:tcPr>
            <w:tcW w:w="1360" w:type="dxa"/>
            <w:tcBorders>
              <w:top w:val="nil"/>
              <w:left w:val="single" w:sz="4" w:space="0" w:color="auto"/>
              <w:bottom w:val="single" w:sz="4" w:space="0" w:color="auto"/>
              <w:right w:val="nil"/>
            </w:tcBorders>
            <w:shd w:val="clear" w:color="auto" w:fill="auto"/>
            <w:noWrap/>
            <w:vAlign w:val="center"/>
            <w:hideMark/>
          </w:tcPr>
          <w:p w:rsidR="00354F38" w:rsidRPr="00354F38" w:rsidRDefault="00354F38" w:rsidP="00354F38">
            <w:pPr>
              <w:widowControl/>
              <w:suppressLineNumbers w:val="0"/>
              <w:suppressAutoHyphens w:val="0"/>
              <w:ind w:firstLine="0"/>
              <w:jc w:val="center"/>
              <w:rPr>
                <w:color w:val="000000"/>
                <w:sz w:val="20"/>
              </w:rPr>
            </w:pPr>
            <w:r w:rsidRPr="00354F38">
              <w:rPr>
                <w:color w:val="000000"/>
                <w:sz w:val="20"/>
              </w:rPr>
              <w:t>95,00%</w:t>
            </w:r>
          </w:p>
        </w:tc>
      </w:tr>
      <w:tr w:rsidR="00354F38" w:rsidRPr="00354F38" w:rsidTr="001B128D">
        <w:trPr>
          <w:trHeight w:val="524"/>
        </w:trPr>
        <w:tc>
          <w:tcPr>
            <w:tcW w:w="1000" w:type="dxa"/>
            <w:vMerge/>
            <w:tcBorders>
              <w:top w:val="nil"/>
              <w:left w:val="nil"/>
              <w:bottom w:val="single" w:sz="4" w:space="0" w:color="auto"/>
              <w:right w:val="single" w:sz="4" w:space="0" w:color="auto"/>
            </w:tcBorders>
            <w:vAlign w:val="center"/>
            <w:hideMark/>
          </w:tcPr>
          <w:p w:rsidR="00354F38" w:rsidRPr="00354F38" w:rsidRDefault="00354F38" w:rsidP="00354F38">
            <w:pPr>
              <w:widowControl/>
              <w:suppressLineNumbers w:val="0"/>
              <w:suppressAutoHyphens w:val="0"/>
              <w:ind w:firstLine="0"/>
              <w:jc w:val="left"/>
              <w:rPr>
                <w:b/>
                <w:bCs/>
                <w:color w:val="000000"/>
                <w:sz w:val="20"/>
              </w:rPr>
            </w:pPr>
          </w:p>
        </w:tc>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354F38" w:rsidRPr="00354F38" w:rsidRDefault="00354F38" w:rsidP="00354F38">
            <w:pPr>
              <w:widowControl/>
              <w:suppressLineNumbers w:val="0"/>
              <w:suppressAutoHyphens w:val="0"/>
              <w:ind w:firstLine="0"/>
              <w:jc w:val="center"/>
              <w:rPr>
                <w:color w:val="000000"/>
                <w:sz w:val="20"/>
              </w:rPr>
            </w:pPr>
            <w:r w:rsidRPr="00354F38">
              <w:rPr>
                <w:color w:val="000000"/>
                <w:sz w:val="20"/>
              </w:rPr>
              <w:t>10</w:t>
            </w:r>
          </w:p>
        </w:tc>
        <w:tc>
          <w:tcPr>
            <w:tcW w:w="5260" w:type="dxa"/>
            <w:tcBorders>
              <w:top w:val="nil"/>
              <w:left w:val="nil"/>
              <w:bottom w:val="single" w:sz="4" w:space="0" w:color="auto"/>
              <w:right w:val="single" w:sz="4" w:space="0" w:color="auto"/>
            </w:tcBorders>
            <w:shd w:val="clear" w:color="auto" w:fill="auto"/>
            <w:vAlign w:val="center"/>
            <w:hideMark/>
          </w:tcPr>
          <w:p w:rsidR="00354F38" w:rsidRPr="00354F38" w:rsidRDefault="00354F38" w:rsidP="00354F38">
            <w:pPr>
              <w:widowControl/>
              <w:suppressLineNumbers w:val="0"/>
              <w:suppressAutoHyphens w:val="0"/>
              <w:ind w:firstLine="0"/>
              <w:jc w:val="left"/>
              <w:rPr>
                <w:color w:val="000000"/>
                <w:sz w:val="20"/>
              </w:rPr>
            </w:pPr>
            <w:r w:rsidRPr="00354F38">
              <w:rPr>
                <w:color w:val="000000"/>
                <w:sz w:val="20"/>
              </w:rPr>
              <w:t>O website possui informações sobre meta e/ou avaliação atuarial adotada?</w:t>
            </w:r>
          </w:p>
        </w:tc>
        <w:tc>
          <w:tcPr>
            <w:tcW w:w="1240" w:type="dxa"/>
            <w:tcBorders>
              <w:top w:val="nil"/>
              <w:left w:val="nil"/>
              <w:bottom w:val="single" w:sz="4" w:space="0" w:color="auto"/>
              <w:right w:val="single" w:sz="4" w:space="0" w:color="auto"/>
            </w:tcBorders>
            <w:shd w:val="clear" w:color="auto" w:fill="auto"/>
            <w:noWrap/>
            <w:vAlign w:val="center"/>
            <w:hideMark/>
          </w:tcPr>
          <w:p w:rsidR="00354F38" w:rsidRPr="00354F38" w:rsidRDefault="00354F38" w:rsidP="00354F38">
            <w:pPr>
              <w:widowControl/>
              <w:suppressLineNumbers w:val="0"/>
              <w:suppressAutoHyphens w:val="0"/>
              <w:ind w:firstLine="0"/>
              <w:jc w:val="center"/>
              <w:rPr>
                <w:color w:val="000000"/>
                <w:sz w:val="20"/>
              </w:rPr>
            </w:pPr>
            <w:r w:rsidRPr="00354F38">
              <w:rPr>
                <w:color w:val="000000"/>
                <w:sz w:val="20"/>
              </w:rPr>
              <w:t>95,00%</w:t>
            </w:r>
          </w:p>
        </w:tc>
        <w:tc>
          <w:tcPr>
            <w:tcW w:w="1360" w:type="dxa"/>
            <w:tcBorders>
              <w:top w:val="nil"/>
              <w:left w:val="single" w:sz="4" w:space="0" w:color="auto"/>
              <w:bottom w:val="single" w:sz="4" w:space="0" w:color="auto"/>
              <w:right w:val="nil"/>
            </w:tcBorders>
            <w:shd w:val="clear" w:color="auto" w:fill="auto"/>
            <w:noWrap/>
            <w:vAlign w:val="center"/>
            <w:hideMark/>
          </w:tcPr>
          <w:p w:rsidR="00354F38" w:rsidRPr="00354F38" w:rsidRDefault="00354F38" w:rsidP="00354F38">
            <w:pPr>
              <w:widowControl/>
              <w:suppressLineNumbers w:val="0"/>
              <w:suppressAutoHyphens w:val="0"/>
              <w:ind w:firstLine="0"/>
              <w:jc w:val="center"/>
              <w:rPr>
                <w:color w:val="000000"/>
                <w:sz w:val="20"/>
              </w:rPr>
            </w:pPr>
            <w:r w:rsidRPr="00354F38">
              <w:rPr>
                <w:color w:val="000000"/>
                <w:sz w:val="20"/>
              </w:rPr>
              <w:t>95,00%</w:t>
            </w:r>
          </w:p>
        </w:tc>
      </w:tr>
    </w:tbl>
    <w:p w:rsidR="00354F38" w:rsidRPr="004A317E" w:rsidRDefault="004A317E" w:rsidP="00C703D1">
      <w:pPr>
        <w:rPr>
          <w:sz w:val="20"/>
        </w:rPr>
      </w:pPr>
      <w:r>
        <w:rPr>
          <w:b/>
          <w:sz w:val="20"/>
        </w:rPr>
        <w:t>Fonte:</w:t>
      </w:r>
      <w:r>
        <w:rPr>
          <w:sz w:val="20"/>
        </w:rPr>
        <w:t xml:space="preserve"> elaborado pela autora</w:t>
      </w:r>
    </w:p>
    <w:p w:rsidR="00615470" w:rsidRDefault="00615470" w:rsidP="00C703D1"/>
    <w:p w:rsidR="00C703D1" w:rsidRDefault="00652296" w:rsidP="0034639F">
      <w:r>
        <w:t>Com isso, é visível que houve uma melhora em praticamente todos os quesitos analisados, o que indica uma maior preocupação das EFPC em melhorarem suas práticas de Governança Corporativa.</w:t>
      </w:r>
      <w:r w:rsidR="0034639F">
        <w:t xml:space="preserve"> A diferença mais significativa foi na aderência ao quesito </w:t>
      </w:r>
      <w:proofErr w:type="gramStart"/>
      <w:r w:rsidR="0034639F">
        <w:t>7</w:t>
      </w:r>
      <w:proofErr w:type="gramEnd"/>
      <w:r w:rsidR="0034639F">
        <w:t xml:space="preserve"> que pergunta sobre a divulgação da remuneração dos membros dos</w:t>
      </w:r>
      <w:r w:rsidR="00300C1C">
        <w:t xml:space="preserve"> </w:t>
      </w:r>
      <w:r w:rsidR="0034639F">
        <w:t>órgão estatutários</w:t>
      </w:r>
      <w:r>
        <w:t>.</w:t>
      </w:r>
    </w:p>
    <w:p w:rsidR="0034639F" w:rsidRPr="0034639F" w:rsidRDefault="0034639F" w:rsidP="0034639F"/>
    <w:p w:rsidR="00B71B2E" w:rsidRDefault="00831183" w:rsidP="00C703D1">
      <w:pPr>
        <w:rPr>
          <w:b/>
        </w:rPr>
      </w:pPr>
      <w:proofErr w:type="gramStart"/>
      <w:r>
        <w:rPr>
          <w:b/>
        </w:rPr>
        <w:t>5</w:t>
      </w:r>
      <w:proofErr w:type="gramEnd"/>
      <w:r>
        <w:rPr>
          <w:b/>
        </w:rPr>
        <w:t xml:space="preserve"> CONCLUSÕES</w:t>
      </w:r>
    </w:p>
    <w:p w:rsidR="00354F38" w:rsidRDefault="00354F38" w:rsidP="00C703D1">
      <w:pPr>
        <w:rPr>
          <w:b/>
        </w:rPr>
      </w:pPr>
    </w:p>
    <w:p w:rsidR="00ED0765" w:rsidRDefault="00DE52EA" w:rsidP="00ED0765">
      <w:pPr>
        <w:rPr>
          <w:szCs w:val="24"/>
          <w:shd w:val="clear" w:color="auto" w:fill="FFFFFF"/>
        </w:rPr>
      </w:pPr>
      <w:r w:rsidRPr="00ED0765">
        <w:rPr>
          <w:szCs w:val="24"/>
        </w:rPr>
        <w:t xml:space="preserve">O estudo realizado </w:t>
      </w:r>
      <w:r w:rsidR="004B6E4C">
        <w:rPr>
          <w:szCs w:val="24"/>
        </w:rPr>
        <w:t>teve</w:t>
      </w:r>
      <w:r w:rsidRPr="00ED0765">
        <w:rPr>
          <w:szCs w:val="24"/>
        </w:rPr>
        <w:t xml:space="preserve"> por intuito</w:t>
      </w:r>
      <w:r w:rsidR="00300C1C">
        <w:rPr>
          <w:szCs w:val="24"/>
        </w:rPr>
        <w:t xml:space="preserve"> </w:t>
      </w:r>
      <w:r w:rsidR="00ED0765" w:rsidRPr="00ED0765">
        <w:rPr>
          <w:szCs w:val="24"/>
          <w:shd w:val="clear" w:color="auto" w:fill="FFFFFF"/>
        </w:rPr>
        <w:t xml:space="preserve">analisar o grau de evidenciação da Governança Corporativa nas Entidades Fechadas de Previdência Complementar de patrocínio Público nas informações divulgadas. Com isso aponta-se a importância da Resolução CGPC nº 13/2004, que </w:t>
      </w:r>
      <w:r w:rsidR="00ED0765">
        <w:rPr>
          <w:szCs w:val="24"/>
          <w:shd w:val="clear" w:color="auto" w:fill="FFFFFF"/>
        </w:rPr>
        <w:t>e</w:t>
      </w:r>
      <w:r w:rsidR="00ED0765" w:rsidRPr="00ED0765">
        <w:rPr>
          <w:szCs w:val="24"/>
          <w:shd w:val="clear" w:color="auto" w:fill="FFFFFF"/>
        </w:rPr>
        <w:t>stabelece princípios, regras e práticas de governança, gestão e controles internos a serem</w:t>
      </w:r>
      <w:r w:rsidR="00ED0765">
        <w:rPr>
          <w:szCs w:val="24"/>
          <w:shd w:val="clear" w:color="auto" w:fill="FFFFFF"/>
        </w:rPr>
        <w:t xml:space="preserve"> observados pelas EFPC</w:t>
      </w:r>
      <w:r w:rsidR="00A53D41">
        <w:rPr>
          <w:szCs w:val="24"/>
          <w:shd w:val="clear" w:color="auto" w:fill="FFFFFF"/>
        </w:rPr>
        <w:t xml:space="preserve">; do Código das Melhores Práticas de Governança Corporativa do IBGC que serve como uma referência de consulta e do Guia </w:t>
      </w:r>
      <w:r w:rsidR="0059313D">
        <w:rPr>
          <w:szCs w:val="24"/>
          <w:shd w:val="clear" w:color="auto" w:fill="FFFFFF"/>
        </w:rPr>
        <w:t xml:space="preserve">PREVIC – Melhores Práticas de Governança para Entidades Fechadas de Previdência Complementar que tem como objetivo difundir conhecimentos aplicáveis e úteis que contribuem com o alcance dos objetivos estatutários das EFPC. </w:t>
      </w:r>
    </w:p>
    <w:p w:rsidR="0077270C" w:rsidRDefault="0077270C" w:rsidP="00ED0765">
      <w:pPr>
        <w:rPr>
          <w:szCs w:val="24"/>
          <w:shd w:val="clear" w:color="auto" w:fill="FFFFFF"/>
        </w:rPr>
      </w:pPr>
      <w:r>
        <w:rPr>
          <w:szCs w:val="24"/>
          <w:shd w:val="clear" w:color="auto" w:fill="FFFFFF"/>
        </w:rPr>
        <w:t xml:space="preserve">Como forma de atingir o objetivo proposto, foi utilizado o </w:t>
      </w:r>
      <w:r>
        <w:t>Índice de Governança Corporativa adaptado para o segmento pesquisado</w:t>
      </w:r>
      <w:r w:rsidR="004B6E4C">
        <w:t>.</w:t>
      </w:r>
      <w:r w:rsidR="005742FB">
        <w:t xml:space="preserve"> </w:t>
      </w:r>
      <w:r w:rsidR="004B6E4C">
        <w:t>E</w:t>
      </w:r>
      <w:r>
        <w:t xml:space="preserve">ste índice é </w:t>
      </w:r>
      <w:r w:rsidR="004B6E4C">
        <w:t>composto</w:t>
      </w:r>
      <w:r>
        <w:t xml:space="preserve"> por </w:t>
      </w:r>
      <w:r w:rsidR="00DA4E92">
        <w:t>10 quesitos que foram consultados nos sites das EFPC de patr</w:t>
      </w:r>
      <w:r>
        <w:t>ocínio público</w:t>
      </w:r>
      <w:r w:rsidR="00721623">
        <w:t>.</w:t>
      </w:r>
      <w:r w:rsidR="00D95E63">
        <w:t xml:space="preserve"> </w:t>
      </w:r>
      <w:r w:rsidR="00721623">
        <w:t>Resultado disso foi que 9</w:t>
      </w:r>
      <w:r w:rsidR="00DA4E92">
        <w:t>5% das 80 EFPC de patrocínio público aderem a mais de 50% das questões apresentadas no IGOV e que entre essas</w:t>
      </w:r>
      <w:r w:rsidR="004B6E4C">
        <w:t>,</w:t>
      </w:r>
      <w:r w:rsidR="00DA4E92">
        <w:t xml:space="preserve"> 7,5% respondem positivamente a todos os quesitos.</w:t>
      </w:r>
      <w:r w:rsidR="0031541A">
        <w:t xml:space="preserve"> </w:t>
      </w:r>
      <w:r w:rsidR="00EA55BA">
        <w:rPr>
          <w:szCs w:val="24"/>
        </w:rPr>
        <w:t xml:space="preserve">Diante do exposto, percebe-se que a utilização dos princípios da governança corporativa está presente neste segmento tão importante social e economicamente para o país. Visto que os participantes e possíveis participantes possuem cada vez mais acesso as informações, os resultados apresentados </w:t>
      </w:r>
      <w:proofErr w:type="gramStart"/>
      <w:r w:rsidR="00EA55BA">
        <w:rPr>
          <w:szCs w:val="24"/>
        </w:rPr>
        <w:t>pela presente</w:t>
      </w:r>
      <w:proofErr w:type="gramEnd"/>
      <w:r w:rsidR="00EA55BA">
        <w:rPr>
          <w:szCs w:val="24"/>
        </w:rPr>
        <w:t xml:space="preserve"> pesquisa podem tornar-se um atrativo para novas inscrições.</w:t>
      </w:r>
    </w:p>
    <w:p w:rsidR="0059313D" w:rsidRPr="00ED0765" w:rsidRDefault="008F2A1B" w:rsidP="00DA4E92">
      <w:pPr>
        <w:rPr>
          <w:szCs w:val="24"/>
        </w:rPr>
      </w:pPr>
      <w:r>
        <w:rPr>
          <w:szCs w:val="24"/>
        </w:rPr>
        <w:t xml:space="preserve">Para próximos estudos, recomenda-se um estudo comparativo que relacione a transparência </w:t>
      </w:r>
      <w:r w:rsidR="00EA55BA">
        <w:rPr>
          <w:szCs w:val="24"/>
        </w:rPr>
        <w:t xml:space="preserve">encontrada </w:t>
      </w:r>
      <w:r>
        <w:rPr>
          <w:szCs w:val="24"/>
        </w:rPr>
        <w:t>com</w:t>
      </w:r>
      <w:r w:rsidR="005742FB">
        <w:rPr>
          <w:szCs w:val="24"/>
        </w:rPr>
        <w:t xml:space="preserve"> </w:t>
      </w:r>
      <w:r>
        <w:rPr>
          <w:szCs w:val="24"/>
        </w:rPr>
        <w:t>o</w:t>
      </w:r>
      <w:r w:rsidR="00EA55BA">
        <w:rPr>
          <w:szCs w:val="24"/>
        </w:rPr>
        <w:t>s</w:t>
      </w:r>
      <w:r>
        <w:rPr>
          <w:szCs w:val="24"/>
        </w:rPr>
        <w:t xml:space="preserve"> resultado</w:t>
      </w:r>
      <w:r w:rsidR="00EA55BA">
        <w:rPr>
          <w:szCs w:val="24"/>
        </w:rPr>
        <w:t xml:space="preserve">s econômicos </w:t>
      </w:r>
      <w:r>
        <w:rPr>
          <w:szCs w:val="24"/>
        </w:rPr>
        <w:t xml:space="preserve">das EFPC de patrocínio público. </w:t>
      </w:r>
      <w:r w:rsidR="00EA55BA">
        <w:rPr>
          <w:szCs w:val="24"/>
        </w:rPr>
        <w:t xml:space="preserve">Outra sugestão de futura pesquisa seria ampliar a amostra para outros Fundos de Previdência. Por fim, </w:t>
      </w:r>
      <w:r w:rsidR="00EA55BA">
        <w:rPr>
          <w:szCs w:val="24"/>
        </w:rPr>
        <w:lastRenderedPageBreak/>
        <w:t xml:space="preserve">sugere-se que os itens analisados (IGOV) sejam ampliados, de maneira a explorar outros elementos de Governança </w:t>
      </w:r>
      <w:proofErr w:type="gramStart"/>
      <w:r w:rsidR="00EA55BA">
        <w:rPr>
          <w:szCs w:val="24"/>
        </w:rPr>
        <w:t>Corporativa não analisados</w:t>
      </w:r>
      <w:proofErr w:type="gramEnd"/>
      <w:r w:rsidR="00EA55BA">
        <w:rPr>
          <w:szCs w:val="24"/>
        </w:rPr>
        <w:t xml:space="preserve"> por esse índice.</w:t>
      </w:r>
    </w:p>
    <w:p w:rsidR="00B71B2E" w:rsidRDefault="00831183">
      <w:pPr>
        <w:pStyle w:val="NormalWeb"/>
        <w:spacing w:before="138" w:beforeAutospacing="0" w:after="138" w:afterAutospacing="0" w:line="276" w:lineRule="auto"/>
        <w:ind w:firstLine="0"/>
        <w:textAlignment w:val="baseline"/>
      </w:pPr>
      <w:r>
        <w:rPr>
          <w:b/>
        </w:rPr>
        <w:t xml:space="preserve">REFERÊNCIAS </w:t>
      </w:r>
    </w:p>
    <w:p w:rsidR="00B71B2E" w:rsidRDefault="00831183">
      <w:pPr>
        <w:pStyle w:val="NormalWeb"/>
        <w:spacing w:before="138" w:beforeAutospacing="0" w:after="138" w:afterAutospacing="0"/>
        <w:ind w:firstLine="0"/>
        <w:jc w:val="left"/>
        <w:textAlignment w:val="baseline"/>
      </w:pPr>
      <w:r>
        <w:t xml:space="preserve">ABRAPP – Associação Brasileira das Entidades Fechadas de Previdência Complementar. </w:t>
      </w:r>
      <w:r>
        <w:rPr>
          <w:b/>
        </w:rPr>
        <w:t>O Sistema.</w:t>
      </w:r>
      <w:r>
        <w:t xml:space="preserve"> São Paulo, 2015. Disponível em: </w:t>
      </w:r>
      <w:hyperlink r:id="rId18">
        <w:r>
          <w:rPr>
            <w:rStyle w:val="LinkdaInternet"/>
            <w:color w:val="00000A"/>
          </w:rPr>
          <w:t>http://www.abrapp.org.br/Paginas/O-Sistema.aspx</w:t>
        </w:r>
      </w:hyperlink>
      <w:r>
        <w:t>. Acesso em: 21 abr. 2019.</w:t>
      </w:r>
    </w:p>
    <w:p w:rsidR="00B71B2E" w:rsidRDefault="00831183">
      <w:pPr>
        <w:shd w:val="clear" w:color="auto" w:fill="FFFFFF"/>
        <w:spacing w:after="136"/>
        <w:ind w:firstLine="0"/>
        <w:jc w:val="left"/>
        <w:textAlignment w:val="baseline"/>
      </w:pPr>
      <w:r>
        <w:rPr>
          <w:szCs w:val="24"/>
        </w:rPr>
        <w:t>COELHO, N. N. A.; CAMARGOS, M. A. Investimentos em previdência privada fechada: uma análise comparativa com outras opções de aplicações financeiras no Brasil. </w:t>
      </w:r>
      <w:proofErr w:type="spellStart"/>
      <w:r>
        <w:rPr>
          <w:b/>
          <w:bCs/>
          <w:szCs w:val="24"/>
        </w:rPr>
        <w:t>Contextus</w:t>
      </w:r>
      <w:proofErr w:type="spellEnd"/>
      <w:r>
        <w:rPr>
          <w:b/>
          <w:bCs/>
          <w:szCs w:val="24"/>
        </w:rPr>
        <w:t xml:space="preserve"> - Revista Contemporânea de Economia e Gestão</w:t>
      </w:r>
      <w:r>
        <w:rPr>
          <w:szCs w:val="24"/>
        </w:rPr>
        <w:t>, v. 10, n. 2, p. 7-24, 2012.</w:t>
      </w:r>
    </w:p>
    <w:p w:rsidR="00B71B2E" w:rsidRPr="0099296A" w:rsidRDefault="00831183">
      <w:pPr>
        <w:shd w:val="clear" w:color="auto" w:fill="FFFFFF"/>
        <w:spacing w:after="136"/>
        <w:ind w:firstLine="0"/>
        <w:jc w:val="left"/>
        <w:textAlignment w:val="baseline"/>
        <w:rPr>
          <w:i/>
          <w:szCs w:val="24"/>
        </w:rPr>
      </w:pPr>
      <w:r>
        <w:rPr>
          <w:szCs w:val="24"/>
        </w:rPr>
        <w:t xml:space="preserve">GIL, Antônio Carlos. </w:t>
      </w:r>
      <w:r>
        <w:rPr>
          <w:i/>
          <w:szCs w:val="24"/>
        </w:rPr>
        <w:t>Métodos e técnicas de pesquisa s</w:t>
      </w:r>
      <w:r w:rsidR="0099296A">
        <w:rPr>
          <w:i/>
          <w:szCs w:val="24"/>
        </w:rPr>
        <w:t>o</w:t>
      </w:r>
      <w:r>
        <w:rPr>
          <w:i/>
          <w:szCs w:val="24"/>
        </w:rPr>
        <w:t>cia</w:t>
      </w:r>
      <w:r w:rsidR="0099296A">
        <w:rPr>
          <w:i/>
          <w:szCs w:val="24"/>
        </w:rPr>
        <w:t>l</w:t>
      </w:r>
      <w:r>
        <w:rPr>
          <w:szCs w:val="24"/>
        </w:rPr>
        <w:t>.</w:t>
      </w:r>
      <w:r w:rsidR="0031541A">
        <w:rPr>
          <w:szCs w:val="24"/>
        </w:rPr>
        <w:t xml:space="preserve"> </w:t>
      </w:r>
      <w:r>
        <w:rPr>
          <w:szCs w:val="24"/>
        </w:rPr>
        <w:t xml:space="preserve">São Paulo: Atlas, </w:t>
      </w:r>
      <w:proofErr w:type="gramStart"/>
      <w:r>
        <w:rPr>
          <w:szCs w:val="24"/>
        </w:rPr>
        <w:t>1999</w:t>
      </w:r>
      <w:proofErr w:type="gramEnd"/>
    </w:p>
    <w:p w:rsidR="00B71B2E" w:rsidRDefault="00831183">
      <w:pPr>
        <w:pStyle w:val="NormalWeb"/>
        <w:spacing w:before="138" w:beforeAutospacing="0" w:after="138" w:afterAutospacing="0"/>
        <w:ind w:firstLine="0"/>
        <w:jc w:val="left"/>
        <w:textAlignment w:val="baseline"/>
      </w:pPr>
      <w:r>
        <w:t xml:space="preserve">IBGC – Instituto Brasileiro de Governança Corporativa. </w:t>
      </w:r>
      <w:r>
        <w:rPr>
          <w:b/>
        </w:rPr>
        <w:t xml:space="preserve">Código das Melhores Práticas de Governança Corporativa. </w:t>
      </w:r>
      <w:r>
        <w:t xml:space="preserve">5ª Edição. São Paulo, 2015. Disponível em: </w:t>
      </w:r>
      <w:hyperlink r:id="rId19">
        <w:r>
          <w:rPr>
            <w:rStyle w:val="LinkdaInternet"/>
            <w:color w:val="00000A"/>
          </w:rPr>
          <w:t>http://www.ibgc.org.br/userfiles/files/2014/files/codigoMP_5edicao_baixa%5b1%5d.pdf</w:t>
        </w:r>
      </w:hyperlink>
      <w:r>
        <w:t>. Acesso em: 31 mar.2019.</w:t>
      </w:r>
    </w:p>
    <w:p w:rsidR="00B45ACE" w:rsidRDefault="00B45ACE">
      <w:pPr>
        <w:pStyle w:val="NormalWeb"/>
        <w:spacing w:before="138" w:beforeAutospacing="0" w:after="138" w:afterAutospacing="0"/>
        <w:ind w:firstLine="0"/>
        <w:jc w:val="left"/>
        <w:textAlignment w:val="baseline"/>
      </w:pPr>
      <w:r>
        <w:t>LIMA, L</w:t>
      </w:r>
      <w:r w:rsidR="00781188">
        <w:t xml:space="preserve">etícia </w:t>
      </w:r>
      <w:r>
        <w:t>C</w:t>
      </w:r>
      <w:r w:rsidR="00781188">
        <w:t>esar</w:t>
      </w:r>
      <w:r>
        <w:t xml:space="preserve"> de; OLIVEIRA, </w:t>
      </w:r>
      <w:proofErr w:type="spellStart"/>
      <w:r>
        <w:t>M</w:t>
      </w:r>
      <w:r w:rsidR="00781188">
        <w:t>arcelle</w:t>
      </w:r>
      <w:proofErr w:type="spellEnd"/>
      <w:r>
        <w:t xml:space="preserve"> C</w:t>
      </w:r>
      <w:r w:rsidR="00781188">
        <w:t>olares</w:t>
      </w:r>
      <w:r>
        <w:t>; PONTE, V</w:t>
      </w:r>
      <w:r w:rsidR="00781188">
        <w:t>era</w:t>
      </w:r>
      <w:r>
        <w:t xml:space="preserve"> M</w:t>
      </w:r>
      <w:r w:rsidR="00781188">
        <w:t>aria</w:t>
      </w:r>
      <w:r>
        <w:t xml:space="preserve"> R</w:t>
      </w:r>
      <w:r w:rsidR="00781188">
        <w:t>odrigues</w:t>
      </w:r>
      <w:r>
        <w:t>; REBOUÇAS, S</w:t>
      </w:r>
      <w:r w:rsidR="00781188">
        <w:t>ílvia</w:t>
      </w:r>
      <w:r>
        <w:t xml:space="preserve"> M</w:t>
      </w:r>
      <w:r w:rsidR="00781188">
        <w:t>aria</w:t>
      </w:r>
      <w:r>
        <w:t xml:space="preserve"> D</w:t>
      </w:r>
      <w:r w:rsidR="00781188">
        <w:t>ias</w:t>
      </w:r>
      <w:r>
        <w:t xml:space="preserve"> P</w:t>
      </w:r>
      <w:r w:rsidR="00781188">
        <w:t>edro</w:t>
      </w:r>
      <w:r>
        <w:t xml:space="preserve">. </w:t>
      </w:r>
      <w:r w:rsidRPr="00781188">
        <w:t xml:space="preserve">Práticas de governança </w:t>
      </w:r>
      <w:proofErr w:type="gramStart"/>
      <w:r w:rsidRPr="00781188">
        <w:t>corporativa adotadas</w:t>
      </w:r>
      <w:proofErr w:type="gramEnd"/>
      <w:r w:rsidRPr="00781188">
        <w:t xml:space="preserve"> e divulgadas pelos fundos de pensão brasileiros</w:t>
      </w:r>
      <w:r>
        <w:t xml:space="preserve">. </w:t>
      </w:r>
      <w:r w:rsidRPr="00781188">
        <w:rPr>
          <w:b/>
        </w:rPr>
        <w:t>Revista Contemporânea de Contabilidade</w:t>
      </w:r>
      <w:r>
        <w:t xml:space="preserve">, </w:t>
      </w:r>
      <w:r w:rsidR="00781188">
        <w:t>Florianópolis, v.12, n27, p.03-26. Set./Dez. 2015.</w:t>
      </w:r>
    </w:p>
    <w:p w:rsidR="008571B5" w:rsidRPr="005B136F" w:rsidRDefault="008571B5">
      <w:pPr>
        <w:pStyle w:val="NormalWeb"/>
        <w:spacing w:before="138" w:beforeAutospacing="0" w:after="138" w:afterAutospacing="0"/>
        <w:ind w:firstLine="0"/>
        <w:jc w:val="left"/>
        <w:textAlignment w:val="baseline"/>
      </w:pPr>
      <w:r>
        <w:t xml:space="preserve">OMD – Soluções para Ouvidorias. </w:t>
      </w:r>
      <w:r>
        <w:rPr>
          <w:b/>
        </w:rPr>
        <w:t>A Importância da Ouvidoria e sua Função Social</w:t>
      </w:r>
      <w:r w:rsidR="005B136F">
        <w:rPr>
          <w:b/>
        </w:rPr>
        <w:t xml:space="preserve">. </w:t>
      </w:r>
      <w:r w:rsidR="005B136F">
        <w:t xml:space="preserve">São Paulo, 2018. Disponível </w:t>
      </w:r>
      <w:proofErr w:type="gramStart"/>
      <w:r w:rsidR="005B136F">
        <w:t>em:</w:t>
      </w:r>
      <w:proofErr w:type="gramEnd"/>
      <w:r w:rsidR="002A7B07">
        <w:fldChar w:fldCharType="begin"/>
      </w:r>
      <w:r w:rsidR="002A7B07">
        <w:instrText xml:space="preserve"> HYPERLINK "https://www.omd.com.br/blog/a-importancia-da-ouvidoria-e-sua-funcao-social/" </w:instrText>
      </w:r>
      <w:r w:rsidR="002A7B07">
        <w:fldChar w:fldCharType="separate"/>
      </w:r>
      <w:r w:rsidR="005B136F" w:rsidRPr="005B136F">
        <w:rPr>
          <w:rStyle w:val="Hyperlink"/>
          <w:color w:val="auto"/>
        </w:rPr>
        <w:t>https://www.omd.com.br/blog/a-importancia-da-ouvidoria-e-sua-funcao-social/</w:t>
      </w:r>
      <w:r w:rsidR="002A7B07">
        <w:rPr>
          <w:rStyle w:val="Hyperlink"/>
          <w:color w:val="auto"/>
        </w:rPr>
        <w:fldChar w:fldCharType="end"/>
      </w:r>
      <w:r w:rsidR="005B136F">
        <w:t>. Acesso em: 29 jun. 2019.</w:t>
      </w:r>
    </w:p>
    <w:p w:rsidR="00B71B2E" w:rsidRDefault="00831183">
      <w:pPr>
        <w:pStyle w:val="NormalWeb"/>
        <w:spacing w:before="138" w:beforeAutospacing="0" w:after="138" w:afterAutospacing="0"/>
        <w:ind w:firstLine="0"/>
        <w:jc w:val="left"/>
        <w:textAlignment w:val="baseline"/>
      </w:pPr>
      <w:r>
        <w:t xml:space="preserve">MPS- Ministério da Previdência Social. </w:t>
      </w:r>
      <w:r>
        <w:rPr>
          <w:b/>
        </w:rPr>
        <w:t>Políticas de Previdência Social.</w:t>
      </w:r>
      <w:r>
        <w:t xml:space="preserve"> Brasília, </w:t>
      </w:r>
      <w:proofErr w:type="gramStart"/>
      <w:r>
        <w:t>15.</w:t>
      </w:r>
      <w:proofErr w:type="gramEnd"/>
      <w:r>
        <w:t xml:space="preserve">fev.2019. Disponível em: </w:t>
      </w:r>
      <w:hyperlink r:id="rId20">
        <w:r>
          <w:rPr>
            <w:rStyle w:val="LinkdaInternet"/>
            <w:color w:val="00000A"/>
          </w:rPr>
          <w:t>http://www.previdencia.gov.br/a-previdencia/politicas-de-previdencia-social</w:t>
        </w:r>
      </w:hyperlink>
      <w:r>
        <w:t>. Acesso em: 18 mar. 2019.</w:t>
      </w:r>
    </w:p>
    <w:p w:rsidR="00B71B2E" w:rsidRDefault="00831183">
      <w:pPr>
        <w:pStyle w:val="NormalWeb"/>
        <w:spacing w:before="138" w:beforeAutospacing="0" w:after="138" w:afterAutospacing="0"/>
        <w:ind w:firstLine="0"/>
        <w:jc w:val="left"/>
        <w:textAlignment w:val="baseline"/>
      </w:pPr>
      <w:r>
        <w:t xml:space="preserve">NASCIMENTO, A. C.; FRAUCHES, P. F.; CHAN, B. L.; SILVA, F. L </w:t>
      </w:r>
      <w:proofErr w:type="gramStart"/>
      <w:r>
        <w:t>da</w:t>
      </w:r>
      <w:r>
        <w:rPr>
          <w:color w:val="111111"/>
        </w:rPr>
        <w:t>.</w:t>
      </w:r>
      <w:proofErr w:type="gramEnd"/>
      <w:r>
        <w:rPr>
          <w:color w:val="111111"/>
        </w:rPr>
        <w:t xml:space="preserve"> Aderência das Entidades Fechadas de Previdência Complementar de Patrocínio Público às Práticas de governança corporativa. </w:t>
      </w:r>
      <w:proofErr w:type="spellStart"/>
      <w:r>
        <w:rPr>
          <w:color w:val="111111"/>
        </w:rPr>
        <w:t>Redeca</w:t>
      </w:r>
      <w:proofErr w:type="spellEnd"/>
      <w:r>
        <w:rPr>
          <w:color w:val="111111"/>
        </w:rPr>
        <w:t>, v.1, n. 1, p. 79-101, 2014.</w:t>
      </w:r>
    </w:p>
    <w:p w:rsidR="00B71B2E" w:rsidRDefault="00831183">
      <w:pPr>
        <w:pStyle w:val="NormalWeb"/>
        <w:spacing w:before="138" w:beforeAutospacing="0" w:after="138" w:afterAutospacing="0"/>
        <w:ind w:firstLine="0"/>
        <w:jc w:val="left"/>
        <w:textAlignment w:val="baseline"/>
      </w:pPr>
      <w:r>
        <w:t>PREVIC – Superintendência Nacional de Previdência Complementar.</w:t>
      </w:r>
      <w:r w:rsidR="0031541A">
        <w:t xml:space="preserve"> </w:t>
      </w:r>
      <w:r>
        <w:rPr>
          <w:b/>
        </w:rPr>
        <w:t>Infor</w:t>
      </w:r>
      <w:r w:rsidR="00146C2B">
        <w:rPr>
          <w:b/>
        </w:rPr>
        <w:t>me Estatístico 1º Trimestre 2019</w:t>
      </w:r>
      <w:r>
        <w:rPr>
          <w:b/>
        </w:rPr>
        <w:t xml:space="preserve">. </w:t>
      </w:r>
      <w:r>
        <w:t xml:space="preserve">Brasília, set. 2018. Disponível </w:t>
      </w:r>
      <w:proofErr w:type="gramStart"/>
      <w:r>
        <w:t>em:</w:t>
      </w:r>
      <w:proofErr w:type="gramEnd"/>
      <w:r w:rsidR="002A7B07">
        <w:fldChar w:fldCharType="begin"/>
      </w:r>
      <w:r w:rsidR="002A7B07">
        <w:instrText xml:space="preserve"> HYPERLINK "http://www.previc.gov.br/central-de-conteudos/publicacoes/informe-estatistico/informes-de-2019/informe-estatistico-1o-trimestre-2019.pdf" </w:instrText>
      </w:r>
      <w:r w:rsidR="002A7B07">
        <w:fldChar w:fldCharType="separate"/>
      </w:r>
      <w:r w:rsidR="00146C2B" w:rsidRPr="00146C2B">
        <w:rPr>
          <w:rStyle w:val="Hyperlink"/>
          <w:color w:val="auto"/>
        </w:rPr>
        <w:t>http://www.previc.gov.br/central-de-conteudos/publicacoes/informe-estatistico/informes-de-2019/informe-estatistico-1o-trimestre-2019.pdf</w:t>
      </w:r>
      <w:r w:rsidR="002A7B07">
        <w:rPr>
          <w:rStyle w:val="Hyperlink"/>
          <w:color w:val="auto"/>
        </w:rPr>
        <w:fldChar w:fldCharType="end"/>
      </w:r>
      <w:r w:rsidRPr="00146C2B">
        <w:rPr>
          <w:rStyle w:val="LinkdaInternet"/>
          <w:color w:val="auto"/>
        </w:rPr>
        <w:t>.</w:t>
      </w:r>
      <w:r>
        <w:rPr>
          <w:rStyle w:val="LinkdaInternet"/>
          <w:color w:val="00000A"/>
        </w:rPr>
        <w:t xml:space="preserve"> Acesso em: </w:t>
      </w:r>
      <w:proofErr w:type="gramStart"/>
      <w:r>
        <w:rPr>
          <w:rStyle w:val="LinkdaInternet"/>
          <w:color w:val="00000A"/>
        </w:rPr>
        <w:t>2</w:t>
      </w:r>
      <w:r w:rsidR="00146C2B">
        <w:rPr>
          <w:rStyle w:val="LinkdaInternet"/>
          <w:color w:val="00000A"/>
        </w:rPr>
        <w:t>9jun</w:t>
      </w:r>
      <w:proofErr w:type="gramEnd"/>
      <w:r>
        <w:rPr>
          <w:rStyle w:val="LinkdaInternet"/>
          <w:color w:val="00000A"/>
        </w:rPr>
        <w:t>. 2019</w:t>
      </w:r>
      <w:r>
        <w:t>.</w:t>
      </w:r>
    </w:p>
    <w:p w:rsidR="00B71B2E" w:rsidRPr="00987406" w:rsidRDefault="00831183">
      <w:pPr>
        <w:pStyle w:val="NormalWeb"/>
        <w:spacing w:before="138" w:beforeAutospacing="0" w:after="138" w:afterAutospacing="0"/>
        <w:ind w:firstLine="0"/>
        <w:jc w:val="left"/>
        <w:textAlignment w:val="baseline"/>
      </w:pPr>
      <w:r>
        <w:t>PREVIC – Superintendência Nacion</w:t>
      </w:r>
      <w:r w:rsidR="00987406">
        <w:t>al</w:t>
      </w:r>
      <w:r>
        <w:t xml:space="preserve"> de Previdência Complementar.</w:t>
      </w:r>
      <w:r w:rsidR="0031541A">
        <w:t xml:space="preserve"> </w:t>
      </w:r>
      <w:proofErr w:type="spellStart"/>
      <w:proofErr w:type="gramStart"/>
      <w:r w:rsidR="00987406">
        <w:rPr>
          <w:b/>
        </w:rPr>
        <w:t>GuiaPrevic</w:t>
      </w:r>
      <w:proofErr w:type="spellEnd"/>
      <w:proofErr w:type="gramEnd"/>
      <w:r w:rsidR="00987406">
        <w:rPr>
          <w:b/>
        </w:rPr>
        <w:t xml:space="preserve">: Melhores Práticas de Governança para Entidades Fechadas de Previdência Complementar. </w:t>
      </w:r>
      <w:r w:rsidR="0031541A">
        <w:t>Brasília</w:t>
      </w:r>
      <w:r w:rsidR="00987406">
        <w:t xml:space="preserve">, set. 2012. Disponível em: </w:t>
      </w:r>
      <w:hyperlink r:id="rId21" w:history="1">
        <w:r w:rsidR="00987406" w:rsidRPr="00987406">
          <w:rPr>
            <w:rStyle w:val="Hyperlink"/>
            <w:color w:val="auto"/>
          </w:rPr>
          <w:t>http://www.previc.gov.br/central-de-conteudos/publicacoes/guias-de-melhores-praticas/melhores-praticas-de-governanca.pdf/view</w:t>
        </w:r>
      </w:hyperlink>
      <w:r w:rsidR="00987406" w:rsidRPr="00987406">
        <w:t>.</w:t>
      </w:r>
      <w:r w:rsidR="00987406">
        <w:t xml:space="preserve"> Acesso em: 22 jun. 2019.</w:t>
      </w:r>
    </w:p>
    <w:p w:rsidR="0065498E" w:rsidRPr="0065498E" w:rsidRDefault="0065498E" w:rsidP="0065498E">
      <w:pPr>
        <w:pStyle w:val="Default"/>
      </w:pPr>
      <w:r w:rsidRPr="0065498E">
        <w:lastRenderedPageBreak/>
        <w:t>SILVA, R. S. Fortalecer a Governança é a Chave para Evitar Problemas nos Fundos de Pensão. Brasília: Núcleo de Estudos e Pesquisas/CONLEG/Senado, abril/2015 (</w:t>
      </w:r>
      <w:r w:rsidRPr="0065498E">
        <w:rPr>
          <w:b/>
          <w:bCs/>
        </w:rPr>
        <w:t>Boletim Legislativo nº 28, de 2015</w:t>
      </w:r>
      <w:r w:rsidRPr="0065498E">
        <w:t>). Disponível em: www.senado.leg.b</w:t>
      </w:r>
      <w:r w:rsidR="00A55B1C">
        <w:t>r/estudos. Acesso em</w:t>
      </w:r>
      <w:r w:rsidR="00987406">
        <w:t>:</w:t>
      </w:r>
      <w:r w:rsidR="00A55B1C">
        <w:t xml:space="preserve"> 2</w:t>
      </w:r>
      <w:r w:rsidR="00987406">
        <w:t>2</w:t>
      </w:r>
      <w:r w:rsidR="00A55B1C">
        <w:t xml:space="preserve"> jun</w:t>
      </w:r>
      <w:r w:rsidR="00987406">
        <w:t>.</w:t>
      </w:r>
      <w:r w:rsidRPr="0065498E">
        <w:t xml:space="preserve"> 201</w:t>
      </w:r>
      <w:r w:rsidR="00A55B1C">
        <w:t>9</w:t>
      </w:r>
      <w:r w:rsidRPr="0065498E">
        <w:t xml:space="preserve">. </w:t>
      </w:r>
    </w:p>
    <w:p w:rsidR="00B71B2E" w:rsidRDefault="00831183">
      <w:pPr>
        <w:pStyle w:val="NormalWeb"/>
        <w:spacing w:before="138" w:beforeAutospacing="0" w:after="138" w:afterAutospacing="0"/>
        <w:ind w:firstLine="0"/>
        <w:jc w:val="left"/>
        <w:textAlignment w:val="baseline"/>
      </w:pPr>
      <w:r>
        <w:t xml:space="preserve">SILVEIRA, A. D. M. </w:t>
      </w:r>
      <w:r>
        <w:rPr>
          <w:b/>
          <w:bCs/>
        </w:rPr>
        <w:t xml:space="preserve">Governança corporativa e estrutura de propriedade: </w:t>
      </w:r>
      <w:r>
        <w:t>determinantes e relação com o desempenho das empresas no Brasil. 2004. 254 f. Tese de Doutorado em Administração – Faculdade de Economia, Administração e Contabilidade, Universidade de São Paulo, São Paulo, 2004.</w:t>
      </w:r>
    </w:p>
    <w:p w:rsidR="00B71B2E" w:rsidRDefault="00831183">
      <w:pPr>
        <w:ind w:firstLine="0"/>
        <w:jc w:val="left"/>
      </w:pPr>
      <w:r>
        <w:rPr>
          <w:szCs w:val="24"/>
        </w:rPr>
        <w:t xml:space="preserve">TEIXEIRA, Bruno de Medeiros. </w:t>
      </w:r>
      <w:r>
        <w:rPr>
          <w:b/>
          <w:szCs w:val="24"/>
        </w:rPr>
        <w:t xml:space="preserve">Fatores explicativos da adesão às práticas de governança de entidades fechadas de previdência </w:t>
      </w:r>
      <w:proofErr w:type="gramStart"/>
      <w:r>
        <w:rPr>
          <w:b/>
          <w:szCs w:val="24"/>
        </w:rPr>
        <w:t>complementar brasileiras</w:t>
      </w:r>
      <w:proofErr w:type="gramEnd"/>
      <w:r>
        <w:rPr>
          <w:b/>
          <w:szCs w:val="24"/>
        </w:rPr>
        <w:t xml:space="preserve">. </w:t>
      </w:r>
      <w:r>
        <w:rPr>
          <w:szCs w:val="24"/>
        </w:rPr>
        <w:t>2015. Dissertação (Mestrado em Ciências Contábeis) – Programa de Pós-Graduação em Ciências Contábeis, Universidade do Vale do Rio dos Sinos, São Leopoldo, RS, 2015.</w:t>
      </w:r>
    </w:p>
    <w:p w:rsidR="00B71B2E" w:rsidRDefault="00B71B2E">
      <w:pPr>
        <w:jc w:val="left"/>
      </w:pPr>
    </w:p>
    <w:p w:rsidR="00B71B2E" w:rsidRDefault="00B71B2E"/>
    <w:p w:rsidR="00B71B2E" w:rsidRDefault="00B71B2E"/>
    <w:p w:rsidR="00B71B2E" w:rsidRDefault="00B71B2E"/>
    <w:p w:rsidR="00B71B2E" w:rsidRDefault="00B71B2E"/>
    <w:p w:rsidR="00B71B2E" w:rsidRDefault="00B71B2E"/>
    <w:p w:rsidR="00B71B2E" w:rsidRDefault="00B71B2E"/>
    <w:p w:rsidR="001B7A7B" w:rsidRDefault="001B7A7B"/>
    <w:p w:rsidR="001B7A7B" w:rsidRDefault="001B7A7B"/>
    <w:p w:rsidR="001B7A7B" w:rsidRDefault="001B7A7B"/>
    <w:p w:rsidR="001B7A7B" w:rsidRDefault="001B7A7B"/>
    <w:p w:rsidR="001B7A7B" w:rsidRDefault="001B7A7B"/>
    <w:p w:rsidR="001B7A7B" w:rsidRDefault="001B7A7B"/>
    <w:p w:rsidR="001B7A7B" w:rsidRDefault="001B7A7B"/>
    <w:p w:rsidR="001B7A7B" w:rsidRDefault="001B7A7B"/>
    <w:p w:rsidR="001B7A7B" w:rsidRDefault="001B7A7B"/>
    <w:p w:rsidR="001B7A7B" w:rsidRDefault="001B7A7B"/>
    <w:p w:rsidR="001B7A7B" w:rsidRDefault="001B7A7B"/>
    <w:p w:rsidR="001B7A7B" w:rsidRDefault="001B7A7B"/>
    <w:p w:rsidR="001B7A7B" w:rsidRDefault="001B7A7B"/>
    <w:p w:rsidR="001B7A7B" w:rsidRDefault="001B7A7B"/>
    <w:p w:rsidR="001B7A7B" w:rsidRDefault="001B7A7B"/>
    <w:p w:rsidR="001B7A7B" w:rsidRDefault="001B7A7B"/>
    <w:p w:rsidR="001B7A7B" w:rsidRDefault="001B7A7B"/>
    <w:sectPr w:rsidR="001B7A7B" w:rsidSect="005C380D">
      <w:headerReference w:type="default" r:id="rId22"/>
      <w:footerReference w:type="default" r:id="rId23"/>
      <w:pgSz w:w="12240" w:h="15840"/>
      <w:pgMar w:top="1701" w:right="1134" w:bottom="1701" w:left="1701" w:header="142" w:footer="0" w:gutter="0"/>
      <w:cols w:space="720"/>
      <w:formProt w:val="0"/>
      <w:docGrid w:linePitch="240" w:charSpace="-6145"/>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B6CE65" w15:done="0"/>
  <w15:commentEx w15:paraId="039857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B6CE65" w16cid:durableId="20C3A18E"/>
  <w16cid:commentId w16cid:paraId="03985714" w16cid:durableId="20C3A82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3C3" w:rsidRDefault="008D33C3">
      <w:r>
        <w:separator/>
      </w:r>
    </w:p>
  </w:endnote>
  <w:endnote w:type="continuationSeparator" w:id="0">
    <w:p w:rsidR="008D33C3" w:rsidRDefault="008D3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B07" w:rsidRDefault="002A7B07">
    <w:pPr>
      <w:pStyle w:val="Rodap"/>
      <w:jc w:val="right"/>
    </w:pPr>
    <w:r>
      <w:rPr>
        <w:sz w:val="20"/>
      </w:rPr>
      <w:fldChar w:fldCharType="begin"/>
    </w:r>
    <w:r>
      <w:instrText>PAGE</w:instrText>
    </w:r>
    <w:r>
      <w:fldChar w:fldCharType="separate"/>
    </w:r>
    <w:r w:rsidR="008B1FD0">
      <w:rPr>
        <w:noProof/>
      </w:rPr>
      <w:t>1</w:t>
    </w:r>
    <w:r>
      <w:fldChar w:fldCharType="end"/>
    </w:r>
  </w:p>
  <w:p w:rsidR="002A7B07" w:rsidRDefault="002A7B07">
    <w:pPr>
      <w:pStyle w:val="Rodap"/>
      <w:ind w:firstLine="0"/>
      <w:jc w:val="center"/>
    </w:pPr>
    <w:r>
      <w:rPr>
        <w:noProof/>
      </w:rPr>
      <w:drawing>
        <wp:inline distT="0" distB="0" distL="0" distR="9525">
          <wp:extent cx="3895725" cy="971550"/>
          <wp:effectExtent l="0" t="0" r="0" b="0"/>
          <wp:docPr id="2"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logosartigos.png"/>
                  <pic:cNvPicPr>
                    <a:picLocks noChangeAspect="1" noChangeArrowheads="1"/>
                  </pic:cNvPicPr>
                </pic:nvPicPr>
                <pic:blipFill>
                  <a:blip r:embed="rId1"/>
                  <a:stretch>
                    <a:fillRect/>
                  </a:stretch>
                </pic:blipFill>
                <pic:spPr bwMode="auto">
                  <a:xfrm>
                    <a:off x="0" y="0"/>
                    <a:ext cx="3895725" cy="971550"/>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B07" w:rsidRDefault="002A7B07">
    <w:pPr>
      <w:pStyle w:val="Rodap"/>
      <w:jc w:val="right"/>
    </w:pPr>
    <w:r>
      <w:rPr>
        <w:sz w:val="20"/>
      </w:rPr>
      <w:fldChar w:fldCharType="begin"/>
    </w:r>
    <w:r>
      <w:instrText>PAGE</w:instrText>
    </w:r>
    <w:r>
      <w:fldChar w:fldCharType="separate"/>
    </w:r>
    <w:r>
      <w:rPr>
        <w:noProof/>
      </w:rPr>
      <w:t>2</w:t>
    </w:r>
    <w:r>
      <w:fldChar w:fldCharType="end"/>
    </w:r>
  </w:p>
  <w:p w:rsidR="002A7B07" w:rsidRDefault="002A7B07">
    <w:pPr>
      <w:pStyle w:val="Rodap"/>
      <w:ind w:firstLine="0"/>
      <w:jc w:val="center"/>
    </w:pPr>
    <w:r>
      <w:rPr>
        <w:noProof/>
      </w:rPr>
      <w:drawing>
        <wp:inline distT="0" distB="0" distL="0" distR="9525" wp14:anchorId="5AE4730C" wp14:editId="091E6D21">
          <wp:extent cx="3895725" cy="971550"/>
          <wp:effectExtent l="0" t="0" r="0" b="0"/>
          <wp:docPr id="4"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logosartigos.png"/>
                  <pic:cNvPicPr>
                    <a:picLocks noChangeAspect="1" noChangeArrowheads="1"/>
                  </pic:cNvPicPr>
                </pic:nvPicPr>
                <pic:blipFill>
                  <a:blip r:embed="rId1"/>
                  <a:stretch>
                    <a:fillRect/>
                  </a:stretch>
                </pic:blipFill>
                <pic:spPr bwMode="auto">
                  <a:xfrm>
                    <a:off x="0" y="0"/>
                    <a:ext cx="3895725" cy="971550"/>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3C3" w:rsidRDefault="008D33C3">
      <w:r>
        <w:separator/>
      </w:r>
    </w:p>
  </w:footnote>
  <w:footnote w:type="continuationSeparator" w:id="0">
    <w:p w:rsidR="008D33C3" w:rsidRDefault="008D33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B07" w:rsidRDefault="002A7B07">
    <w:pPr>
      <w:pStyle w:val="Cabealho"/>
      <w:ind w:firstLine="0"/>
      <w:jc w:val="center"/>
    </w:pPr>
    <w:r>
      <w:rPr>
        <w:noProof/>
      </w:rPr>
      <w:drawing>
        <wp:inline distT="0" distB="0" distL="0" distR="9525">
          <wp:extent cx="6010275" cy="1485900"/>
          <wp:effectExtent l="0" t="0" r="0" b="0"/>
          <wp:docPr id="1" name="Imagem 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abecalho"/>
                  <pic:cNvPicPr>
                    <a:picLocks noChangeAspect="1" noChangeArrowheads="1"/>
                  </pic:cNvPicPr>
                </pic:nvPicPr>
                <pic:blipFill>
                  <a:blip r:embed="rId1"/>
                  <a:stretch>
                    <a:fillRect/>
                  </a:stretch>
                </pic:blipFill>
                <pic:spPr bwMode="auto">
                  <a:xfrm>
                    <a:off x="0" y="0"/>
                    <a:ext cx="6010275" cy="148590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B07" w:rsidRDefault="002A7B07">
    <w:pPr>
      <w:pStyle w:val="Cabealho"/>
      <w:ind w:firstLine="0"/>
      <w:jc w:val="center"/>
    </w:pPr>
    <w:r>
      <w:rPr>
        <w:noProof/>
      </w:rPr>
      <w:drawing>
        <wp:inline distT="0" distB="0" distL="0" distR="9525" wp14:anchorId="4D0F73EC" wp14:editId="64DF058A">
          <wp:extent cx="6010275" cy="1485900"/>
          <wp:effectExtent l="0" t="0" r="0" b="0"/>
          <wp:docPr id="3" name="Imagem 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Cabecalho"/>
                  <pic:cNvPicPr>
                    <a:picLocks noChangeAspect="1" noChangeArrowheads="1"/>
                  </pic:cNvPicPr>
                </pic:nvPicPr>
                <pic:blipFill>
                  <a:blip r:embed="rId1"/>
                  <a:stretch>
                    <a:fillRect/>
                  </a:stretch>
                </pic:blipFill>
                <pic:spPr bwMode="auto">
                  <a:xfrm>
                    <a:off x="0" y="0"/>
                    <a:ext cx="6010275" cy="14859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54CFF"/>
    <w:multiLevelType w:val="multilevel"/>
    <w:tmpl w:val="54D00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4E9E5856"/>
    <w:multiLevelType w:val="multilevel"/>
    <w:tmpl w:val="2C46CE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57534F7B"/>
    <w:multiLevelType w:val="multilevel"/>
    <w:tmpl w:val="C7E645D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7534212F"/>
    <w:multiLevelType w:val="multilevel"/>
    <w:tmpl w:val="90D6C5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elo... Machado de Freitas">
    <w15:presenceInfo w15:providerId="Windows Live" w15:userId="5e163fc327e9ea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B2E"/>
    <w:rsid w:val="000500EC"/>
    <w:rsid w:val="0005593B"/>
    <w:rsid w:val="00077C74"/>
    <w:rsid w:val="000875DA"/>
    <w:rsid w:val="000B3154"/>
    <w:rsid w:val="000B42C6"/>
    <w:rsid w:val="000C6BC5"/>
    <w:rsid w:val="000F6E8B"/>
    <w:rsid w:val="00106AA5"/>
    <w:rsid w:val="0012170D"/>
    <w:rsid w:val="00124204"/>
    <w:rsid w:val="00125826"/>
    <w:rsid w:val="00141DF4"/>
    <w:rsid w:val="00143534"/>
    <w:rsid w:val="00146C2B"/>
    <w:rsid w:val="001616F7"/>
    <w:rsid w:val="00172CB1"/>
    <w:rsid w:val="00190F21"/>
    <w:rsid w:val="001B128D"/>
    <w:rsid w:val="001B446C"/>
    <w:rsid w:val="001B5247"/>
    <w:rsid w:val="001B7A7B"/>
    <w:rsid w:val="001C05E0"/>
    <w:rsid w:val="001D0ED3"/>
    <w:rsid w:val="001E385A"/>
    <w:rsid w:val="001E3ECC"/>
    <w:rsid w:val="00203C2D"/>
    <w:rsid w:val="00226123"/>
    <w:rsid w:val="00231278"/>
    <w:rsid w:val="00252C19"/>
    <w:rsid w:val="00263E55"/>
    <w:rsid w:val="002A76F3"/>
    <w:rsid w:val="002A7B07"/>
    <w:rsid w:val="002B4331"/>
    <w:rsid w:val="002C79B4"/>
    <w:rsid w:val="002D6088"/>
    <w:rsid w:val="002D64D4"/>
    <w:rsid w:val="00300C1C"/>
    <w:rsid w:val="00305FFB"/>
    <w:rsid w:val="00306386"/>
    <w:rsid w:val="0031541A"/>
    <w:rsid w:val="00321560"/>
    <w:rsid w:val="003302F9"/>
    <w:rsid w:val="0034639F"/>
    <w:rsid w:val="00354F38"/>
    <w:rsid w:val="003636F0"/>
    <w:rsid w:val="00364EA6"/>
    <w:rsid w:val="00372B10"/>
    <w:rsid w:val="003812A7"/>
    <w:rsid w:val="003A667B"/>
    <w:rsid w:val="003D2A6E"/>
    <w:rsid w:val="003F4F49"/>
    <w:rsid w:val="00423B1A"/>
    <w:rsid w:val="004450C7"/>
    <w:rsid w:val="004521B0"/>
    <w:rsid w:val="00466711"/>
    <w:rsid w:val="004A317E"/>
    <w:rsid w:val="004B3457"/>
    <w:rsid w:val="004B6E4C"/>
    <w:rsid w:val="004D22CF"/>
    <w:rsid w:val="004D29E6"/>
    <w:rsid w:val="004E37E9"/>
    <w:rsid w:val="004E67B9"/>
    <w:rsid w:val="005042F9"/>
    <w:rsid w:val="0051513F"/>
    <w:rsid w:val="00543465"/>
    <w:rsid w:val="00554461"/>
    <w:rsid w:val="00556246"/>
    <w:rsid w:val="0056037D"/>
    <w:rsid w:val="005659D4"/>
    <w:rsid w:val="0056614A"/>
    <w:rsid w:val="005742FB"/>
    <w:rsid w:val="00584B42"/>
    <w:rsid w:val="0059313D"/>
    <w:rsid w:val="005B136F"/>
    <w:rsid w:val="005B451C"/>
    <w:rsid w:val="005C380D"/>
    <w:rsid w:val="005C5C14"/>
    <w:rsid w:val="0060683E"/>
    <w:rsid w:val="00615470"/>
    <w:rsid w:val="00626C35"/>
    <w:rsid w:val="00652296"/>
    <w:rsid w:val="0065498E"/>
    <w:rsid w:val="006C0F23"/>
    <w:rsid w:val="006C358A"/>
    <w:rsid w:val="006D1CBA"/>
    <w:rsid w:val="00702B4F"/>
    <w:rsid w:val="007174EB"/>
    <w:rsid w:val="00721623"/>
    <w:rsid w:val="00724771"/>
    <w:rsid w:val="007455A0"/>
    <w:rsid w:val="00760A7B"/>
    <w:rsid w:val="0077270C"/>
    <w:rsid w:val="00772BF7"/>
    <w:rsid w:val="00781188"/>
    <w:rsid w:val="00792BA0"/>
    <w:rsid w:val="007976EB"/>
    <w:rsid w:val="007D5C9E"/>
    <w:rsid w:val="00822EDF"/>
    <w:rsid w:val="00831183"/>
    <w:rsid w:val="00835645"/>
    <w:rsid w:val="008571B5"/>
    <w:rsid w:val="00870560"/>
    <w:rsid w:val="00873D58"/>
    <w:rsid w:val="0089295A"/>
    <w:rsid w:val="008B1FD0"/>
    <w:rsid w:val="008B3F56"/>
    <w:rsid w:val="008C638C"/>
    <w:rsid w:val="008D14B5"/>
    <w:rsid w:val="008D33C3"/>
    <w:rsid w:val="008E78FF"/>
    <w:rsid w:val="008F2A1B"/>
    <w:rsid w:val="00924BDE"/>
    <w:rsid w:val="0093584D"/>
    <w:rsid w:val="009362C1"/>
    <w:rsid w:val="00961A21"/>
    <w:rsid w:val="00963477"/>
    <w:rsid w:val="009763A3"/>
    <w:rsid w:val="0098444D"/>
    <w:rsid w:val="00987406"/>
    <w:rsid w:val="0099296A"/>
    <w:rsid w:val="0099519F"/>
    <w:rsid w:val="009B6560"/>
    <w:rsid w:val="009C206B"/>
    <w:rsid w:val="009C42D0"/>
    <w:rsid w:val="009C5B0A"/>
    <w:rsid w:val="009E20CA"/>
    <w:rsid w:val="009E4F72"/>
    <w:rsid w:val="00A53D41"/>
    <w:rsid w:val="00A545D6"/>
    <w:rsid w:val="00A55B1C"/>
    <w:rsid w:val="00A56FD1"/>
    <w:rsid w:val="00A5776A"/>
    <w:rsid w:val="00A95379"/>
    <w:rsid w:val="00A96DF1"/>
    <w:rsid w:val="00AC428C"/>
    <w:rsid w:val="00AE556C"/>
    <w:rsid w:val="00AF589C"/>
    <w:rsid w:val="00AF72FE"/>
    <w:rsid w:val="00B01526"/>
    <w:rsid w:val="00B04B4F"/>
    <w:rsid w:val="00B12610"/>
    <w:rsid w:val="00B22AB0"/>
    <w:rsid w:val="00B2328A"/>
    <w:rsid w:val="00B40505"/>
    <w:rsid w:val="00B45ACE"/>
    <w:rsid w:val="00B47CEC"/>
    <w:rsid w:val="00B55238"/>
    <w:rsid w:val="00B6262C"/>
    <w:rsid w:val="00B67682"/>
    <w:rsid w:val="00B71B2E"/>
    <w:rsid w:val="00BC40F0"/>
    <w:rsid w:val="00BE26E4"/>
    <w:rsid w:val="00BE5963"/>
    <w:rsid w:val="00BE6864"/>
    <w:rsid w:val="00BF3888"/>
    <w:rsid w:val="00C150B5"/>
    <w:rsid w:val="00C17DC1"/>
    <w:rsid w:val="00C27FBC"/>
    <w:rsid w:val="00C36DCF"/>
    <w:rsid w:val="00C372D0"/>
    <w:rsid w:val="00C703D1"/>
    <w:rsid w:val="00C82F83"/>
    <w:rsid w:val="00C95BB0"/>
    <w:rsid w:val="00CA338A"/>
    <w:rsid w:val="00CA630A"/>
    <w:rsid w:val="00CA773F"/>
    <w:rsid w:val="00CD0529"/>
    <w:rsid w:val="00CF268A"/>
    <w:rsid w:val="00CF66BD"/>
    <w:rsid w:val="00D0165B"/>
    <w:rsid w:val="00D146AC"/>
    <w:rsid w:val="00D22C41"/>
    <w:rsid w:val="00D34E83"/>
    <w:rsid w:val="00D36425"/>
    <w:rsid w:val="00D546A4"/>
    <w:rsid w:val="00D57209"/>
    <w:rsid w:val="00D611AF"/>
    <w:rsid w:val="00D95458"/>
    <w:rsid w:val="00D95E63"/>
    <w:rsid w:val="00DA4E92"/>
    <w:rsid w:val="00DB0DC9"/>
    <w:rsid w:val="00DC1B94"/>
    <w:rsid w:val="00DE52EA"/>
    <w:rsid w:val="00DE67F9"/>
    <w:rsid w:val="00E0262A"/>
    <w:rsid w:val="00E20095"/>
    <w:rsid w:val="00E30444"/>
    <w:rsid w:val="00E339B3"/>
    <w:rsid w:val="00E40873"/>
    <w:rsid w:val="00E54BCB"/>
    <w:rsid w:val="00E76DAB"/>
    <w:rsid w:val="00EA55BA"/>
    <w:rsid w:val="00ED0765"/>
    <w:rsid w:val="00EE1780"/>
    <w:rsid w:val="00EE1853"/>
    <w:rsid w:val="00F056EC"/>
    <w:rsid w:val="00F20792"/>
    <w:rsid w:val="00F27BF0"/>
    <w:rsid w:val="00F33E53"/>
    <w:rsid w:val="00F517A4"/>
    <w:rsid w:val="00F679F3"/>
    <w:rsid w:val="00FA5422"/>
    <w:rsid w:val="00FC27AC"/>
    <w:rsid w:val="00FE1423"/>
    <w:rsid w:val="00FE4DE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1"/>
      </w:numPr>
      <w:spacing w:before="120" w:after="120"/>
      <w:ind w:left="431" w:hanging="431"/>
      <w:outlineLvl w:val="0"/>
    </w:pPr>
    <w:rPr>
      <w:b/>
      <w:sz w:val="22"/>
    </w:rPr>
  </w:style>
  <w:style w:type="paragraph" w:styleId="Ttulo2">
    <w:name w:val="heading 2"/>
    <w:basedOn w:val="Normal"/>
    <w:next w:val="Normal"/>
    <w:link w:val="Ttulo2Char"/>
    <w:uiPriority w:val="9"/>
    <w:qFormat/>
    <w:rsid w:val="002056D7"/>
    <w:pPr>
      <w:keepNext/>
      <w:numPr>
        <w:ilvl w:val="1"/>
        <w:numId w:val="1"/>
      </w:numPr>
      <w:outlineLvl w:val="1"/>
    </w:pPr>
    <w:rPr>
      <w:caps/>
    </w:rPr>
  </w:style>
  <w:style w:type="paragraph" w:styleId="Ttulo3">
    <w:name w:val="heading 3"/>
    <w:basedOn w:val="Normal"/>
    <w:next w:val="Normal"/>
    <w:link w:val="Ttulo3Char"/>
    <w:uiPriority w:val="9"/>
    <w:qFormat/>
    <w:rsid w:val="005C380D"/>
    <w:pPr>
      <w:keepNext/>
      <w:numPr>
        <w:ilvl w:val="2"/>
        <w:numId w:val="1"/>
      </w:numPr>
      <w:tabs>
        <w:tab w:val="left" w:pos="0"/>
      </w:tabs>
      <w:outlineLvl w:val="2"/>
    </w:pPr>
    <w:rPr>
      <w:b/>
      <w:sz w:val="22"/>
      <w:u w:val="single"/>
    </w:rPr>
  </w:style>
  <w:style w:type="paragraph" w:styleId="Ttulo4">
    <w:name w:val="heading 4"/>
    <w:basedOn w:val="Normal"/>
    <w:next w:val="Normal"/>
    <w:link w:val="Ttulo4Char"/>
    <w:uiPriority w:val="9"/>
    <w:qFormat/>
    <w:rsid w:val="005C380D"/>
    <w:pPr>
      <w:keepNext/>
      <w:numPr>
        <w:ilvl w:val="3"/>
        <w:numId w:val="1"/>
      </w:numPr>
      <w:outlineLvl w:val="3"/>
    </w:pPr>
    <w:rPr>
      <w:rFonts w:ascii="Arial" w:hAnsi="Arial"/>
      <w:szCs w:val="24"/>
    </w:rPr>
  </w:style>
  <w:style w:type="paragraph" w:styleId="Ttulo5">
    <w:name w:val="heading 5"/>
    <w:basedOn w:val="Normal"/>
    <w:next w:val="Normal"/>
    <w:link w:val="Ttulo5Char"/>
    <w:uiPriority w:val="9"/>
    <w:qFormat/>
    <w:rsid w:val="005C380D"/>
    <w:pPr>
      <w:keepNext/>
      <w:numPr>
        <w:ilvl w:val="4"/>
        <w:numId w:val="1"/>
      </w:numPr>
      <w:tabs>
        <w:tab w:val="left" w:pos="0"/>
      </w:tabs>
      <w:jc w:val="center"/>
      <w:outlineLvl w:val="4"/>
    </w:pPr>
    <w:rPr>
      <w:b/>
      <w:sz w:val="22"/>
    </w:rPr>
  </w:style>
  <w:style w:type="paragraph" w:styleId="Ttulo6">
    <w:name w:val="heading 6"/>
    <w:basedOn w:val="Normal"/>
    <w:next w:val="Normal"/>
    <w:link w:val="Ttulo6Char"/>
    <w:uiPriority w:val="9"/>
    <w:semiHidden/>
    <w:unhideWhenUsed/>
    <w:qFormat/>
    <w:rsid w:val="00E24E18"/>
    <w:pPr>
      <w:numPr>
        <w:ilvl w:val="5"/>
        <w:numId w:val="1"/>
      </w:numPr>
      <w:spacing w:before="240" w:after="60"/>
      <w:outlineLvl w:val="5"/>
    </w:pPr>
    <w:rPr>
      <w:rFonts w:ascii="Calibri" w:hAnsi="Calibri"/>
      <w:b/>
      <w:bCs/>
      <w:sz w:val="22"/>
      <w:szCs w:val="22"/>
      <w:lang w:eastAsia="en-US"/>
    </w:rPr>
  </w:style>
  <w:style w:type="paragraph" w:styleId="Ttulo7">
    <w:name w:val="heading 7"/>
    <w:basedOn w:val="Normal"/>
    <w:next w:val="Normal"/>
    <w:link w:val="Ttulo7Char"/>
    <w:uiPriority w:val="9"/>
    <w:semiHidden/>
    <w:unhideWhenUsed/>
    <w:qFormat/>
    <w:rsid w:val="00E24E18"/>
    <w:pPr>
      <w:numPr>
        <w:ilvl w:val="6"/>
        <w:numId w:val="1"/>
      </w:numPr>
      <w:spacing w:before="240" w:after="60"/>
      <w:outlineLvl w:val="6"/>
    </w:pPr>
    <w:rPr>
      <w:rFonts w:ascii="Calibri" w:hAnsi="Calibri"/>
      <w:szCs w:val="24"/>
      <w:lang w:eastAsia="en-US"/>
    </w:rPr>
  </w:style>
  <w:style w:type="paragraph" w:styleId="Ttulo8">
    <w:name w:val="heading 8"/>
    <w:basedOn w:val="Normal"/>
    <w:next w:val="Normal"/>
    <w:link w:val="Ttulo8Char"/>
    <w:uiPriority w:val="9"/>
    <w:semiHidden/>
    <w:unhideWhenUsed/>
    <w:qFormat/>
    <w:rsid w:val="00E24E18"/>
    <w:pPr>
      <w:numPr>
        <w:ilvl w:val="7"/>
        <w:numId w:val="1"/>
      </w:numPr>
      <w:spacing w:before="240" w:after="60"/>
      <w:outlineLvl w:val="7"/>
    </w:pPr>
    <w:rPr>
      <w:rFonts w:ascii="Calibri" w:hAnsi="Calibri"/>
      <w:i/>
      <w:iCs/>
      <w:szCs w:val="24"/>
      <w:lang w:eastAsia="en-US"/>
    </w:rPr>
  </w:style>
  <w:style w:type="paragraph" w:styleId="Ttulo9">
    <w:name w:val="heading 9"/>
    <w:basedOn w:val="Normal"/>
    <w:next w:val="Normal"/>
    <w:link w:val="Ttulo9Char"/>
    <w:uiPriority w:val="9"/>
    <w:semiHidden/>
    <w:unhideWhenUsed/>
    <w:qFormat/>
    <w:rsid w:val="00E24E18"/>
    <w:pPr>
      <w:numPr>
        <w:ilvl w:val="8"/>
        <w:numId w:val="1"/>
      </w:numPr>
      <w:spacing w:before="240" w:after="60"/>
      <w:outlineLvl w:val="8"/>
    </w:pPr>
    <w:rPr>
      <w:rFonts w:ascii="Cambria" w:hAnsi="Cambria"/>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uiPriority w:val="99"/>
    <w:rsid w:val="005C380D"/>
    <w:rPr>
      <w:color w:val="0000FF"/>
      <w:u w:val="single"/>
    </w:rPr>
  </w:style>
  <w:style w:type="character" w:customStyle="1" w:styleId="TextodenotaderodapChar">
    <w:name w:val="Texto de nota de rodapé Char"/>
    <w:basedOn w:val="Fontepargpadro"/>
    <w:link w:val="Textodenotaderodap"/>
    <w:uiPriority w:val="99"/>
    <w:semiHidden/>
    <w:qFormat/>
    <w:rsid w:val="005840EF"/>
  </w:style>
  <w:style w:type="character" w:styleId="Refdenotaderodap">
    <w:name w:val="footnote reference"/>
    <w:uiPriority w:val="99"/>
    <w:semiHidden/>
    <w:unhideWhenUsed/>
    <w:qFormat/>
    <w:rsid w:val="005840EF"/>
    <w:rPr>
      <w:vertAlign w:val="superscript"/>
    </w:rPr>
  </w:style>
  <w:style w:type="character" w:customStyle="1" w:styleId="CabealhoChar">
    <w:name w:val="Cabeçalho Char"/>
    <w:basedOn w:val="Fontepargpadro"/>
    <w:link w:val="Cabealho"/>
    <w:uiPriority w:val="99"/>
    <w:qFormat/>
    <w:rsid w:val="005D711E"/>
  </w:style>
  <w:style w:type="character" w:customStyle="1" w:styleId="RodapChar">
    <w:name w:val="Rodapé Char"/>
    <w:link w:val="Rodap"/>
    <w:uiPriority w:val="99"/>
    <w:qFormat/>
    <w:rsid w:val="005D711E"/>
    <w:rPr>
      <w:sz w:val="24"/>
      <w:szCs w:val="24"/>
    </w:rPr>
  </w:style>
  <w:style w:type="character" w:customStyle="1" w:styleId="TextodebaloChar">
    <w:name w:val="Texto de balão Char"/>
    <w:link w:val="Textodebalo"/>
    <w:uiPriority w:val="99"/>
    <w:semiHidden/>
    <w:qFormat/>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qFormat/>
    <w:rsid w:val="002056D7"/>
    <w:rPr>
      <w:b/>
      <w:sz w:val="22"/>
    </w:rPr>
  </w:style>
  <w:style w:type="character" w:customStyle="1" w:styleId="apple-converted-space">
    <w:name w:val="apple-converted-space"/>
    <w:qFormat/>
    <w:rsid w:val="000720BF"/>
  </w:style>
  <w:style w:type="character" w:customStyle="1" w:styleId="Ttulo6Char">
    <w:name w:val="Título 6 Char"/>
    <w:link w:val="Ttulo6"/>
    <w:uiPriority w:val="9"/>
    <w:semiHidden/>
    <w:qFormat/>
    <w:rsid w:val="00E24E18"/>
    <w:rPr>
      <w:rFonts w:ascii="Calibri" w:hAnsi="Calibri"/>
      <w:b/>
      <w:bCs/>
      <w:sz w:val="22"/>
      <w:szCs w:val="22"/>
      <w:lang w:eastAsia="en-US"/>
    </w:rPr>
  </w:style>
  <w:style w:type="character" w:customStyle="1" w:styleId="Ttulo7Char">
    <w:name w:val="Título 7 Char"/>
    <w:link w:val="Ttulo7"/>
    <w:uiPriority w:val="9"/>
    <w:semiHidden/>
    <w:qFormat/>
    <w:rsid w:val="00E24E18"/>
    <w:rPr>
      <w:rFonts w:ascii="Calibri" w:hAnsi="Calibri"/>
      <w:sz w:val="24"/>
      <w:szCs w:val="24"/>
      <w:lang w:eastAsia="en-US"/>
    </w:rPr>
  </w:style>
  <w:style w:type="character" w:customStyle="1" w:styleId="Ttulo8Char">
    <w:name w:val="Título 8 Char"/>
    <w:link w:val="Ttulo8"/>
    <w:uiPriority w:val="9"/>
    <w:semiHidden/>
    <w:qFormat/>
    <w:rsid w:val="00E24E18"/>
    <w:rPr>
      <w:rFonts w:ascii="Calibri" w:hAnsi="Calibri"/>
      <w:i/>
      <w:iCs/>
      <w:sz w:val="24"/>
      <w:szCs w:val="24"/>
      <w:lang w:eastAsia="en-US"/>
    </w:rPr>
  </w:style>
  <w:style w:type="character" w:customStyle="1" w:styleId="Ttulo9Char">
    <w:name w:val="Título 9 Char"/>
    <w:link w:val="Ttulo9"/>
    <w:uiPriority w:val="9"/>
    <w:semiHidden/>
    <w:qFormat/>
    <w:rsid w:val="00E24E18"/>
    <w:rPr>
      <w:rFonts w:ascii="Cambria" w:hAnsi="Cambria"/>
      <w:sz w:val="22"/>
      <w:szCs w:val="22"/>
      <w:lang w:eastAsia="en-US"/>
    </w:rPr>
  </w:style>
  <w:style w:type="character" w:customStyle="1" w:styleId="Ttulo2Char">
    <w:name w:val="Título 2 Char"/>
    <w:link w:val="Ttulo2"/>
    <w:uiPriority w:val="9"/>
    <w:qFormat/>
    <w:rsid w:val="002056D7"/>
    <w:rPr>
      <w:caps/>
      <w:sz w:val="24"/>
    </w:rPr>
  </w:style>
  <w:style w:type="character" w:customStyle="1" w:styleId="Ttulo3Char">
    <w:name w:val="Título 3 Char"/>
    <w:link w:val="Ttulo3"/>
    <w:uiPriority w:val="9"/>
    <w:qFormat/>
    <w:rsid w:val="00E24E18"/>
    <w:rPr>
      <w:b/>
      <w:sz w:val="22"/>
      <w:u w:val="single"/>
    </w:rPr>
  </w:style>
  <w:style w:type="character" w:customStyle="1" w:styleId="Ttulo4Char">
    <w:name w:val="Título 4 Char"/>
    <w:link w:val="Ttulo4"/>
    <w:uiPriority w:val="9"/>
    <w:qFormat/>
    <w:rsid w:val="00E24E18"/>
    <w:rPr>
      <w:rFonts w:ascii="Arial" w:hAnsi="Arial" w:cs="Arial"/>
      <w:sz w:val="24"/>
      <w:szCs w:val="24"/>
    </w:rPr>
  </w:style>
  <w:style w:type="character" w:customStyle="1" w:styleId="Ttulo5Char">
    <w:name w:val="Título 5 Char"/>
    <w:link w:val="Ttulo5"/>
    <w:uiPriority w:val="9"/>
    <w:qFormat/>
    <w:rsid w:val="00E24E18"/>
    <w:rPr>
      <w:b/>
      <w:sz w:val="22"/>
    </w:rPr>
  </w:style>
  <w:style w:type="character" w:styleId="Refdecomentrio">
    <w:name w:val="annotation reference"/>
    <w:uiPriority w:val="99"/>
    <w:semiHidden/>
    <w:unhideWhenUsed/>
    <w:qFormat/>
    <w:rsid w:val="00E24E18"/>
    <w:rPr>
      <w:sz w:val="16"/>
      <w:szCs w:val="16"/>
    </w:rPr>
  </w:style>
  <w:style w:type="character" w:customStyle="1" w:styleId="TextodecomentrioChar">
    <w:name w:val="Texto de comentário Char"/>
    <w:link w:val="Textodecomentrio"/>
    <w:uiPriority w:val="99"/>
    <w:semiHidden/>
    <w:qFormat/>
    <w:rsid w:val="00E24E18"/>
    <w:rPr>
      <w:rFonts w:eastAsia="Calibri"/>
    </w:rPr>
  </w:style>
  <w:style w:type="character" w:customStyle="1" w:styleId="AssuntodocomentrioChar">
    <w:name w:val="Assunto do comentário Char"/>
    <w:link w:val="Assuntodocomentrio"/>
    <w:uiPriority w:val="99"/>
    <w:semiHidden/>
    <w:qFormat/>
    <w:rsid w:val="00E24E18"/>
    <w:rPr>
      <w:rFonts w:eastAsia="Calibri"/>
      <w:b/>
      <w:bCs/>
    </w:rPr>
  </w:style>
  <w:style w:type="character" w:customStyle="1" w:styleId="ListLabel1">
    <w:name w:val="ListLabel 1"/>
    <w:qFormat/>
    <w:rsid w:val="005C380D"/>
    <w:rPr>
      <w:b/>
      <w:i w:val="0"/>
      <w:color w:val="000000"/>
      <w:sz w:val="24"/>
      <w:szCs w:val="24"/>
    </w:rPr>
  </w:style>
  <w:style w:type="character" w:customStyle="1" w:styleId="ListLabel2">
    <w:name w:val="ListLabel 2"/>
    <w:qFormat/>
    <w:rsid w:val="005C380D"/>
    <w:rPr>
      <w:rFonts w:cs="Courier New"/>
    </w:rPr>
  </w:style>
  <w:style w:type="character" w:customStyle="1" w:styleId="ListLabel3">
    <w:name w:val="ListLabel 3"/>
    <w:qFormat/>
    <w:rsid w:val="005C380D"/>
    <w:rPr>
      <w:rFonts w:cs="Courier New"/>
    </w:rPr>
  </w:style>
  <w:style w:type="character" w:customStyle="1" w:styleId="ListLabel4">
    <w:name w:val="ListLabel 4"/>
    <w:qFormat/>
    <w:rsid w:val="005C380D"/>
    <w:rPr>
      <w:rFonts w:cs="Courier New"/>
    </w:rPr>
  </w:style>
  <w:style w:type="character" w:customStyle="1" w:styleId="ListLabel5">
    <w:name w:val="ListLabel 5"/>
    <w:qFormat/>
    <w:rsid w:val="005C380D"/>
    <w:rPr>
      <w:sz w:val="20"/>
    </w:rPr>
  </w:style>
  <w:style w:type="character" w:customStyle="1" w:styleId="Linkdainternetvisitado">
    <w:name w:val="Link da internet visitado"/>
    <w:rsid w:val="005C380D"/>
    <w:rPr>
      <w:color w:val="800000"/>
      <w:u w:val="single"/>
    </w:rPr>
  </w:style>
  <w:style w:type="paragraph" w:styleId="Ttulo">
    <w:name w:val="Title"/>
    <w:basedOn w:val="Normal"/>
    <w:next w:val="Corpodetexto"/>
    <w:qFormat/>
    <w:rsid w:val="005C380D"/>
    <w:pPr>
      <w:keepNext/>
      <w:spacing w:before="240" w:after="120"/>
    </w:pPr>
    <w:rPr>
      <w:rFonts w:ascii="Liberation Sans" w:eastAsia="Droid Sans Fallback" w:hAnsi="Liberation Sans" w:cs="Droid Sans Devanagari"/>
      <w:sz w:val="28"/>
      <w:szCs w:val="28"/>
    </w:rPr>
  </w:style>
  <w:style w:type="paragraph" w:styleId="Corpodetexto">
    <w:name w:val="Body Text"/>
    <w:basedOn w:val="Normal"/>
    <w:rsid w:val="005C380D"/>
    <w:pPr>
      <w:spacing w:after="140" w:line="288" w:lineRule="auto"/>
    </w:pPr>
  </w:style>
  <w:style w:type="paragraph" w:styleId="Lista">
    <w:name w:val="List"/>
    <w:basedOn w:val="Corpodetexto"/>
    <w:rsid w:val="005C380D"/>
    <w:rPr>
      <w:rFonts w:cs="Droid Sans Devanagari"/>
    </w:rPr>
  </w:style>
  <w:style w:type="paragraph" w:styleId="Legenda">
    <w:name w:val="caption"/>
    <w:basedOn w:val="Normal"/>
    <w:next w:val="Normal"/>
    <w:uiPriority w:val="35"/>
    <w:unhideWhenUsed/>
    <w:qFormat/>
    <w:rsid w:val="00E24E18"/>
    <w:pPr>
      <w:ind w:firstLine="567"/>
    </w:pPr>
    <w:rPr>
      <w:rFonts w:eastAsia="Calibri"/>
      <w:b/>
      <w:bCs/>
    </w:rPr>
  </w:style>
  <w:style w:type="paragraph" w:customStyle="1" w:styleId="ndice">
    <w:name w:val="Índice"/>
    <w:basedOn w:val="Normal"/>
    <w:qFormat/>
    <w:rsid w:val="005C380D"/>
    <w:rPr>
      <w:rFonts w:cs="Droid Sans Devanagari"/>
    </w:rPr>
  </w:style>
  <w:style w:type="paragraph" w:styleId="Corpodetexto2">
    <w:name w:val="Body Text 2"/>
    <w:basedOn w:val="Normal"/>
    <w:semiHidden/>
    <w:qFormat/>
    <w:rsid w:val="005C380D"/>
    <w:pPr>
      <w:tabs>
        <w:tab w:val="left" w:pos="0"/>
      </w:tabs>
    </w:pPr>
    <w:rPr>
      <w:sz w:val="22"/>
    </w:rPr>
  </w:style>
  <w:style w:type="paragraph" w:styleId="Rodap">
    <w:name w:val="footer"/>
    <w:basedOn w:val="Normal"/>
    <w:link w:val="RodapChar"/>
    <w:uiPriority w:val="99"/>
    <w:rsid w:val="005C380D"/>
    <w:pPr>
      <w:tabs>
        <w:tab w:val="center" w:pos="4419"/>
        <w:tab w:val="right" w:pos="8838"/>
      </w:tabs>
    </w:pPr>
    <w:rPr>
      <w:szCs w:val="24"/>
    </w:rPr>
  </w:style>
  <w:style w:type="paragraph" w:styleId="Textodenotaderodap">
    <w:name w:val="footnote text"/>
    <w:basedOn w:val="Normal"/>
    <w:link w:val="TextodenotaderodapChar"/>
    <w:uiPriority w:val="99"/>
    <w:semiHidden/>
    <w:unhideWhenUsed/>
    <w:qFormat/>
    <w:rsid w:val="005840EF"/>
  </w:style>
  <w:style w:type="paragraph" w:styleId="Cabealho">
    <w:name w:val="header"/>
    <w:basedOn w:val="Normal"/>
    <w:link w:val="CabealhoChar"/>
    <w:uiPriority w:val="99"/>
    <w:unhideWhenUsed/>
    <w:rsid w:val="005D711E"/>
    <w:pPr>
      <w:tabs>
        <w:tab w:val="center" w:pos="4252"/>
        <w:tab w:val="right" w:pos="8504"/>
      </w:tabs>
    </w:pPr>
  </w:style>
  <w:style w:type="paragraph" w:styleId="Textodebalo">
    <w:name w:val="Balloon Text"/>
    <w:basedOn w:val="Normal"/>
    <w:link w:val="TextodebaloChar"/>
    <w:uiPriority w:val="99"/>
    <w:semiHidden/>
    <w:unhideWhenUsed/>
    <w:qFormat/>
    <w:rsid w:val="005D711E"/>
    <w:rPr>
      <w:rFonts w:ascii="Tahoma" w:hAnsi="Tahoma"/>
      <w:sz w:val="16"/>
      <w:szCs w:val="16"/>
    </w:rPr>
  </w:style>
  <w:style w:type="paragraph" w:styleId="NormalWeb">
    <w:name w:val="Normal (Web)"/>
    <w:basedOn w:val="Normal"/>
    <w:uiPriority w:val="99"/>
    <w:unhideWhenUsed/>
    <w:qFormat/>
    <w:rsid w:val="00E24E18"/>
    <w:pPr>
      <w:spacing w:beforeAutospacing="1" w:afterAutospacing="1"/>
    </w:pPr>
    <w:rPr>
      <w:szCs w:val="24"/>
    </w:rPr>
  </w:style>
  <w:style w:type="paragraph" w:styleId="Textodecomentrio">
    <w:name w:val="annotation text"/>
    <w:basedOn w:val="Normal"/>
    <w:link w:val="TextodecomentrioChar"/>
    <w:uiPriority w:val="99"/>
    <w:semiHidden/>
    <w:unhideWhenUsed/>
    <w:qFormat/>
    <w:rsid w:val="00E24E18"/>
    <w:pPr>
      <w:ind w:firstLine="567"/>
    </w:pPr>
    <w:rPr>
      <w:rFonts w:eastAsia="Calibri"/>
      <w:sz w:val="20"/>
    </w:rPr>
  </w:style>
  <w:style w:type="paragraph" w:styleId="Assuntodocomentrio">
    <w:name w:val="annotation subject"/>
    <w:basedOn w:val="Textodecomentrio"/>
    <w:link w:val="AssuntodocomentrioChar"/>
    <w:uiPriority w:val="99"/>
    <w:semiHidden/>
    <w:unhideWhenUsed/>
    <w:qFormat/>
    <w:rsid w:val="00E24E18"/>
    <w:rPr>
      <w:b/>
      <w:bCs/>
    </w:rPr>
  </w:style>
  <w:style w:type="paragraph" w:styleId="SemEspaamento">
    <w:name w:val="No Spacing"/>
    <w:uiPriority w:val="1"/>
    <w:qFormat/>
    <w:rsid w:val="00E24E18"/>
    <w:pPr>
      <w:jc w:val="both"/>
    </w:pPr>
    <w:rPr>
      <w:sz w:val="24"/>
    </w:rPr>
  </w:style>
  <w:style w:type="table" w:customStyle="1" w:styleId="Tabelacomgrade1">
    <w:name w:val="Tabela com grade1"/>
    <w:basedOn w:val="Tabelanormal"/>
    <w:uiPriority w:val="59"/>
    <w:rsid w:val="00E24E18"/>
    <w:rPr>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acomgrade">
    <w:name w:val="Table Grid"/>
    <w:basedOn w:val="Tabelanormal"/>
    <w:uiPriority w:val="59"/>
    <w:rsid w:val="00E24E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mentoClaro1">
    <w:name w:val="Sombreamento Claro1"/>
    <w:basedOn w:val="Tabelanormal"/>
    <w:uiPriority w:val="60"/>
    <w:rsid w:val="00E24E1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Hyperlink">
    <w:name w:val="Hyperlink"/>
    <w:basedOn w:val="Fontepargpadro"/>
    <w:uiPriority w:val="99"/>
    <w:unhideWhenUsed/>
    <w:rsid w:val="00B55238"/>
    <w:rPr>
      <w:color w:val="004F80"/>
      <w:sz w:val="24"/>
      <w:szCs w:val="24"/>
      <w:u w:val="single"/>
      <w:shd w:val="clear" w:color="auto" w:fill="auto"/>
      <w:vertAlign w:val="baseline"/>
    </w:rPr>
  </w:style>
  <w:style w:type="paragraph" w:customStyle="1" w:styleId="Default">
    <w:name w:val="Default"/>
    <w:rsid w:val="001B5247"/>
    <w:pPr>
      <w:autoSpaceDE w:val="0"/>
      <w:autoSpaceDN w:val="0"/>
      <w:adjustRightInd w:val="0"/>
    </w:pPr>
    <w:rPr>
      <w:color w:val="000000"/>
      <w:sz w:val="24"/>
      <w:szCs w:val="24"/>
    </w:rPr>
  </w:style>
  <w:style w:type="paragraph" w:styleId="PargrafodaLista">
    <w:name w:val="List Paragraph"/>
    <w:basedOn w:val="Normal"/>
    <w:uiPriority w:val="34"/>
    <w:qFormat/>
    <w:rsid w:val="008E78FF"/>
    <w:pPr>
      <w:ind w:left="720"/>
      <w:contextualSpacing/>
    </w:pPr>
  </w:style>
  <w:style w:type="character" w:customStyle="1" w:styleId="UnresolvedMention">
    <w:name w:val="Unresolved Mention"/>
    <w:basedOn w:val="Fontepargpadro"/>
    <w:uiPriority w:val="99"/>
    <w:semiHidden/>
    <w:unhideWhenUsed/>
    <w:rsid w:val="003302F9"/>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1"/>
      </w:numPr>
      <w:spacing w:before="120" w:after="120"/>
      <w:ind w:left="431" w:hanging="431"/>
      <w:outlineLvl w:val="0"/>
    </w:pPr>
    <w:rPr>
      <w:b/>
      <w:sz w:val="22"/>
    </w:rPr>
  </w:style>
  <w:style w:type="paragraph" w:styleId="Ttulo2">
    <w:name w:val="heading 2"/>
    <w:basedOn w:val="Normal"/>
    <w:next w:val="Normal"/>
    <w:link w:val="Ttulo2Char"/>
    <w:uiPriority w:val="9"/>
    <w:qFormat/>
    <w:rsid w:val="002056D7"/>
    <w:pPr>
      <w:keepNext/>
      <w:numPr>
        <w:ilvl w:val="1"/>
        <w:numId w:val="1"/>
      </w:numPr>
      <w:outlineLvl w:val="1"/>
    </w:pPr>
    <w:rPr>
      <w:caps/>
    </w:rPr>
  </w:style>
  <w:style w:type="paragraph" w:styleId="Ttulo3">
    <w:name w:val="heading 3"/>
    <w:basedOn w:val="Normal"/>
    <w:next w:val="Normal"/>
    <w:link w:val="Ttulo3Char"/>
    <w:uiPriority w:val="9"/>
    <w:qFormat/>
    <w:rsid w:val="005C380D"/>
    <w:pPr>
      <w:keepNext/>
      <w:numPr>
        <w:ilvl w:val="2"/>
        <w:numId w:val="1"/>
      </w:numPr>
      <w:tabs>
        <w:tab w:val="left" w:pos="0"/>
      </w:tabs>
      <w:outlineLvl w:val="2"/>
    </w:pPr>
    <w:rPr>
      <w:b/>
      <w:sz w:val="22"/>
      <w:u w:val="single"/>
    </w:rPr>
  </w:style>
  <w:style w:type="paragraph" w:styleId="Ttulo4">
    <w:name w:val="heading 4"/>
    <w:basedOn w:val="Normal"/>
    <w:next w:val="Normal"/>
    <w:link w:val="Ttulo4Char"/>
    <w:uiPriority w:val="9"/>
    <w:qFormat/>
    <w:rsid w:val="005C380D"/>
    <w:pPr>
      <w:keepNext/>
      <w:numPr>
        <w:ilvl w:val="3"/>
        <w:numId w:val="1"/>
      </w:numPr>
      <w:outlineLvl w:val="3"/>
    </w:pPr>
    <w:rPr>
      <w:rFonts w:ascii="Arial" w:hAnsi="Arial"/>
      <w:szCs w:val="24"/>
    </w:rPr>
  </w:style>
  <w:style w:type="paragraph" w:styleId="Ttulo5">
    <w:name w:val="heading 5"/>
    <w:basedOn w:val="Normal"/>
    <w:next w:val="Normal"/>
    <w:link w:val="Ttulo5Char"/>
    <w:uiPriority w:val="9"/>
    <w:qFormat/>
    <w:rsid w:val="005C380D"/>
    <w:pPr>
      <w:keepNext/>
      <w:numPr>
        <w:ilvl w:val="4"/>
        <w:numId w:val="1"/>
      </w:numPr>
      <w:tabs>
        <w:tab w:val="left" w:pos="0"/>
      </w:tabs>
      <w:jc w:val="center"/>
      <w:outlineLvl w:val="4"/>
    </w:pPr>
    <w:rPr>
      <w:b/>
      <w:sz w:val="22"/>
    </w:rPr>
  </w:style>
  <w:style w:type="paragraph" w:styleId="Ttulo6">
    <w:name w:val="heading 6"/>
    <w:basedOn w:val="Normal"/>
    <w:next w:val="Normal"/>
    <w:link w:val="Ttulo6Char"/>
    <w:uiPriority w:val="9"/>
    <w:semiHidden/>
    <w:unhideWhenUsed/>
    <w:qFormat/>
    <w:rsid w:val="00E24E18"/>
    <w:pPr>
      <w:numPr>
        <w:ilvl w:val="5"/>
        <w:numId w:val="1"/>
      </w:numPr>
      <w:spacing w:before="240" w:after="60"/>
      <w:outlineLvl w:val="5"/>
    </w:pPr>
    <w:rPr>
      <w:rFonts w:ascii="Calibri" w:hAnsi="Calibri"/>
      <w:b/>
      <w:bCs/>
      <w:sz w:val="22"/>
      <w:szCs w:val="22"/>
      <w:lang w:eastAsia="en-US"/>
    </w:rPr>
  </w:style>
  <w:style w:type="paragraph" w:styleId="Ttulo7">
    <w:name w:val="heading 7"/>
    <w:basedOn w:val="Normal"/>
    <w:next w:val="Normal"/>
    <w:link w:val="Ttulo7Char"/>
    <w:uiPriority w:val="9"/>
    <w:semiHidden/>
    <w:unhideWhenUsed/>
    <w:qFormat/>
    <w:rsid w:val="00E24E18"/>
    <w:pPr>
      <w:numPr>
        <w:ilvl w:val="6"/>
        <w:numId w:val="1"/>
      </w:numPr>
      <w:spacing w:before="240" w:after="60"/>
      <w:outlineLvl w:val="6"/>
    </w:pPr>
    <w:rPr>
      <w:rFonts w:ascii="Calibri" w:hAnsi="Calibri"/>
      <w:szCs w:val="24"/>
      <w:lang w:eastAsia="en-US"/>
    </w:rPr>
  </w:style>
  <w:style w:type="paragraph" w:styleId="Ttulo8">
    <w:name w:val="heading 8"/>
    <w:basedOn w:val="Normal"/>
    <w:next w:val="Normal"/>
    <w:link w:val="Ttulo8Char"/>
    <w:uiPriority w:val="9"/>
    <w:semiHidden/>
    <w:unhideWhenUsed/>
    <w:qFormat/>
    <w:rsid w:val="00E24E18"/>
    <w:pPr>
      <w:numPr>
        <w:ilvl w:val="7"/>
        <w:numId w:val="1"/>
      </w:numPr>
      <w:spacing w:before="240" w:after="60"/>
      <w:outlineLvl w:val="7"/>
    </w:pPr>
    <w:rPr>
      <w:rFonts w:ascii="Calibri" w:hAnsi="Calibri"/>
      <w:i/>
      <w:iCs/>
      <w:szCs w:val="24"/>
      <w:lang w:eastAsia="en-US"/>
    </w:rPr>
  </w:style>
  <w:style w:type="paragraph" w:styleId="Ttulo9">
    <w:name w:val="heading 9"/>
    <w:basedOn w:val="Normal"/>
    <w:next w:val="Normal"/>
    <w:link w:val="Ttulo9Char"/>
    <w:uiPriority w:val="9"/>
    <w:semiHidden/>
    <w:unhideWhenUsed/>
    <w:qFormat/>
    <w:rsid w:val="00E24E18"/>
    <w:pPr>
      <w:numPr>
        <w:ilvl w:val="8"/>
        <w:numId w:val="1"/>
      </w:numPr>
      <w:spacing w:before="240" w:after="60"/>
      <w:outlineLvl w:val="8"/>
    </w:pPr>
    <w:rPr>
      <w:rFonts w:ascii="Cambria" w:hAnsi="Cambria"/>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uiPriority w:val="99"/>
    <w:rsid w:val="005C380D"/>
    <w:rPr>
      <w:color w:val="0000FF"/>
      <w:u w:val="single"/>
    </w:rPr>
  </w:style>
  <w:style w:type="character" w:customStyle="1" w:styleId="TextodenotaderodapChar">
    <w:name w:val="Texto de nota de rodapé Char"/>
    <w:basedOn w:val="Fontepargpadro"/>
    <w:link w:val="Textodenotaderodap"/>
    <w:uiPriority w:val="99"/>
    <w:semiHidden/>
    <w:qFormat/>
    <w:rsid w:val="005840EF"/>
  </w:style>
  <w:style w:type="character" w:styleId="Refdenotaderodap">
    <w:name w:val="footnote reference"/>
    <w:uiPriority w:val="99"/>
    <w:semiHidden/>
    <w:unhideWhenUsed/>
    <w:qFormat/>
    <w:rsid w:val="005840EF"/>
    <w:rPr>
      <w:vertAlign w:val="superscript"/>
    </w:rPr>
  </w:style>
  <w:style w:type="character" w:customStyle="1" w:styleId="CabealhoChar">
    <w:name w:val="Cabeçalho Char"/>
    <w:basedOn w:val="Fontepargpadro"/>
    <w:link w:val="Cabealho"/>
    <w:uiPriority w:val="99"/>
    <w:qFormat/>
    <w:rsid w:val="005D711E"/>
  </w:style>
  <w:style w:type="character" w:customStyle="1" w:styleId="RodapChar">
    <w:name w:val="Rodapé Char"/>
    <w:link w:val="Rodap"/>
    <w:uiPriority w:val="99"/>
    <w:qFormat/>
    <w:rsid w:val="005D711E"/>
    <w:rPr>
      <w:sz w:val="24"/>
      <w:szCs w:val="24"/>
    </w:rPr>
  </w:style>
  <w:style w:type="character" w:customStyle="1" w:styleId="TextodebaloChar">
    <w:name w:val="Texto de balão Char"/>
    <w:link w:val="Textodebalo"/>
    <w:uiPriority w:val="99"/>
    <w:semiHidden/>
    <w:qFormat/>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qFormat/>
    <w:rsid w:val="002056D7"/>
    <w:rPr>
      <w:b/>
      <w:sz w:val="22"/>
    </w:rPr>
  </w:style>
  <w:style w:type="character" w:customStyle="1" w:styleId="apple-converted-space">
    <w:name w:val="apple-converted-space"/>
    <w:qFormat/>
    <w:rsid w:val="000720BF"/>
  </w:style>
  <w:style w:type="character" w:customStyle="1" w:styleId="Ttulo6Char">
    <w:name w:val="Título 6 Char"/>
    <w:link w:val="Ttulo6"/>
    <w:uiPriority w:val="9"/>
    <w:semiHidden/>
    <w:qFormat/>
    <w:rsid w:val="00E24E18"/>
    <w:rPr>
      <w:rFonts w:ascii="Calibri" w:hAnsi="Calibri"/>
      <w:b/>
      <w:bCs/>
      <w:sz w:val="22"/>
      <w:szCs w:val="22"/>
      <w:lang w:eastAsia="en-US"/>
    </w:rPr>
  </w:style>
  <w:style w:type="character" w:customStyle="1" w:styleId="Ttulo7Char">
    <w:name w:val="Título 7 Char"/>
    <w:link w:val="Ttulo7"/>
    <w:uiPriority w:val="9"/>
    <w:semiHidden/>
    <w:qFormat/>
    <w:rsid w:val="00E24E18"/>
    <w:rPr>
      <w:rFonts w:ascii="Calibri" w:hAnsi="Calibri"/>
      <w:sz w:val="24"/>
      <w:szCs w:val="24"/>
      <w:lang w:eastAsia="en-US"/>
    </w:rPr>
  </w:style>
  <w:style w:type="character" w:customStyle="1" w:styleId="Ttulo8Char">
    <w:name w:val="Título 8 Char"/>
    <w:link w:val="Ttulo8"/>
    <w:uiPriority w:val="9"/>
    <w:semiHidden/>
    <w:qFormat/>
    <w:rsid w:val="00E24E18"/>
    <w:rPr>
      <w:rFonts w:ascii="Calibri" w:hAnsi="Calibri"/>
      <w:i/>
      <w:iCs/>
      <w:sz w:val="24"/>
      <w:szCs w:val="24"/>
      <w:lang w:eastAsia="en-US"/>
    </w:rPr>
  </w:style>
  <w:style w:type="character" w:customStyle="1" w:styleId="Ttulo9Char">
    <w:name w:val="Título 9 Char"/>
    <w:link w:val="Ttulo9"/>
    <w:uiPriority w:val="9"/>
    <w:semiHidden/>
    <w:qFormat/>
    <w:rsid w:val="00E24E18"/>
    <w:rPr>
      <w:rFonts w:ascii="Cambria" w:hAnsi="Cambria"/>
      <w:sz w:val="22"/>
      <w:szCs w:val="22"/>
      <w:lang w:eastAsia="en-US"/>
    </w:rPr>
  </w:style>
  <w:style w:type="character" w:customStyle="1" w:styleId="Ttulo2Char">
    <w:name w:val="Título 2 Char"/>
    <w:link w:val="Ttulo2"/>
    <w:uiPriority w:val="9"/>
    <w:qFormat/>
    <w:rsid w:val="002056D7"/>
    <w:rPr>
      <w:caps/>
      <w:sz w:val="24"/>
    </w:rPr>
  </w:style>
  <w:style w:type="character" w:customStyle="1" w:styleId="Ttulo3Char">
    <w:name w:val="Título 3 Char"/>
    <w:link w:val="Ttulo3"/>
    <w:uiPriority w:val="9"/>
    <w:qFormat/>
    <w:rsid w:val="00E24E18"/>
    <w:rPr>
      <w:b/>
      <w:sz w:val="22"/>
      <w:u w:val="single"/>
    </w:rPr>
  </w:style>
  <w:style w:type="character" w:customStyle="1" w:styleId="Ttulo4Char">
    <w:name w:val="Título 4 Char"/>
    <w:link w:val="Ttulo4"/>
    <w:uiPriority w:val="9"/>
    <w:qFormat/>
    <w:rsid w:val="00E24E18"/>
    <w:rPr>
      <w:rFonts w:ascii="Arial" w:hAnsi="Arial" w:cs="Arial"/>
      <w:sz w:val="24"/>
      <w:szCs w:val="24"/>
    </w:rPr>
  </w:style>
  <w:style w:type="character" w:customStyle="1" w:styleId="Ttulo5Char">
    <w:name w:val="Título 5 Char"/>
    <w:link w:val="Ttulo5"/>
    <w:uiPriority w:val="9"/>
    <w:qFormat/>
    <w:rsid w:val="00E24E18"/>
    <w:rPr>
      <w:b/>
      <w:sz w:val="22"/>
    </w:rPr>
  </w:style>
  <w:style w:type="character" w:styleId="Refdecomentrio">
    <w:name w:val="annotation reference"/>
    <w:uiPriority w:val="99"/>
    <w:semiHidden/>
    <w:unhideWhenUsed/>
    <w:qFormat/>
    <w:rsid w:val="00E24E18"/>
    <w:rPr>
      <w:sz w:val="16"/>
      <w:szCs w:val="16"/>
    </w:rPr>
  </w:style>
  <w:style w:type="character" w:customStyle="1" w:styleId="TextodecomentrioChar">
    <w:name w:val="Texto de comentário Char"/>
    <w:link w:val="Textodecomentrio"/>
    <w:uiPriority w:val="99"/>
    <w:semiHidden/>
    <w:qFormat/>
    <w:rsid w:val="00E24E18"/>
    <w:rPr>
      <w:rFonts w:eastAsia="Calibri"/>
    </w:rPr>
  </w:style>
  <w:style w:type="character" w:customStyle="1" w:styleId="AssuntodocomentrioChar">
    <w:name w:val="Assunto do comentário Char"/>
    <w:link w:val="Assuntodocomentrio"/>
    <w:uiPriority w:val="99"/>
    <w:semiHidden/>
    <w:qFormat/>
    <w:rsid w:val="00E24E18"/>
    <w:rPr>
      <w:rFonts w:eastAsia="Calibri"/>
      <w:b/>
      <w:bCs/>
    </w:rPr>
  </w:style>
  <w:style w:type="character" w:customStyle="1" w:styleId="ListLabel1">
    <w:name w:val="ListLabel 1"/>
    <w:qFormat/>
    <w:rsid w:val="005C380D"/>
    <w:rPr>
      <w:b/>
      <w:i w:val="0"/>
      <w:color w:val="000000"/>
      <w:sz w:val="24"/>
      <w:szCs w:val="24"/>
    </w:rPr>
  </w:style>
  <w:style w:type="character" w:customStyle="1" w:styleId="ListLabel2">
    <w:name w:val="ListLabel 2"/>
    <w:qFormat/>
    <w:rsid w:val="005C380D"/>
    <w:rPr>
      <w:rFonts w:cs="Courier New"/>
    </w:rPr>
  </w:style>
  <w:style w:type="character" w:customStyle="1" w:styleId="ListLabel3">
    <w:name w:val="ListLabel 3"/>
    <w:qFormat/>
    <w:rsid w:val="005C380D"/>
    <w:rPr>
      <w:rFonts w:cs="Courier New"/>
    </w:rPr>
  </w:style>
  <w:style w:type="character" w:customStyle="1" w:styleId="ListLabel4">
    <w:name w:val="ListLabel 4"/>
    <w:qFormat/>
    <w:rsid w:val="005C380D"/>
    <w:rPr>
      <w:rFonts w:cs="Courier New"/>
    </w:rPr>
  </w:style>
  <w:style w:type="character" w:customStyle="1" w:styleId="ListLabel5">
    <w:name w:val="ListLabel 5"/>
    <w:qFormat/>
    <w:rsid w:val="005C380D"/>
    <w:rPr>
      <w:sz w:val="20"/>
    </w:rPr>
  </w:style>
  <w:style w:type="character" w:customStyle="1" w:styleId="Linkdainternetvisitado">
    <w:name w:val="Link da internet visitado"/>
    <w:rsid w:val="005C380D"/>
    <w:rPr>
      <w:color w:val="800000"/>
      <w:u w:val="single"/>
    </w:rPr>
  </w:style>
  <w:style w:type="paragraph" w:styleId="Ttulo">
    <w:name w:val="Title"/>
    <w:basedOn w:val="Normal"/>
    <w:next w:val="Corpodetexto"/>
    <w:qFormat/>
    <w:rsid w:val="005C380D"/>
    <w:pPr>
      <w:keepNext/>
      <w:spacing w:before="240" w:after="120"/>
    </w:pPr>
    <w:rPr>
      <w:rFonts w:ascii="Liberation Sans" w:eastAsia="Droid Sans Fallback" w:hAnsi="Liberation Sans" w:cs="Droid Sans Devanagari"/>
      <w:sz w:val="28"/>
      <w:szCs w:val="28"/>
    </w:rPr>
  </w:style>
  <w:style w:type="paragraph" w:styleId="Corpodetexto">
    <w:name w:val="Body Text"/>
    <w:basedOn w:val="Normal"/>
    <w:rsid w:val="005C380D"/>
    <w:pPr>
      <w:spacing w:after="140" w:line="288" w:lineRule="auto"/>
    </w:pPr>
  </w:style>
  <w:style w:type="paragraph" w:styleId="Lista">
    <w:name w:val="List"/>
    <w:basedOn w:val="Corpodetexto"/>
    <w:rsid w:val="005C380D"/>
    <w:rPr>
      <w:rFonts w:cs="Droid Sans Devanagari"/>
    </w:rPr>
  </w:style>
  <w:style w:type="paragraph" w:styleId="Legenda">
    <w:name w:val="caption"/>
    <w:basedOn w:val="Normal"/>
    <w:next w:val="Normal"/>
    <w:uiPriority w:val="35"/>
    <w:unhideWhenUsed/>
    <w:qFormat/>
    <w:rsid w:val="00E24E18"/>
    <w:pPr>
      <w:ind w:firstLine="567"/>
    </w:pPr>
    <w:rPr>
      <w:rFonts w:eastAsia="Calibri"/>
      <w:b/>
      <w:bCs/>
    </w:rPr>
  </w:style>
  <w:style w:type="paragraph" w:customStyle="1" w:styleId="ndice">
    <w:name w:val="Índice"/>
    <w:basedOn w:val="Normal"/>
    <w:qFormat/>
    <w:rsid w:val="005C380D"/>
    <w:rPr>
      <w:rFonts w:cs="Droid Sans Devanagari"/>
    </w:rPr>
  </w:style>
  <w:style w:type="paragraph" w:styleId="Corpodetexto2">
    <w:name w:val="Body Text 2"/>
    <w:basedOn w:val="Normal"/>
    <w:semiHidden/>
    <w:qFormat/>
    <w:rsid w:val="005C380D"/>
    <w:pPr>
      <w:tabs>
        <w:tab w:val="left" w:pos="0"/>
      </w:tabs>
    </w:pPr>
    <w:rPr>
      <w:sz w:val="22"/>
    </w:rPr>
  </w:style>
  <w:style w:type="paragraph" w:styleId="Rodap">
    <w:name w:val="footer"/>
    <w:basedOn w:val="Normal"/>
    <w:link w:val="RodapChar"/>
    <w:uiPriority w:val="99"/>
    <w:rsid w:val="005C380D"/>
    <w:pPr>
      <w:tabs>
        <w:tab w:val="center" w:pos="4419"/>
        <w:tab w:val="right" w:pos="8838"/>
      </w:tabs>
    </w:pPr>
    <w:rPr>
      <w:szCs w:val="24"/>
    </w:rPr>
  </w:style>
  <w:style w:type="paragraph" w:styleId="Textodenotaderodap">
    <w:name w:val="footnote text"/>
    <w:basedOn w:val="Normal"/>
    <w:link w:val="TextodenotaderodapChar"/>
    <w:uiPriority w:val="99"/>
    <w:semiHidden/>
    <w:unhideWhenUsed/>
    <w:qFormat/>
    <w:rsid w:val="005840EF"/>
  </w:style>
  <w:style w:type="paragraph" w:styleId="Cabealho">
    <w:name w:val="header"/>
    <w:basedOn w:val="Normal"/>
    <w:link w:val="CabealhoChar"/>
    <w:uiPriority w:val="99"/>
    <w:unhideWhenUsed/>
    <w:rsid w:val="005D711E"/>
    <w:pPr>
      <w:tabs>
        <w:tab w:val="center" w:pos="4252"/>
        <w:tab w:val="right" w:pos="8504"/>
      </w:tabs>
    </w:pPr>
  </w:style>
  <w:style w:type="paragraph" w:styleId="Textodebalo">
    <w:name w:val="Balloon Text"/>
    <w:basedOn w:val="Normal"/>
    <w:link w:val="TextodebaloChar"/>
    <w:uiPriority w:val="99"/>
    <w:semiHidden/>
    <w:unhideWhenUsed/>
    <w:qFormat/>
    <w:rsid w:val="005D711E"/>
    <w:rPr>
      <w:rFonts w:ascii="Tahoma" w:hAnsi="Tahoma"/>
      <w:sz w:val="16"/>
      <w:szCs w:val="16"/>
    </w:rPr>
  </w:style>
  <w:style w:type="paragraph" w:styleId="NormalWeb">
    <w:name w:val="Normal (Web)"/>
    <w:basedOn w:val="Normal"/>
    <w:uiPriority w:val="99"/>
    <w:unhideWhenUsed/>
    <w:qFormat/>
    <w:rsid w:val="00E24E18"/>
    <w:pPr>
      <w:spacing w:beforeAutospacing="1" w:afterAutospacing="1"/>
    </w:pPr>
    <w:rPr>
      <w:szCs w:val="24"/>
    </w:rPr>
  </w:style>
  <w:style w:type="paragraph" w:styleId="Textodecomentrio">
    <w:name w:val="annotation text"/>
    <w:basedOn w:val="Normal"/>
    <w:link w:val="TextodecomentrioChar"/>
    <w:uiPriority w:val="99"/>
    <w:semiHidden/>
    <w:unhideWhenUsed/>
    <w:qFormat/>
    <w:rsid w:val="00E24E18"/>
    <w:pPr>
      <w:ind w:firstLine="567"/>
    </w:pPr>
    <w:rPr>
      <w:rFonts w:eastAsia="Calibri"/>
      <w:sz w:val="20"/>
    </w:rPr>
  </w:style>
  <w:style w:type="paragraph" w:styleId="Assuntodocomentrio">
    <w:name w:val="annotation subject"/>
    <w:basedOn w:val="Textodecomentrio"/>
    <w:link w:val="AssuntodocomentrioChar"/>
    <w:uiPriority w:val="99"/>
    <w:semiHidden/>
    <w:unhideWhenUsed/>
    <w:qFormat/>
    <w:rsid w:val="00E24E18"/>
    <w:rPr>
      <w:b/>
      <w:bCs/>
    </w:rPr>
  </w:style>
  <w:style w:type="paragraph" w:styleId="SemEspaamento">
    <w:name w:val="No Spacing"/>
    <w:uiPriority w:val="1"/>
    <w:qFormat/>
    <w:rsid w:val="00E24E18"/>
    <w:pPr>
      <w:jc w:val="both"/>
    </w:pPr>
    <w:rPr>
      <w:sz w:val="24"/>
    </w:rPr>
  </w:style>
  <w:style w:type="table" w:customStyle="1" w:styleId="Tabelacomgrade1">
    <w:name w:val="Tabela com grade1"/>
    <w:basedOn w:val="Tabelanormal"/>
    <w:uiPriority w:val="59"/>
    <w:rsid w:val="00E24E18"/>
    <w:rPr>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acomgrade">
    <w:name w:val="Table Grid"/>
    <w:basedOn w:val="Tabelanormal"/>
    <w:uiPriority w:val="59"/>
    <w:rsid w:val="00E24E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mentoClaro1">
    <w:name w:val="Sombreamento Claro1"/>
    <w:basedOn w:val="Tabelanormal"/>
    <w:uiPriority w:val="60"/>
    <w:rsid w:val="00E24E1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Hyperlink">
    <w:name w:val="Hyperlink"/>
    <w:basedOn w:val="Fontepargpadro"/>
    <w:uiPriority w:val="99"/>
    <w:unhideWhenUsed/>
    <w:rsid w:val="00B55238"/>
    <w:rPr>
      <w:color w:val="004F80"/>
      <w:sz w:val="24"/>
      <w:szCs w:val="24"/>
      <w:u w:val="single"/>
      <w:shd w:val="clear" w:color="auto" w:fill="auto"/>
      <w:vertAlign w:val="baseline"/>
    </w:rPr>
  </w:style>
  <w:style w:type="paragraph" w:customStyle="1" w:styleId="Default">
    <w:name w:val="Default"/>
    <w:rsid w:val="001B5247"/>
    <w:pPr>
      <w:autoSpaceDE w:val="0"/>
      <w:autoSpaceDN w:val="0"/>
      <w:adjustRightInd w:val="0"/>
    </w:pPr>
    <w:rPr>
      <w:color w:val="000000"/>
      <w:sz w:val="24"/>
      <w:szCs w:val="24"/>
    </w:rPr>
  </w:style>
  <w:style w:type="paragraph" w:styleId="PargrafodaLista">
    <w:name w:val="List Paragraph"/>
    <w:basedOn w:val="Normal"/>
    <w:uiPriority w:val="34"/>
    <w:qFormat/>
    <w:rsid w:val="008E78FF"/>
    <w:pPr>
      <w:ind w:left="720"/>
      <w:contextualSpacing/>
    </w:pPr>
  </w:style>
  <w:style w:type="character" w:customStyle="1" w:styleId="UnresolvedMention">
    <w:name w:val="Unresolved Mention"/>
    <w:basedOn w:val="Fontepargpadro"/>
    <w:uiPriority w:val="99"/>
    <w:semiHidden/>
    <w:unhideWhenUsed/>
    <w:rsid w:val="003302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561686">
      <w:bodyDiv w:val="1"/>
      <w:marLeft w:val="0"/>
      <w:marRight w:val="0"/>
      <w:marTop w:val="0"/>
      <w:marBottom w:val="0"/>
      <w:divBdr>
        <w:top w:val="none" w:sz="0" w:space="0" w:color="auto"/>
        <w:left w:val="none" w:sz="0" w:space="0" w:color="auto"/>
        <w:bottom w:val="none" w:sz="0" w:space="0" w:color="auto"/>
        <w:right w:val="none" w:sz="0" w:space="0" w:color="auto"/>
      </w:divBdr>
    </w:div>
    <w:div w:id="292492692">
      <w:bodyDiv w:val="1"/>
      <w:marLeft w:val="0"/>
      <w:marRight w:val="0"/>
      <w:marTop w:val="0"/>
      <w:marBottom w:val="0"/>
      <w:divBdr>
        <w:top w:val="none" w:sz="0" w:space="0" w:color="auto"/>
        <w:left w:val="none" w:sz="0" w:space="0" w:color="auto"/>
        <w:bottom w:val="none" w:sz="0" w:space="0" w:color="auto"/>
        <w:right w:val="none" w:sz="0" w:space="0" w:color="auto"/>
      </w:divBdr>
    </w:div>
    <w:div w:id="356271214">
      <w:bodyDiv w:val="1"/>
      <w:marLeft w:val="0"/>
      <w:marRight w:val="0"/>
      <w:marTop w:val="0"/>
      <w:marBottom w:val="0"/>
      <w:divBdr>
        <w:top w:val="none" w:sz="0" w:space="0" w:color="auto"/>
        <w:left w:val="none" w:sz="0" w:space="0" w:color="auto"/>
        <w:bottom w:val="none" w:sz="0" w:space="0" w:color="auto"/>
        <w:right w:val="none" w:sz="0" w:space="0" w:color="auto"/>
      </w:divBdr>
    </w:div>
    <w:div w:id="571621548">
      <w:bodyDiv w:val="1"/>
      <w:marLeft w:val="0"/>
      <w:marRight w:val="0"/>
      <w:marTop w:val="0"/>
      <w:marBottom w:val="0"/>
      <w:divBdr>
        <w:top w:val="none" w:sz="0" w:space="0" w:color="auto"/>
        <w:left w:val="none" w:sz="0" w:space="0" w:color="auto"/>
        <w:bottom w:val="none" w:sz="0" w:space="0" w:color="auto"/>
        <w:right w:val="none" w:sz="0" w:space="0" w:color="auto"/>
      </w:divBdr>
    </w:div>
    <w:div w:id="619609370">
      <w:bodyDiv w:val="1"/>
      <w:marLeft w:val="0"/>
      <w:marRight w:val="0"/>
      <w:marTop w:val="0"/>
      <w:marBottom w:val="0"/>
      <w:divBdr>
        <w:top w:val="none" w:sz="0" w:space="0" w:color="auto"/>
        <w:left w:val="none" w:sz="0" w:space="0" w:color="auto"/>
        <w:bottom w:val="none" w:sz="0" w:space="0" w:color="auto"/>
        <w:right w:val="none" w:sz="0" w:space="0" w:color="auto"/>
      </w:divBdr>
    </w:div>
    <w:div w:id="705519811">
      <w:bodyDiv w:val="1"/>
      <w:marLeft w:val="0"/>
      <w:marRight w:val="0"/>
      <w:marTop w:val="0"/>
      <w:marBottom w:val="0"/>
      <w:divBdr>
        <w:top w:val="none" w:sz="0" w:space="0" w:color="auto"/>
        <w:left w:val="none" w:sz="0" w:space="0" w:color="auto"/>
        <w:bottom w:val="none" w:sz="0" w:space="0" w:color="auto"/>
        <w:right w:val="none" w:sz="0" w:space="0" w:color="auto"/>
      </w:divBdr>
    </w:div>
    <w:div w:id="937296185">
      <w:bodyDiv w:val="1"/>
      <w:marLeft w:val="0"/>
      <w:marRight w:val="0"/>
      <w:marTop w:val="0"/>
      <w:marBottom w:val="0"/>
      <w:divBdr>
        <w:top w:val="none" w:sz="0" w:space="0" w:color="auto"/>
        <w:left w:val="none" w:sz="0" w:space="0" w:color="auto"/>
        <w:bottom w:val="none" w:sz="0" w:space="0" w:color="auto"/>
        <w:right w:val="none" w:sz="0" w:space="0" w:color="auto"/>
      </w:divBdr>
    </w:div>
    <w:div w:id="1359432356">
      <w:bodyDiv w:val="1"/>
      <w:marLeft w:val="0"/>
      <w:marRight w:val="0"/>
      <w:marTop w:val="0"/>
      <w:marBottom w:val="0"/>
      <w:divBdr>
        <w:top w:val="none" w:sz="0" w:space="0" w:color="auto"/>
        <w:left w:val="none" w:sz="0" w:space="0" w:color="auto"/>
        <w:bottom w:val="none" w:sz="0" w:space="0" w:color="auto"/>
        <w:right w:val="none" w:sz="0" w:space="0" w:color="auto"/>
      </w:divBdr>
    </w:div>
    <w:div w:id="1449474647">
      <w:bodyDiv w:val="1"/>
      <w:marLeft w:val="0"/>
      <w:marRight w:val="0"/>
      <w:marTop w:val="0"/>
      <w:marBottom w:val="0"/>
      <w:divBdr>
        <w:top w:val="none" w:sz="0" w:space="0" w:color="auto"/>
        <w:left w:val="none" w:sz="0" w:space="0" w:color="auto"/>
        <w:bottom w:val="none" w:sz="0" w:space="0" w:color="auto"/>
        <w:right w:val="none" w:sz="0" w:space="0" w:color="auto"/>
      </w:divBdr>
    </w:div>
    <w:div w:id="1681734668">
      <w:bodyDiv w:val="1"/>
      <w:marLeft w:val="0"/>
      <w:marRight w:val="0"/>
      <w:marTop w:val="0"/>
      <w:marBottom w:val="0"/>
      <w:divBdr>
        <w:top w:val="none" w:sz="0" w:space="0" w:color="auto"/>
        <w:left w:val="none" w:sz="0" w:space="0" w:color="auto"/>
        <w:bottom w:val="none" w:sz="0" w:space="0" w:color="auto"/>
        <w:right w:val="none" w:sz="0" w:space="0" w:color="auto"/>
      </w:divBdr>
    </w:div>
    <w:div w:id="2077777118">
      <w:bodyDiv w:val="1"/>
      <w:marLeft w:val="0"/>
      <w:marRight w:val="0"/>
      <w:marTop w:val="0"/>
      <w:marBottom w:val="0"/>
      <w:divBdr>
        <w:top w:val="none" w:sz="0" w:space="0" w:color="auto"/>
        <w:left w:val="none" w:sz="0" w:space="0" w:color="auto"/>
        <w:bottom w:val="none" w:sz="0" w:space="0" w:color="auto"/>
        <w:right w:val="none" w:sz="0" w:space="0" w:color="auto"/>
      </w:divBdr>
    </w:div>
    <w:div w:id="2080209897">
      <w:bodyDiv w:val="1"/>
      <w:marLeft w:val="0"/>
      <w:marRight w:val="0"/>
      <w:marTop w:val="0"/>
      <w:marBottom w:val="0"/>
      <w:divBdr>
        <w:top w:val="none" w:sz="0" w:space="0" w:color="auto"/>
        <w:left w:val="none" w:sz="0" w:space="0" w:color="auto"/>
        <w:bottom w:val="none" w:sz="0" w:space="0" w:color="auto"/>
        <w:right w:val="none" w:sz="0" w:space="0" w:color="auto"/>
      </w:divBdr>
    </w:div>
    <w:div w:id="2112433553">
      <w:bodyDiv w:val="1"/>
      <w:marLeft w:val="0"/>
      <w:marRight w:val="0"/>
      <w:marTop w:val="0"/>
      <w:marBottom w:val="0"/>
      <w:divBdr>
        <w:top w:val="none" w:sz="0" w:space="0" w:color="auto"/>
        <w:left w:val="none" w:sz="0" w:space="0" w:color="auto"/>
        <w:bottom w:val="none" w:sz="0" w:space="0" w:color="auto"/>
        <w:right w:val="none" w:sz="0" w:space="0" w:color="auto"/>
      </w:divBdr>
      <w:divsChild>
        <w:div w:id="1594583354">
          <w:marLeft w:val="0"/>
          <w:marRight w:val="0"/>
          <w:marTop w:val="0"/>
          <w:marBottom w:val="0"/>
          <w:divBdr>
            <w:top w:val="none" w:sz="0" w:space="0" w:color="auto"/>
            <w:left w:val="none" w:sz="0" w:space="0" w:color="auto"/>
            <w:bottom w:val="none" w:sz="0" w:space="0" w:color="auto"/>
            <w:right w:val="none" w:sz="0" w:space="0" w:color="auto"/>
          </w:divBdr>
          <w:divsChild>
            <w:div w:id="112216001">
              <w:marLeft w:val="0"/>
              <w:marRight w:val="0"/>
              <w:marTop w:val="0"/>
              <w:marBottom w:val="0"/>
              <w:divBdr>
                <w:top w:val="none" w:sz="0" w:space="0" w:color="auto"/>
                <w:left w:val="none" w:sz="0" w:space="0" w:color="auto"/>
                <w:bottom w:val="none" w:sz="0" w:space="0" w:color="auto"/>
                <w:right w:val="none" w:sz="0" w:space="0" w:color="auto"/>
              </w:divBdr>
              <w:divsChild>
                <w:div w:id="98404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revidencia.gov.br/a-previdencia/previdencia-complementar/conceitos/" TargetMode="External"/><Relationship Id="rId18" Type="http://schemas.openxmlformats.org/officeDocument/2006/relationships/hyperlink" Target="http://www.abrapp.org.br/Paginas/O-Sistema.aspx" TargetMode="External"/><Relationship Id="rId3" Type="http://schemas.openxmlformats.org/officeDocument/2006/relationships/styles" Target="styles.xml"/><Relationship Id="rId21" Type="http://schemas.openxmlformats.org/officeDocument/2006/relationships/hyperlink" Target="http://www.previc.gov.br/central-de-conteudos/publicacoes/guias-de-melhores-praticas/melhores-praticas-de-governanca.pdf/view"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previc.gov.br/acesso-a-informacao/dados-abertos/cadastro-de-entidades-e-planos-cadprevic/201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previdencia.gov.br/a-previdencia/previdencia-complementar/conceitos/" TargetMode="External"/><Relationship Id="rId20" Type="http://schemas.openxmlformats.org/officeDocument/2006/relationships/hyperlink" Target="http://www.previdencia.gov.br/a-previdencia/politicas-de-previdencia-social"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previdencia.gov.br/a-previdencia/previdencia-complementar/conceitos/" TargetMode="External"/><Relationship Id="rId23" Type="http://schemas.openxmlformats.org/officeDocument/2006/relationships/footer" Target="footer2.xml"/><Relationship Id="rId10" Type="http://schemas.openxmlformats.org/officeDocument/2006/relationships/hyperlink" Target="mailto:mmf.marcelofreitas@gmail.com" TargetMode="External"/><Relationship Id="rId19" Type="http://schemas.openxmlformats.org/officeDocument/2006/relationships/hyperlink" Target="http://www.ibgc.org.br/userfiles/files/2014/files/codigoMP_5edicao_baixa%5B1%5D.pdf" TargetMode="External"/><Relationship Id="rId4" Type="http://schemas.microsoft.com/office/2007/relationships/stylesWithEffects" Target="stylesWithEffects.xml"/><Relationship Id="rId9" Type="http://schemas.openxmlformats.org/officeDocument/2006/relationships/hyperlink" Target="mailto:kuhnen04@yahoo.com.br" TargetMode="External"/><Relationship Id="rId14" Type="http://schemas.openxmlformats.org/officeDocument/2006/relationships/hyperlink" Target="http://previdencia.gov.br/a-previdencia/previdencia-complementar/conceitos/" TargetMode="External"/><Relationship Id="rId22" Type="http://schemas.openxmlformats.org/officeDocument/2006/relationships/header" Target="header2.xml"/><Relationship Id="rId27" Type="http://schemas.microsoft.com/office/2016/09/relationships/commentsIds" Target="commentsIds.xml"/><Relationship Id="rId30"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88107-DBCE-4C51-829D-FAEDE4D96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5668</Words>
  <Characters>30608</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À</vt:lpstr>
    </vt:vector>
  </TitlesOfParts>
  <Company>FIA</Company>
  <LinksUpToDate>false</LinksUpToDate>
  <CharactersWithSpaces>36204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creator>PACTO FIA</dc:creator>
  <cp:lastModifiedBy>Rangel</cp:lastModifiedBy>
  <cp:revision>5</cp:revision>
  <cp:lastPrinted>2019-07-01T21:25:00Z</cp:lastPrinted>
  <dcterms:created xsi:type="dcterms:W3CDTF">2019-07-01T21:19:00Z</dcterms:created>
  <dcterms:modified xsi:type="dcterms:W3CDTF">2019-07-01T21:54:00Z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FIA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