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0641" w:rsidRPr="006C09C5" w:rsidRDefault="00A80641" w:rsidP="00A87039">
      <w:pPr>
        <w:jc w:val="center"/>
        <w:rPr>
          <w:b/>
        </w:rPr>
      </w:pPr>
    </w:p>
    <w:p w:rsidR="00C271A6" w:rsidRDefault="002105C1" w:rsidP="00A87039">
      <w:pPr>
        <w:jc w:val="center"/>
        <w:rPr>
          <w:b/>
        </w:rPr>
      </w:pPr>
      <w:r w:rsidRPr="006C09C5">
        <w:rPr>
          <w:b/>
        </w:rPr>
        <w:t xml:space="preserve">As Demandas do Mercado de Trabalho em Relação aos </w:t>
      </w:r>
      <w:proofErr w:type="spellStart"/>
      <w:r w:rsidRPr="006C09C5">
        <w:rPr>
          <w:b/>
        </w:rPr>
        <w:t>Conteúdos</w:t>
      </w:r>
      <w:proofErr w:type="spellEnd"/>
      <w:r w:rsidRPr="006C09C5">
        <w:rPr>
          <w:b/>
        </w:rPr>
        <w:t xml:space="preserve"> Específicos dos Cursos de Ciências Contábeis na Percepção dos Coordenadores de Curso</w:t>
      </w:r>
    </w:p>
    <w:p w:rsidR="00147B0A" w:rsidRDefault="00147B0A" w:rsidP="00A87039">
      <w:pPr>
        <w:jc w:val="center"/>
        <w:rPr>
          <w:b/>
        </w:rPr>
      </w:pPr>
    </w:p>
    <w:p w:rsidR="003B41B2" w:rsidRPr="003B41B2" w:rsidRDefault="003B41B2" w:rsidP="003B41B2">
      <w:pPr>
        <w:jc w:val="right"/>
        <w:rPr>
          <w:b/>
        </w:rPr>
      </w:pPr>
      <w:r w:rsidRPr="003B41B2">
        <w:rPr>
          <w:b/>
        </w:rPr>
        <w:t>Felipe Coelho Espindola</w:t>
      </w:r>
    </w:p>
    <w:p w:rsidR="003B41B2" w:rsidRPr="003B41B2" w:rsidRDefault="003B41B2" w:rsidP="003B41B2">
      <w:pPr>
        <w:jc w:val="right"/>
      </w:pPr>
      <w:r w:rsidRPr="003B41B2">
        <w:t>Universidade do Vale do Itajaí (UNIVALI)</w:t>
      </w:r>
    </w:p>
    <w:p w:rsidR="003B41B2" w:rsidRPr="003B41B2" w:rsidRDefault="003B41B2" w:rsidP="003B41B2">
      <w:pPr>
        <w:jc w:val="right"/>
      </w:pPr>
      <w:r w:rsidRPr="003B41B2">
        <w:t>Curso de Ciências Contábeis – Campus Centro Biguaçu</w:t>
      </w:r>
    </w:p>
    <w:p w:rsidR="00147B0A" w:rsidRPr="003B41B2" w:rsidRDefault="003B41B2" w:rsidP="003B41B2">
      <w:pPr>
        <w:jc w:val="right"/>
      </w:pPr>
      <w:hyperlink r:id="rId8" w:history="1">
        <w:r w:rsidRPr="003B41B2">
          <w:rPr>
            <w:rStyle w:val="Hyperlink"/>
          </w:rPr>
          <w:t>felipeespindola93@gmail.com</w:t>
        </w:r>
      </w:hyperlink>
      <w:r w:rsidRPr="003B41B2">
        <w:t xml:space="preserve"> </w:t>
      </w:r>
    </w:p>
    <w:p w:rsidR="003B41B2" w:rsidRDefault="003B41B2" w:rsidP="003B41B2">
      <w:pPr>
        <w:jc w:val="right"/>
        <w:rPr>
          <w:b/>
        </w:rPr>
      </w:pPr>
    </w:p>
    <w:p w:rsidR="003B41B2" w:rsidRPr="003B41B2" w:rsidRDefault="003B41B2" w:rsidP="003B41B2">
      <w:pPr>
        <w:jc w:val="right"/>
        <w:rPr>
          <w:b/>
        </w:rPr>
      </w:pPr>
      <w:r w:rsidRPr="003B41B2">
        <w:rPr>
          <w:b/>
        </w:rPr>
        <w:t xml:space="preserve">Priscila </w:t>
      </w:r>
      <w:proofErr w:type="spellStart"/>
      <w:r w:rsidRPr="003B41B2">
        <w:rPr>
          <w:b/>
        </w:rPr>
        <w:t>Porciuncula</w:t>
      </w:r>
      <w:proofErr w:type="spellEnd"/>
      <w:r w:rsidRPr="003B41B2">
        <w:rPr>
          <w:b/>
        </w:rPr>
        <w:t xml:space="preserve"> Oliveira</w:t>
      </w:r>
    </w:p>
    <w:p w:rsidR="003B41B2" w:rsidRPr="003B41B2" w:rsidRDefault="003B41B2" w:rsidP="003B41B2">
      <w:pPr>
        <w:jc w:val="right"/>
      </w:pPr>
      <w:r w:rsidRPr="003B41B2">
        <w:t>Universidade do Vale do Itajaí (UNIVALI)</w:t>
      </w:r>
    </w:p>
    <w:p w:rsidR="003B41B2" w:rsidRPr="003B41B2" w:rsidRDefault="003B41B2" w:rsidP="003B41B2">
      <w:pPr>
        <w:jc w:val="right"/>
        <w:rPr>
          <w:b/>
        </w:rPr>
      </w:pPr>
      <w:r w:rsidRPr="003B41B2">
        <w:t>Curso de Ciências Contábeis – Campus Centro Biguaçu</w:t>
      </w:r>
    </w:p>
    <w:p w:rsidR="003B41B2" w:rsidRPr="003B41B2" w:rsidRDefault="003B41B2" w:rsidP="003B41B2">
      <w:pPr>
        <w:jc w:val="right"/>
      </w:pPr>
      <w:hyperlink r:id="rId9" w:history="1">
        <w:r w:rsidRPr="003B41B2">
          <w:rPr>
            <w:rStyle w:val="Hyperlink"/>
          </w:rPr>
          <w:t>porciuncula.pri@gmail.com</w:t>
        </w:r>
      </w:hyperlink>
      <w:r w:rsidRPr="003B41B2">
        <w:t xml:space="preserve"> </w:t>
      </w:r>
    </w:p>
    <w:p w:rsidR="003B41B2" w:rsidRDefault="003B41B2" w:rsidP="003B41B2">
      <w:pPr>
        <w:jc w:val="right"/>
        <w:rPr>
          <w:b/>
        </w:rPr>
      </w:pPr>
    </w:p>
    <w:p w:rsidR="003B41B2" w:rsidRDefault="003B41B2" w:rsidP="003B41B2">
      <w:pPr>
        <w:jc w:val="right"/>
        <w:rPr>
          <w:b/>
        </w:rPr>
      </w:pPr>
      <w:r>
        <w:rPr>
          <w:b/>
        </w:rPr>
        <w:t xml:space="preserve">Adriano </w:t>
      </w:r>
      <w:proofErr w:type="spellStart"/>
      <w:r>
        <w:rPr>
          <w:b/>
        </w:rPr>
        <w:t>Dinomar</w:t>
      </w:r>
      <w:proofErr w:type="spellEnd"/>
      <w:r>
        <w:rPr>
          <w:b/>
        </w:rPr>
        <w:t xml:space="preserve"> </w:t>
      </w:r>
      <w:proofErr w:type="spellStart"/>
      <w:r>
        <w:rPr>
          <w:b/>
        </w:rPr>
        <w:t>Barp</w:t>
      </w:r>
      <w:proofErr w:type="spellEnd"/>
    </w:p>
    <w:p w:rsidR="003B41B2" w:rsidRPr="003B41B2" w:rsidRDefault="003B41B2" w:rsidP="003B41B2">
      <w:pPr>
        <w:jc w:val="right"/>
      </w:pPr>
      <w:r w:rsidRPr="003B41B2">
        <w:t>Universidade do Vale do Itajaí (UNIVALI)</w:t>
      </w:r>
    </w:p>
    <w:p w:rsidR="003B41B2" w:rsidRPr="003B41B2" w:rsidRDefault="003B41B2" w:rsidP="003B41B2">
      <w:pPr>
        <w:jc w:val="right"/>
        <w:rPr>
          <w:b/>
        </w:rPr>
      </w:pPr>
      <w:r w:rsidRPr="003B41B2">
        <w:t>Curso de Ciências Contábeis – Campus Centro Biguaçu</w:t>
      </w:r>
    </w:p>
    <w:p w:rsidR="003B41B2" w:rsidRPr="003B41B2" w:rsidRDefault="003B41B2" w:rsidP="003B41B2">
      <w:pPr>
        <w:jc w:val="right"/>
      </w:pPr>
      <w:hyperlink r:id="rId10" w:history="1">
        <w:r w:rsidRPr="004D6CD9">
          <w:rPr>
            <w:rStyle w:val="Hyperlink"/>
          </w:rPr>
          <w:t>adrianobarp@univali.br</w:t>
        </w:r>
      </w:hyperlink>
      <w:r>
        <w:t xml:space="preserve"> </w:t>
      </w:r>
    </w:p>
    <w:p w:rsidR="00C271A6" w:rsidRPr="006C09C5" w:rsidRDefault="00C271A6" w:rsidP="00A87039">
      <w:pPr>
        <w:jc w:val="center"/>
        <w:rPr>
          <w:b/>
          <w:szCs w:val="24"/>
        </w:rPr>
      </w:pPr>
    </w:p>
    <w:p w:rsidR="00C271A6" w:rsidRPr="006C09C5" w:rsidRDefault="00C271A6" w:rsidP="00A87039">
      <w:pPr>
        <w:ind w:firstLine="0"/>
        <w:rPr>
          <w:b/>
          <w:szCs w:val="24"/>
        </w:rPr>
      </w:pPr>
      <w:r w:rsidRPr="006C09C5">
        <w:rPr>
          <w:b/>
          <w:szCs w:val="24"/>
        </w:rPr>
        <w:t xml:space="preserve">Resumo </w:t>
      </w:r>
    </w:p>
    <w:p w:rsidR="002105C1" w:rsidRPr="006C09C5" w:rsidRDefault="002105C1" w:rsidP="00A87039">
      <w:pPr>
        <w:ind w:firstLine="0"/>
        <w:rPr>
          <w:szCs w:val="24"/>
        </w:rPr>
      </w:pPr>
    </w:p>
    <w:p w:rsidR="002105C1" w:rsidRPr="006C09C5" w:rsidRDefault="002105C1" w:rsidP="00A87039">
      <w:pPr>
        <w:ind w:firstLine="0"/>
        <w:rPr>
          <w:szCs w:val="24"/>
        </w:rPr>
      </w:pPr>
      <w:r w:rsidRPr="006C09C5">
        <w:rPr>
          <w:szCs w:val="24"/>
        </w:rPr>
        <w:t xml:space="preserve">O estudo tem por objetivo analisar o entendimento de coordenadores dos cursos de Ciências Contábeis das Instituições de Ensino Superior - IES componentes do sistema da Associação Catarinense das Fundações Educacionais - ACAFE em relação aos </w:t>
      </w:r>
      <w:proofErr w:type="spellStart"/>
      <w:r w:rsidRPr="006C09C5">
        <w:rPr>
          <w:szCs w:val="24"/>
        </w:rPr>
        <w:t>conteúdos</w:t>
      </w:r>
      <w:proofErr w:type="spellEnd"/>
      <w:r w:rsidRPr="006C09C5">
        <w:rPr>
          <w:szCs w:val="24"/>
        </w:rPr>
        <w:t xml:space="preserve"> específicos e as demandas do mercado de trabalho. No que tange aos procedimentos metodológicos aplicados na presente pesquisa tem-se que a mesma quanto ao objetivo é classificada como descritiva, possui abordagem quantitativa, e no que tange aos procedimentos técnicos de coleta realizou-se levantamento ou </w:t>
      </w:r>
      <w:proofErr w:type="spellStart"/>
      <w:r w:rsidRPr="006C09C5">
        <w:rPr>
          <w:szCs w:val="24"/>
        </w:rPr>
        <w:t>survey</w:t>
      </w:r>
      <w:proofErr w:type="spellEnd"/>
      <w:r w:rsidRPr="006C09C5">
        <w:rPr>
          <w:szCs w:val="24"/>
        </w:rPr>
        <w:t xml:space="preserve"> de dados através da aplicação de um questionário composto por 42 questões que foi encaminhado no formato online direcionado a todos os coordenadores, onde, os questionamentos versaram sobre os conteúdos programáticos de disciplinas específicas e o que o mercado de trabalho apresenta de demanda. Como principais resultados tem-se que na percepção da grande maioria dos coordenadores, todas as IES respondentes estão em busca de aperfeiçoamento e ajustes em seus conteúdos para atender aos requisitos que o mercado de trabalho exige. E que também, principalmente os egressos precisam se manter em constante atualização para com isso adquirir as competências requeridas pelo profissional contábil.</w:t>
      </w:r>
    </w:p>
    <w:p w:rsidR="00C271A6" w:rsidRPr="006C09C5" w:rsidRDefault="00C271A6" w:rsidP="00A87039">
      <w:pPr>
        <w:rPr>
          <w:b/>
          <w:szCs w:val="24"/>
        </w:rPr>
      </w:pPr>
    </w:p>
    <w:p w:rsidR="00C271A6" w:rsidRPr="006C09C5" w:rsidRDefault="00C271A6" w:rsidP="00A87039">
      <w:pPr>
        <w:ind w:firstLine="0"/>
        <w:rPr>
          <w:szCs w:val="24"/>
        </w:rPr>
      </w:pPr>
      <w:r w:rsidRPr="006C09C5">
        <w:rPr>
          <w:b/>
          <w:szCs w:val="24"/>
        </w:rPr>
        <w:t xml:space="preserve">Palavras-chave: </w:t>
      </w:r>
      <w:r w:rsidR="00BF1DD7" w:rsidRPr="006C09C5">
        <w:rPr>
          <w:szCs w:val="24"/>
        </w:rPr>
        <w:t>Ciências Contábeis; Coordenadores; Ensino Superior; Mercado de Trabalho;</w:t>
      </w:r>
    </w:p>
    <w:p w:rsidR="00BF1DD7" w:rsidRPr="006C09C5" w:rsidRDefault="00BF1DD7" w:rsidP="00A87039">
      <w:pPr>
        <w:ind w:firstLine="0"/>
        <w:rPr>
          <w:szCs w:val="24"/>
        </w:rPr>
      </w:pPr>
    </w:p>
    <w:p w:rsidR="00C271A6" w:rsidRPr="006C09C5" w:rsidRDefault="00C271A6" w:rsidP="00A87039">
      <w:pPr>
        <w:ind w:firstLine="0"/>
        <w:rPr>
          <w:szCs w:val="24"/>
        </w:rPr>
      </w:pPr>
      <w:r w:rsidRPr="006C09C5">
        <w:rPr>
          <w:b/>
          <w:szCs w:val="24"/>
        </w:rPr>
        <w:t xml:space="preserve">Linha Temática: </w:t>
      </w:r>
      <w:r w:rsidR="002105C1" w:rsidRPr="006C09C5">
        <w:rPr>
          <w:szCs w:val="24"/>
        </w:rPr>
        <w:t>Tecnologias e técnicas de ensino, abordagens normativa, positiva, axiomática, semiótica e histórica</w:t>
      </w:r>
    </w:p>
    <w:p w:rsidR="00C271A6" w:rsidRDefault="00C271A6" w:rsidP="00A87039"/>
    <w:p w:rsidR="005221AF" w:rsidRDefault="005221AF" w:rsidP="00A87039"/>
    <w:p w:rsidR="00317BFD" w:rsidRDefault="00317BFD" w:rsidP="003B41B2">
      <w:pPr>
        <w:tabs>
          <w:tab w:val="left" w:pos="385"/>
        </w:tabs>
        <w:ind w:firstLine="0"/>
        <w:rPr>
          <w:b/>
          <w:szCs w:val="24"/>
        </w:rPr>
      </w:pPr>
      <w:r w:rsidRPr="006C09C5">
        <w:rPr>
          <w:b/>
          <w:szCs w:val="24"/>
        </w:rPr>
        <w:lastRenderedPageBreak/>
        <w:t>1 INTRODUÇÃO</w:t>
      </w:r>
    </w:p>
    <w:p w:rsidR="003B41B2" w:rsidRPr="003B41B2" w:rsidRDefault="003B41B2" w:rsidP="003B41B2">
      <w:pPr>
        <w:tabs>
          <w:tab w:val="left" w:pos="385"/>
        </w:tabs>
        <w:ind w:firstLine="0"/>
        <w:rPr>
          <w:b/>
          <w:szCs w:val="24"/>
        </w:rPr>
      </w:pPr>
    </w:p>
    <w:p w:rsidR="00317BFD" w:rsidRPr="006C09C5" w:rsidRDefault="00317BFD" w:rsidP="00A87039">
      <w:pPr>
        <w:pStyle w:val="Corpodetexto"/>
        <w:spacing w:after="0"/>
      </w:pPr>
      <w:r w:rsidRPr="006C09C5">
        <w:t xml:space="preserve">Relatar a respeito do Ensino Superior Brasileiro é uma questão difícil, devido as excessivas diferenças institucionais e organizacionais, dentre esses motivos, podemos citar diversas circunstâncias como o local, a parte social e econômica de cada Instituição de Ensino Superior – IES, (Bobbio, Xavier, Gonçalves &amp; Freitas, </w:t>
      </w:r>
      <w:r w:rsidRPr="006C09C5">
        <w:rPr>
          <w:i/>
        </w:rPr>
        <w:t>2018</w:t>
      </w:r>
      <w:r w:rsidRPr="006C09C5">
        <w:t>).</w:t>
      </w:r>
    </w:p>
    <w:p w:rsidR="00317BFD" w:rsidRPr="006C09C5" w:rsidRDefault="00317BFD" w:rsidP="00A87039">
      <w:pPr>
        <w:pStyle w:val="Corpodetexto"/>
        <w:spacing w:after="0"/>
        <w:ind w:firstLine="708"/>
      </w:pPr>
      <w:r w:rsidRPr="006C09C5">
        <w:t xml:space="preserve">Mas o que fazer para melhorar se normalmente as questões apontadas são qualidade e conteúdo. Necessita-se, portanto, de um ensino apto para tal formação, no qual consiga inserir pessoas capacitadas e com o perfil profissional desejado, onde neste viés tem-se dentre outros, os cursos de Ciências Contábeis. </w:t>
      </w:r>
    </w:p>
    <w:p w:rsidR="00317BFD" w:rsidRPr="006C09C5" w:rsidRDefault="00317BFD" w:rsidP="00A87039">
      <w:pPr>
        <w:pStyle w:val="Corpodetexto"/>
        <w:spacing w:after="0"/>
        <w:ind w:firstLine="708"/>
      </w:pPr>
      <w:r w:rsidRPr="006C09C5">
        <w:t>Nesta relação de Ensino Superior e IES que disponibilizam o curso de Ciências Contábeis, tem-se no estado de Santa Catarina a Associação Catarinense das Fundações Educacionais – ACAFE que iniciou suas atividades, em 2 de maio de 1974, é uma sociedade sem fins lucrativos que tem o objetivo de promover a união entre o intercambio administrativo,</w:t>
      </w:r>
      <w:r w:rsidRPr="006C09C5">
        <w:rPr>
          <w:shd w:val="clear" w:color="auto" w:fill="FFFFFF"/>
        </w:rPr>
        <w:t xml:space="preserve"> técnico e científico entre as IES, na busca de soluções para problemas comuns nas áreas de ensino, pesquisa, extensão e administração.</w:t>
      </w:r>
      <w:r w:rsidRPr="006C09C5">
        <w:t xml:space="preserve"> Hoje composta por 16 instituições (ACAFE, 2018).</w:t>
      </w:r>
    </w:p>
    <w:p w:rsidR="00317BFD" w:rsidRPr="006C09C5" w:rsidRDefault="00317BFD" w:rsidP="00A87039">
      <w:pPr>
        <w:pStyle w:val="Corpodetexto"/>
        <w:spacing w:after="0"/>
        <w:ind w:firstLine="708"/>
      </w:pPr>
      <w:r w:rsidRPr="006C09C5">
        <w:t xml:space="preserve">Segundo Gripa, </w:t>
      </w:r>
      <w:proofErr w:type="spellStart"/>
      <w:r w:rsidRPr="006C09C5">
        <w:t>Haussmann</w:t>
      </w:r>
      <w:proofErr w:type="spellEnd"/>
      <w:r w:rsidRPr="006C09C5">
        <w:t xml:space="preserve"> &amp; Domingues (2017, p.3) “O sistema ACAFE contribui para o fortalecimento das IES associadas, para desenvolver o ensino, a ciência, a tecnologia e a inovação, compartilhando ações e competências das IES catarinenses, dessa forma contribuindo para com o crescimento do ensino, pesquisa e extensão da região que compõe o sistema ACAFE”.</w:t>
      </w:r>
    </w:p>
    <w:p w:rsidR="00317BFD" w:rsidRPr="006C09C5" w:rsidRDefault="00317BFD" w:rsidP="00A87039">
      <w:pPr>
        <w:pStyle w:val="Corpodetexto"/>
        <w:spacing w:after="0"/>
      </w:pPr>
      <w:r w:rsidRPr="006C09C5">
        <w:t>Os cursos de graduação em Ciências Contábeis Bacharelado, deverão conter em suas matrizes curriculares conteúdos de conhecimento especifico na área, observando o perfil desejado pelo mercado, onde são citados três conteúdos de formação, sendo o primeiro a formação básica em outras áreas semelhantes a contábeis, como por exemplo: Administração, Economia e Direito. Já a segunda formação é a Profissional: que contempla o tema de estudos inerentes as atividades atuarias como: financeira, patrimoniais e governamentais. Finalmente a terceira formação que engloba a Formação Teórico versus a Prática, sendo considerada umas das principais etapas, onde o egresso irá colocar em prática toda sua teoria, utilizando-se de softwares atualizados para Contabilidade (CNE/CES, 2004).</w:t>
      </w:r>
    </w:p>
    <w:p w:rsidR="00317BFD" w:rsidRPr="006C09C5" w:rsidRDefault="00317BFD" w:rsidP="00A87039">
      <w:pPr>
        <w:pStyle w:val="Corpodetexto"/>
        <w:spacing w:after="0"/>
        <w:ind w:firstLine="708"/>
      </w:pPr>
      <w:r w:rsidRPr="006C09C5">
        <w:t xml:space="preserve">Neste contexto, surge a problemática que norteará a presente pesquisa: </w:t>
      </w:r>
      <w:r w:rsidRPr="006C09C5">
        <w:rPr>
          <w:b/>
          <w:i/>
        </w:rPr>
        <w:t>Qual o entendimento de coordenadores dos cursos de Ciências Contábeis na relação dos conteúdos específicos e as demandas do mercado de trabalho?</w:t>
      </w:r>
    </w:p>
    <w:p w:rsidR="00317BFD" w:rsidRPr="006C09C5" w:rsidRDefault="00317BFD" w:rsidP="00A87039">
      <w:pPr>
        <w:pStyle w:val="Corpodetexto"/>
        <w:spacing w:after="0"/>
        <w:ind w:firstLine="708"/>
      </w:pPr>
      <w:r w:rsidRPr="006C09C5">
        <w:t>Para auxiliar na resposta à questão problema, tem-se como objetivo geral analisar o entendimento de coordenadores dos cursos de Ciências Contábeis das IES componentes do sistema ACAFE na relação dos conteúdos específicos e as demandas do mercado de trabalho.</w:t>
      </w:r>
    </w:p>
    <w:p w:rsidR="00317BFD" w:rsidRPr="006C09C5" w:rsidRDefault="00317BFD" w:rsidP="00A87039">
      <w:pPr>
        <w:pStyle w:val="Corpodetexto"/>
        <w:spacing w:after="0"/>
        <w:ind w:firstLine="708"/>
      </w:pPr>
      <w:r w:rsidRPr="006C09C5">
        <w:t>Além do exposto tem-se também como auxiliadores os seguintes objetivos específicos:</w:t>
      </w:r>
    </w:p>
    <w:p w:rsidR="00A87039" w:rsidRPr="006C09C5" w:rsidRDefault="00317BFD" w:rsidP="00A87039">
      <w:pPr>
        <w:pStyle w:val="Corpodetexto"/>
        <w:numPr>
          <w:ilvl w:val="0"/>
          <w:numId w:val="15"/>
        </w:numPr>
        <w:suppressLineNumbers w:val="0"/>
        <w:suppressAutoHyphens w:val="0"/>
        <w:spacing w:after="0"/>
        <w:ind w:left="0" w:firstLine="709"/>
      </w:pPr>
      <w:r w:rsidRPr="006C09C5">
        <w:t>Identificar as IES que compõem o sistema ACAFE e os respondentes;</w:t>
      </w:r>
    </w:p>
    <w:p w:rsidR="00317BFD" w:rsidRPr="006C09C5" w:rsidRDefault="00317BFD" w:rsidP="00A87039">
      <w:pPr>
        <w:pStyle w:val="Corpodetexto"/>
        <w:numPr>
          <w:ilvl w:val="0"/>
          <w:numId w:val="15"/>
        </w:numPr>
        <w:suppressLineNumbers w:val="0"/>
        <w:suppressAutoHyphens w:val="0"/>
        <w:spacing w:after="0"/>
        <w:ind w:left="0" w:firstLine="709"/>
      </w:pPr>
      <w:r w:rsidRPr="006C09C5">
        <w:t>Avaliar as habilidades e conhecimentos específicos necessários.</w:t>
      </w:r>
    </w:p>
    <w:p w:rsidR="00317BFD" w:rsidRPr="006C09C5" w:rsidRDefault="00317BFD" w:rsidP="00A87039">
      <w:pPr>
        <w:pStyle w:val="Corpodetexto"/>
        <w:spacing w:after="0"/>
        <w:ind w:firstLine="708"/>
      </w:pPr>
      <w:r w:rsidRPr="006C09C5">
        <w:t xml:space="preserve">Como justificativa teórica tem-se os estudos de diversos pesquisadores, no caso específico utilizou-se o de Souza e </w:t>
      </w:r>
      <w:proofErr w:type="spellStart"/>
      <w:r w:rsidRPr="006C09C5">
        <w:t>Vergilino</w:t>
      </w:r>
      <w:proofErr w:type="spellEnd"/>
      <w:r w:rsidRPr="006C09C5">
        <w:t xml:space="preserve"> (2012) que trazem duas sugestões, a primeira é a de pesquisar e rediscutir a abrangência e profundidade dos conteúdos curriculares dos cursos oferecidos pelas </w:t>
      </w:r>
      <w:r w:rsidRPr="006C09C5">
        <w:lastRenderedPageBreak/>
        <w:t>IES, principalmente sobre os conhecimentos nos seus estudos; já a segunda reside em realizar estudos de profundidade, talvez na modalidade de estudos de casos múltiplos, a fim de investigar com mais detalhes a efetiva oferta dos conhecimentos demandados pelo mercado e, à princípio, disponibilizados pelo curso.</w:t>
      </w:r>
    </w:p>
    <w:p w:rsidR="00317BFD" w:rsidRPr="006C09C5" w:rsidRDefault="00317BFD" w:rsidP="00A87039">
      <w:pPr>
        <w:pStyle w:val="Corpodetexto"/>
        <w:spacing w:after="0"/>
        <w:ind w:firstLine="708"/>
      </w:pPr>
      <w:r w:rsidRPr="006C09C5">
        <w:t>Já Oliveira e Silva (2017) sugerem para futuros estudos que possa se identificar quais as habilidades mais frequentes no perfil profissional contábil entretanto que o superior hierárquico responda o questionário, porém avaliando sua percepção em relação aos seus colaboradores, que neste caso relacionam-se aos contadores.</w:t>
      </w:r>
    </w:p>
    <w:p w:rsidR="00317BFD" w:rsidRPr="006C09C5" w:rsidRDefault="00317BFD" w:rsidP="00A87039">
      <w:pPr>
        <w:pStyle w:val="Corpodetexto"/>
        <w:spacing w:after="0"/>
        <w:ind w:firstLine="708"/>
      </w:pPr>
      <w:r w:rsidRPr="006C09C5">
        <w:t xml:space="preserve">Por fim utilizou-se o estudo de </w:t>
      </w:r>
      <w:proofErr w:type="spellStart"/>
      <w:r w:rsidRPr="006C09C5">
        <w:t>Kruger</w:t>
      </w:r>
      <w:proofErr w:type="spellEnd"/>
      <w:r w:rsidRPr="006C09C5">
        <w:t xml:space="preserve">, </w:t>
      </w:r>
      <w:proofErr w:type="spellStart"/>
      <w:r w:rsidRPr="006C09C5">
        <w:t>Sacon</w:t>
      </w:r>
      <w:proofErr w:type="spellEnd"/>
      <w:r w:rsidRPr="006C09C5">
        <w:t xml:space="preserve">, </w:t>
      </w:r>
      <w:proofErr w:type="spellStart"/>
      <w:r w:rsidRPr="006C09C5">
        <w:t>Mazzioni</w:t>
      </w:r>
      <w:proofErr w:type="spellEnd"/>
      <w:r w:rsidRPr="006C09C5">
        <w:t xml:space="preserve"> &amp; Petri (2018) que recomendam um estudo para relacionar a formação dos profissionais que estão se formando na região Sul do Brasil nas instituições de ensino superior com as demandas solicitadas pelas empresas, com o perfil das habilidades de formação desses profissionais.</w:t>
      </w:r>
    </w:p>
    <w:p w:rsidR="00317BFD" w:rsidRDefault="00317BFD" w:rsidP="003B41B2">
      <w:pPr>
        <w:pStyle w:val="Corpodetexto"/>
        <w:spacing w:after="0"/>
        <w:ind w:firstLine="708"/>
      </w:pPr>
      <w:r w:rsidRPr="006C09C5">
        <w:t xml:space="preserve">Justifica-se empiricamente a presente pesquisa no sentido de ter como intenção, auxiliar, além dos coordenadores das IES envolvidas, bem como de outras IES que por ventura possam se utilizar da mesma, para entenderem como a relação egressos versus mercado está sendo conduzida por meio dos conteúdos ministrados durante o curso possibilitando com isso, a identificação de oportunidades, assim como eventuais falhas. </w:t>
      </w:r>
    </w:p>
    <w:p w:rsidR="003B41B2" w:rsidRPr="006C09C5" w:rsidRDefault="003B41B2" w:rsidP="003B41B2">
      <w:pPr>
        <w:pStyle w:val="Corpodetexto"/>
        <w:spacing w:after="0"/>
        <w:ind w:firstLine="708"/>
      </w:pPr>
    </w:p>
    <w:p w:rsidR="00317BFD" w:rsidRPr="006C09C5" w:rsidRDefault="00317BFD" w:rsidP="00A87039">
      <w:pPr>
        <w:tabs>
          <w:tab w:val="left" w:pos="385"/>
        </w:tabs>
        <w:ind w:firstLine="0"/>
        <w:rPr>
          <w:b/>
          <w:szCs w:val="24"/>
        </w:rPr>
      </w:pPr>
      <w:r w:rsidRPr="006C09C5">
        <w:rPr>
          <w:b/>
          <w:szCs w:val="24"/>
        </w:rPr>
        <w:t>2 REFERENCIAL TEÓRICO</w:t>
      </w:r>
    </w:p>
    <w:p w:rsidR="00317BFD" w:rsidRPr="006C09C5" w:rsidRDefault="00317BFD" w:rsidP="00A87039">
      <w:pPr>
        <w:tabs>
          <w:tab w:val="left" w:pos="385"/>
        </w:tabs>
        <w:rPr>
          <w:b/>
          <w:szCs w:val="24"/>
        </w:rPr>
      </w:pPr>
    </w:p>
    <w:p w:rsidR="00317BFD" w:rsidRPr="006C09C5" w:rsidRDefault="00317BFD" w:rsidP="00A87039">
      <w:pPr>
        <w:tabs>
          <w:tab w:val="left" w:pos="385"/>
        </w:tabs>
        <w:rPr>
          <w:szCs w:val="24"/>
        </w:rPr>
      </w:pPr>
      <w:r w:rsidRPr="006C09C5">
        <w:rPr>
          <w:szCs w:val="24"/>
        </w:rPr>
        <w:t>O referencial teórico tem por objetivo apresentar, além da expertise dos autores sobre o tema da pesquisa a utilização de outros estudos norteados por artigos, teses, dissertações, monografias e livros, o referido referencial divide-se em Ensino Superior, Sistema ACAFE, Cursos de Ciências Contábeis, Mercado de Trabalho do Contador e estudos anteriores sobre o tema.</w:t>
      </w:r>
    </w:p>
    <w:p w:rsidR="00317BFD" w:rsidRPr="006C09C5" w:rsidRDefault="00317BFD" w:rsidP="00A87039">
      <w:pPr>
        <w:tabs>
          <w:tab w:val="left" w:pos="385"/>
        </w:tabs>
        <w:rPr>
          <w:szCs w:val="24"/>
        </w:rPr>
      </w:pPr>
    </w:p>
    <w:p w:rsidR="00317BFD" w:rsidRPr="006C09C5" w:rsidRDefault="00317BFD" w:rsidP="00A87039">
      <w:pPr>
        <w:tabs>
          <w:tab w:val="left" w:pos="385"/>
        </w:tabs>
        <w:ind w:firstLine="0"/>
        <w:rPr>
          <w:szCs w:val="24"/>
        </w:rPr>
      </w:pPr>
      <w:r w:rsidRPr="006C09C5">
        <w:rPr>
          <w:szCs w:val="24"/>
        </w:rPr>
        <w:t>2.1 Ensino Superior</w:t>
      </w:r>
    </w:p>
    <w:p w:rsidR="00317BFD" w:rsidRPr="006C09C5" w:rsidRDefault="00317BFD" w:rsidP="00A87039">
      <w:pPr>
        <w:tabs>
          <w:tab w:val="left" w:pos="385"/>
        </w:tabs>
        <w:rPr>
          <w:szCs w:val="24"/>
        </w:rPr>
      </w:pPr>
    </w:p>
    <w:p w:rsidR="00317BFD" w:rsidRPr="006C09C5" w:rsidRDefault="00317BFD" w:rsidP="00A87039">
      <w:pPr>
        <w:tabs>
          <w:tab w:val="left" w:pos="385"/>
        </w:tabs>
        <w:rPr>
          <w:szCs w:val="24"/>
        </w:rPr>
      </w:pPr>
      <w:r w:rsidRPr="006C09C5">
        <w:rPr>
          <w:szCs w:val="24"/>
        </w:rPr>
        <w:t>Um dos principais aspectos a ser abordado sobre esse tema é a introdução do acadêmico e permanência dele no ensino superior, pois não basta só ingressar no curso, é preciso que o estudante consiga se manter, cursar e concluí-lo.</w:t>
      </w:r>
    </w:p>
    <w:p w:rsidR="00317BFD" w:rsidRPr="006C09C5" w:rsidRDefault="00317BFD" w:rsidP="00A87039">
      <w:pPr>
        <w:tabs>
          <w:tab w:val="left" w:pos="385"/>
        </w:tabs>
        <w:rPr>
          <w:szCs w:val="24"/>
        </w:rPr>
      </w:pPr>
      <w:r w:rsidRPr="006C09C5">
        <w:rPr>
          <w:szCs w:val="24"/>
        </w:rPr>
        <w:t xml:space="preserve">Para </w:t>
      </w:r>
      <w:proofErr w:type="spellStart"/>
      <w:r w:rsidRPr="006C09C5">
        <w:rPr>
          <w:szCs w:val="24"/>
        </w:rPr>
        <w:t>Meneghel</w:t>
      </w:r>
      <w:proofErr w:type="spellEnd"/>
      <w:r w:rsidRPr="006C09C5">
        <w:rPr>
          <w:szCs w:val="24"/>
        </w:rPr>
        <w:t xml:space="preserve"> (2017), podem-se destacar três programas federais que ajudaram na consolidação e colaboração com bolsas para os discentes no ensino superior: o Programa de Reestruturação e Expansão das Universidades Federais - REUNI, instituído em 2007; o Programa Universidade para Todos - PROUNI, de 2005; e o Fundo de Financiamento Estudantil - FIES, remodelado em 2011. O PROUNI e o FIES são direcionados para estudantes de baixa renda matriculados em instituições de Ensino Superior privada.</w:t>
      </w:r>
    </w:p>
    <w:p w:rsidR="00317BFD" w:rsidRPr="006C09C5" w:rsidRDefault="00317BFD" w:rsidP="00A87039">
      <w:pPr>
        <w:tabs>
          <w:tab w:val="left" w:pos="385"/>
        </w:tabs>
        <w:rPr>
          <w:shd w:val="clear" w:color="auto" w:fill="FFFFFF"/>
        </w:rPr>
      </w:pPr>
      <w:r w:rsidRPr="006C09C5">
        <w:rPr>
          <w:shd w:val="clear" w:color="auto" w:fill="FFFFFF"/>
        </w:rPr>
        <w:t>O PROUNI oferece bolsas de estudos de 50% ou 100%, a alunos que estudaram em escolas públicas no ensino médio e, que comprovem renda familiar de um salário mínimo e meio bruto por pessoa para ganharem bolsas de 100%, e renda de até três salários mínimos brutos por pessoa para uma bolsa parcial, de 50%. Também têm direito ao PROUNI, as referidas cotas de negros, índios, pardos e pessoas com deficiência, assim como professores de ensino fundamental da rede pública que estejam ativos.</w:t>
      </w:r>
    </w:p>
    <w:p w:rsidR="00317BFD" w:rsidRPr="006C09C5" w:rsidRDefault="00317BFD" w:rsidP="00A87039">
      <w:pPr>
        <w:tabs>
          <w:tab w:val="left" w:pos="385"/>
        </w:tabs>
        <w:rPr>
          <w:shd w:val="clear" w:color="auto" w:fill="FFFFFF"/>
        </w:rPr>
      </w:pPr>
      <w:r w:rsidRPr="006C09C5">
        <w:rPr>
          <w:shd w:val="clear" w:color="auto" w:fill="FFFFFF"/>
        </w:rPr>
        <w:lastRenderedPageBreak/>
        <w:t>Já o FIES têm a finalidade de ajudar os estudantes a pagar a mensalidade de uma instituição superior privada financiando o seu curso em até 100%, e depois de concluído o curso o aluno têm até dezoito meses para começar a pagar as prestações, para ter direito ao FIES o aluno deve ter feito o Enem, obtido pelo menos 450 pontos, e não ter zerado a redação.</w:t>
      </w:r>
    </w:p>
    <w:p w:rsidR="00317BFD" w:rsidRDefault="00317BFD" w:rsidP="00A91C30">
      <w:pPr>
        <w:tabs>
          <w:tab w:val="left" w:pos="385"/>
        </w:tabs>
        <w:rPr>
          <w:shd w:val="clear" w:color="auto" w:fill="FFFFFF"/>
        </w:rPr>
      </w:pPr>
      <w:r w:rsidRPr="006C09C5">
        <w:rPr>
          <w:shd w:val="clear" w:color="auto" w:fill="FFFFFF"/>
        </w:rPr>
        <w:t>O quadro 1 apresenta o número de discentes matriculados no Ensino Superior em IES, Pública</w:t>
      </w:r>
      <w:r w:rsidR="005E5FD2">
        <w:rPr>
          <w:shd w:val="clear" w:color="auto" w:fill="FFFFFF"/>
        </w:rPr>
        <w:t>s e Privadas nos últimos 5 anos.</w:t>
      </w:r>
    </w:p>
    <w:p w:rsidR="005E5FD2" w:rsidRPr="006C09C5" w:rsidRDefault="005E5FD2" w:rsidP="00A91C30">
      <w:pPr>
        <w:tabs>
          <w:tab w:val="left" w:pos="385"/>
        </w:tabs>
        <w:rPr>
          <w:shd w:val="clear" w:color="auto" w:fill="FFFFFF"/>
        </w:rPr>
      </w:pPr>
    </w:p>
    <w:p w:rsidR="00317BFD" w:rsidRPr="006C09C5" w:rsidRDefault="00317BFD" w:rsidP="00A87039">
      <w:pPr>
        <w:tabs>
          <w:tab w:val="left" w:pos="385"/>
        </w:tabs>
        <w:ind w:firstLine="0"/>
        <w:rPr>
          <w:b/>
          <w:sz w:val="20"/>
          <w:shd w:val="clear" w:color="auto" w:fill="FFFFFF"/>
        </w:rPr>
      </w:pPr>
      <w:r w:rsidRPr="006C09C5">
        <w:rPr>
          <w:b/>
          <w:sz w:val="20"/>
          <w:shd w:val="clear" w:color="auto" w:fill="FFFFFF"/>
        </w:rPr>
        <w:t xml:space="preserve">Quadro 1: </w:t>
      </w:r>
      <w:r w:rsidRPr="006C09C5">
        <w:rPr>
          <w:sz w:val="20"/>
          <w:shd w:val="clear" w:color="auto" w:fill="FFFFFF"/>
        </w:rPr>
        <w:t>Número de discentes matriculados no Ensino Superior</w:t>
      </w:r>
    </w:p>
    <w:tbl>
      <w:tblPr>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02"/>
        <w:gridCol w:w="2303"/>
        <w:gridCol w:w="2303"/>
        <w:gridCol w:w="2443"/>
      </w:tblGrid>
      <w:tr w:rsidR="00317BFD" w:rsidRPr="006C09C5" w:rsidTr="003B41B2">
        <w:tc>
          <w:tcPr>
            <w:tcW w:w="2302" w:type="dxa"/>
          </w:tcPr>
          <w:p w:rsidR="00317BFD" w:rsidRPr="006C09C5" w:rsidRDefault="00317BFD" w:rsidP="003B41B2">
            <w:pPr>
              <w:tabs>
                <w:tab w:val="left" w:pos="385"/>
              </w:tabs>
              <w:rPr>
                <w:rFonts w:eastAsia="Arial"/>
                <w:b/>
                <w:sz w:val="20"/>
              </w:rPr>
            </w:pPr>
            <w:r w:rsidRPr="006C09C5">
              <w:rPr>
                <w:rFonts w:eastAsia="Arial"/>
                <w:b/>
                <w:sz w:val="20"/>
              </w:rPr>
              <w:t>Ano</w:t>
            </w:r>
          </w:p>
        </w:tc>
        <w:tc>
          <w:tcPr>
            <w:tcW w:w="2303" w:type="dxa"/>
          </w:tcPr>
          <w:p w:rsidR="00317BFD" w:rsidRPr="006C09C5" w:rsidRDefault="00317BFD" w:rsidP="00A87039">
            <w:pPr>
              <w:tabs>
                <w:tab w:val="left" w:pos="385"/>
              </w:tabs>
              <w:jc w:val="center"/>
              <w:rPr>
                <w:rFonts w:eastAsia="Arial"/>
                <w:b/>
                <w:sz w:val="20"/>
              </w:rPr>
            </w:pPr>
            <w:r w:rsidRPr="006C09C5">
              <w:rPr>
                <w:rFonts w:eastAsia="Arial"/>
                <w:b/>
                <w:sz w:val="20"/>
              </w:rPr>
              <w:t>Total</w:t>
            </w:r>
          </w:p>
        </w:tc>
        <w:tc>
          <w:tcPr>
            <w:tcW w:w="2303" w:type="dxa"/>
          </w:tcPr>
          <w:p w:rsidR="00317BFD" w:rsidRPr="006C09C5" w:rsidRDefault="00317BFD" w:rsidP="00A87039">
            <w:pPr>
              <w:tabs>
                <w:tab w:val="left" w:pos="385"/>
              </w:tabs>
              <w:jc w:val="center"/>
              <w:rPr>
                <w:rFonts w:eastAsia="Arial"/>
                <w:b/>
                <w:sz w:val="20"/>
              </w:rPr>
            </w:pPr>
            <w:r w:rsidRPr="006C09C5">
              <w:rPr>
                <w:rFonts w:eastAsia="Arial"/>
                <w:b/>
                <w:sz w:val="20"/>
              </w:rPr>
              <w:t>Pública</w:t>
            </w:r>
          </w:p>
        </w:tc>
        <w:tc>
          <w:tcPr>
            <w:tcW w:w="2443" w:type="dxa"/>
          </w:tcPr>
          <w:p w:rsidR="00317BFD" w:rsidRPr="006C09C5" w:rsidRDefault="00317BFD" w:rsidP="00A87039">
            <w:pPr>
              <w:tabs>
                <w:tab w:val="left" w:pos="385"/>
              </w:tabs>
              <w:jc w:val="center"/>
              <w:rPr>
                <w:rFonts w:eastAsia="Arial"/>
                <w:b/>
                <w:sz w:val="20"/>
              </w:rPr>
            </w:pPr>
            <w:r w:rsidRPr="006C09C5">
              <w:rPr>
                <w:rFonts w:eastAsia="Arial"/>
                <w:b/>
                <w:sz w:val="20"/>
              </w:rPr>
              <w:t>Privada</w:t>
            </w:r>
          </w:p>
        </w:tc>
      </w:tr>
      <w:tr w:rsidR="00317BFD" w:rsidRPr="006C09C5" w:rsidTr="003B41B2">
        <w:tc>
          <w:tcPr>
            <w:tcW w:w="2302" w:type="dxa"/>
          </w:tcPr>
          <w:p w:rsidR="00317BFD" w:rsidRPr="006C09C5" w:rsidRDefault="00317BFD" w:rsidP="003B41B2">
            <w:pPr>
              <w:tabs>
                <w:tab w:val="left" w:pos="385"/>
              </w:tabs>
              <w:rPr>
                <w:rFonts w:eastAsia="Arial"/>
                <w:sz w:val="20"/>
              </w:rPr>
            </w:pPr>
            <w:r w:rsidRPr="006C09C5">
              <w:rPr>
                <w:rFonts w:eastAsia="Arial"/>
                <w:sz w:val="20"/>
              </w:rPr>
              <w:t>2012</w:t>
            </w:r>
          </w:p>
        </w:tc>
        <w:tc>
          <w:tcPr>
            <w:tcW w:w="2303" w:type="dxa"/>
          </w:tcPr>
          <w:p w:rsidR="00317BFD" w:rsidRPr="006C09C5" w:rsidRDefault="00317BFD" w:rsidP="00A87039">
            <w:pPr>
              <w:tabs>
                <w:tab w:val="left" w:pos="385"/>
              </w:tabs>
              <w:jc w:val="right"/>
              <w:rPr>
                <w:rFonts w:eastAsia="Arial"/>
                <w:sz w:val="20"/>
              </w:rPr>
            </w:pPr>
            <w:r w:rsidRPr="006C09C5">
              <w:rPr>
                <w:rFonts w:eastAsia="Arial"/>
                <w:sz w:val="20"/>
              </w:rPr>
              <w:t>7.037.688</w:t>
            </w:r>
          </w:p>
        </w:tc>
        <w:tc>
          <w:tcPr>
            <w:tcW w:w="2303" w:type="dxa"/>
          </w:tcPr>
          <w:p w:rsidR="00317BFD" w:rsidRPr="006C09C5" w:rsidRDefault="00317BFD" w:rsidP="00A87039">
            <w:pPr>
              <w:tabs>
                <w:tab w:val="left" w:pos="385"/>
              </w:tabs>
              <w:jc w:val="right"/>
              <w:rPr>
                <w:rFonts w:eastAsia="Arial"/>
                <w:sz w:val="20"/>
              </w:rPr>
            </w:pPr>
            <w:r w:rsidRPr="006C09C5">
              <w:rPr>
                <w:rFonts w:eastAsia="Arial"/>
                <w:sz w:val="20"/>
              </w:rPr>
              <w:t>1.900.176</w:t>
            </w:r>
          </w:p>
        </w:tc>
        <w:tc>
          <w:tcPr>
            <w:tcW w:w="2443" w:type="dxa"/>
          </w:tcPr>
          <w:p w:rsidR="00317BFD" w:rsidRPr="006C09C5" w:rsidRDefault="00317BFD" w:rsidP="00A87039">
            <w:pPr>
              <w:tabs>
                <w:tab w:val="left" w:pos="385"/>
              </w:tabs>
              <w:jc w:val="right"/>
              <w:rPr>
                <w:rFonts w:eastAsia="Arial"/>
                <w:sz w:val="20"/>
              </w:rPr>
            </w:pPr>
            <w:r w:rsidRPr="006C09C5">
              <w:rPr>
                <w:rFonts w:eastAsia="Arial"/>
                <w:sz w:val="20"/>
              </w:rPr>
              <w:t>5.137.512</w:t>
            </w:r>
          </w:p>
        </w:tc>
      </w:tr>
      <w:tr w:rsidR="00317BFD" w:rsidRPr="006C09C5" w:rsidTr="003B41B2">
        <w:tc>
          <w:tcPr>
            <w:tcW w:w="2302" w:type="dxa"/>
          </w:tcPr>
          <w:p w:rsidR="00317BFD" w:rsidRPr="006C09C5" w:rsidRDefault="00317BFD" w:rsidP="003B41B2">
            <w:pPr>
              <w:tabs>
                <w:tab w:val="left" w:pos="385"/>
              </w:tabs>
              <w:rPr>
                <w:rFonts w:eastAsia="Arial"/>
                <w:sz w:val="20"/>
              </w:rPr>
            </w:pPr>
            <w:r w:rsidRPr="006C09C5">
              <w:rPr>
                <w:rFonts w:eastAsia="Arial"/>
                <w:sz w:val="20"/>
              </w:rPr>
              <w:t>2013</w:t>
            </w:r>
          </w:p>
        </w:tc>
        <w:tc>
          <w:tcPr>
            <w:tcW w:w="2303" w:type="dxa"/>
          </w:tcPr>
          <w:p w:rsidR="00317BFD" w:rsidRPr="006C09C5" w:rsidRDefault="00317BFD" w:rsidP="00A87039">
            <w:pPr>
              <w:tabs>
                <w:tab w:val="left" w:pos="385"/>
              </w:tabs>
              <w:jc w:val="right"/>
              <w:rPr>
                <w:rFonts w:eastAsia="Arial"/>
                <w:sz w:val="20"/>
              </w:rPr>
            </w:pPr>
            <w:r w:rsidRPr="006C09C5">
              <w:rPr>
                <w:rFonts w:eastAsia="Arial"/>
                <w:sz w:val="20"/>
              </w:rPr>
              <w:t>7.305.977</w:t>
            </w:r>
          </w:p>
        </w:tc>
        <w:tc>
          <w:tcPr>
            <w:tcW w:w="2303" w:type="dxa"/>
          </w:tcPr>
          <w:p w:rsidR="00317BFD" w:rsidRPr="006C09C5" w:rsidRDefault="00317BFD" w:rsidP="00A87039">
            <w:pPr>
              <w:tabs>
                <w:tab w:val="left" w:pos="385"/>
              </w:tabs>
              <w:jc w:val="right"/>
              <w:rPr>
                <w:rFonts w:eastAsia="Arial"/>
                <w:sz w:val="20"/>
              </w:rPr>
            </w:pPr>
            <w:r w:rsidRPr="006C09C5">
              <w:rPr>
                <w:rFonts w:eastAsia="Arial"/>
                <w:sz w:val="20"/>
              </w:rPr>
              <w:t>1.932.527</w:t>
            </w:r>
          </w:p>
        </w:tc>
        <w:tc>
          <w:tcPr>
            <w:tcW w:w="2443" w:type="dxa"/>
          </w:tcPr>
          <w:p w:rsidR="00317BFD" w:rsidRPr="006C09C5" w:rsidRDefault="00317BFD" w:rsidP="00A87039">
            <w:pPr>
              <w:tabs>
                <w:tab w:val="left" w:pos="385"/>
              </w:tabs>
              <w:jc w:val="right"/>
              <w:rPr>
                <w:rFonts w:eastAsia="Arial"/>
                <w:sz w:val="20"/>
              </w:rPr>
            </w:pPr>
            <w:r w:rsidRPr="006C09C5">
              <w:rPr>
                <w:rFonts w:eastAsia="Arial"/>
                <w:sz w:val="20"/>
              </w:rPr>
              <w:t>5.373.450</w:t>
            </w:r>
          </w:p>
        </w:tc>
      </w:tr>
      <w:tr w:rsidR="00317BFD" w:rsidRPr="006C09C5" w:rsidTr="003B41B2">
        <w:tc>
          <w:tcPr>
            <w:tcW w:w="2302" w:type="dxa"/>
          </w:tcPr>
          <w:p w:rsidR="00317BFD" w:rsidRPr="006C09C5" w:rsidRDefault="00317BFD" w:rsidP="003B41B2">
            <w:pPr>
              <w:tabs>
                <w:tab w:val="left" w:pos="385"/>
              </w:tabs>
              <w:rPr>
                <w:rFonts w:eastAsia="Arial"/>
                <w:sz w:val="20"/>
              </w:rPr>
            </w:pPr>
            <w:r w:rsidRPr="006C09C5">
              <w:rPr>
                <w:rFonts w:eastAsia="Arial"/>
                <w:sz w:val="20"/>
              </w:rPr>
              <w:t>2014</w:t>
            </w:r>
          </w:p>
        </w:tc>
        <w:tc>
          <w:tcPr>
            <w:tcW w:w="2303" w:type="dxa"/>
          </w:tcPr>
          <w:p w:rsidR="00317BFD" w:rsidRPr="006C09C5" w:rsidRDefault="00317BFD" w:rsidP="00A87039">
            <w:pPr>
              <w:tabs>
                <w:tab w:val="left" w:pos="385"/>
              </w:tabs>
              <w:jc w:val="right"/>
              <w:rPr>
                <w:rFonts w:eastAsia="Arial"/>
                <w:sz w:val="20"/>
              </w:rPr>
            </w:pPr>
            <w:r w:rsidRPr="006C09C5">
              <w:rPr>
                <w:rFonts w:eastAsia="Arial"/>
                <w:sz w:val="20"/>
              </w:rPr>
              <w:t>7.828.013</w:t>
            </w:r>
          </w:p>
        </w:tc>
        <w:tc>
          <w:tcPr>
            <w:tcW w:w="2303" w:type="dxa"/>
          </w:tcPr>
          <w:p w:rsidR="00317BFD" w:rsidRPr="006C09C5" w:rsidRDefault="00317BFD" w:rsidP="00A87039">
            <w:pPr>
              <w:tabs>
                <w:tab w:val="left" w:pos="385"/>
              </w:tabs>
              <w:jc w:val="right"/>
              <w:rPr>
                <w:rFonts w:eastAsia="Arial"/>
                <w:sz w:val="20"/>
              </w:rPr>
            </w:pPr>
            <w:r w:rsidRPr="006C09C5">
              <w:rPr>
                <w:rFonts w:eastAsia="Arial"/>
                <w:sz w:val="20"/>
              </w:rPr>
              <w:t>1.961.002</w:t>
            </w:r>
          </w:p>
        </w:tc>
        <w:tc>
          <w:tcPr>
            <w:tcW w:w="2443" w:type="dxa"/>
          </w:tcPr>
          <w:p w:rsidR="00317BFD" w:rsidRPr="006C09C5" w:rsidRDefault="00317BFD" w:rsidP="00A87039">
            <w:pPr>
              <w:tabs>
                <w:tab w:val="left" w:pos="385"/>
              </w:tabs>
              <w:jc w:val="right"/>
              <w:rPr>
                <w:rFonts w:eastAsia="Arial"/>
                <w:sz w:val="20"/>
              </w:rPr>
            </w:pPr>
            <w:r w:rsidRPr="006C09C5">
              <w:rPr>
                <w:rFonts w:eastAsia="Arial"/>
                <w:sz w:val="20"/>
              </w:rPr>
              <w:t>5.867.011</w:t>
            </w:r>
          </w:p>
        </w:tc>
      </w:tr>
      <w:tr w:rsidR="00317BFD" w:rsidRPr="006C09C5" w:rsidTr="003B41B2">
        <w:tc>
          <w:tcPr>
            <w:tcW w:w="2302" w:type="dxa"/>
          </w:tcPr>
          <w:p w:rsidR="00317BFD" w:rsidRPr="006C09C5" w:rsidRDefault="00317BFD" w:rsidP="003B41B2">
            <w:pPr>
              <w:tabs>
                <w:tab w:val="left" w:pos="385"/>
              </w:tabs>
              <w:rPr>
                <w:rFonts w:eastAsia="Arial"/>
                <w:sz w:val="20"/>
              </w:rPr>
            </w:pPr>
            <w:r w:rsidRPr="006C09C5">
              <w:rPr>
                <w:rFonts w:eastAsia="Arial"/>
                <w:sz w:val="20"/>
              </w:rPr>
              <w:t>2015</w:t>
            </w:r>
          </w:p>
        </w:tc>
        <w:tc>
          <w:tcPr>
            <w:tcW w:w="2303" w:type="dxa"/>
          </w:tcPr>
          <w:p w:rsidR="00317BFD" w:rsidRPr="006C09C5" w:rsidRDefault="00317BFD" w:rsidP="00A87039">
            <w:pPr>
              <w:tabs>
                <w:tab w:val="left" w:pos="385"/>
              </w:tabs>
              <w:jc w:val="right"/>
              <w:rPr>
                <w:rFonts w:eastAsia="Arial"/>
                <w:sz w:val="20"/>
              </w:rPr>
            </w:pPr>
            <w:r w:rsidRPr="006C09C5">
              <w:rPr>
                <w:rFonts w:eastAsia="Arial"/>
                <w:sz w:val="20"/>
              </w:rPr>
              <w:t>8.027.297</w:t>
            </w:r>
          </w:p>
        </w:tc>
        <w:tc>
          <w:tcPr>
            <w:tcW w:w="2303" w:type="dxa"/>
          </w:tcPr>
          <w:p w:rsidR="00317BFD" w:rsidRPr="006C09C5" w:rsidRDefault="00317BFD" w:rsidP="00A87039">
            <w:pPr>
              <w:tabs>
                <w:tab w:val="left" w:pos="385"/>
              </w:tabs>
              <w:jc w:val="right"/>
              <w:rPr>
                <w:rFonts w:eastAsia="Arial"/>
                <w:sz w:val="20"/>
              </w:rPr>
            </w:pPr>
            <w:r w:rsidRPr="006C09C5">
              <w:rPr>
                <w:rFonts w:eastAsia="Arial"/>
                <w:sz w:val="20"/>
              </w:rPr>
              <w:t>1.952.145</w:t>
            </w:r>
          </w:p>
        </w:tc>
        <w:tc>
          <w:tcPr>
            <w:tcW w:w="2443" w:type="dxa"/>
          </w:tcPr>
          <w:p w:rsidR="00317BFD" w:rsidRPr="006C09C5" w:rsidRDefault="00317BFD" w:rsidP="00A87039">
            <w:pPr>
              <w:tabs>
                <w:tab w:val="left" w:pos="385"/>
              </w:tabs>
              <w:jc w:val="right"/>
              <w:rPr>
                <w:rFonts w:eastAsia="Arial"/>
                <w:sz w:val="20"/>
              </w:rPr>
            </w:pPr>
            <w:r w:rsidRPr="006C09C5">
              <w:rPr>
                <w:rFonts w:eastAsia="Arial"/>
                <w:sz w:val="20"/>
              </w:rPr>
              <w:t>6.075.152</w:t>
            </w:r>
          </w:p>
        </w:tc>
      </w:tr>
      <w:tr w:rsidR="00317BFD" w:rsidRPr="006C09C5" w:rsidTr="003B41B2">
        <w:tc>
          <w:tcPr>
            <w:tcW w:w="2302" w:type="dxa"/>
          </w:tcPr>
          <w:p w:rsidR="00317BFD" w:rsidRPr="006C09C5" w:rsidRDefault="00317BFD" w:rsidP="003B41B2">
            <w:pPr>
              <w:tabs>
                <w:tab w:val="left" w:pos="385"/>
              </w:tabs>
              <w:rPr>
                <w:rFonts w:eastAsia="Arial"/>
                <w:sz w:val="20"/>
              </w:rPr>
            </w:pPr>
            <w:r w:rsidRPr="006C09C5">
              <w:rPr>
                <w:rFonts w:eastAsia="Arial"/>
                <w:sz w:val="20"/>
              </w:rPr>
              <w:t>2016</w:t>
            </w:r>
          </w:p>
        </w:tc>
        <w:tc>
          <w:tcPr>
            <w:tcW w:w="2303" w:type="dxa"/>
          </w:tcPr>
          <w:p w:rsidR="00317BFD" w:rsidRPr="006C09C5" w:rsidRDefault="00317BFD" w:rsidP="00A87039">
            <w:pPr>
              <w:tabs>
                <w:tab w:val="left" w:pos="385"/>
              </w:tabs>
              <w:jc w:val="right"/>
              <w:rPr>
                <w:rFonts w:eastAsia="Arial"/>
                <w:sz w:val="20"/>
              </w:rPr>
            </w:pPr>
            <w:r w:rsidRPr="006C09C5">
              <w:rPr>
                <w:rFonts w:eastAsia="Arial"/>
                <w:sz w:val="20"/>
              </w:rPr>
              <w:t>8.052.254</w:t>
            </w:r>
          </w:p>
        </w:tc>
        <w:tc>
          <w:tcPr>
            <w:tcW w:w="2303" w:type="dxa"/>
          </w:tcPr>
          <w:p w:rsidR="00317BFD" w:rsidRPr="006C09C5" w:rsidRDefault="00317BFD" w:rsidP="00A87039">
            <w:pPr>
              <w:tabs>
                <w:tab w:val="left" w:pos="385"/>
              </w:tabs>
              <w:jc w:val="right"/>
              <w:rPr>
                <w:rFonts w:eastAsia="Arial"/>
                <w:sz w:val="20"/>
              </w:rPr>
            </w:pPr>
            <w:r w:rsidRPr="006C09C5">
              <w:rPr>
                <w:rFonts w:eastAsia="Arial"/>
                <w:sz w:val="20"/>
              </w:rPr>
              <w:t>1.990.078</w:t>
            </w:r>
          </w:p>
        </w:tc>
        <w:tc>
          <w:tcPr>
            <w:tcW w:w="2443" w:type="dxa"/>
          </w:tcPr>
          <w:p w:rsidR="00317BFD" w:rsidRPr="006C09C5" w:rsidRDefault="00317BFD" w:rsidP="00A87039">
            <w:pPr>
              <w:tabs>
                <w:tab w:val="left" w:pos="385"/>
              </w:tabs>
              <w:jc w:val="right"/>
              <w:rPr>
                <w:rFonts w:eastAsia="Arial"/>
                <w:sz w:val="20"/>
              </w:rPr>
            </w:pPr>
            <w:r w:rsidRPr="006C09C5">
              <w:rPr>
                <w:rFonts w:eastAsia="Arial"/>
                <w:sz w:val="20"/>
              </w:rPr>
              <w:t>6.058.623</w:t>
            </w:r>
          </w:p>
        </w:tc>
      </w:tr>
    </w:tbl>
    <w:p w:rsidR="00317BFD" w:rsidRPr="006C09C5" w:rsidRDefault="00317BFD" w:rsidP="00A87039">
      <w:pPr>
        <w:tabs>
          <w:tab w:val="left" w:pos="385"/>
        </w:tabs>
        <w:ind w:firstLine="0"/>
        <w:rPr>
          <w:sz w:val="20"/>
          <w:shd w:val="clear" w:color="auto" w:fill="FFFFFF"/>
        </w:rPr>
      </w:pPr>
      <w:r w:rsidRPr="003B41B2">
        <w:rPr>
          <w:b/>
          <w:sz w:val="20"/>
          <w:shd w:val="clear" w:color="auto" w:fill="FFFFFF"/>
        </w:rPr>
        <w:t>Fonte:</w:t>
      </w:r>
      <w:r w:rsidRPr="006C09C5">
        <w:rPr>
          <w:sz w:val="20"/>
          <w:shd w:val="clear" w:color="auto" w:fill="FFFFFF"/>
        </w:rPr>
        <w:t xml:space="preserve"> Instituto Nacional de Estudos e Pesquisas Educacionais Anísio Teixeira -  INEP (2018)</w:t>
      </w:r>
    </w:p>
    <w:p w:rsidR="00317BFD" w:rsidRPr="006C09C5" w:rsidRDefault="00317BFD" w:rsidP="00A87039">
      <w:pPr>
        <w:tabs>
          <w:tab w:val="left" w:pos="385"/>
        </w:tabs>
        <w:rPr>
          <w:szCs w:val="24"/>
        </w:rPr>
      </w:pPr>
      <w:r w:rsidRPr="006C09C5">
        <w:t xml:space="preserve">Conforme apontam Pinho, Dourado, Aurélio &amp; Bastos (2015) </w:t>
      </w:r>
      <w:r w:rsidRPr="006C09C5">
        <w:rPr>
          <w:szCs w:val="24"/>
        </w:rPr>
        <w:t>com a expansão do acesso ao ensino superior as instituições passaram a receber uma diversificada gama de jovens com tipos e graus variados de dificuldades no dia a dia acadêmico, sendo uma dessas dificuldades a adaptação ao espaço até então desconhecido. Porém, o ingresso no ensino superior representa, para a maioria dos jovens, um objetivo alcançado com esforço e sacrifício, que também corresponde a um período de mudanças marcantes, onde o jovem tem que constantemente buscar forças para manter o foco para alcançar os seus objetivos.</w:t>
      </w:r>
    </w:p>
    <w:p w:rsidR="00317BFD" w:rsidRPr="006C09C5" w:rsidRDefault="00317BFD" w:rsidP="00A87039">
      <w:pPr>
        <w:tabs>
          <w:tab w:val="left" w:pos="385"/>
        </w:tabs>
      </w:pPr>
      <w:r w:rsidRPr="006C09C5">
        <w:t>As IES necessitam passar por uma renovação continua na sua matriz curricular, visando melhor orientar o seu aluno, para que com isso ele saia preparado para o novo mercado de trabalho, que exige além de capacidade técnica, habilidades pessoais, como por exemplo, saber lidar em equipe.</w:t>
      </w:r>
    </w:p>
    <w:p w:rsidR="00317BFD" w:rsidRPr="006C09C5" w:rsidRDefault="00317BFD" w:rsidP="00A87039">
      <w:pPr>
        <w:tabs>
          <w:tab w:val="left" w:pos="385"/>
        </w:tabs>
      </w:pPr>
      <w:r w:rsidRPr="006C09C5">
        <w:t>No Estado de Santa Catarina, existem 69 instituições de ensino que disponibilizam o curso de ciências contábeis, mas a presente pesquisa irá tratar de forma especifica o sistema ACAFE.</w:t>
      </w:r>
    </w:p>
    <w:p w:rsidR="00317BFD" w:rsidRPr="006C09C5" w:rsidRDefault="00317BFD" w:rsidP="00A87039">
      <w:pPr>
        <w:tabs>
          <w:tab w:val="left" w:pos="385"/>
        </w:tabs>
        <w:rPr>
          <w:szCs w:val="24"/>
        </w:rPr>
      </w:pPr>
    </w:p>
    <w:p w:rsidR="00317BFD" w:rsidRPr="006C09C5" w:rsidRDefault="00317BFD" w:rsidP="00A87039">
      <w:pPr>
        <w:tabs>
          <w:tab w:val="left" w:pos="385"/>
        </w:tabs>
        <w:ind w:firstLine="0"/>
        <w:rPr>
          <w:szCs w:val="24"/>
        </w:rPr>
      </w:pPr>
      <w:r w:rsidRPr="006C09C5">
        <w:rPr>
          <w:szCs w:val="24"/>
        </w:rPr>
        <w:t>2.2 Sistema ACAFE</w:t>
      </w:r>
    </w:p>
    <w:p w:rsidR="00317BFD" w:rsidRPr="006C09C5" w:rsidRDefault="00317BFD" w:rsidP="00A87039">
      <w:pPr>
        <w:tabs>
          <w:tab w:val="left" w:pos="385"/>
        </w:tabs>
        <w:rPr>
          <w:szCs w:val="24"/>
        </w:rPr>
      </w:pPr>
    </w:p>
    <w:p w:rsidR="00317BFD" w:rsidRPr="006C09C5" w:rsidRDefault="00317BFD" w:rsidP="00A87039">
      <w:pPr>
        <w:tabs>
          <w:tab w:val="left" w:pos="385"/>
        </w:tabs>
        <w:rPr>
          <w:szCs w:val="24"/>
        </w:rPr>
      </w:pPr>
      <w:r w:rsidRPr="006C09C5">
        <w:t>O objetivo do sistema ACAFE é planejar, articular e coordenar ações integradas entre as instituições, para unir e promover o ensino superior no Estado de Santa Catarina e para que juntas busquem por soluções de problemas comuns na área de ensino. Uma delas é por profissionais competentes, que é um dos papéis da educação contábil em que desenvolver o processo de conhecimento, habilidade e atitudes irá promover competências requeridas pelo mercado de trabalho.</w:t>
      </w:r>
    </w:p>
    <w:p w:rsidR="00317BFD" w:rsidRDefault="00317BFD" w:rsidP="00A91C30">
      <w:pPr>
        <w:tabs>
          <w:tab w:val="left" w:pos="385"/>
        </w:tabs>
      </w:pPr>
      <w:r w:rsidRPr="006C09C5">
        <w:t>O Sistema ACAFE é composto por 16 instituições sendo elas 11 Universidades e 5 Centros Universitários conforme apresentado no quadro 2:</w:t>
      </w:r>
    </w:p>
    <w:p w:rsidR="005E5FD2" w:rsidRPr="006C09C5" w:rsidRDefault="005E5FD2" w:rsidP="00A91C30">
      <w:pPr>
        <w:tabs>
          <w:tab w:val="left" w:pos="385"/>
        </w:tabs>
      </w:pPr>
    </w:p>
    <w:p w:rsidR="00317BFD" w:rsidRPr="006C09C5" w:rsidRDefault="00317BFD" w:rsidP="00A87039">
      <w:pPr>
        <w:tabs>
          <w:tab w:val="left" w:pos="385"/>
        </w:tabs>
        <w:ind w:firstLine="0"/>
        <w:rPr>
          <w:sz w:val="20"/>
        </w:rPr>
      </w:pPr>
      <w:r w:rsidRPr="006C09C5">
        <w:rPr>
          <w:b/>
          <w:sz w:val="20"/>
        </w:rPr>
        <w:t>Quadro 2:</w:t>
      </w:r>
      <w:r w:rsidRPr="006C09C5">
        <w:rPr>
          <w:sz w:val="20"/>
        </w:rPr>
        <w:t xml:space="preserve"> IES que compõem o sistema ACAFE</w:t>
      </w: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6833"/>
      </w:tblGrid>
      <w:tr w:rsidR="00317BFD" w:rsidRPr="006C09C5" w:rsidTr="00A87039">
        <w:tc>
          <w:tcPr>
            <w:tcW w:w="2660" w:type="dxa"/>
          </w:tcPr>
          <w:p w:rsidR="00317BFD" w:rsidRPr="006C09C5" w:rsidRDefault="00317BFD" w:rsidP="00A87039">
            <w:pPr>
              <w:tabs>
                <w:tab w:val="left" w:pos="385"/>
              </w:tabs>
              <w:jc w:val="center"/>
              <w:rPr>
                <w:b/>
                <w:sz w:val="20"/>
              </w:rPr>
            </w:pPr>
            <w:r w:rsidRPr="006C09C5">
              <w:rPr>
                <w:b/>
                <w:sz w:val="20"/>
              </w:rPr>
              <w:t>Sigla</w:t>
            </w:r>
          </w:p>
        </w:tc>
        <w:tc>
          <w:tcPr>
            <w:tcW w:w="6833" w:type="dxa"/>
          </w:tcPr>
          <w:p w:rsidR="00317BFD" w:rsidRPr="006C09C5" w:rsidRDefault="00317BFD" w:rsidP="00A87039">
            <w:pPr>
              <w:tabs>
                <w:tab w:val="left" w:pos="385"/>
              </w:tabs>
              <w:jc w:val="center"/>
              <w:rPr>
                <w:b/>
                <w:sz w:val="20"/>
              </w:rPr>
            </w:pPr>
            <w:r w:rsidRPr="006C09C5">
              <w:rPr>
                <w:b/>
                <w:sz w:val="20"/>
              </w:rPr>
              <w:t>Instituição</w:t>
            </w:r>
          </w:p>
        </w:tc>
      </w:tr>
      <w:tr w:rsidR="00317BFD" w:rsidRPr="006C09C5" w:rsidTr="00A87039">
        <w:tc>
          <w:tcPr>
            <w:tcW w:w="2660" w:type="dxa"/>
          </w:tcPr>
          <w:p w:rsidR="00317BFD" w:rsidRPr="006C09C5" w:rsidRDefault="00317BFD" w:rsidP="00A87039">
            <w:pPr>
              <w:tabs>
                <w:tab w:val="left" w:pos="385"/>
              </w:tabs>
              <w:ind w:firstLine="0"/>
              <w:rPr>
                <w:sz w:val="20"/>
              </w:rPr>
            </w:pPr>
            <w:r w:rsidRPr="006C09C5">
              <w:rPr>
                <w:sz w:val="20"/>
              </w:rPr>
              <w:t>CATOLICA SC</w:t>
            </w:r>
          </w:p>
        </w:tc>
        <w:tc>
          <w:tcPr>
            <w:tcW w:w="6833" w:type="dxa"/>
          </w:tcPr>
          <w:p w:rsidR="00317BFD" w:rsidRPr="006C09C5" w:rsidRDefault="00317BFD" w:rsidP="00A87039">
            <w:pPr>
              <w:tabs>
                <w:tab w:val="left" w:pos="385"/>
              </w:tabs>
              <w:ind w:firstLine="0"/>
              <w:rPr>
                <w:sz w:val="20"/>
              </w:rPr>
            </w:pPr>
            <w:r w:rsidRPr="006C09C5">
              <w:rPr>
                <w:sz w:val="20"/>
              </w:rPr>
              <w:t>Católica de Santa Catarina</w:t>
            </w:r>
          </w:p>
        </w:tc>
      </w:tr>
      <w:tr w:rsidR="00317BFD" w:rsidRPr="006C09C5" w:rsidTr="00A87039">
        <w:tc>
          <w:tcPr>
            <w:tcW w:w="2660" w:type="dxa"/>
          </w:tcPr>
          <w:p w:rsidR="00317BFD" w:rsidRPr="006C09C5" w:rsidRDefault="00317BFD" w:rsidP="00A87039">
            <w:pPr>
              <w:tabs>
                <w:tab w:val="left" w:pos="385"/>
              </w:tabs>
              <w:ind w:firstLine="0"/>
              <w:rPr>
                <w:sz w:val="20"/>
              </w:rPr>
            </w:pPr>
            <w:r w:rsidRPr="006C09C5">
              <w:rPr>
                <w:sz w:val="20"/>
              </w:rPr>
              <w:lastRenderedPageBreak/>
              <w:t>FURB</w:t>
            </w:r>
          </w:p>
        </w:tc>
        <w:tc>
          <w:tcPr>
            <w:tcW w:w="6833" w:type="dxa"/>
          </w:tcPr>
          <w:p w:rsidR="00317BFD" w:rsidRPr="006C09C5" w:rsidRDefault="00317BFD" w:rsidP="00A87039">
            <w:pPr>
              <w:tabs>
                <w:tab w:val="left" w:pos="385"/>
              </w:tabs>
              <w:ind w:firstLine="0"/>
              <w:rPr>
                <w:sz w:val="20"/>
              </w:rPr>
            </w:pPr>
            <w:r w:rsidRPr="006C09C5">
              <w:rPr>
                <w:sz w:val="20"/>
              </w:rPr>
              <w:t>Universidade Regional de Blumenau</w:t>
            </w:r>
          </w:p>
        </w:tc>
      </w:tr>
      <w:tr w:rsidR="00317BFD" w:rsidRPr="006C09C5" w:rsidTr="00A87039">
        <w:tc>
          <w:tcPr>
            <w:tcW w:w="2660" w:type="dxa"/>
          </w:tcPr>
          <w:p w:rsidR="00317BFD" w:rsidRPr="006C09C5" w:rsidRDefault="00317BFD" w:rsidP="00A87039">
            <w:pPr>
              <w:tabs>
                <w:tab w:val="left" w:pos="385"/>
              </w:tabs>
              <w:ind w:firstLine="0"/>
              <w:rPr>
                <w:sz w:val="20"/>
              </w:rPr>
            </w:pPr>
            <w:r w:rsidRPr="006C09C5">
              <w:rPr>
                <w:sz w:val="20"/>
              </w:rPr>
              <w:t>UDESC</w:t>
            </w:r>
          </w:p>
        </w:tc>
        <w:tc>
          <w:tcPr>
            <w:tcW w:w="6833" w:type="dxa"/>
          </w:tcPr>
          <w:p w:rsidR="00317BFD" w:rsidRPr="006C09C5" w:rsidRDefault="00317BFD" w:rsidP="00A87039">
            <w:pPr>
              <w:tabs>
                <w:tab w:val="left" w:pos="385"/>
              </w:tabs>
              <w:ind w:firstLine="0"/>
              <w:rPr>
                <w:sz w:val="20"/>
              </w:rPr>
            </w:pPr>
            <w:r w:rsidRPr="006C09C5">
              <w:rPr>
                <w:sz w:val="20"/>
              </w:rPr>
              <w:t>Universidade do Estado de Santa Catarina</w:t>
            </w:r>
          </w:p>
        </w:tc>
      </w:tr>
      <w:tr w:rsidR="00317BFD" w:rsidRPr="006C09C5" w:rsidTr="00A87039">
        <w:tc>
          <w:tcPr>
            <w:tcW w:w="2660" w:type="dxa"/>
          </w:tcPr>
          <w:p w:rsidR="00317BFD" w:rsidRPr="006C09C5" w:rsidRDefault="00317BFD" w:rsidP="00A87039">
            <w:pPr>
              <w:tabs>
                <w:tab w:val="left" w:pos="385"/>
              </w:tabs>
              <w:ind w:firstLine="0"/>
              <w:rPr>
                <w:sz w:val="20"/>
              </w:rPr>
            </w:pPr>
            <w:r w:rsidRPr="006C09C5">
              <w:rPr>
                <w:sz w:val="20"/>
              </w:rPr>
              <w:t>UNC</w:t>
            </w:r>
          </w:p>
        </w:tc>
        <w:tc>
          <w:tcPr>
            <w:tcW w:w="6833" w:type="dxa"/>
          </w:tcPr>
          <w:p w:rsidR="00317BFD" w:rsidRPr="006C09C5" w:rsidRDefault="00317BFD" w:rsidP="00A87039">
            <w:pPr>
              <w:tabs>
                <w:tab w:val="left" w:pos="385"/>
              </w:tabs>
              <w:ind w:firstLine="0"/>
              <w:rPr>
                <w:sz w:val="20"/>
              </w:rPr>
            </w:pPr>
            <w:r w:rsidRPr="006C09C5">
              <w:rPr>
                <w:sz w:val="20"/>
              </w:rPr>
              <w:t>Universidade do Contestado</w:t>
            </w:r>
          </w:p>
        </w:tc>
      </w:tr>
      <w:tr w:rsidR="00317BFD" w:rsidRPr="006C09C5" w:rsidTr="00A87039">
        <w:tc>
          <w:tcPr>
            <w:tcW w:w="2660" w:type="dxa"/>
          </w:tcPr>
          <w:p w:rsidR="00317BFD" w:rsidRPr="006C09C5" w:rsidRDefault="00317BFD" w:rsidP="00A87039">
            <w:pPr>
              <w:tabs>
                <w:tab w:val="left" w:pos="385"/>
              </w:tabs>
              <w:ind w:firstLine="0"/>
              <w:rPr>
                <w:sz w:val="20"/>
              </w:rPr>
            </w:pPr>
            <w:r w:rsidRPr="006C09C5">
              <w:rPr>
                <w:sz w:val="20"/>
              </w:rPr>
              <w:t>UNESC</w:t>
            </w:r>
          </w:p>
        </w:tc>
        <w:tc>
          <w:tcPr>
            <w:tcW w:w="6833" w:type="dxa"/>
          </w:tcPr>
          <w:p w:rsidR="00317BFD" w:rsidRPr="006C09C5" w:rsidRDefault="00317BFD" w:rsidP="00A87039">
            <w:pPr>
              <w:tabs>
                <w:tab w:val="left" w:pos="385"/>
              </w:tabs>
              <w:ind w:firstLine="0"/>
              <w:rPr>
                <w:sz w:val="20"/>
              </w:rPr>
            </w:pPr>
            <w:r w:rsidRPr="006C09C5">
              <w:rPr>
                <w:sz w:val="20"/>
              </w:rPr>
              <w:t>Universidade do Extremo Sul Catarinense</w:t>
            </w:r>
          </w:p>
        </w:tc>
      </w:tr>
      <w:tr w:rsidR="00317BFD" w:rsidRPr="006C09C5" w:rsidTr="00A87039">
        <w:tc>
          <w:tcPr>
            <w:tcW w:w="2660" w:type="dxa"/>
          </w:tcPr>
          <w:p w:rsidR="00317BFD" w:rsidRPr="006C09C5" w:rsidRDefault="00317BFD" w:rsidP="00A87039">
            <w:pPr>
              <w:tabs>
                <w:tab w:val="left" w:pos="385"/>
              </w:tabs>
              <w:ind w:firstLine="0"/>
              <w:rPr>
                <w:sz w:val="20"/>
              </w:rPr>
            </w:pPr>
            <w:r w:rsidRPr="006C09C5">
              <w:rPr>
                <w:sz w:val="20"/>
              </w:rPr>
              <w:t>UNIARP</w:t>
            </w:r>
          </w:p>
        </w:tc>
        <w:tc>
          <w:tcPr>
            <w:tcW w:w="6833" w:type="dxa"/>
          </w:tcPr>
          <w:p w:rsidR="00317BFD" w:rsidRPr="006C09C5" w:rsidRDefault="00317BFD" w:rsidP="00A87039">
            <w:pPr>
              <w:tabs>
                <w:tab w:val="left" w:pos="385"/>
              </w:tabs>
              <w:ind w:firstLine="0"/>
              <w:rPr>
                <w:sz w:val="20"/>
              </w:rPr>
            </w:pPr>
            <w:r w:rsidRPr="006C09C5">
              <w:rPr>
                <w:sz w:val="20"/>
              </w:rPr>
              <w:t>Universidade do Alto Vale do Rio do Peixe</w:t>
            </w:r>
          </w:p>
        </w:tc>
      </w:tr>
      <w:tr w:rsidR="00317BFD" w:rsidRPr="006C09C5" w:rsidTr="00A87039">
        <w:tc>
          <w:tcPr>
            <w:tcW w:w="2660" w:type="dxa"/>
          </w:tcPr>
          <w:p w:rsidR="00317BFD" w:rsidRPr="006C09C5" w:rsidRDefault="00317BFD" w:rsidP="00A87039">
            <w:pPr>
              <w:tabs>
                <w:tab w:val="left" w:pos="385"/>
              </w:tabs>
              <w:ind w:firstLine="0"/>
              <w:rPr>
                <w:sz w:val="20"/>
              </w:rPr>
            </w:pPr>
            <w:r w:rsidRPr="006C09C5">
              <w:rPr>
                <w:sz w:val="20"/>
              </w:rPr>
              <w:t>UNIBAVE</w:t>
            </w:r>
          </w:p>
        </w:tc>
        <w:tc>
          <w:tcPr>
            <w:tcW w:w="6833" w:type="dxa"/>
          </w:tcPr>
          <w:p w:rsidR="00317BFD" w:rsidRPr="006C09C5" w:rsidRDefault="00317BFD" w:rsidP="00A87039">
            <w:pPr>
              <w:tabs>
                <w:tab w:val="left" w:pos="385"/>
              </w:tabs>
              <w:ind w:firstLine="0"/>
              <w:rPr>
                <w:sz w:val="20"/>
              </w:rPr>
            </w:pPr>
            <w:r w:rsidRPr="006C09C5">
              <w:rPr>
                <w:sz w:val="20"/>
              </w:rPr>
              <w:t>Centro Universitário Barriga Verde</w:t>
            </w:r>
          </w:p>
        </w:tc>
      </w:tr>
      <w:tr w:rsidR="00317BFD" w:rsidRPr="006C09C5" w:rsidTr="00A87039">
        <w:tc>
          <w:tcPr>
            <w:tcW w:w="2660" w:type="dxa"/>
          </w:tcPr>
          <w:p w:rsidR="00317BFD" w:rsidRPr="006C09C5" w:rsidRDefault="00317BFD" w:rsidP="00A87039">
            <w:pPr>
              <w:tabs>
                <w:tab w:val="left" w:pos="385"/>
              </w:tabs>
              <w:ind w:firstLine="0"/>
              <w:rPr>
                <w:sz w:val="20"/>
              </w:rPr>
            </w:pPr>
            <w:r w:rsidRPr="006C09C5">
              <w:rPr>
                <w:sz w:val="20"/>
              </w:rPr>
              <w:t>UNIDAVI</w:t>
            </w:r>
          </w:p>
        </w:tc>
        <w:tc>
          <w:tcPr>
            <w:tcW w:w="6833" w:type="dxa"/>
          </w:tcPr>
          <w:p w:rsidR="00317BFD" w:rsidRPr="006C09C5" w:rsidRDefault="00317BFD" w:rsidP="00A87039">
            <w:pPr>
              <w:tabs>
                <w:tab w:val="left" w:pos="385"/>
              </w:tabs>
              <w:ind w:firstLine="0"/>
              <w:rPr>
                <w:sz w:val="20"/>
              </w:rPr>
            </w:pPr>
            <w:r w:rsidRPr="006C09C5">
              <w:rPr>
                <w:sz w:val="20"/>
              </w:rPr>
              <w:t>Centro Universitário para o Desenvolvimento do Alto Vale do Itajaí</w:t>
            </w:r>
          </w:p>
        </w:tc>
      </w:tr>
      <w:tr w:rsidR="00317BFD" w:rsidRPr="006C09C5" w:rsidTr="00A87039">
        <w:tc>
          <w:tcPr>
            <w:tcW w:w="2660" w:type="dxa"/>
          </w:tcPr>
          <w:p w:rsidR="00317BFD" w:rsidRPr="006C09C5" w:rsidRDefault="00317BFD" w:rsidP="00A87039">
            <w:pPr>
              <w:tabs>
                <w:tab w:val="left" w:pos="385"/>
              </w:tabs>
              <w:ind w:firstLine="0"/>
              <w:rPr>
                <w:sz w:val="20"/>
              </w:rPr>
            </w:pPr>
            <w:r w:rsidRPr="006C09C5">
              <w:rPr>
                <w:sz w:val="20"/>
              </w:rPr>
              <w:t>UNIFEBE</w:t>
            </w:r>
          </w:p>
        </w:tc>
        <w:tc>
          <w:tcPr>
            <w:tcW w:w="6833" w:type="dxa"/>
          </w:tcPr>
          <w:p w:rsidR="00317BFD" w:rsidRPr="006C09C5" w:rsidRDefault="00317BFD" w:rsidP="00A87039">
            <w:pPr>
              <w:tabs>
                <w:tab w:val="left" w:pos="385"/>
              </w:tabs>
              <w:ind w:firstLine="0"/>
              <w:rPr>
                <w:sz w:val="20"/>
              </w:rPr>
            </w:pPr>
            <w:r w:rsidRPr="006C09C5">
              <w:rPr>
                <w:sz w:val="20"/>
              </w:rPr>
              <w:t>Centro Universitário de Brusque</w:t>
            </w:r>
          </w:p>
        </w:tc>
      </w:tr>
      <w:tr w:rsidR="00317BFD" w:rsidRPr="006C09C5" w:rsidTr="00A87039">
        <w:tc>
          <w:tcPr>
            <w:tcW w:w="2660" w:type="dxa"/>
          </w:tcPr>
          <w:p w:rsidR="00317BFD" w:rsidRPr="006C09C5" w:rsidRDefault="00317BFD" w:rsidP="00A87039">
            <w:pPr>
              <w:tabs>
                <w:tab w:val="left" w:pos="385"/>
              </w:tabs>
              <w:ind w:firstLine="0"/>
              <w:rPr>
                <w:sz w:val="20"/>
              </w:rPr>
            </w:pPr>
            <w:r w:rsidRPr="006C09C5">
              <w:rPr>
                <w:sz w:val="20"/>
              </w:rPr>
              <w:t>UNIPLAC</w:t>
            </w:r>
          </w:p>
        </w:tc>
        <w:tc>
          <w:tcPr>
            <w:tcW w:w="6833" w:type="dxa"/>
          </w:tcPr>
          <w:p w:rsidR="00317BFD" w:rsidRPr="006C09C5" w:rsidRDefault="00317BFD" w:rsidP="00A87039">
            <w:pPr>
              <w:tabs>
                <w:tab w:val="left" w:pos="385"/>
              </w:tabs>
              <w:ind w:firstLine="0"/>
              <w:rPr>
                <w:sz w:val="20"/>
              </w:rPr>
            </w:pPr>
            <w:r w:rsidRPr="006C09C5">
              <w:rPr>
                <w:sz w:val="20"/>
              </w:rPr>
              <w:t>Universidade do Planalto Catarinense</w:t>
            </w:r>
          </w:p>
        </w:tc>
      </w:tr>
      <w:tr w:rsidR="00317BFD" w:rsidRPr="006C09C5" w:rsidTr="00A87039">
        <w:tc>
          <w:tcPr>
            <w:tcW w:w="2660" w:type="dxa"/>
          </w:tcPr>
          <w:p w:rsidR="00317BFD" w:rsidRPr="006C09C5" w:rsidRDefault="00317BFD" w:rsidP="00A87039">
            <w:pPr>
              <w:tabs>
                <w:tab w:val="left" w:pos="385"/>
              </w:tabs>
              <w:ind w:firstLine="0"/>
              <w:rPr>
                <w:sz w:val="20"/>
              </w:rPr>
            </w:pPr>
            <w:r w:rsidRPr="006C09C5">
              <w:rPr>
                <w:sz w:val="20"/>
              </w:rPr>
              <w:t>UNISUL</w:t>
            </w:r>
          </w:p>
        </w:tc>
        <w:tc>
          <w:tcPr>
            <w:tcW w:w="6833" w:type="dxa"/>
          </w:tcPr>
          <w:p w:rsidR="00317BFD" w:rsidRPr="006C09C5" w:rsidRDefault="00317BFD" w:rsidP="00A87039">
            <w:pPr>
              <w:tabs>
                <w:tab w:val="left" w:pos="385"/>
              </w:tabs>
              <w:ind w:firstLine="0"/>
              <w:rPr>
                <w:sz w:val="20"/>
              </w:rPr>
            </w:pPr>
            <w:r w:rsidRPr="006C09C5">
              <w:rPr>
                <w:sz w:val="20"/>
              </w:rPr>
              <w:t>Universidade do Sul de Santa Catarina</w:t>
            </w:r>
          </w:p>
        </w:tc>
      </w:tr>
      <w:tr w:rsidR="00317BFD" w:rsidRPr="006C09C5" w:rsidTr="00A87039">
        <w:tc>
          <w:tcPr>
            <w:tcW w:w="2660" w:type="dxa"/>
          </w:tcPr>
          <w:p w:rsidR="00317BFD" w:rsidRPr="006C09C5" w:rsidRDefault="00317BFD" w:rsidP="00A87039">
            <w:pPr>
              <w:tabs>
                <w:tab w:val="left" w:pos="385"/>
              </w:tabs>
              <w:ind w:firstLine="0"/>
              <w:rPr>
                <w:sz w:val="20"/>
              </w:rPr>
            </w:pPr>
            <w:r w:rsidRPr="006C09C5">
              <w:rPr>
                <w:sz w:val="20"/>
              </w:rPr>
              <w:t>UNIVALI</w:t>
            </w:r>
          </w:p>
        </w:tc>
        <w:tc>
          <w:tcPr>
            <w:tcW w:w="6833" w:type="dxa"/>
          </w:tcPr>
          <w:p w:rsidR="00317BFD" w:rsidRPr="006C09C5" w:rsidRDefault="00317BFD" w:rsidP="00A87039">
            <w:pPr>
              <w:tabs>
                <w:tab w:val="left" w:pos="385"/>
              </w:tabs>
              <w:ind w:firstLine="0"/>
              <w:rPr>
                <w:sz w:val="20"/>
              </w:rPr>
            </w:pPr>
            <w:r w:rsidRPr="006C09C5">
              <w:rPr>
                <w:sz w:val="20"/>
              </w:rPr>
              <w:t>Universidade do Vale do Itajaí</w:t>
            </w:r>
          </w:p>
        </w:tc>
      </w:tr>
      <w:tr w:rsidR="00317BFD" w:rsidRPr="006C09C5" w:rsidTr="00A87039">
        <w:tc>
          <w:tcPr>
            <w:tcW w:w="2660" w:type="dxa"/>
          </w:tcPr>
          <w:p w:rsidR="00317BFD" w:rsidRPr="006C09C5" w:rsidRDefault="00317BFD" w:rsidP="00A87039">
            <w:pPr>
              <w:tabs>
                <w:tab w:val="left" w:pos="385"/>
              </w:tabs>
              <w:ind w:firstLine="0"/>
              <w:rPr>
                <w:sz w:val="20"/>
              </w:rPr>
            </w:pPr>
            <w:r w:rsidRPr="006C09C5">
              <w:rPr>
                <w:sz w:val="20"/>
              </w:rPr>
              <w:t>UNIVILLE</w:t>
            </w:r>
          </w:p>
        </w:tc>
        <w:tc>
          <w:tcPr>
            <w:tcW w:w="6833" w:type="dxa"/>
          </w:tcPr>
          <w:p w:rsidR="00317BFD" w:rsidRPr="006C09C5" w:rsidRDefault="00317BFD" w:rsidP="00A87039">
            <w:pPr>
              <w:tabs>
                <w:tab w:val="left" w:pos="385"/>
              </w:tabs>
              <w:ind w:firstLine="0"/>
              <w:rPr>
                <w:sz w:val="20"/>
              </w:rPr>
            </w:pPr>
            <w:r w:rsidRPr="006C09C5">
              <w:rPr>
                <w:sz w:val="20"/>
              </w:rPr>
              <w:t>Universidade da Região de Joinville</w:t>
            </w:r>
          </w:p>
        </w:tc>
      </w:tr>
      <w:tr w:rsidR="00317BFD" w:rsidRPr="006C09C5" w:rsidTr="00A87039">
        <w:tc>
          <w:tcPr>
            <w:tcW w:w="2660" w:type="dxa"/>
          </w:tcPr>
          <w:p w:rsidR="00317BFD" w:rsidRPr="006C09C5" w:rsidRDefault="00317BFD" w:rsidP="00A87039">
            <w:pPr>
              <w:tabs>
                <w:tab w:val="left" w:pos="385"/>
              </w:tabs>
              <w:ind w:firstLine="0"/>
              <w:rPr>
                <w:sz w:val="20"/>
              </w:rPr>
            </w:pPr>
            <w:r w:rsidRPr="006C09C5">
              <w:rPr>
                <w:sz w:val="20"/>
              </w:rPr>
              <w:t>UNOCHAPECÓ</w:t>
            </w:r>
          </w:p>
        </w:tc>
        <w:tc>
          <w:tcPr>
            <w:tcW w:w="6833" w:type="dxa"/>
          </w:tcPr>
          <w:p w:rsidR="00317BFD" w:rsidRPr="006C09C5" w:rsidRDefault="00317BFD" w:rsidP="00A87039">
            <w:pPr>
              <w:tabs>
                <w:tab w:val="left" w:pos="385"/>
              </w:tabs>
              <w:ind w:firstLine="0"/>
              <w:rPr>
                <w:sz w:val="20"/>
              </w:rPr>
            </w:pPr>
            <w:r w:rsidRPr="006C09C5">
              <w:rPr>
                <w:sz w:val="20"/>
              </w:rPr>
              <w:t>Universidade Comunitária da Região de Chapecó</w:t>
            </w:r>
          </w:p>
        </w:tc>
      </w:tr>
      <w:tr w:rsidR="00317BFD" w:rsidRPr="006C09C5" w:rsidTr="00A87039">
        <w:tc>
          <w:tcPr>
            <w:tcW w:w="2660" w:type="dxa"/>
          </w:tcPr>
          <w:p w:rsidR="00317BFD" w:rsidRPr="006C09C5" w:rsidRDefault="00317BFD" w:rsidP="00A87039">
            <w:pPr>
              <w:tabs>
                <w:tab w:val="left" w:pos="385"/>
              </w:tabs>
              <w:ind w:firstLine="0"/>
              <w:rPr>
                <w:sz w:val="20"/>
              </w:rPr>
            </w:pPr>
            <w:r w:rsidRPr="006C09C5">
              <w:rPr>
                <w:sz w:val="20"/>
              </w:rPr>
              <w:t>UNOESC</w:t>
            </w:r>
          </w:p>
        </w:tc>
        <w:tc>
          <w:tcPr>
            <w:tcW w:w="6833" w:type="dxa"/>
          </w:tcPr>
          <w:p w:rsidR="00317BFD" w:rsidRPr="006C09C5" w:rsidRDefault="00317BFD" w:rsidP="00A87039">
            <w:pPr>
              <w:tabs>
                <w:tab w:val="left" w:pos="385"/>
              </w:tabs>
              <w:ind w:firstLine="0"/>
              <w:rPr>
                <w:sz w:val="20"/>
              </w:rPr>
            </w:pPr>
            <w:r w:rsidRPr="006C09C5">
              <w:rPr>
                <w:sz w:val="20"/>
              </w:rPr>
              <w:t>Universidade do Oeste de Santa Catarina</w:t>
            </w:r>
          </w:p>
        </w:tc>
      </w:tr>
      <w:tr w:rsidR="00317BFD" w:rsidRPr="006C09C5" w:rsidTr="00A87039">
        <w:tc>
          <w:tcPr>
            <w:tcW w:w="2660" w:type="dxa"/>
          </w:tcPr>
          <w:p w:rsidR="00317BFD" w:rsidRPr="006C09C5" w:rsidRDefault="00317BFD" w:rsidP="00A87039">
            <w:pPr>
              <w:tabs>
                <w:tab w:val="left" w:pos="385"/>
              </w:tabs>
              <w:ind w:firstLine="0"/>
              <w:rPr>
                <w:sz w:val="20"/>
              </w:rPr>
            </w:pPr>
            <w:r w:rsidRPr="006C09C5">
              <w:rPr>
                <w:sz w:val="20"/>
              </w:rPr>
              <w:t>USJ</w:t>
            </w:r>
          </w:p>
        </w:tc>
        <w:tc>
          <w:tcPr>
            <w:tcW w:w="6833" w:type="dxa"/>
          </w:tcPr>
          <w:p w:rsidR="00317BFD" w:rsidRPr="006C09C5" w:rsidRDefault="00317BFD" w:rsidP="00A87039">
            <w:pPr>
              <w:tabs>
                <w:tab w:val="left" w:pos="385"/>
              </w:tabs>
              <w:ind w:firstLine="0"/>
              <w:rPr>
                <w:sz w:val="20"/>
              </w:rPr>
            </w:pPr>
            <w:r w:rsidRPr="006C09C5">
              <w:rPr>
                <w:sz w:val="20"/>
              </w:rPr>
              <w:t>Centro Universitário Municipal de São José</w:t>
            </w:r>
          </w:p>
        </w:tc>
      </w:tr>
    </w:tbl>
    <w:p w:rsidR="00317BFD" w:rsidRPr="006C09C5" w:rsidRDefault="00317BFD" w:rsidP="00A87039">
      <w:pPr>
        <w:tabs>
          <w:tab w:val="left" w:pos="385"/>
        </w:tabs>
        <w:ind w:firstLine="0"/>
        <w:rPr>
          <w:sz w:val="20"/>
        </w:rPr>
      </w:pPr>
      <w:r w:rsidRPr="006C09C5">
        <w:rPr>
          <w:sz w:val="20"/>
        </w:rPr>
        <w:t>Fonte: ACAFE (2018).</w:t>
      </w:r>
    </w:p>
    <w:p w:rsidR="00317BFD" w:rsidRPr="006C09C5" w:rsidRDefault="00317BFD" w:rsidP="00A87039">
      <w:pPr>
        <w:ind w:firstLine="708"/>
      </w:pPr>
      <w:r w:rsidRPr="006C09C5">
        <w:t>Cabe salientar que a ACAFE é uma sociedade civil sem fins lucrativos que congrega as fundações educacionais criadas no Estado de Santa Catarina por lei dos poderes públicos estaduais e municipais.</w:t>
      </w:r>
    </w:p>
    <w:p w:rsidR="00317BFD" w:rsidRPr="006C09C5" w:rsidRDefault="00317BFD" w:rsidP="00A87039">
      <w:pPr>
        <w:ind w:firstLine="708"/>
        <w:rPr>
          <w:shd w:val="clear" w:color="auto" w:fill="FFFFFF"/>
        </w:rPr>
      </w:pPr>
      <w:r w:rsidRPr="006C09C5">
        <w:t xml:space="preserve">Sua missão é </w:t>
      </w:r>
      <w:r w:rsidRPr="006C09C5">
        <w:rPr>
          <w:szCs w:val="24"/>
          <w:shd w:val="clear" w:color="auto" w:fill="FFFFFF"/>
        </w:rPr>
        <w:t xml:space="preserve">desenvolver o ensino, ciência, tecnologia e inovação pelo compartilhamento de ações e competências para assegurar o fortalecimento das IES associadas em prol da educação superior em Santa Catarina e sua visão é ser </w:t>
      </w:r>
      <w:r w:rsidRPr="006C09C5">
        <w:rPr>
          <w:shd w:val="clear" w:color="auto" w:fill="FFFFFF"/>
        </w:rPr>
        <w:t>reconhecido nacional e internacionalmente como um Sistema de Educação Superior integrado e sinérgico, capaz de produzir resultados para as IES e para a Sociedade na produção do conhecimento, da ciência, da tecnologia e da inovação. (ACAFE, 2018).</w:t>
      </w:r>
    </w:p>
    <w:p w:rsidR="00317BFD" w:rsidRPr="006C09C5" w:rsidRDefault="00317BFD" w:rsidP="00A87039">
      <w:pPr>
        <w:ind w:firstLine="708"/>
      </w:pPr>
      <w:r w:rsidRPr="006C09C5">
        <w:rPr>
          <w:shd w:val="clear" w:color="auto" w:fill="FFFFFF"/>
        </w:rPr>
        <w:t>Das IES acima listadas, todas disponibilizam o curso de ciências contábeis, que no Brasil foi instituído e regulamentado por órgãos Federais.</w:t>
      </w:r>
    </w:p>
    <w:p w:rsidR="00317BFD" w:rsidRPr="006C09C5" w:rsidRDefault="00317BFD" w:rsidP="00A87039">
      <w:pPr>
        <w:ind w:firstLine="708"/>
      </w:pPr>
    </w:p>
    <w:p w:rsidR="00317BFD" w:rsidRPr="006C09C5" w:rsidRDefault="00317BFD" w:rsidP="00A87039">
      <w:pPr>
        <w:tabs>
          <w:tab w:val="left" w:pos="385"/>
        </w:tabs>
        <w:ind w:firstLine="0"/>
        <w:rPr>
          <w:szCs w:val="24"/>
        </w:rPr>
      </w:pPr>
      <w:r w:rsidRPr="006C09C5">
        <w:rPr>
          <w:szCs w:val="24"/>
        </w:rPr>
        <w:t>2.3 Cursos de Ciências Contábeis</w:t>
      </w:r>
    </w:p>
    <w:p w:rsidR="00317BFD" w:rsidRPr="006C09C5" w:rsidRDefault="00317BFD" w:rsidP="00A87039">
      <w:pPr>
        <w:tabs>
          <w:tab w:val="left" w:pos="385"/>
        </w:tabs>
        <w:rPr>
          <w:szCs w:val="24"/>
        </w:rPr>
      </w:pPr>
    </w:p>
    <w:p w:rsidR="00317BFD" w:rsidRPr="006C09C5" w:rsidRDefault="00317BFD" w:rsidP="00A87039">
      <w:pPr>
        <w:tabs>
          <w:tab w:val="left" w:pos="385"/>
        </w:tabs>
        <w:rPr>
          <w:color w:val="000000" w:themeColor="text1"/>
        </w:rPr>
      </w:pPr>
      <w:r w:rsidRPr="006C09C5">
        <w:rPr>
          <w:szCs w:val="24"/>
        </w:rPr>
        <w:t xml:space="preserve">Conforme apresenta </w:t>
      </w:r>
      <w:proofErr w:type="spellStart"/>
      <w:r w:rsidRPr="006C09C5">
        <w:rPr>
          <w:szCs w:val="24"/>
        </w:rPr>
        <w:t>Barp</w:t>
      </w:r>
      <w:proofErr w:type="spellEnd"/>
      <w:r w:rsidRPr="006C09C5">
        <w:rPr>
          <w:szCs w:val="24"/>
        </w:rPr>
        <w:t xml:space="preserve"> (2012), o</w:t>
      </w:r>
      <w:r w:rsidRPr="006C09C5">
        <w:t xml:space="preserve"> Curso Superior </w:t>
      </w:r>
      <w:r w:rsidRPr="006C09C5">
        <w:rPr>
          <w:color w:val="000000" w:themeColor="text1"/>
        </w:rPr>
        <w:t>de Ciências Contábeis surgiu por meio do Decreto Lei nº. 7988, de 22.09.1945, com duração de quatro anos, que concede o título de Bacharel em Ciências Contábeis aos seus concluintes.</w:t>
      </w:r>
    </w:p>
    <w:p w:rsidR="00317BFD" w:rsidRPr="006C09C5" w:rsidRDefault="00317BFD" w:rsidP="00A87039">
      <w:pPr>
        <w:tabs>
          <w:tab w:val="left" w:pos="385"/>
        </w:tabs>
        <w:rPr>
          <w:color w:val="000000" w:themeColor="text1"/>
        </w:rPr>
      </w:pPr>
      <w:r w:rsidRPr="006C09C5">
        <w:rPr>
          <w:color w:val="000000" w:themeColor="text1"/>
        </w:rPr>
        <w:t>É nessa base que a Lei nº 9.394, Lei de Diretrizes e Bases da Educação Nacional (LDB), de 20 de dezembro de 1996, assegura ao ensino superior flexibilidade na organização curricular dos cursos, assim como a Resolução Nº 10/CNE/CES/2004, de 16/12/2004, que institui as Diretrizes Curriculares Nacionais do Curso de Ciências Contábeis (MEC, 2004).</w:t>
      </w:r>
    </w:p>
    <w:p w:rsidR="00317BFD" w:rsidRPr="006C09C5" w:rsidRDefault="00317BFD" w:rsidP="00A87039">
      <w:pPr>
        <w:rPr>
          <w:color w:val="000000" w:themeColor="text1"/>
        </w:rPr>
      </w:pPr>
      <w:r w:rsidRPr="006C09C5">
        <w:rPr>
          <w:color w:val="000000" w:themeColor="text1"/>
        </w:rPr>
        <w:t>A resolução 10/CNE/CES/2004 estabelece a sistematização do curso, onde ao longo da graduação o estudante aprende conceitos gerais sobre Matemática, Economia, Ciências Sociais, etc. Após esse período o aluno tem disciplinas mais específicas, como por exemplo: Contabilidade Tributária, Custos, Controladoria, Administração Financeira conforme o Art. 5º da resolução.</w:t>
      </w:r>
    </w:p>
    <w:p w:rsidR="00317BFD" w:rsidRPr="006C09C5" w:rsidRDefault="002D34C3" w:rsidP="00A87039">
      <w:pPr>
        <w:rPr>
          <w:color w:val="000000" w:themeColor="text1"/>
        </w:rPr>
      </w:pPr>
      <w:r w:rsidRPr="006C09C5">
        <w:rPr>
          <w:color w:val="000000" w:themeColor="text1"/>
        </w:rPr>
        <w:t xml:space="preserve">  </w:t>
      </w:r>
      <w:r w:rsidR="00317BFD" w:rsidRPr="006C09C5">
        <w:rPr>
          <w:color w:val="000000" w:themeColor="text1"/>
        </w:rPr>
        <w:t xml:space="preserve">É um dos cursos superiores mais procurados para uma formação acadêmica, visto que é um ramo que apresenta continuo crescimento e a procura por profissionais da área pelo mercado de trabalho. Cresce proporcionalmente mais quando se traça um comparativo às outras profissões, </w:t>
      </w:r>
      <w:r w:rsidR="00317BFD" w:rsidRPr="006C09C5">
        <w:rPr>
          <w:color w:val="000000" w:themeColor="text1"/>
        </w:rPr>
        <w:lastRenderedPageBreak/>
        <w:t>mas para isso, tanto o estudante quanto o egresso necessitam estar sempre atentos às suas atualizações, que estão acontecendo na</w:t>
      </w:r>
      <w:r w:rsidR="00317BFD" w:rsidRPr="006C09C5">
        <w:rPr>
          <w:color w:val="000000" w:themeColor="text1"/>
          <w:szCs w:val="24"/>
        </w:rPr>
        <w:t xml:space="preserve"> área, é isso que traz a experiência e forma </w:t>
      </w:r>
      <w:r w:rsidR="00317BFD" w:rsidRPr="006C09C5">
        <w:rPr>
          <w:szCs w:val="24"/>
        </w:rPr>
        <w:t>profissionais com capacidade de decisão e planejamento para suprir as demandas apresentadas.</w:t>
      </w:r>
    </w:p>
    <w:p w:rsidR="00317BFD" w:rsidRPr="006C09C5" w:rsidRDefault="00317BFD" w:rsidP="00A87039">
      <w:pPr>
        <w:ind w:firstLine="708"/>
      </w:pPr>
      <w:r w:rsidRPr="006C09C5">
        <w:t>Para finalizar a graduação o aluno deve elaborar um Trabalho de Conclusão de Curso (TCC). E passar pelo exame de suficiência do CFC objetivando conseguir o registro profissional. “O principal objetivo do Exame é oferecer à sociedade profissionais mais gabaritados para exercer suas funções a partir de um nivelamento de conhecimento técnico”, Entre os Estados com maiores índices de aprovação no exame de suficiência estão Rio Grande do Sul (36,4%), Santa Catarina (36,3%) e Rio de Janeiro (34,9%) (CFC, 2017), esta exame pode ser entendido como um diferencial dos contadores para o mercado de trabalho.</w:t>
      </w:r>
    </w:p>
    <w:p w:rsidR="00317BFD" w:rsidRPr="006C09C5" w:rsidRDefault="00317BFD" w:rsidP="00A87039"/>
    <w:p w:rsidR="00317BFD" w:rsidRPr="006C09C5" w:rsidRDefault="00317BFD" w:rsidP="00A87039">
      <w:pPr>
        <w:ind w:firstLine="0"/>
      </w:pPr>
      <w:r w:rsidRPr="006C09C5">
        <w:t>2.4 Mercado de Trabalho do Contador</w:t>
      </w:r>
    </w:p>
    <w:p w:rsidR="00317BFD" w:rsidRPr="006C09C5" w:rsidRDefault="00317BFD" w:rsidP="00A87039"/>
    <w:p w:rsidR="00317BFD" w:rsidRPr="006C09C5" w:rsidRDefault="00317BFD" w:rsidP="00A87039">
      <w:r w:rsidRPr="006C09C5">
        <w:t xml:space="preserve">O Brasil a partir de 2017, passou a adotar as normas internacionais de contabilidade, onde, na percepção de Reis, Moreira, </w:t>
      </w:r>
      <w:proofErr w:type="spellStart"/>
      <w:r w:rsidRPr="006C09C5">
        <w:t>Sediyama</w:t>
      </w:r>
      <w:proofErr w:type="spellEnd"/>
      <w:r w:rsidRPr="006C09C5">
        <w:t xml:space="preserve"> &amp; Moreira (2014, p. 1) “As mudanças ocasionadas pela adoção das normas internacionais de contabilidade pelo Brasil proporcionaram alteração não só nas normas e procedimentos contábeis, mas também na forma de atuação dos contadores”.</w:t>
      </w:r>
    </w:p>
    <w:p w:rsidR="00317BFD" w:rsidRPr="006C09C5" w:rsidRDefault="00317BFD" w:rsidP="00A87039">
      <w:pPr>
        <w:ind w:firstLine="708"/>
      </w:pPr>
      <w:r w:rsidRPr="006C09C5">
        <w:t xml:space="preserve">No entendimento de Souza e </w:t>
      </w:r>
      <w:proofErr w:type="spellStart"/>
      <w:r w:rsidRPr="006C09C5">
        <w:t>Vergilino</w:t>
      </w:r>
      <w:proofErr w:type="spellEnd"/>
      <w:r w:rsidRPr="006C09C5">
        <w:t xml:space="preserve"> (2012), as alterações econômicas, de modo geral, estão impactando totalmente a vivência dos especialistas contábeis, uma vez que se encontram vinculados diretamente à administração organizacional, devendo se dispor de acompanhamento dessas mutações e desenvolver competências que eficientemente irão habilitá-los na compreensão dessas novas exigências no mercado de trabalho.</w:t>
      </w:r>
    </w:p>
    <w:p w:rsidR="00317BFD" w:rsidRPr="006C09C5" w:rsidRDefault="00317BFD" w:rsidP="00A87039">
      <w:pPr>
        <w:ind w:firstLine="708"/>
      </w:pPr>
      <w:r w:rsidRPr="006C09C5">
        <w:t>É notório que em razão das constantes inovações por que vem passando o mercado de trabalho, que o profissional contábil, também esteja atento e habilitado para atender as demandas, neste sentido, Alves, Silva, Santos, Neto, Pinheiro &amp;  Costa (2016, p. 15) entendem que “A busca por inovações e a crescente concorrência entre as empresas têm como consequência o aumento gradativo das exigências no que concerne às habilidades e competências requeridas do profissional contábil no mercado de trabalho”.</w:t>
      </w:r>
      <w:r w:rsidRPr="006C09C5">
        <w:tab/>
      </w:r>
    </w:p>
    <w:p w:rsidR="00317BFD" w:rsidRDefault="00317BFD" w:rsidP="00A91C30">
      <w:pPr>
        <w:ind w:firstLine="708"/>
      </w:pPr>
      <w:r w:rsidRPr="006C09C5">
        <w:t xml:space="preserve">Conforme </w:t>
      </w:r>
      <w:proofErr w:type="spellStart"/>
      <w:r w:rsidRPr="006C09C5">
        <w:t>Iudícibus</w:t>
      </w:r>
      <w:proofErr w:type="spellEnd"/>
      <w:r w:rsidRPr="006C09C5">
        <w:t xml:space="preserve"> e Marion (2007, p.46), “o mercado de trabalho para contadores é o que mais gera oportunidade de crescimento profissional”. Os autores citam as mais diversas áreas, con</w:t>
      </w:r>
      <w:r w:rsidR="00A91C30">
        <w:t>forme representado no quadro 3.</w:t>
      </w:r>
    </w:p>
    <w:p w:rsidR="005E5FD2" w:rsidRPr="006C09C5" w:rsidRDefault="005E5FD2" w:rsidP="00A91C30">
      <w:pPr>
        <w:ind w:firstLine="708"/>
      </w:pPr>
    </w:p>
    <w:p w:rsidR="00317BFD" w:rsidRPr="006C09C5" w:rsidRDefault="00317BFD" w:rsidP="00A87039">
      <w:pPr>
        <w:ind w:firstLine="0"/>
        <w:rPr>
          <w:sz w:val="20"/>
        </w:rPr>
      </w:pPr>
      <w:r w:rsidRPr="006C09C5">
        <w:rPr>
          <w:b/>
          <w:sz w:val="20"/>
        </w:rPr>
        <w:t>Quadro 3:</w:t>
      </w:r>
      <w:r w:rsidRPr="006C09C5">
        <w:rPr>
          <w:sz w:val="20"/>
        </w:rPr>
        <w:t xml:space="preserve"> Áreas de Atuação e Competências do Contador</w:t>
      </w: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7655"/>
      </w:tblGrid>
      <w:tr w:rsidR="00317BFD" w:rsidRPr="006C09C5" w:rsidTr="00C74295">
        <w:trPr>
          <w:tblHeader/>
        </w:trPr>
        <w:tc>
          <w:tcPr>
            <w:tcW w:w="1838" w:type="dxa"/>
          </w:tcPr>
          <w:p w:rsidR="00317BFD" w:rsidRPr="006C09C5" w:rsidRDefault="00317BFD" w:rsidP="00A87039">
            <w:pPr>
              <w:tabs>
                <w:tab w:val="left" w:pos="385"/>
              </w:tabs>
              <w:jc w:val="center"/>
              <w:rPr>
                <w:b/>
                <w:sz w:val="20"/>
              </w:rPr>
            </w:pPr>
            <w:r w:rsidRPr="006C09C5">
              <w:rPr>
                <w:b/>
                <w:sz w:val="20"/>
              </w:rPr>
              <w:t>Área</w:t>
            </w:r>
          </w:p>
        </w:tc>
        <w:tc>
          <w:tcPr>
            <w:tcW w:w="7655" w:type="dxa"/>
          </w:tcPr>
          <w:p w:rsidR="00317BFD" w:rsidRPr="006C09C5" w:rsidRDefault="00317BFD" w:rsidP="00A87039">
            <w:pPr>
              <w:tabs>
                <w:tab w:val="left" w:pos="385"/>
              </w:tabs>
              <w:jc w:val="center"/>
              <w:rPr>
                <w:b/>
                <w:sz w:val="20"/>
              </w:rPr>
            </w:pPr>
            <w:r w:rsidRPr="006C09C5">
              <w:rPr>
                <w:b/>
                <w:sz w:val="20"/>
              </w:rPr>
              <w:t>Habilidades</w:t>
            </w:r>
          </w:p>
        </w:tc>
      </w:tr>
      <w:tr w:rsidR="00317BFD" w:rsidRPr="006C09C5" w:rsidTr="006C09C5">
        <w:tc>
          <w:tcPr>
            <w:tcW w:w="1838" w:type="dxa"/>
            <w:vAlign w:val="center"/>
          </w:tcPr>
          <w:p w:rsidR="00317BFD" w:rsidRPr="006C09C5" w:rsidRDefault="00317BFD" w:rsidP="00A87039">
            <w:pPr>
              <w:tabs>
                <w:tab w:val="left" w:pos="385"/>
              </w:tabs>
              <w:ind w:firstLine="0"/>
              <w:jc w:val="left"/>
              <w:rPr>
                <w:sz w:val="20"/>
              </w:rPr>
            </w:pPr>
            <w:r w:rsidRPr="006C09C5">
              <w:rPr>
                <w:sz w:val="20"/>
              </w:rPr>
              <w:t>Contador</w:t>
            </w:r>
          </w:p>
        </w:tc>
        <w:tc>
          <w:tcPr>
            <w:tcW w:w="7655" w:type="dxa"/>
          </w:tcPr>
          <w:p w:rsidR="00317BFD" w:rsidRPr="006C09C5" w:rsidRDefault="00317BFD" w:rsidP="00A87039">
            <w:pPr>
              <w:tabs>
                <w:tab w:val="left" w:pos="385"/>
              </w:tabs>
              <w:ind w:firstLine="0"/>
              <w:rPr>
                <w:sz w:val="20"/>
              </w:rPr>
            </w:pPr>
            <w:proofErr w:type="gramStart"/>
            <w:r w:rsidRPr="006C09C5">
              <w:rPr>
                <w:sz w:val="20"/>
              </w:rPr>
              <w:t>é</w:t>
            </w:r>
            <w:proofErr w:type="gramEnd"/>
            <w:r w:rsidRPr="006C09C5">
              <w:rPr>
                <w:sz w:val="20"/>
              </w:rPr>
              <w:t xml:space="preserve"> o profissional Bacharel em Ciências Contábeis, que exerce as funções contábeis podendo optar pela:</w:t>
            </w:r>
          </w:p>
        </w:tc>
      </w:tr>
      <w:tr w:rsidR="00317BFD" w:rsidRPr="006C09C5" w:rsidTr="006C09C5">
        <w:tc>
          <w:tcPr>
            <w:tcW w:w="1838" w:type="dxa"/>
            <w:vAlign w:val="center"/>
          </w:tcPr>
          <w:p w:rsidR="00317BFD" w:rsidRPr="006C09C5" w:rsidRDefault="00317BFD" w:rsidP="00A87039">
            <w:pPr>
              <w:tabs>
                <w:tab w:val="left" w:pos="385"/>
              </w:tabs>
              <w:ind w:firstLine="0"/>
              <w:jc w:val="left"/>
              <w:rPr>
                <w:sz w:val="20"/>
              </w:rPr>
            </w:pPr>
            <w:r w:rsidRPr="006C09C5">
              <w:rPr>
                <w:sz w:val="20"/>
              </w:rPr>
              <w:t>Contabilidade Financeira</w:t>
            </w:r>
          </w:p>
        </w:tc>
        <w:tc>
          <w:tcPr>
            <w:tcW w:w="7655" w:type="dxa"/>
          </w:tcPr>
          <w:p w:rsidR="00317BFD" w:rsidRPr="006C09C5" w:rsidRDefault="00317BFD" w:rsidP="00A87039">
            <w:pPr>
              <w:tabs>
                <w:tab w:val="left" w:pos="385"/>
              </w:tabs>
              <w:ind w:firstLine="0"/>
              <w:rPr>
                <w:sz w:val="20"/>
              </w:rPr>
            </w:pPr>
            <w:proofErr w:type="gramStart"/>
            <w:r w:rsidRPr="006C09C5">
              <w:rPr>
                <w:sz w:val="20"/>
              </w:rPr>
              <w:t>é</w:t>
            </w:r>
            <w:proofErr w:type="gramEnd"/>
            <w:r w:rsidRPr="006C09C5">
              <w:rPr>
                <w:sz w:val="20"/>
              </w:rPr>
              <w:t xml:space="preserve"> a contabilidade geral, necessárias a todas as empresas. Fornece informações básicas aos seus usuários e é obrigatória, conforme a legislação comercial.</w:t>
            </w:r>
          </w:p>
        </w:tc>
      </w:tr>
      <w:tr w:rsidR="00317BFD" w:rsidRPr="006C09C5" w:rsidTr="006C09C5">
        <w:tc>
          <w:tcPr>
            <w:tcW w:w="1838" w:type="dxa"/>
            <w:vAlign w:val="center"/>
          </w:tcPr>
          <w:p w:rsidR="00317BFD" w:rsidRPr="006C09C5" w:rsidRDefault="002D34C3" w:rsidP="00A87039">
            <w:pPr>
              <w:tabs>
                <w:tab w:val="left" w:pos="385"/>
              </w:tabs>
              <w:ind w:firstLine="0"/>
              <w:jc w:val="left"/>
              <w:rPr>
                <w:sz w:val="20"/>
              </w:rPr>
            </w:pPr>
            <w:r w:rsidRPr="006C09C5">
              <w:rPr>
                <w:sz w:val="20"/>
              </w:rPr>
              <w:t>C</w:t>
            </w:r>
            <w:r w:rsidR="00317BFD" w:rsidRPr="006C09C5">
              <w:rPr>
                <w:sz w:val="20"/>
              </w:rPr>
              <w:t>ontabilidade de Custos</w:t>
            </w:r>
          </w:p>
        </w:tc>
        <w:tc>
          <w:tcPr>
            <w:tcW w:w="7655" w:type="dxa"/>
          </w:tcPr>
          <w:p w:rsidR="00317BFD" w:rsidRPr="006C09C5" w:rsidRDefault="00317BFD" w:rsidP="00A87039">
            <w:pPr>
              <w:tabs>
                <w:tab w:val="left" w:pos="385"/>
              </w:tabs>
              <w:ind w:firstLine="0"/>
              <w:rPr>
                <w:sz w:val="20"/>
              </w:rPr>
            </w:pPr>
            <w:proofErr w:type="gramStart"/>
            <w:r w:rsidRPr="006C09C5">
              <w:rPr>
                <w:sz w:val="20"/>
              </w:rPr>
              <w:t>enfatiza</w:t>
            </w:r>
            <w:proofErr w:type="gramEnd"/>
            <w:r w:rsidRPr="006C09C5">
              <w:rPr>
                <w:sz w:val="20"/>
              </w:rPr>
              <w:t xml:space="preserve"> o cálculo, interpretação e controle dos custos dos bens fabricados ou comercializados, ou dos serviços prestados pela empresa.</w:t>
            </w:r>
          </w:p>
        </w:tc>
      </w:tr>
      <w:tr w:rsidR="00317BFD" w:rsidRPr="006C09C5" w:rsidTr="006C09C5">
        <w:tc>
          <w:tcPr>
            <w:tcW w:w="1838" w:type="dxa"/>
            <w:vAlign w:val="center"/>
          </w:tcPr>
          <w:p w:rsidR="00317BFD" w:rsidRPr="006C09C5" w:rsidRDefault="00317BFD" w:rsidP="00A87039">
            <w:pPr>
              <w:tabs>
                <w:tab w:val="left" w:pos="385"/>
              </w:tabs>
              <w:ind w:firstLine="0"/>
              <w:jc w:val="left"/>
              <w:rPr>
                <w:sz w:val="20"/>
              </w:rPr>
            </w:pPr>
            <w:r w:rsidRPr="006C09C5">
              <w:rPr>
                <w:sz w:val="20"/>
              </w:rPr>
              <w:t>Contabilidade Gerencial</w:t>
            </w:r>
          </w:p>
        </w:tc>
        <w:tc>
          <w:tcPr>
            <w:tcW w:w="7655" w:type="dxa"/>
          </w:tcPr>
          <w:p w:rsidR="00317BFD" w:rsidRPr="006C09C5" w:rsidRDefault="00317BFD" w:rsidP="00A87039">
            <w:pPr>
              <w:tabs>
                <w:tab w:val="left" w:pos="385"/>
              </w:tabs>
              <w:ind w:firstLine="0"/>
              <w:rPr>
                <w:sz w:val="20"/>
              </w:rPr>
            </w:pPr>
            <w:proofErr w:type="gramStart"/>
            <w:r w:rsidRPr="006C09C5">
              <w:rPr>
                <w:sz w:val="20"/>
              </w:rPr>
              <w:t>voltado</w:t>
            </w:r>
            <w:proofErr w:type="gramEnd"/>
            <w:r w:rsidRPr="006C09C5">
              <w:rPr>
                <w:sz w:val="20"/>
              </w:rPr>
              <w:t xml:space="preserve"> para fins internos como produtora de subsídios para tomada de decisões.</w:t>
            </w:r>
          </w:p>
        </w:tc>
      </w:tr>
      <w:tr w:rsidR="00317BFD" w:rsidRPr="006C09C5" w:rsidTr="006C09C5">
        <w:tc>
          <w:tcPr>
            <w:tcW w:w="1838" w:type="dxa"/>
            <w:vAlign w:val="center"/>
          </w:tcPr>
          <w:p w:rsidR="00317BFD" w:rsidRPr="006C09C5" w:rsidRDefault="00317BFD" w:rsidP="00A87039">
            <w:pPr>
              <w:tabs>
                <w:tab w:val="left" w:pos="385"/>
              </w:tabs>
              <w:ind w:firstLine="0"/>
              <w:jc w:val="left"/>
              <w:rPr>
                <w:sz w:val="20"/>
              </w:rPr>
            </w:pPr>
            <w:r w:rsidRPr="006C09C5">
              <w:rPr>
                <w:sz w:val="20"/>
              </w:rPr>
              <w:t>Auditor</w:t>
            </w:r>
          </w:p>
        </w:tc>
        <w:tc>
          <w:tcPr>
            <w:tcW w:w="7655" w:type="dxa"/>
          </w:tcPr>
          <w:p w:rsidR="00317BFD" w:rsidRPr="006C09C5" w:rsidRDefault="00317BFD" w:rsidP="00A87039">
            <w:pPr>
              <w:tabs>
                <w:tab w:val="left" w:pos="385"/>
              </w:tabs>
              <w:ind w:firstLine="0"/>
              <w:rPr>
                <w:sz w:val="20"/>
              </w:rPr>
            </w:pPr>
            <w:proofErr w:type="gramStart"/>
            <w:r w:rsidRPr="006C09C5">
              <w:rPr>
                <w:sz w:val="20"/>
              </w:rPr>
              <w:t>realiza</w:t>
            </w:r>
            <w:proofErr w:type="gramEnd"/>
            <w:r w:rsidRPr="006C09C5">
              <w:rPr>
                <w:sz w:val="20"/>
              </w:rPr>
              <w:t xml:space="preserve"> exame e verificação dos procedimentos contábeis, </w:t>
            </w:r>
            <w:proofErr w:type="spellStart"/>
            <w:r w:rsidRPr="006C09C5">
              <w:rPr>
                <w:sz w:val="20"/>
              </w:rPr>
              <w:t>dividindose</w:t>
            </w:r>
            <w:proofErr w:type="spellEnd"/>
            <w:r w:rsidRPr="006C09C5">
              <w:rPr>
                <w:sz w:val="20"/>
              </w:rPr>
              <w:t xml:space="preserve"> em auditor </w:t>
            </w:r>
            <w:r w:rsidRPr="006C09C5">
              <w:rPr>
                <w:sz w:val="20"/>
              </w:rPr>
              <w:lastRenderedPageBreak/>
              <w:t>independente e interno.</w:t>
            </w:r>
          </w:p>
        </w:tc>
      </w:tr>
      <w:tr w:rsidR="00317BFD" w:rsidRPr="006C09C5" w:rsidTr="006C09C5">
        <w:tc>
          <w:tcPr>
            <w:tcW w:w="1838" w:type="dxa"/>
            <w:vAlign w:val="center"/>
          </w:tcPr>
          <w:p w:rsidR="00317BFD" w:rsidRPr="006C09C5" w:rsidRDefault="00317BFD" w:rsidP="00A87039">
            <w:pPr>
              <w:tabs>
                <w:tab w:val="left" w:pos="385"/>
              </w:tabs>
              <w:ind w:firstLine="0"/>
              <w:jc w:val="left"/>
              <w:rPr>
                <w:sz w:val="20"/>
              </w:rPr>
            </w:pPr>
            <w:r w:rsidRPr="006C09C5">
              <w:rPr>
                <w:sz w:val="20"/>
              </w:rPr>
              <w:lastRenderedPageBreak/>
              <w:t>Analista Financeiro</w:t>
            </w:r>
          </w:p>
        </w:tc>
        <w:tc>
          <w:tcPr>
            <w:tcW w:w="7655" w:type="dxa"/>
          </w:tcPr>
          <w:p w:rsidR="00317BFD" w:rsidRPr="006C09C5" w:rsidRDefault="00317BFD" w:rsidP="00A87039">
            <w:pPr>
              <w:tabs>
                <w:tab w:val="left" w:pos="385"/>
              </w:tabs>
              <w:ind w:firstLine="0"/>
              <w:rPr>
                <w:sz w:val="20"/>
              </w:rPr>
            </w:pPr>
            <w:proofErr w:type="gramStart"/>
            <w:r w:rsidRPr="006C09C5">
              <w:rPr>
                <w:sz w:val="20"/>
              </w:rPr>
              <w:t>analisa</w:t>
            </w:r>
            <w:proofErr w:type="gramEnd"/>
            <w:r w:rsidRPr="006C09C5">
              <w:rPr>
                <w:sz w:val="20"/>
              </w:rPr>
              <w:t xml:space="preserve"> a situação econômica e financeira da empresa por meio de relatórios fornecidos pela contabilidade.</w:t>
            </w:r>
          </w:p>
        </w:tc>
      </w:tr>
      <w:tr w:rsidR="00317BFD" w:rsidRPr="006C09C5" w:rsidTr="006C09C5">
        <w:tc>
          <w:tcPr>
            <w:tcW w:w="1838" w:type="dxa"/>
            <w:vAlign w:val="center"/>
          </w:tcPr>
          <w:p w:rsidR="00317BFD" w:rsidRPr="006C09C5" w:rsidRDefault="00317BFD" w:rsidP="00A87039">
            <w:pPr>
              <w:tabs>
                <w:tab w:val="left" w:pos="385"/>
              </w:tabs>
              <w:ind w:firstLine="0"/>
              <w:jc w:val="left"/>
              <w:rPr>
                <w:sz w:val="20"/>
              </w:rPr>
            </w:pPr>
            <w:r w:rsidRPr="006C09C5">
              <w:rPr>
                <w:sz w:val="20"/>
              </w:rPr>
              <w:t>Perito Contábil</w:t>
            </w:r>
          </w:p>
        </w:tc>
        <w:tc>
          <w:tcPr>
            <w:tcW w:w="7655" w:type="dxa"/>
          </w:tcPr>
          <w:p w:rsidR="00317BFD" w:rsidRPr="006C09C5" w:rsidRDefault="00317BFD" w:rsidP="00A87039">
            <w:pPr>
              <w:tabs>
                <w:tab w:val="left" w:pos="385"/>
              </w:tabs>
              <w:ind w:firstLine="0"/>
              <w:rPr>
                <w:sz w:val="20"/>
              </w:rPr>
            </w:pPr>
            <w:proofErr w:type="gramStart"/>
            <w:r w:rsidRPr="006C09C5">
              <w:rPr>
                <w:sz w:val="20"/>
              </w:rPr>
              <w:t>verifica</w:t>
            </w:r>
            <w:proofErr w:type="gramEnd"/>
            <w:r w:rsidRPr="006C09C5">
              <w:rPr>
                <w:sz w:val="20"/>
              </w:rPr>
              <w:t xml:space="preserve"> a exatidão dos registros contábeis e de outros aspectos; a perícia judicial geralmente é motivada por uma questão judicial e solicitada pela justiça.</w:t>
            </w:r>
          </w:p>
        </w:tc>
      </w:tr>
      <w:tr w:rsidR="00317BFD" w:rsidRPr="006C09C5" w:rsidTr="006C09C5">
        <w:tc>
          <w:tcPr>
            <w:tcW w:w="1838" w:type="dxa"/>
            <w:vAlign w:val="center"/>
          </w:tcPr>
          <w:p w:rsidR="00317BFD" w:rsidRPr="006C09C5" w:rsidRDefault="00317BFD" w:rsidP="00A87039">
            <w:pPr>
              <w:tabs>
                <w:tab w:val="left" w:pos="385"/>
              </w:tabs>
              <w:ind w:firstLine="0"/>
              <w:jc w:val="left"/>
              <w:rPr>
                <w:sz w:val="20"/>
              </w:rPr>
            </w:pPr>
            <w:r w:rsidRPr="006C09C5">
              <w:rPr>
                <w:sz w:val="20"/>
              </w:rPr>
              <w:t>Consultor Contábil</w:t>
            </w:r>
          </w:p>
        </w:tc>
        <w:tc>
          <w:tcPr>
            <w:tcW w:w="7655" w:type="dxa"/>
          </w:tcPr>
          <w:p w:rsidR="00317BFD" w:rsidRPr="006C09C5" w:rsidRDefault="00317BFD" w:rsidP="00A87039">
            <w:pPr>
              <w:tabs>
                <w:tab w:val="left" w:pos="385"/>
              </w:tabs>
              <w:ind w:firstLine="0"/>
              <w:rPr>
                <w:sz w:val="20"/>
              </w:rPr>
            </w:pPr>
            <w:proofErr w:type="gramStart"/>
            <w:r w:rsidRPr="006C09C5">
              <w:rPr>
                <w:sz w:val="20"/>
              </w:rPr>
              <w:t>profissão</w:t>
            </w:r>
            <w:proofErr w:type="gramEnd"/>
            <w:r w:rsidRPr="006C09C5">
              <w:rPr>
                <w:sz w:val="20"/>
              </w:rPr>
              <w:t xml:space="preserve"> em franco desenvolvimento, não se restringe especificamente à parte contábil, mas também a consultoria fiscal, à área de processamento de dados, ao comércio exterior, etc.</w:t>
            </w:r>
          </w:p>
        </w:tc>
      </w:tr>
      <w:tr w:rsidR="00317BFD" w:rsidRPr="006C09C5" w:rsidTr="006C09C5">
        <w:tc>
          <w:tcPr>
            <w:tcW w:w="1838" w:type="dxa"/>
            <w:vAlign w:val="center"/>
          </w:tcPr>
          <w:p w:rsidR="00317BFD" w:rsidRPr="006C09C5" w:rsidRDefault="00317BFD" w:rsidP="00A87039">
            <w:pPr>
              <w:tabs>
                <w:tab w:val="left" w:pos="385"/>
              </w:tabs>
              <w:ind w:firstLine="0"/>
              <w:jc w:val="left"/>
              <w:rPr>
                <w:sz w:val="20"/>
              </w:rPr>
            </w:pPr>
            <w:r w:rsidRPr="006C09C5">
              <w:rPr>
                <w:sz w:val="20"/>
              </w:rPr>
              <w:t>Professor de Contabilidade</w:t>
            </w:r>
          </w:p>
        </w:tc>
        <w:tc>
          <w:tcPr>
            <w:tcW w:w="7655" w:type="dxa"/>
          </w:tcPr>
          <w:p w:rsidR="00317BFD" w:rsidRPr="006C09C5" w:rsidRDefault="00317BFD" w:rsidP="00A87039">
            <w:pPr>
              <w:tabs>
                <w:tab w:val="left" w:pos="385"/>
              </w:tabs>
              <w:ind w:firstLine="0"/>
              <w:rPr>
                <w:sz w:val="20"/>
              </w:rPr>
            </w:pPr>
            <w:proofErr w:type="gramStart"/>
            <w:r w:rsidRPr="006C09C5">
              <w:rPr>
                <w:sz w:val="20"/>
              </w:rPr>
              <w:t>exerce</w:t>
            </w:r>
            <w:proofErr w:type="gramEnd"/>
            <w:r w:rsidRPr="006C09C5">
              <w:rPr>
                <w:sz w:val="20"/>
              </w:rPr>
              <w:t xml:space="preserve"> magistério não só na área contábil, mas também em Administração, ciências econômicas, entre outras.</w:t>
            </w:r>
          </w:p>
        </w:tc>
      </w:tr>
      <w:tr w:rsidR="00317BFD" w:rsidRPr="006C09C5" w:rsidTr="006C09C5">
        <w:tc>
          <w:tcPr>
            <w:tcW w:w="1838" w:type="dxa"/>
            <w:vAlign w:val="center"/>
          </w:tcPr>
          <w:p w:rsidR="00317BFD" w:rsidRPr="006C09C5" w:rsidRDefault="00317BFD" w:rsidP="00A87039">
            <w:pPr>
              <w:tabs>
                <w:tab w:val="left" w:pos="385"/>
              </w:tabs>
              <w:ind w:firstLine="0"/>
              <w:jc w:val="left"/>
              <w:rPr>
                <w:sz w:val="20"/>
              </w:rPr>
            </w:pPr>
            <w:r w:rsidRPr="006C09C5">
              <w:rPr>
                <w:sz w:val="20"/>
              </w:rPr>
              <w:t>Pesquisador Contábil</w:t>
            </w:r>
          </w:p>
        </w:tc>
        <w:tc>
          <w:tcPr>
            <w:tcW w:w="7655" w:type="dxa"/>
          </w:tcPr>
          <w:p w:rsidR="00317BFD" w:rsidRPr="006C09C5" w:rsidRDefault="00317BFD" w:rsidP="00A87039">
            <w:pPr>
              <w:tabs>
                <w:tab w:val="left" w:pos="385"/>
              </w:tabs>
              <w:ind w:firstLine="0"/>
              <w:rPr>
                <w:sz w:val="20"/>
              </w:rPr>
            </w:pPr>
            <w:proofErr w:type="gramStart"/>
            <w:r w:rsidRPr="006C09C5">
              <w:rPr>
                <w:sz w:val="20"/>
              </w:rPr>
              <w:t>este</w:t>
            </w:r>
            <w:proofErr w:type="gramEnd"/>
            <w:r w:rsidRPr="006C09C5">
              <w:rPr>
                <w:sz w:val="20"/>
              </w:rPr>
              <w:t xml:space="preserve"> é um campo pouco explorado no Brasil; consiste na investigação científica da contabilidade.</w:t>
            </w:r>
          </w:p>
        </w:tc>
      </w:tr>
      <w:tr w:rsidR="00317BFD" w:rsidRPr="006C09C5" w:rsidTr="006C09C5">
        <w:tc>
          <w:tcPr>
            <w:tcW w:w="1838" w:type="dxa"/>
            <w:vAlign w:val="center"/>
          </w:tcPr>
          <w:p w:rsidR="00317BFD" w:rsidRPr="006C09C5" w:rsidRDefault="00317BFD" w:rsidP="00A87039">
            <w:pPr>
              <w:tabs>
                <w:tab w:val="left" w:pos="385"/>
              </w:tabs>
              <w:ind w:firstLine="0"/>
              <w:jc w:val="left"/>
              <w:rPr>
                <w:sz w:val="20"/>
              </w:rPr>
            </w:pPr>
            <w:r w:rsidRPr="006C09C5">
              <w:rPr>
                <w:sz w:val="20"/>
              </w:rPr>
              <w:t>Cargos Públicos</w:t>
            </w:r>
          </w:p>
        </w:tc>
        <w:tc>
          <w:tcPr>
            <w:tcW w:w="7655" w:type="dxa"/>
          </w:tcPr>
          <w:p w:rsidR="00317BFD" w:rsidRPr="006C09C5" w:rsidRDefault="00317BFD" w:rsidP="00A87039">
            <w:pPr>
              <w:tabs>
                <w:tab w:val="left" w:pos="385"/>
              </w:tabs>
              <w:ind w:firstLine="0"/>
              <w:rPr>
                <w:sz w:val="20"/>
              </w:rPr>
            </w:pPr>
            <w:proofErr w:type="gramStart"/>
            <w:r w:rsidRPr="006C09C5">
              <w:rPr>
                <w:sz w:val="20"/>
              </w:rPr>
              <w:t>os</w:t>
            </w:r>
            <w:proofErr w:type="gramEnd"/>
            <w:r w:rsidRPr="006C09C5">
              <w:rPr>
                <w:sz w:val="20"/>
              </w:rPr>
              <w:t xml:space="preserve"> contadores têm perseguido aprovação e</w:t>
            </w:r>
            <w:r w:rsidR="002D34C3" w:rsidRPr="006C09C5">
              <w:rPr>
                <w:sz w:val="20"/>
              </w:rPr>
              <w:t xml:space="preserve">m muitos concursos, tais como o </w:t>
            </w:r>
            <w:r w:rsidRPr="006C09C5">
              <w:rPr>
                <w:sz w:val="20"/>
              </w:rPr>
              <w:t>Fiscal de Renda, tanto na área Federal, como na Estadual e Municipal.</w:t>
            </w:r>
          </w:p>
        </w:tc>
      </w:tr>
      <w:tr w:rsidR="00317BFD" w:rsidRPr="006C09C5" w:rsidTr="006C09C5">
        <w:tc>
          <w:tcPr>
            <w:tcW w:w="1838" w:type="dxa"/>
            <w:vAlign w:val="center"/>
          </w:tcPr>
          <w:p w:rsidR="00317BFD" w:rsidRPr="006C09C5" w:rsidRDefault="00317BFD" w:rsidP="00A87039">
            <w:pPr>
              <w:tabs>
                <w:tab w:val="left" w:pos="385"/>
              </w:tabs>
              <w:ind w:firstLine="0"/>
              <w:jc w:val="left"/>
              <w:rPr>
                <w:sz w:val="20"/>
              </w:rPr>
            </w:pPr>
            <w:r w:rsidRPr="006C09C5">
              <w:rPr>
                <w:sz w:val="20"/>
              </w:rPr>
              <w:t>Cargos Administrativos</w:t>
            </w:r>
          </w:p>
        </w:tc>
        <w:tc>
          <w:tcPr>
            <w:tcW w:w="7655" w:type="dxa"/>
          </w:tcPr>
          <w:p w:rsidR="00317BFD" w:rsidRPr="006C09C5" w:rsidRDefault="00317BFD" w:rsidP="00A87039">
            <w:pPr>
              <w:tabs>
                <w:tab w:val="left" w:pos="385"/>
              </w:tabs>
              <w:ind w:firstLine="0"/>
              <w:rPr>
                <w:sz w:val="20"/>
              </w:rPr>
            </w:pPr>
            <w:proofErr w:type="gramStart"/>
            <w:r w:rsidRPr="006C09C5">
              <w:rPr>
                <w:sz w:val="20"/>
              </w:rPr>
              <w:t>contadores</w:t>
            </w:r>
            <w:proofErr w:type="gramEnd"/>
            <w:r w:rsidRPr="006C09C5">
              <w:rPr>
                <w:sz w:val="20"/>
              </w:rPr>
              <w:t xml:space="preserve"> exercem cargos de assessoria, elevados cargos de chefia, de gerência e até mesmo de diretoria.</w:t>
            </w:r>
          </w:p>
        </w:tc>
      </w:tr>
    </w:tbl>
    <w:p w:rsidR="00317BFD" w:rsidRPr="006C09C5" w:rsidRDefault="00317BFD" w:rsidP="00A87039">
      <w:pPr>
        <w:tabs>
          <w:tab w:val="left" w:pos="385"/>
        </w:tabs>
        <w:ind w:firstLine="0"/>
        <w:rPr>
          <w:sz w:val="20"/>
        </w:rPr>
      </w:pPr>
      <w:r w:rsidRPr="006C09C5">
        <w:rPr>
          <w:sz w:val="20"/>
        </w:rPr>
        <w:t xml:space="preserve">Fonte: </w:t>
      </w:r>
      <w:proofErr w:type="spellStart"/>
      <w:r w:rsidRPr="006C09C5">
        <w:rPr>
          <w:sz w:val="20"/>
        </w:rPr>
        <w:t>Iudicibus</w:t>
      </w:r>
      <w:proofErr w:type="spellEnd"/>
      <w:r w:rsidRPr="006C09C5">
        <w:rPr>
          <w:sz w:val="20"/>
        </w:rPr>
        <w:t xml:space="preserve"> e Marion (2007)</w:t>
      </w:r>
    </w:p>
    <w:p w:rsidR="00317BFD" w:rsidRPr="006C09C5" w:rsidRDefault="00317BFD" w:rsidP="00A87039">
      <w:pPr>
        <w:tabs>
          <w:tab w:val="left" w:pos="385"/>
        </w:tabs>
      </w:pPr>
      <w:r w:rsidRPr="006C09C5">
        <w:rPr>
          <w:szCs w:val="22"/>
        </w:rPr>
        <w:t xml:space="preserve">Cardoso, </w:t>
      </w:r>
      <w:proofErr w:type="spellStart"/>
      <w:r w:rsidRPr="006C09C5">
        <w:rPr>
          <w:szCs w:val="22"/>
        </w:rPr>
        <w:t>Riccio</w:t>
      </w:r>
      <w:proofErr w:type="spellEnd"/>
      <w:r w:rsidRPr="006C09C5">
        <w:rPr>
          <w:szCs w:val="22"/>
        </w:rPr>
        <w:t xml:space="preserve"> &amp; Albuquerque (2009, </w:t>
      </w:r>
      <w:r w:rsidRPr="006C09C5">
        <w:t xml:space="preserve">p. 366) destacam que “o termo competência </w:t>
      </w:r>
      <w:r w:rsidRPr="006C09C5">
        <w:rPr>
          <w:szCs w:val="22"/>
        </w:rPr>
        <w:t xml:space="preserve">tem origem no latim </w:t>
      </w:r>
      <w:proofErr w:type="spellStart"/>
      <w:r w:rsidRPr="006C09C5">
        <w:rPr>
          <w:i/>
          <w:szCs w:val="22"/>
        </w:rPr>
        <w:t>competentia</w:t>
      </w:r>
      <w:proofErr w:type="spellEnd"/>
      <w:r w:rsidRPr="006C09C5">
        <w:rPr>
          <w:szCs w:val="22"/>
        </w:rPr>
        <w:t xml:space="preserve"> significando a qualidade de quem</w:t>
      </w:r>
      <w:r w:rsidRPr="006C09C5">
        <w:t xml:space="preserve"> é capaz de </w:t>
      </w:r>
      <w:r w:rsidRPr="006C09C5">
        <w:rPr>
          <w:szCs w:val="22"/>
        </w:rPr>
        <w:t>apreciar e resolver certo assunto, de fazer det</w:t>
      </w:r>
      <w:r w:rsidRPr="006C09C5">
        <w:t xml:space="preserve">erminada coisa, com capacidade, </w:t>
      </w:r>
      <w:r w:rsidRPr="006C09C5">
        <w:rPr>
          <w:szCs w:val="22"/>
        </w:rPr>
        <w:t>habilidade, aptidão e idoneidade”.</w:t>
      </w:r>
    </w:p>
    <w:p w:rsidR="00317BFD" w:rsidRPr="006C09C5" w:rsidRDefault="00317BFD" w:rsidP="00A87039">
      <w:pPr>
        <w:tabs>
          <w:tab w:val="left" w:pos="385"/>
        </w:tabs>
        <w:rPr>
          <w:szCs w:val="22"/>
        </w:rPr>
      </w:pPr>
      <w:r w:rsidRPr="006C09C5">
        <w:t>Tem-se portanto que muitas são as possibilidades de atuação no mercado de trabalho para o profissional contábil, bem como que para atender a essas demandas esses profissionais, precisam apresentar diversas habilidades.</w:t>
      </w:r>
    </w:p>
    <w:p w:rsidR="00317BFD" w:rsidRPr="006C09C5" w:rsidRDefault="00317BFD" w:rsidP="00A87039">
      <w:pPr>
        <w:tabs>
          <w:tab w:val="left" w:pos="385"/>
        </w:tabs>
        <w:rPr>
          <w:szCs w:val="24"/>
        </w:rPr>
      </w:pPr>
    </w:p>
    <w:p w:rsidR="00317BFD" w:rsidRPr="006C09C5" w:rsidRDefault="00317BFD" w:rsidP="00A87039">
      <w:pPr>
        <w:tabs>
          <w:tab w:val="left" w:pos="385"/>
        </w:tabs>
        <w:ind w:firstLine="0"/>
        <w:rPr>
          <w:szCs w:val="24"/>
        </w:rPr>
      </w:pPr>
      <w:r w:rsidRPr="006C09C5">
        <w:rPr>
          <w:szCs w:val="24"/>
        </w:rPr>
        <w:t>2.5 Estudos Anteriores</w:t>
      </w:r>
    </w:p>
    <w:p w:rsidR="00317BFD" w:rsidRPr="006C09C5" w:rsidRDefault="00317BFD" w:rsidP="00A87039">
      <w:pPr>
        <w:tabs>
          <w:tab w:val="left" w:pos="385"/>
        </w:tabs>
        <w:rPr>
          <w:szCs w:val="24"/>
        </w:rPr>
      </w:pPr>
    </w:p>
    <w:p w:rsidR="00317BFD" w:rsidRDefault="00317BFD" w:rsidP="00A91C30">
      <w:pPr>
        <w:ind w:firstLine="708"/>
      </w:pPr>
      <w:r w:rsidRPr="006C09C5">
        <w:rPr>
          <w:szCs w:val="24"/>
        </w:rPr>
        <w:t xml:space="preserve"> </w:t>
      </w:r>
      <w:r w:rsidRPr="006C09C5">
        <w:t>O objetivo deste tópico é apresentar os estudos que embasaram a presente pesquisa, visto que, trouxe o que de mais recente está sendo analisado por outros autores acerca do tema, conforme apresentado no quadro 4.</w:t>
      </w:r>
    </w:p>
    <w:p w:rsidR="005E5FD2" w:rsidRPr="00A91C30" w:rsidRDefault="005E5FD2" w:rsidP="00A91C30">
      <w:pPr>
        <w:ind w:firstLine="708"/>
      </w:pPr>
    </w:p>
    <w:p w:rsidR="00317BFD" w:rsidRPr="006C09C5" w:rsidRDefault="00317BFD" w:rsidP="00A87039">
      <w:pPr>
        <w:pStyle w:val="Corpodetexto"/>
        <w:spacing w:after="0"/>
        <w:ind w:firstLine="0"/>
        <w:rPr>
          <w:sz w:val="20"/>
        </w:rPr>
      </w:pPr>
      <w:r w:rsidRPr="006C09C5">
        <w:rPr>
          <w:b/>
          <w:sz w:val="20"/>
        </w:rPr>
        <w:t>Quadro 4:</w:t>
      </w:r>
      <w:r w:rsidRPr="006C09C5">
        <w:rPr>
          <w:sz w:val="20"/>
        </w:rPr>
        <w:t xml:space="preserve"> Estudos Anteriores</w:t>
      </w: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9"/>
        <w:gridCol w:w="3965"/>
        <w:gridCol w:w="4399"/>
      </w:tblGrid>
      <w:tr w:rsidR="00317BFD" w:rsidRPr="006C09C5" w:rsidTr="00A87039">
        <w:trPr>
          <w:tblHeader/>
        </w:trPr>
        <w:tc>
          <w:tcPr>
            <w:tcW w:w="1129" w:type="dxa"/>
          </w:tcPr>
          <w:p w:rsidR="00317BFD" w:rsidRPr="006C09C5" w:rsidRDefault="00317BFD" w:rsidP="00A87039">
            <w:pPr>
              <w:pStyle w:val="Corpodetexto"/>
              <w:spacing w:after="0"/>
              <w:ind w:firstLine="0"/>
              <w:rPr>
                <w:b/>
                <w:sz w:val="20"/>
              </w:rPr>
            </w:pPr>
            <w:r w:rsidRPr="006C09C5">
              <w:rPr>
                <w:b/>
                <w:sz w:val="20"/>
              </w:rPr>
              <w:t>Autor(es)/Ano</w:t>
            </w:r>
          </w:p>
        </w:tc>
        <w:tc>
          <w:tcPr>
            <w:tcW w:w="3965" w:type="dxa"/>
          </w:tcPr>
          <w:p w:rsidR="00317BFD" w:rsidRPr="006C09C5" w:rsidRDefault="00317BFD" w:rsidP="00A87039">
            <w:pPr>
              <w:pStyle w:val="Corpodetexto"/>
              <w:spacing w:after="0"/>
              <w:jc w:val="center"/>
              <w:rPr>
                <w:b/>
                <w:sz w:val="20"/>
              </w:rPr>
            </w:pPr>
            <w:r w:rsidRPr="006C09C5">
              <w:rPr>
                <w:b/>
                <w:sz w:val="20"/>
              </w:rPr>
              <w:t>Objetivo</w:t>
            </w:r>
          </w:p>
        </w:tc>
        <w:tc>
          <w:tcPr>
            <w:tcW w:w="4399" w:type="dxa"/>
          </w:tcPr>
          <w:p w:rsidR="00317BFD" w:rsidRPr="006C09C5" w:rsidRDefault="00317BFD" w:rsidP="00A87039">
            <w:pPr>
              <w:pStyle w:val="Corpodetexto"/>
              <w:spacing w:after="0"/>
              <w:jc w:val="center"/>
              <w:rPr>
                <w:b/>
                <w:sz w:val="20"/>
              </w:rPr>
            </w:pPr>
            <w:r w:rsidRPr="006C09C5">
              <w:rPr>
                <w:b/>
                <w:sz w:val="20"/>
              </w:rPr>
              <w:t>Resultados</w:t>
            </w:r>
          </w:p>
        </w:tc>
      </w:tr>
      <w:tr w:rsidR="00317BFD" w:rsidRPr="006C09C5" w:rsidTr="00A87039">
        <w:trPr>
          <w:trHeight w:val="982"/>
        </w:trPr>
        <w:tc>
          <w:tcPr>
            <w:tcW w:w="1129" w:type="dxa"/>
            <w:vAlign w:val="center"/>
          </w:tcPr>
          <w:p w:rsidR="00317BFD" w:rsidRPr="006C09C5" w:rsidRDefault="00317BFD" w:rsidP="00A87039">
            <w:pPr>
              <w:pStyle w:val="Corpodetexto"/>
              <w:ind w:firstLine="0"/>
              <w:rPr>
                <w:sz w:val="20"/>
              </w:rPr>
            </w:pPr>
            <w:r w:rsidRPr="006C09C5">
              <w:rPr>
                <w:sz w:val="20"/>
              </w:rPr>
              <w:t xml:space="preserve">Souza e </w:t>
            </w:r>
            <w:proofErr w:type="spellStart"/>
            <w:r w:rsidRPr="006C09C5">
              <w:rPr>
                <w:sz w:val="20"/>
              </w:rPr>
              <w:t>Vergilino</w:t>
            </w:r>
            <w:proofErr w:type="spellEnd"/>
            <w:r w:rsidRPr="006C09C5">
              <w:rPr>
                <w:sz w:val="20"/>
              </w:rPr>
              <w:t xml:space="preserve"> (2012)</w:t>
            </w:r>
          </w:p>
        </w:tc>
        <w:tc>
          <w:tcPr>
            <w:tcW w:w="3965" w:type="dxa"/>
            <w:vAlign w:val="center"/>
          </w:tcPr>
          <w:p w:rsidR="00317BFD" w:rsidRPr="006C09C5" w:rsidRDefault="00317BFD" w:rsidP="00A87039">
            <w:pPr>
              <w:pStyle w:val="Corpodetexto"/>
              <w:spacing w:after="0"/>
              <w:ind w:firstLine="0"/>
              <w:rPr>
                <w:sz w:val="20"/>
              </w:rPr>
            </w:pPr>
            <w:r w:rsidRPr="006C09C5">
              <w:rPr>
                <w:sz w:val="20"/>
              </w:rPr>
              <w:t>Investigar a aderência existente entre a formação oferecida por Instituições de Ensino Superior - IES do Rio Grande do Sul - RS e as exigências do mercado de trabalho do profissional contábil.</w:t>
            </w:r>
          </w:p>
        </w:tc>
        <w:tc>
          <w:tcPr>
            <w:tcW w:w="4399" w:type="dxa"/>
            <w:vAlign w:val="center"/>
          </w:tcPr>
          <w:p w:rsidR="00317BFD" w:rsidRPr="006C09C5" w:rsidRDefault="00317BFD" w:rsidP="00A87039">
            <w:pPr>
              <w:pStyle w:val="Corpodetexto"/>
              <w:spacing w:after="0"/>
              <w:ind w:firstLine="0"/>
              <w:rPr>
                <w:sz w:val="20"/>
              </w:rPr>
            </w:pPr>
            <w:r w:rsidRPr="006C09C5">
              <w:rPr>
                <w:sz w:val="20"/>
              </w:rPr>
              <w:t>Os resultados indicam que as maiores divergências entre ensino e mercado se concentram em habilidades pessoais e não técnicas.</w:t>
            </w:r>
          </w:p>
        </w:tc>
      </w:tr>
      <w:tr w:rsidR="00317BFD" w:rsidRPr="006C09C5" w:rsidTr="00A87039">
        <w:tc>
          <w:tcPr>
            <w:tcW w:w="1129" w:type="dxa"/>
            <w:vAlign w:val="center"/>
          </w:tcPr>
          <w:p w:rsidR="00317BFD" w:rsidRPr="006C09C5" w:rsidRDefault="00317BFD" w:rsidP="00A87039">
            <w:pPr>
              <w:pStyle w:val="Corpodetexto"/>
              <w:ind w:firstLine="0"/>
              <w:rPr>
                <w:sz w:val="20"/>
              </w:rPr>
            </w:pPr>
            <w:proofErr w:type="spellStart"/>
            <w:r w:rsidRPr="006C09C5">
              <w:rPr>
                <w:sz w:val="20"/>
              </w:rPr>
              <w:t>Tamer</w:t>
            </w:r>
            <w:proofErr w:type="spellEnd"/>
            <w:r w:rsidRPr="006C09C5">
              <w:rPr>
                <w:sz w:val="20"/>
              </w:rPr>
              <w:t xml:space="preserve"> </w:t>
            </w:r>
            <w:r w:rsidRPr="006C09C5">
              <w:rPr>
                <w:i/>
                <w:sz w:val="20"/>
              </w:rPr>
              <w:t>et al.</w:t>
            </w:r>
            <w:r w:rsidRPr="006C09C5">
              <w:rPr>
                <w:sz w:val="20"/>
              </w:rPr>
              <w:t xml:space="preserve"> (2013)</w:t>
            </w:r>
          </w:p>
        </w:tc>
        <w:tc>
          <w:tcPr>
            <w:tcW w:w="3965" w:type="dxa"/>
            <w:vAlign w:val="center"/>
          </w:tcPr>
          <w:p w:rsidR="00317BFD" w:rsidRPr="006C09C5" w:rsidRDefault="00317BFD" w:rsidP="00A87039">
            <w:pPr>
              <w:pStyle w:val="Corpodetexto"/>
              <w:spacing w:after="0"/>
              <w:ind w:firstLine="0"/>
              <w:rPr>
                <w:sz w:val="20"/>
              </w:rPr>
            </w:pPr>
            <w:r w:rsidRPr="006C09C5">
              <w:rPr>
                <w:sz w:val="20"/>
              </w:rPr>
              <w:t>Consiste em identificar o perfil do profissional contábil demandado pelo mercado de trabalho do Norte do Brasil, segundo os anúncios de emprego divulgados em sites de recrutamento e jornais de grande circulação.</w:t>
            </w:r>
          </w:p>
        </w:tc>
        <w:tc>
          <w:tcPr>
            <w:tcW w:w="4399" w:type="dxa"/>
            <w:vAlign w:val="center"/>
          </w:tcPr>
          <w:p w:rsidR="00317BFD" w:rsidRPr="006C09C5" w:rsidRDefault="002D34C3" w:rsidP="00A87039">
            <w:pPr>
              <w:pStyle w:val="Corpodetexto"/>
              <w:spacing w:after="0"/>
              <w:ind w:firstLine="0"/>
              <w:rPr>
                <w:sz w:val="20"/>
              </w:rPr>
            </w:pPr>
            <w:r w:rsidRPr="006C09C5">
              <w:rPr>
                <w:sz w:val="20"/>
              </w:rPr>
              <w:t>E</w:t>
            </w:r>
            <w:r w:rsidR="00317BFD" w:rsidRPr="006C09C5">
              <w:rPr>
                <w:sz w:val="20"/>
              </w:rPr>
              <w:t xml:space="preserve">m relação a empresas de grande porte veem o profissional contábil como parceiro do negócio, reconhecendo sua importância para a tomada de </w:t>
            </w:r>
            <w:proofErr w:type="spellStart"/>
            <w:r w:rsidR="00317BFD" w:rsidRPr="006C09C5">
              <w:rPr>
                <w:sz w:val="20"/>
              </w:rPr>
              <w:t>decisão.Já</w:t>
            </w:r>
            <w:proofErr w:type="spellEnd"/>
            <w:r w:rsidR="00317BFD" w:rsidRPr="006C09C5">
              <w:rPr>
                <w:sz w:val="20"/>
              </w:rPr>
              <w:t xml:space="preserve"> as multinacionais exigiam idiomas, com maior destaque para o inglês, e também especialização ou MBA.</w:t>
            </w:r>
          </w:p>
        </w:tc>
      </w:tr>
      <w:tr w:rsidR="00317BFD" w:rsidRPr="006C09C5" w:rsidTr="00A91C30">
        <w:trPr>
          <w:trHeight w:val="1431"/>
        </w:trPr>
        <w:tc>
          <w:tcPr>
            <w:tcW w:w="1129" w:type="dxa"/>
            <w:vAlign w:val="center"/>
          </w:tcPr>
          <w:p w:rsidR="00317BFD" w:rsidRPr="006C09C5" w:rsidRDefault="00317BFD" w:rsidP="00A87039">
            <w:pPr>
              <w:pStyle w:val="Corpodetexto"/>
              <w:ind w:firstLine="0"/>
              <w:rPr>
                <w:sz w:val="20"/>
              </w:rPr>
            </w:pPr>
            <w:r w:rsidRPr="006C09C5">
              <w:rPr>
                <w:sz w:val="20"/>
              </w:rPr>
              <w:lastRenderedPageBreak/>
              <w:t xml:space="preserve">Alves </w:t>
            </w:r>
            <w:r w:rsidRPr="006C09C5">
              <w:rPr>
                <w:i/>
                <w:sz w:val="20"/>
              </w:rPr>
              <w:t>et al</w:t>
            </w:r>
            <w:r w:rsidRPr="006C09C5">
              <w:rPr>
                <w:sz w:val="20"/>
              </w:rPr>
              <w:t>. (2016)</w:t>
            </w:r>
          </w:p>
        </w:tc>
        <w:tc>
          <w:tcPr>
            <w:tcW w:w="3965" w:type="dxa"/>
            <w:vAlign w:val="center"/>
          </w:tcPr>
          <w:p w:rsidR="00317BFD" w:rsidRPr="006C09C5" w:rsidRDefault="00317BFD" w:rsidP="00A87039">
            <w:pPr>
              <w:pStyle w:val="Corpodetexto"/>
              <w:spacing w:after="0"/>
              <w:ind w:firstLine="0"/>
              <w:rPr>
                <w:sz w:val="20"/>
              </w:rPr>
            </w:pPr>
            <w:r w:rsidRPr="006C09C5">
              <w:rPr>
                <w:sz w:val="20"/>
              </w:rPr>
              <w:t>Investigar o perfil do profissional contábil e as competências requeridas pelo mercado de trabalho no Estado de Minas Gerais.</w:t>
            </w:r>
          </w:p>
        </w:tc>
        <w:tc>
          <w:tcPr>
            <w:tcW w:w="4399" w:type="dxa"/>
            <w:vAlign w:val="center"/>
          </w:tcPr>
          <w:p w:rsidR="00317BFD" w:rsidRPr="006C09C5" w:rsidRDefault="00317BFD" w:rsidP="00A87039">
            <w:pPr>
              <w:pStyle w:val="Corpodetexto"/>
              <w:spacing w:after="0"/>
              <w:ind w:firstLine="0"/>
              <w:rPr>
                <w:sz w:val="20"/>
              </w:rPr>
            </w:pPr>
            <w:r w:rsidRPr="006C09C5">
              <w:rPr>
                <w:sz w:val="20"/>
              </w:rPr>
              <w:t>Foi possível evidenciar um alinhamento com as diretrizes nacionais propostas para o curso de Ciências Contábeis, as quais determinam que a grade curricular do curso de ciências contábeis tenha uma carga horária destinada a conhecimentos de áreas não específicas de contabilidade, com vistas a proporcionar conhecimentos interdisciplinares para a capacitação dos profissionais na área contábil.</w:t>
            </w:r>
          </w:p>
        </w:tc>
      </w:tr>
      <w:tr w:rsidR="00317BFD" w:rsidRPr="006C09C5" w:rsidTr="00A87039">
        <w:tc>
          <w:tcPr>
            <w:tcW w:w="1129" w:type="dxa"/>
            <w:vAlign w:val="center"/>
          </w:tcPr>
          <w:p w:rsidR="00317BFD" w:rsidRPr="006C09C5" w:rsidRDefault="00317BFD" w:rsidP="00A87039">
            <w:pPr>
              <w:pStyle w:val="Corpodetexto"/>
              <w:ind w:firstLine="0"/>
              <w:rPr>
                <w:sz w:val="20"/>
              </w:rPr>
            </w:pPr>
            <w:r w:rsidRPr="006C09C5">
              <w:rPr>
                <w:sz w:val="20"/>
              </w:rPr>
              <w:t>Oliveira e Silva (2017)</w:t>
            </w:r>
          </w:p>
        </w:tc>
        <w:tc>
          <w:tcPr>
            <w:tcW w:w="3965" w:type="dxa"/>
            <w:vAlign w:val="center"/>
          </w:tcPr>
          <w:p w:rsidR="00317BFD" w:rsidRPr="006C09C5" w:rsidRDefault="00317BFD" w:rsidP="00A87039">
            <w:pPr>
              <w:pStyle w:val="Corpodetexto"/>
              <w:spacing w:after="0"/>
              <w:ind w:firstLine="0"/>
              <w:rPr>
                <w:sz w:val="20"/>
              </w:rPr>
            </w:pPr>
            <w:r w:rsidRPr="006C09C5">
              <w:rPr>
                <w:sz w:val="20"/>
              </w:rPr>
              <w:t>O objetivo deste estudo consiste em verificar qual o perfil do profissional contábil, de acordo com as habilidades estabelecidas pelo IFAC.</w:t>
            </w:r>
          </w:p>
        </w:tc>
        <w:tc>
          <w:tcPr>
            <w:tcW w:w="4399" w:type="dxa"/>
            <w:vAlign w:val="center"/>
          </w:tcPr>
          <w:p w:rsidR="00317BFD" w:rsidRPr="006C09C5" w:rsidRDefault="00317BFD" w:rsidP="00A87039">
            <w:pPr>
              <w:pStyle w:val="Corpodetexto"/>
              <w:spacing w:after="0"/>
              <w:ind w:firstLine="0"/>
              <w:rPr>
                <w:sz w:val="20"/>
              </w:rPr>
            </w:pPr>
            <w:r w:rsidRPr="006C09C5">
              <w:rPr>
                <w:sz w:val="20"/>
              </w:rPr>
              <w:t>Foi possível identificar um perfil de profissionais com habilidades diversas, onde estão bem preparados para atuarem na profissão, possuindo níveis elevados das cinco habilidades que qualificam o profissional contábil, contudo destaca-se que esta é a percepção dos respondentes sobre seu nível de conhecimento em relação a cada atividade.</w:t>
            </w:r>
          </w:p>
        </w:tc>
      </w:tr>
      <w:tr w:rsidR="00317BFD" w:rsidRPr="006C09C5" w:rsidTr="00A87039">
        <w:tc>
          <w:tcPr>
            <w:tcW w:w="1129" w:type="dxa"/>
            <w:vAlign w:val="center"/>
          </w:tcPr>
          <w:p w:rsidR="00317BFD" w:rsidRPr="006C09C5" w:rsidRDefault="00317BFD" w:rsidP="00A87039">
            <w:pPr>
              <w:pStyle w:val="Corpodetexto"/>
              <w:ind w:firstLine="0"/>
              <w:rPr>
                <w:sz w:val="20"/>
              </w:rPr>
            </w:pPr>
            <w:proofErr w:type="spellStart"/>
            <w:r w:rsidRPr="006C09C5">
              <w:rPr>
                <w:sz w:val="20"/>
              </w:rPr>
              <w:t>Kruger</w:t>
            </w:r>
            <w:proofErr w:type="spellEnd"/>
            <w:r w:rsidRPr="006C09C5">
              <w:rPr>
                <w:sz w:val="20"/>
              </w:rPr>
              <w:t xml:space="preserve"> </w:t>
            </w:r>
            <w:r w:rsidRPr="006C09C5">
              <w:rPr>
                <w:i/>
                <w:sz w:val="20"/>
              </w:rPr>
              <w:t>et al</w:t>
            </w:r>
            <w:r w:rsidRPr="006C09C5">
              <w:rPr>
                <w:sz w:val="20"/>
              </w:rPr>
              <w:t xml:space="preserve">. (2018) </w:t>
            </w:r>
          </w:p>
        </w:tc>
        <w:tc>
          <w:tcPr>
            <w:tcW w:w="3965" w:type="dxa"/>
            <w:vAlign w:val="center"/>
          </w:tcPr>
          <w:p w:rsidR="00317BFD" w:rsidRPr="006C09C5" w:rsidRDefault="00317BFD" w:rsidP="00A87039">
            <w:pPr>
              <w:pStyle w:val="Corpodetexto"/>
              <w:spacing w:after="0"/>
              <w:ind w:firstLine="0"/>
              <w:rPr>
                <w:sz w:val="20"/>
              </w:rPr>
            </w:pPr>
            <w:r w:rsidRPr="006C09C5">
              <w:rPr>
                <w:sz w:val="20"/>
              </w:rPr>
              <w:t>Identificar o perfil do profissional contábil demandado pelo mercado de trabalho da região Sul do Brasil, por meio de anúncios de empregos divulgados em site de recrutamento e seleção de candidatos a vagas para atuação na área contábil.</w:t>
            </w:r>
          </w:p>
        </w:tc>
        <w:tc>
          <w:tcPr>
            <w:tcW w:w="4399" w:type="dxa"/>
            <w:vAlign w:val="center"/>
          </w:tcPr>
          <w:p w:rsidR="00317BFD" w:rsidRPr="006C09C5" w:rsidRDefault="00317BFD" w:rsidP="00A87039">
            <w:pPr>
              <w:pStyle w:val="Corpodetexto"/>
              <w:spacing w:after="0"/>
              <w:ind w:firstLine="0"/>
              <w:rPr>
                <w:sz w:val="20"/>
              </w:rPr>
            </w:pPr>
            <w:r w:rsidRPr="006C09C5">
              <w:rPr>
                <w:sz w:val="20"/>
              </w:rPr>
              <w:t xml:space="preserve">Os resultados gerais indicam que o perfil demandado pelo mercado de trabalho é por profissionais contábeis com conhecimento </w:t>
            </w:r>
            <w:r w:rsidR="002D34C3" w:rsidRPr="006C09C5">
              <w:rPr>
                <w:sz w:val="20"/>
              </w:rPr>
              <w:t>em contabilidade geral e tributá</w:t>
            </w:r>
            <w:r w:rsidRPr="006C09C5">
              <w:rPr>
                <w:sz w:val="20"/>
              </w:rPr>
              <w:t>ria, independente dos níveis de atuação observados (auxiliar, chefia ou gerência) e dos Estados da região Sul.</w:t>
            </w:r>
          </w:p>
        </w:tc>
      </w:tr>
    </w:tbl>
    <w:p w:rsidR="00A87039" w:rsidRPr="006C09C5" w:rsidRDefault="00317BFD" w:rsidP="00A87039">
      <w:pPr>
        <w:pStyle w:val="Corpodetexto"/>
        <w:spacing w:after="0"/>
        <w:ind w:firstLine="0"/>
        <w:rPr>
          <w:sz w:val="20"/>
        </w:rPr>
      </w:pPr>
      <w:r w:rsidRPr="006C09C5">
        <w:rPr>
          <w:sz w:val="20"/>
        </w:rPr>
        <w:t>Fonte</w:t>
      </w:r>
      <w:r w:rsidR="002D34C3" w:rsidRPr="006C09C5">
        <w:rPr>
          <w:sz w:val="20"/>
        </w:rPr>
        <w:t>: Elaborado pelos autores (2018)</w:t>
      </w:r>
    </w:p>
    <w:p w:rsidR="00317BFD" w:rsidRPr="006C09C5" w:rsidRDefault="00317BFD" w:rsidP="00A87039">
      <w:pPr>
        <w:pStyle w:val="Corpodetexto"/>
        <w:spacing w:after="0"/>
        <w:ind w:firstLine="708"/>
        <w:rPr>
          <w:sz w:val="20"/>
        </w:rPr>
      </w:pPr>
      <w:r w:rsidRPr="006C09C5">
        <w:t xml:space="preserve">Destacam-se entre os estudos apresentados os de Oliveira e Silva (2017) e </w:t>
      </w:r>
      <w:proofErr w:type="spellStart"/>
      <w:r w:rsidRPr="006C09C5">
        <w:t>Kruger</w:t>
      </w:r>
      <w:proofErr w:type="spellEnd"/>
      <w:r w:rsidRPr="006C09C5">
        <w:t xml:space="preserve"> </w:t>
      </w:r>
      <w:r w:rsidRPr="006C09C5">
        <w:rPr>
          <w:i/>
        </w:rPr>
        <w:t>et al.</w:t>
      </w:r>
      <w:r w:rsidRPr="006C09C5">
        <w:t xml:space="preserve"> (2018) que foram utilizados na justificativa teórica, bem como, o estudo de Souza e </w:t>
      </w:r>
      <w:proofErr w:type="spellStart"/>
      <w:r w:rsidRPr="006C09C5">
        <w:t>Vergilino</w:t>
      </w:r>
      <w:proofErr w:type="spellEnd"/>
      <w:r w:rsidRPr="006C09C5">
        <w:t xml:space="preserve"> (2012) utilizado na elaboração do questionário e também na justificativa teórica, e não menos importantes os demais que serviram de apoio para a fundamentação teórica e na análise dos dados.</w:t>
      </w:r>
    </w:p>
    <w:p w:rsidR="00317BFD" w:rsidRPr="006C09C5" w:rsidRDefault="00317BFD" w:rsidP="00A87039">
      <w:pPr>
        <w:pStyle w:val="Corpodetexto"/>
        <w:rPr>
          <w:sz w:val="20"/>
        </w:rPr>
      </w:pPr>
    </w:p>
    <w:p w:rsidR="00317BFD" w:rsidRPr="006C09C5" w:rsidRDefault="00317BFD" w:rsidP="00A87039">
      <w:pPr>
        <w:ind w:firstLine="0"/>
        <w:rPr>
          <w:b/>
          <w:color w:val="000000"/>
          <w:szCs w:val="24"/>
        </w:rPr>
      </w:pPr>
      <w:r w:rsidRPr="006C09C5">
        <w:rPr>
          <w:b/>
          <w:color w:val="000000"/>
          <w:szCs w:val="24"/>
        </w:rPr>
        <w:t>3 METODOLOGIA</w:t>
      </w:r>
      <w:r w:rsidRPr="006C09C5">
        <w:rPr>
          <w:b/>
          <w:color w:val="000000"/>
          <w:szCs w:val="24"/>
        </w:rPr>
        <w:tab/>
      </w:r>
    </w:p>
    <w:p w:rsidR="00317BFD" w:rsidRPr="006C09C5" w:rsidRDefault="00317BFD" w:rsidP="00A87039">
      <w:pPr>
        <w:rPr>
          <w:b/>
          <w:color w:val="000000"/>
          <w:szCs w:val="24"/>
        </w:rPr>
      </w:pPr>
    </w:p>
    <w:p w:rsidR="00317BFD" w:rsidRPr="006C09C5" w:rsidRDefault="00317BFD" w:rsidP="00A91C30">
      <w:pPr>
        <w:spacing w:line="257" w:lineRule="auto"/>
        <w:rPr>
          <w:color w:val="000000"/>
          <w:szCs w:val="24"/>
        </w:rPr>
      </w:pPr>
      <w:r w:rsidRPr="006C09C5">
        <w:rPr>
          <w:szCs w:val="24"/>
        </w:rPr>
        <w:t xml:space="preserve">De acordo com Martins e </w:t>
      </w:r>
      <w:proofErr w:type="spellStart"/>
      <w:r w:rsidRPr="006C09C5">
        <w:rPr>
          <w:szCs w:val="24"/>
        </w:rPr>
        <w:t>Theóphilo</w:t>
      </w:r>
      <w:proofErr w:type="spellEnd"/>
      <w:r w:rsidRPr="006C09C5">
        <w:rPr>
          <w:szCs w:val="24"/>
        </w:rPr>
        <w:t xml:space="preserve"> (2016, p. 35) “a metodologia é o aperfeiçoamento dos procedimentos e critérios utilizados na pesquisa”.</w:t>
      </w:r>
    </w:p>
    <w:p w:rsidR="00317BFD" w:rsidRPr="006C09C5" w:rsidRDefault="00317BFD" w:rsidP="00A91C30">
      <w:pPr>
        <w:spacing w:line="257" w:lineRule="auto"/>
        <w:rPr>
          <w:color w:val="000000"/>
          <w:szCs w:val="24"/>
        </w:rPr>
      </w:pPr>
      <w:r w:rsidRPr="006C09C5">
        <w:rPr>
          <w:color w:val="000000"/>
          <w:szCs w:val="24"/>
        </w:rPr>
        <w:t xml:space="preserve">Este estudo no tocante aos seus objetivos, classifica-se como uma pesquisa descritiva, quanto aos procedimentos como uma pesquisa de levantamento ou </w:t>
      </w:r>
      <w:proofErr w:type="spellStart"/>
      <w:r w:rsidRPr="006C09C5">
        <w:rPr>
          <w:i/>
          <w:color w:val="000000"/>
          <w:szCs w:val="24"/>
        </w:rPr>
        <w:t>survey</w:t>
      </w:r>
      <w:proofErr w:type="spellEnd"/>
      <w:r w:rsidRPr="006C09C5">
        <w:rPr>
          <w:color w:val="000000"/>
          <w:szCs w:val="24"/>
        </w:rPr>
        <w:t xml:space="preserve"> e quanto à abordagem como uma pesquisa quantitativa.</w:t>
      </w:r>
    </w:p>
    <w:p w:rsidR="00317BFD" w:rsidRPr="006C09C5" w:rsidRDefault="00317BFD" w:rsidP="00A91C30">
      <w:pPr>
        <w:spacing w:line="257" w:lineRule="auto"/>
        <w:rPr>
          <w:szCs w:val="24"/>
        </w:rPr>
      </w:pPr>
      <w:r w:rsidRPr="006C09C5">
        <w:rPr>
          <w:szCs w:val="24"/>
        </w:rPr>
        <w:t>Conforme Silva (2017, p. 154) “A pesquisa descritiva tem como objetivo principal a descrição das características de determinada população ou fenômeno, estabelecendo relações entre as variáveis”.</w:t>
      </w:r>
    </w:p>
    <w:p w:rsidR="00317BFD" w:rsidRPr="006C09C5" w:rsidRDefault="00317BFD" w:rsidP="00A91C30">
      <w:pPr>
        <w:spacing w:line="257" w:lineRule="auto"/>
        <w:rPr>
          <w:szCs w:val="24"/>
        </w:rPr>
      </w:pPr>
      <w:r w:rsidRPr="006C09C5">
        <w:rPr>
          <w:szCs w:val="24"/>
        </w:rPr>
        <w:t xml:space="preserve">Quanto aos procedimentos, Gray (2012) assevera que a pesquisa de levantamento é uma descrição quantificada e detalhada de uma população, envolvendo uma coleta sistemática de dados, seja por meio de entrevista, questionários ou métodos de observação. </w:t>
      </w:r>
    </w:p>
    <w:p w:rsidR="00317BFD" w:rsidRPr="006C09C5" w:rsidRDefault="00317BFD" w:rsidP="00A91C30">
      <w:pPr>
        <w:spacing w:line="257" w:lineRule="auto"/>
        <w:rPr>
          <w:szCs w:val="24"/>
        </w:rPr>
      </w:pPr>
      <w:r w:rsidRPr="006C09C5">
        <w:rPr>
          <w:szCs w:val="24"/>
        </w:rPr>
        <w:t xml:space="preserve">No que tange a abordagem Bauer e </w:t>
      </w:r>
      <w:proofErr w:type="spellStart"/>
      <w:r w:rsidRPr="006C09C5">
        <w:rPr>
          <w:szCs w:val="24"/>
        </w:rPr>
        <w:t>Gaskell</w:t>
      </w:r>
      <w:proofErr w:type="spellEnd"/>
      <w:r w:rsidRPr="006C09C5">
        <w:rPr>
          <w:szCs w:val="24"/>
        </w:rPr>
        <w:t xml:space="preserve"> (2017, p. 22)</w:t>
      </w:r>
      <w:r w:rsidR="005E5FD2">
        <w:rPr>
          <w:szCs w:val="24"/>
        </w:rPr>
        <w:t xml:space="preserve"> comentam que</w:t>
      </w:r>
      <w:r w:rsidRPr="006C09C5">
        <w:rPr>
          <w:szCs w:val="24"/>
        </w:rPr>
        <w:t xml:space="preserve"> “A pesquisa quantitativa lida com números, usa modelos estatísticos para explicar os dados e é considerada uma </w:t>
      </w:r>
      <w:r w:rsidRPr="006C09C5">
        <w:rPr>
          <w:szCs w:val="24"/>
        </w:rPr>
        <w:lastRenderedPageBreak/>
        <w:t xml:space="preserve">pesquisa </w:t>
      </w:r>
      <w:r w:rsidRPr="006C09C5">
        <w:rPr>
          <w:i/>
          <w:szCs w:val="24"/>
        </w:rPr>
        <w:t>hard</w:t>
      </w:r>
      <w:r w:rsidRPr="006C09C5">
        <w:rPr>
          <w:szCs w:val="24"/>
        </w:rPr>
        <w:t>, onde essa pesquisa e centrada ao redor do levantamento de dados (</w:t>
      </w:r>
      <w:proofErr w:type="spellStart"/>
      <w:r w:rsidRPr="006C09C5">
        <w:rPr>
          <w:i/>
          <w:szCs w:val="24"/>
        </w:rPr>
        <w:t>survey</w:t>
      </w:r>
      <w:proofErr w:type="spellEnd"/>
      <w:r w:rsidRPr="006C09C5">
        <w:rPr>
          <w:i/>
          <w:szCs w:val="24"/>
        </w:rPr>
        <w:t xml:space="preserve">) </w:t>
      </w:r>
      <w:r w:rsidRPr="006C09C5">
        <w:rPr>
          <w:szCs w:val="24"/>
        </w:rPr>
        <w:t>e de questionários”.</w:t>
      </w:r>
    </w:p>
    <w:p w:rsidR="00317BFD" w:rsidRPr="006C09C5" w:rsidRDefault="00317BFD" w:rsidP="00A91C30">
      <w:pPr>
        <w:spacing w:line="257" w:lineRule="auto"/>
        <w:rPr>
          <w:szCs w:val="24"/>
        </w:rPr>
      </w:pPr>
      <w:r w:rsidRPr="006C09C5">
        <w:rPr>
          <w:szCs w:val="24"/>
        </w:rPr>
        <w:t xml:space="preserve">O instrumento de coleta de dados utilizado neste estudo foi um questionário validado e utilizado por Souza e </w:t>
      </w:r>
      <w:proofErr w:type="spellStart"/>
      <w:r w:rsidRPr="006C09C5">
        <w:rPr>
          <w:szCs w:val="24"/>
        </w:rPr>
        <w:t>Vergilino</w:t>
      </w:r>
      <w:proofErr w:type="spellEnd"/>
      <w:r w:rsidRPr="006C09C5">
        <w:rPr>
          <w:szCs w:val="24"/>
        </w:rPr>
        <w:t xml:space="preserve"> (2012), contendo 49</w:t>
      </w:r>
      <w:r w:rsidRPr="006C09C5">
        <w:rPr>
          <w:color w:val="00B050"/>
          <w:szCs w:val="24"/>
        </w:rPr>
        <w:t xml:space="preserve"> </w:t>
      </w:r>
      <w:r w:rsidRPr="006C09C5">
        <w:rPr>
          <w:szCs w:val="24"/>
        </w:rPr>
        <w:t xml:space="preserve">questões fechadas, divididas em 7 blocos distintos. </w:t>
      </w:r>
    </w:p>
    <w:p w:rsidR="00317BFD" w:rsidRPr="006C09C5" w:rsidRDefault="00317BFD" w:rsidP="00A91C30">
      <w:pPr>
        <w:spacing w:line="257" w:lineRule="auto"/>
        <w:rPr>
          <w:szCs w:val="24"/>
        </w:rPr>
      </w:pPr>
      <w:r w:rsidRPr="006C09C5">
        <w:rPr>
          <w:szCs w:val="24"/>
        </w:rPr>
        <w:t xml:space="preserve">Segundo </w:t>
      </w:r>
      <w:proofErr w:type="spellStart"/>
      <w:r w:rsidRPr="006C09C5">
        <w:rPr>
          <w:szCs w:val="24"/>
        </w:rPr>
        <w:t>Chizzotti</w:t>
      </w:r>
      <w:proofErr w:type="spellEnd"/>
      <w:r w:rsidRPr="006C09C5">
        <w:rPr>
          <w:szCs w:val="24"/>
        </w:rPr>
        <w:t xml:space="preserve"> (2018, p.37) O questionário “consiste em um conjunto de questões pré-elaboradas, sistemática e sequencialmente dispostas em itens que constituem o tema da pesquisa, com o objetivo de suscitar dos informantes respostas por escrito”.</w:t>
      </w:r>
    </w:p>
    <w:p w:rsidR="00317BFD" w:rsidRPr="006C09C5" w:rsidRDefault="00317BFD" w:rsidP="00A91C30">
      <w:pPr>
        <w:spacing w:line="257" w:lineRule="auto"/>
        <w:rPr>
          <w:szCs w:val="24"/>
        </w:rPr>
      </w:pPr>
      <w:r w:rsidRPr="006C09C5">
        <w:rPr>
          <w:szCs w:val="24"/>
        </w:rPr>
        <w:t>Quanto à população e amostra, Castanheira (2008, p.14) “afirma que a população é o conjunto de elementos que desejamos observar para obtermos determinados dados e a amostra é o subconjunto de elementos retirados da população que estamos observando”.</w:t>
      </w:r>
    </w:p>
    <w:p w:rsidR="00317BFD" w:rsidRDefault="00317BFD" w:rsidP="00A91C30">
      <w:pPr>
        <w:rPr>
          <w:szCs w:val="24"/>
        </w:rPr>
      </w:pPr>
      <w:r w:rsidRPr="006C09C5">
        <w:rPr>
          <w:szCs w:val="24"/>
        </w:rPr>
        <w:t>Como visto anteriormente, o sistema ACAFE é composto por 16 IES, a amostra possui uma população de 29 coordenadores visto que as IES possuem mais de um Campus que ofert</w:t>
      </w:r>
      <w:r w:rsidR="00A91C30">
        <w:rPr>
          <w:szCs w:val="24"/>
        </w:rPr>
        <w:t>a o curso de Ciências Contábeis.</w:t>
      </w:r>
    </w:p>
    <w:p w:rsidR="005E5FD2" w:rsidRPr="006C09C5" w:rsidRDefault="005E5FD2" w:rsidP="00A91C30">
      <w:pPr>
        <w:rPr>
          <w:szCs w:val="24"/>
        </w:rPr>
      </w:pPr>
    </w:p>
    <w:p w:rsidR="00317BFD" w:rsidRPr="006C09C5" w:rsidRDefault="00317BFD" w:rsidP="00A87039">
      <w:pPr>
        <w:spacing w:line="257" w:lineRule="auto"/>
        <w:ind w:firstLine="0"/>
        <w:rPr>
          <w:sz w:val="20"/>
        </w:rPr>
      </w:pPr>
      <w:r w:rsidRPr="006C09C5">
        <w:rPr>
          <w:b/>
          <w:sz w:val="20"/>
        </w:rPr>
        <w:t xml:space="preserve">Quadro 5: </w:t>
      </w:r>
      <w:r w:rsidRPr="006C09C5">
        <w:rPr>
          <w:sz w:val="20"/>
        </w:rPr>
        <w:t>População e Amostra</w:t>
      </w: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50"/>
        <w:gridCol w:w="2126"/>
        <w:gridCol w:w="1417"/>
      </w:tblGrid>
      <w:tr w:rsidR="00317BFD" w:rsidRPr="006C09C5" w:rsidTr="002D34C3">
        <w:tc>
          <w:tcPr>
            <w:tcW w:w="5750" w:type="dxa"/>
          </w:tcPr>
          <w:p w:rsidR="00317BFD" w:rsidRPr="006C09C5" w:rsidRDefault="00317BFD" w:rsidP="00A87039">
            <w:pPr>
              <w:spacing w:line="257" w:lineRule="auto"/>
              <w:jc w:val="center"/>
              <w:rPr>
                <w:b/>
                <w:sz w:val="20"/>
              </w:rPr>
            </w:pPr>
          </w:p>
        </w:tc>
        <w:tc>
          <w:tcPr>
            <w:tcW w:w="2126" w:type="dxa"/>
          </w:tcPr>
          <w:p w:rsidR="00317BFD" w:rsidRPr="006C09C5" w:rsidRDefault="00317BFD" w:rsidP="00A87039">
            <w:pPr>
              <w:spacing w:line="257" w:lineRule="auto"/>
              <w:ind w:firstLine="0"/>
              <w:jc w:val="center"/>
              <w:rPr>
                <w:b/>
                <w:sz w:val="20"/>
              </w:rPr>
            </w:pPr>
            <w:r w:rsidRPr="006C09C5">
              <w:rPr>
                <w:b/>
                <w:sz w:val="20"/>
              </w:rPr>
              <w:t>Quantidade de IES</w:t>
            </w:r>
          </w:p>
        </w:tc>
        <w:tc>
          <w:tcPr>
            <w:tcW w:w="1417" w:type="dxa"/>
          </w:tcPr>
          <w:p w:rsidR="00317BFD" w:rsidRPr="006C09C5" w:rsidRDefault="00317BFD" w:rsidP="00A87039">
            <w:pPr>
              <w:spacing w:line="257" w:lineRule="auto"/>
              <w:jc w:val="center"/>
              <w:rPr>
                <w:b/>
                <w:sz w:val="20"/>
              </w:rPr>
            </w:pPr>
            <w:r w:rsidRPr="006C09C5">
              <w:rPr>
                <w:b/>
                <w:sz w:val="20"/>
              </w:rPr>
              <w:t>%</w:t>
            </w:r>
          </w:p>
        </w:tc>
      </w:tr>
      <w:tr w:rsidR="00317BFD" w:rsidRPr="006C09C5" w:rsidTr="00807125">
        <w:tc>
          <w:tcPr>
            <w:tcW w:w="5750" w:type="dxa"/>
          </w:tcPr>
          <w:p w:rsidR="00317BFD" w:rsidRPr="006C09C5" w:rsidRDefault="00317BFD" w:rsidP="00A87039">
            <w:pPr>
              <w:spacing w:line="257" w:lineRule="auto"/>
              <w:ind w:firstLine="0"/>
              <w:rPr>
                <w:sz w:val="20"/>
              </w:rPr>
            </w:pPr>
            <w:r w:rsidRPr="006C09C5">
              <w:rPr>
                <w:sz w:val="20"/>
              </w:rPr>
              <w:t>Coordenadores que responderam ao questionário</w:t>
            </w:r>
          </w:p>
        </w:tc>
        <w:tc>
          <w:tcPr>
            <w:tcW w:w="2126" w:type="dxa"/>
            <w:vAlign w:val="center"/>
          </w:tcPr>
          <w:p w:rsidR="00317BFD" w:rsidRPr="006C09C5" w:rsidRDefault="00317BFD" w:rsidP="00807125">
            <w:pPr>
              <w:spacing w:line="257" w:lineRule="auto"/>
              <w:jc w:val="center"/>
              <w:rPr>
                <w:sz w:val="20"/>
              </w:rPr>
            </w:pPr>
            <w:r w:rsidRPr="006C09C5">
              <w:rPr>
                <w:sz w:val="20"/>
              </w:rPr>
              <w:t>15</w:t>
            </w:r>
          </w:p>
        </w:tc>
        <w:tc>
          <w:tcPr>
            <w:tcW w:w="1417" w:type="dxa"/>
          </w:tcPr>
          <w:p w:rsidR="00317BFD" w:rsidRPr="006C09C5" w:rsidRDefault="00317BFD" w:rsidP="00807125">
            <w:pPr>
              <w:spacing w:line="257" w:lineRule="auto"/>
              <w:jc w:val="center"/>
              <w:rPr>
                <w:sz w:val="20"/>
              </w:rPr>
            </w:pPr>
            <w:r w:rsidRPr="006C09C5">
              <w:rPr>
                <w:sz w:val="20"/>
              </w:rPr>
              <w:t>52%</w:t>
            </w:r>
          </w:p>
        </w:tc>
      </w:tr>
      <w:tr w:rsidR="00317BFD" w:rsidRPr="006C09C5" w:rsidTr="00807125">
        <w:tc>
          <w:tcPr>
            <w:tcW w:w="5750" w:type="dxa"/>
          </w:tcPr>
          <w:p w:rsidR="00317BFD" w:rsidRPr="006C09C5" w:rsidRDefault="00317BFD" w:rsidP="00A87039">
            <w:pPr>
              <w:spacing w:line="257" w:lineRule="auto"/>
              <w:ind w:firstLine="0"/>
              <w:rPr>
                <w:sz w:val="20"/>
              </w:rPr>
            </w:pPr>
            <w:r w:rsidRPr="006C09C5">
              <w:rPr>
                <w:sz w:val="20"/>
              </w:rPr>
              <w:t>Coordenadores que justificaram a sua não participação</w:t>
            </w:r>
          </w:p>
        </w:tc>
        <w:tc>
          <w:tcPr>
            <w:tcW w:w="2126" w:type="dxa"/>
            <w:vAlign w:val="center"/>
          </w:tcPr>
          <w:p w:rsidR="00317BFD" w:rsidRPr="006C09C5" w:rsidRDefault="00317BFD" w:rsidP="00807125">
            <w:pPr>
              <w:spacing w:line="257" w:lineRule="auto"/>
              <w:jc w:val="center"/>
              <w:rPr>
                <w:sz w:val="20"/>
              </w:rPr>
            </w:pPr>
            <w:r w:rsidRPr="006C09C5">
              <w:rPr>
                <w:sz w:val="20"/>
              </w:rPr>
              <w:t>2</w:t>
            </w:r>
          </w:p>
        </w:tc>
        <w:tc>
          <w:tcPr>
            <w:tcW w:w="1417" w:type="dxa"/>
          </w:tcPr>
          <w:p w:rsidR="00317BFD" w:rsidRPr="006C09C5" w:rsidRDefault="00317BFD" w:rsidP="00807125">
            <w:pPr>
              <w:spacing w:line="257" w:lineRule="auto"/>
              <w:jc w:val="center"/>
              <w:rPr>
                <w:sz w:val="20"/>
              </w:rPr>
            </w:pPr>
            <w:r w:rsidRPr="006C09C5">
              <w:rPr>
                <w:sz w:val="20"/>
              </w:rPr>
              <w:t>7%</w:t>
            </w:r>
          </w:p>
        </w:tc>
      </w:tr>
      <w:tr w:rsidR="00317BFD" w:rsidRPr="006C09C5" w:rsidTr="00807125">
        <w:tc>
          <w:tcPr>
            <w:tcW w:w="5750" w:type="dxa"/>
          </w:tcPr>
          <w:p w:rsidR="00317BFD" w:rsidRPr="006C09C5" w:rsidRDefault="00317BFD" w:rsidP="00A87039">
            <w:pPr>
              <w:spacing w:line="257" w:lineRule="auto"/>
              <w:ind w:firstLine="0"/>
              <w:rPr>
                <w:sz w:val="20"/>
              </w:rPr>
            </w:pPr>
            <w:r w:rsidRPr="006C09C5">
              <w:rPr>
                <w:sz w:val="20"/>
              </w:rPr>
              <w:t>Coordenadores que não se manifestaram</w:t>
            </w:r>
          </w:p>
        </w:tc>
        <w:tc>
          <w:tcPr>
            <w:tcW w:w="2126" w:type="dxa"/>
            <w:vAlign w:val="center"/>
          </w:tcPr>
          <w:p w:rsidR="00317BFD" w:rsidRPr="006C09C5" w:rsidRDefault="00317BFD" w:rsidP="00807125">
            <w:pPr>
              <w:spacing w:line="257" w:lineRule="auto"/>
              <w:jc w:val="center"/>
              <w:rPr>
                <w:sz w:val="20"/>
              </w:rPr>
            </w:pPr>
            <w:r w:rsidRPr="006C09C5">
              <w:rPr>
                <w:sz w:val="20"/>
              </w:rPr>
              <w:t>12</w:t>
            </w:r>
          </w:p>
        </w:tc>
        <w:tc>
          <w:tcPr>
            <w:tcW w:w="1417" w:type="dxa"/>
          </w:tcPr>
          <w:p w:rsidR="00317BFD" w:rsidRPr="006C09C5" w:rsidRDefault="00317BFD" w:rsidP="00807125">
            <w:pPr>
              <w:spacing w:line="257" w:lineRule="auto"/>
              <w:jc w:val="center"/>
              <w:rPr>
                <w:sz w:val="20"/>
              </w:rPr>
            </w:pPr>
            <w:r w:rsidRPr="006C09C5">
              <w:rPr>
                <w:sz w:val="20"/>
              </w:rPr>
              <w:t>41%</w:t>
            </w:r>
          </w:p>
        </w:tc>
      </w:tr>
      <w:tr w:rsidR="00317BFD" w:rsidRPr="006C09C5" w:rsidTr="00807125">
        <w:tc>
          <w:tcPr>
            <w:tcW w:w="5750" w:type="dxa"/>
          </w:tcPr>
          <w:p w:rsidR="00317BFD" w:rsidRPr="006C09C5" w:rsidRDefault="00317BFD" w:rsidP="00A87039">
            <w:pPr>
              <w:spacing w:line="257" w:lineRule="auto"/>
              <w:ind w:firstLine="0"/>
              <w:rPr>
                <w:sz w:val="20"/>
              </w:rPr>
            </w:pPr>
            <w:r w:rsidRPr="006C09C5">
              <w:rPr>
                <w:sz w:val="20"/>
              </w:rPr>
              <w:t>Total</w:t>
            </w:r>
          </w:p>
        </w:tc>
        <w:tc>
          <w:tcPr>
            <w:tcW w:w="2126" w:type="dxa"/>
            <w:vAlign w:val="center"/>
          </w:tcPr>
          <w:p w:rsidR="00317BFD" w:rsidRPr="006C09C5" w:rsidRDefault="00317BFD" w:rsidP="00807125">
            <w:pPr>
              <w:spacing w:line="257" w:lineRule="auto"/>
              <w:jc w:val="center"/>
              <w:rPr>
                <w:sz w:val="20"/>
              </w:rPr>
            </w:pPr>
            <w:r w:rsidRPr="006C09C5">
              <w:rPr>
                <w:sz w:val="20"/>
              </w:rPr>
              <w:t>29</w:t>
            </w:r>
          </w:p>
        </w:tc>
        <w:tc>
          <w:tcPr>
            <w:tcW w:w="1417" w:type="dxa"/>
          </w:tcPr>
          <w:p w:rsidR="00317BFD" w:rsidRPr="006C09C5" w:rsidRDefault="00317BFD" w:rsidP="00807125">
            <w:pPr>
              <w:spacing w:line="257" w:lineRule="auto"/>
              <w:ind w:firstLine="0"/>
              <w:jc w:val="center"/>
              <w:rPr>
                <w:sz w:val="20"/>
              </w:rPr>
            </w:pPr>
            <w:r w:rsidRPr="006C09C5">
              <w:rPr>
                <w:sz w:val="20"/>
              </w:rPr>
              <w:t>100%</w:t>
            </w:r>
          </w:p>
        </w:tc>
      </w:tr>
    </w:tbl>
    <w:p w:rsidR="00317BFD" w:rsidRPr="006C09C5" w:rsidRDefault="00317BFD" w:rsidP="00A87039">
      <w:pPr>
        <w:spacing w:line="257" w:lineRule="auto"/>
        <w:ind w:firstLine="0"/>
        <w:rPr>
          <w:sz w:val="20"/>
        </w:rPr>
      </w:pPr>
      <w:r w:rsidRPr="006C09C5">
        <w:rPr>
          <w:sz w:val="20"/>
        </w:rPr>
        <w:t>Fonte: elaborado pelos autores (2018)</w:t>
      </w:r>
    </w:p>
    <w:p w:rsidR="00317BFD" w:rsidRPr="006C09C5" w:rsidRDefault="00317BFD" w:rsidP="00A87039">
      <w:pPr>
        <w:spacing w:line="257" w:lineRule="auto"/>
        <w:ind w:firstLine="851"/>
        <w:rPr>
          <w:szCs w:val="24"/>
        </w:rPr>
      </w:pPr>
      <w:r w:rsidRPr="006C09C5">
        <w:rPr>
          <w:szCs w:val="24"/>
        </w:rPr>
        <w:t xml:space="preserve">Neste sentido o questionário foi aplicado aos coordenadores do sistema ACAFE. Os questionários foram encaminhados em modo on-line, no mês de março de 2019. </w:t>
      </w:r>
    </w:p>
    <w:p w:rsidR="00317BFD" w:rsidRPr="006C09C5" w:rsidRDefault="00317BFD" w:rsidP="00A87039">
      <w:pPr>
        <w:spacing w:line="257" w:lineRule="auto"/>
        <w:ind w:firstLine="851"/>
        <w:rPr>
          <w:szCs w:val="24"/>
        </w:rPr>
      </w:pPr>
      <w:r w:rsidRPr="006C09C5">
        <w:rPr>
          <w:szCs w:val="24"/>
        </w:rPr>
        <w:t xml:space="preserve">Os dados coletados foram tabulados por meio do software Microsoft Excel® e a técnica de análise de dados utilizada será a estatística descritiva, segundo </w:t>
      </w:r>
      <w:proofErr w:type="spellStart"/>
      <w:r w:rsidRPr="006C09C5">
        <w:rPr>
          <w:szCs w:val="24"/>
        </w:rPr>
        <w:t>Triola</w:t>
      </w:r>
      <w:proofErr w:type="spellEnd"/>
      <w:r w:rsidRPr="006C09C5">
        <w:rPr>
          <w:szCs w:val="24"/>
        </w:rPr>
        <w:t xml:space="preserve"> (2017, p. 53) “a frequência relativa é definida como a razão entre a frequência absoluta e o número total de observações”.</w:t>
      </w:r>
    </w:p>
    <w:p w:rsidR="00317BFD" w:rsidRPr="006C09C5" w:rsidRDefault="00317BFD" w:rsidP="00A87039">
      <w:pPr>
        <w:spacing w:line="257" w:lineRule="auto"/>
        <w:rPr>
          <w:szCs w:val="24"/>
        </w:rPr>
      </w:pPr>
    </w:p>
    <w:p w:rsidR="00317BFD" w:rsidRPr="006C09C5" w:rsidRDefault="00317BFD" w:rsidP="00A87039">
      <w:pPr>
        <w:spacing w:line="257" w:lineRule="auto"/>
        <w:ind w:firstLine="0"/>
        <w:rPr>
          <w:b/>
          <w:szCs w:val="24"/>
        </w:rPr>
      </w:pPr>
      <w:r w:rsidRPr="006C09C5">
        <w:rPr>
          <w:b/>
          <w:szCs w:val="24"/>
        </w:rPr>
        <w:t>4 ANÁLISE DOS DADOS</w:t>
      </w:r>
    </w:p>
    <w:p w:rsidR="00317BFD" w:rsidRPr="006C09C5" w:rsidRDefault="00317BFD" w:rsidP="00A87039">
      <w:pPr>
        <w:spacing w:line="257" w:lineRule="auto"/>
        <w:rPr>
          <w:szCs w:val="24"/>
        </w:rPr>
      </w:pPr>
    </w:p>
    <w:p w:rsidR="00317BFD" w:rsidRPr="006C09C5" w:rsidRDefault="00317BFD" w:rsidP="00A87039">
      <w:pPr>
        <w:spacing w:line="257" w:lineRule="auto"/>
        <w:rPr>
          <w:szCs w:val="24"/>
        </w:rPr>
      </w:pPr>
      <w:r w:rsidRPr="006C09C5">
        <w:rPr>
          <w:szCs w:val="24"/>
        </w:rPr>
        <w:t>Esta etapa da pesquisa tem por objetivo apresentar os resultados obtidos, junto aos respondentes. Cabe aqui salientar que durante a pesquisa não houve a preocupação de verificar se as disciplinas são efetivamente ministradas pelas IES, sendo assim a análise é totalmente voltada para as respostas dos coordenadores</w:t>
      </w:r>
      <w:r w:rsidRPr="006C09C5">
        <w:rPr>
          <w:color w:val="000000"/>
          <w:sz w:val="23"/>
          <w:szCs w:val="23"/>
        </w:rPr>
        <w:t xml:space="preserve">. </w:t>
      </w:r>
      <w:r w:rsidRPr="006C09C5">
        <w:rPr>
          <w:szCs w:val="24"/>
        </w:rPr>
        <w:t xml:space="preserve"> É dividida em sete etapas, contendo situações específicas dos cursos de Ciências Contábeis e outras habilidades inerentes aos profissionais da área. </w:t>
      </w:r>
    </w:p>
    <w:p w:rsidR="00317BFD" w:rsidRDefault="00317BFD" w:rsidP="00A91C30">
      <w:pPr>
        <w:spacing w:line="257" w:lineRule="auto"/>
        <w:ind w:firstLine="708"/>
        <w:rPr>
          <w:szCs w:val="24"/>
        </w:rPr>
      </w:pPr>
      <w:r w:rsidRPr="006C09C5">
        <w:rPr>
          <w:szCs w:val="24"/>
        </w:rPr>
        <w:t>A tabela 1 objetiva apresentar a opinião dos respondentes acerca do ensino, mercado e a área tributária abrangendo conhecimentos básicos (rotinas) relativos a Ciências Contábeis e à legislação referente a área.</w:t>
      </w:r>
    </w:p>
    <w:p w:rsidR="005E5FD2" w:rsidRPr="006C09C5" w:rsidRDefault="005E5FD2" w:rsidP="00A91C30">
      <w:pPr>
        <w:spacing w:line="257" w:lineRule="auto"/>
        <w:ind w:firstLine="708"/>
        <w:rPr>
          <w:szCs w:val="24"/>
        </w:rPr>
      </w:pPr>
    </w:p>
    <w:p w:rsidR="00317BFD" w:rsidRPr="006C09C5" w:rsidRDefault="00317BFD" w:rsidP="00A87039">
      <w:pPr>
        <w:spacing w:line="257" w:lineRule="auto"/>
        <w:ind w:firstLine="0"/>
        <w:rPr>
          <w:sz w:val="20"/>
        </w:rPr>
      </w:pPr>
      <w:r w:rsidRPr="006C09C5">
        <w:rPr>
          <w:b/>
          <w:sz w:val="20"/>
        </w:rPr>
        <w:t>Tabela 1:</w:t>
      </w:r>
      <w:r w:rsidRPr="006C09C5">
        <w:rPr>
          <w:sz w:val="20"/>
        </w:rPr>
        <w:t xml:space="preserve"> Ensino versus Mercado Grupo 1: Área Tributária</w:t>
      </w:r>
    </w:p>
    <w:tbl>
      <w:tblPr>
        <w:tblStyle w:val="TabelaSimples21"/>
        <w:tblW w:w="0" w:type="auto"/>
        <w:tblLayout w:type="fixed"/>
        <w:tblLook w:val="04A0" w:firstRow="1" w:lastRow="0" w:firstColumn="1" w:lastColumn="0" w:noHBand="0" w:noVBand="1"/>
      </w:tblPr>
      <w:tblGrid>
        <w:gridCol w:w="5812"/>
        <w:gridCol w:w="992"/>
        <w:gridCol w:w="851"/>
        <w:gridCol w:w="992"/>
        <w:gridCol w:w="758"/>
      </w:tblGrid>
      <w:tr w:rsidR="00317BFD" w:rsidRPr="006C09C5" w:rsidTr="00A91C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12" w:type="dxa"/>
            <w:tcBorders>
              <w:top w:val="single" w:sz="18" w:space="0" w:color="auto"/>
              <w:bottom w:val="single" w:sz="18" w:space="0" w:color="auto"/>
            </w:tcBorders>
          </w:tcPr>
          <w:p w:rsidR="00317BFD" w:rsidRPr="006C09C5" w:rsidRDefault="00317BFD" w:rsidP="00A87039">
            <w:pPr>
              <w:jc w:val="center"/>
              <w:rPr>
                <w:rFonts w:ascii="Times New Roman" w:hAnsi="Times New Roman" w:cs="Times New Roman"/>
                <w:sz w:val="20"/>
                <w:szCs w:val="20"/>
              </w:rPr>
            </w:pPr>
          </w:p>
        </w:tc>
        <w:tc>
          <w:tcPr>
            <w:tcW w:w="992" w:type="dxa"/>
            <w:tcBorders>
              <w:top w:val="single" w:sz="18" w:space="0" w:color="auto"/>
              <w:bottom w:val="single" w:sz="18" w:space="0" w:color="auto"/>
            </w:tcBorders>
            <w:vAlign w:val="center"/>
          </w:tcPr>
          <w:p w:rsidR="00317BFD" w:rsidRPr="006C09C5" w:rsidRDefault="00317BFD" w:rsidP="00A91C30">
            <w:pPr>
              <w:ind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C09C5">
              <w:rPr>
                <w:rFonts w:ascii="Times New Roman" w:hAnsi="Times New Roman" w:cs="Times New Roman"/>
                <w:sz w:val="20"/>
                <w:szCs w:val="20"/>
              </w:rPr>
              <w:t>Adota</w:t>
            </w:r>
          </w:p>
        </w:tc>
        <w:tc>
          <w:tcPr>
            <w:tcW w:w="851" w:type="dxa"/>
            <w:tcBorders>
              <w:top w:val="single" w:sz="18" w:space="0" w:color="auto"/>
              <w:bottom w:val="single" w:sz="18" w:space="0" w:color="auto"/>
            </w:tcBorders>
            <w:vAlign w:val="center"/>
          </w:tcPr>
          <w:p w:rsidR="00317BFD" w:rsidRPr="006C09C5" w:rsidRDefault="00317BFD" w:rsidP="00627591">
            <w:pPr>
              <w:ind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C09C5">
              <w:rPr>
                <w:rFonts w:ascii="Times New Roman" w:hAnsi="Times New Roman" w:cs="Times New Roman"/>
                <w:sz w:val="20"/>
                <w:szCs w:val="20"/>
              </w:rPr>
              <w:t>%</w:t>
            </w:r>
          </w:p>
        </w:tc>
        <w:tc>
          <w:tcPr>
            <w:tcW w:w="992" w:type="dxa"/>
            <w:tcBorders>
              <w:top w:val="single" w:sz="18" w:space="0" w:color="auto"/>
              <w:bottom w:val="single" w:sz="18" w:space="0" w:color="auto"/>
            </w:tcBorders>
            <w:vAlign w:val="center"/>
          </w:tcPr>
          <w:p w:rsidR="00317BFD" w:rsidRPr="006C09C5" w:rsidRDefault="002D34C3" w:rsidP="00627591">
            <w:pPr>
              <w:ind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C09C5">
              <w:rPr>
                <w:rFonts w:ascii="Times New Roman" w:hAnsi="Times New Roman" w:cs="Times New Roman"/>
                <w:sz w:val="20"/>
                <w:szCs w:val="20"/>
              </w:rPr>
              <w:t xml:space="preserve">Ñ </w:t>
            </w:r>
            <w:r w:rsidR="00317BFD" w:rsidRPr="006C09C5">
              <w:rPr>
                <w:rFonts w:ascii="Times New Roman" w:hAnsi="Times New Roman" w:cs="Times New Roman"/>
                <w:sz w:val="20"/>
                <w:szCs w:val="20"/>
              </w:rPr>
              <w:t>Adota</w:t>
            </w:r>
          </w:p>
        </w:tc>
        <w:tc>
          <w:tcPr>
            <w:tcW w:w="758" w:type="dxa"/>
            <w:tcBorders>
              <w:top w:val="single" w:sz="18" w:space="0" w:color="auto"/>
              <w:bottom w:val="single" w:sz="18" w:space="0" w:color="auto"/>
            </w:tcBorders>
          </w:tcPr>
          <w:p w:rsidR="00317BFD" w:rsidRPr="006C09C5" w:rsidRDefault="00317BFD" w:rsidP="00627591">
            <w:pPr>
              <w:ind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C09C5">
              <w:rPr>
                <w:rFonts w:ascii="Times New Roman" w:hAnsi="Times New Roman" w:cs="Times New Roman"/>
                <w:sz w:val="20"/>
                <w:szCs w:val="20"/>
              </w:rPr>
              <w:t>%</w:t>
            </w:r>
          </w:p>
        </w:tc>
      </w:tr>
      <w:tr w:rsidR="00317BFD" w:rsidRPr="006C09C5" w:rsidTr="00A91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12" w:type="dxa"/>
            <w:tcBorders>
              <w:top w:val="single" w:sz="18" w:space="0" w:color="auto"/>
            </w:tcBorders>
          </w:tcPr>
          <w:p w:rsidR="00317BFD" w:rsidRPr="006C09C5" w:rsidRDefault="00317BFD" w:rsidP="00A87039">
            <w:pPr>
              <w:ind w:firstLine="0"/>
              <w:rPr>
                <w:rFonts w:ascii="Times New Roman" w:hAnsi="Times New Roman" w:cs="Times New Roman"/>
                <w:b w:val="0"/>
                <w:sz w:val="20"/>
                <w:szCs w:val="20"/>
              </w:rPr>
            </w:pPr>
            <w:r w:rsidRPr="006C09C5">
              <w:rPr>
                <w:rFonts w:ascii="Times New Roman" w:hAnsi="Times New Roman" w:cs="Times New Roman"/>
                <w:b w:val="0"/>
                <w:sz w:val="20"/>
                <w:szCs w:val="20"/>
              </w:rPr>
              <w:t>Conhecimento das rotinas contábil e fiscal</w:t>
            </w:r>
          </w:p>
        </w:tc>
        <w:tc>
          <w:tcPr>
            <w:tcW w:w="992" w:type="dxa"/>
            <w:tcBorders>
              <w:top w:val="single" w:sz="18" w:space="0" w:color="auto"/>
            </w:tcBorders>
            <w:vAlign w:val="center"/>
          </w:tcPr>
          <w:p w:rsidR="00317BFD" w:rsidRPr="006C09C5" w:rsidRDefault="00317BFD" w:rsidP="00A91C30">
            <w:pPr>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C09C5">
              <w:rPr>
                <w:rFonts w:ascii="Times New Roman" w:hAnsi="Times New Roman" w:cs="Times New Roman"/>
                <w:sz w:val="20"/>
                <w:szCs w:val="20"/>
              </w:rPr>
              <w:t>14</w:t>
            </w:r>
          </w:p>
        </w:tc>
        <w:tc>
          <w:tcPr>
            <w:tcW w:w="851" w:type="dxa"/>
            <w:tcBorders>
              <w:top w:val="single" w:sz="18" w:space="0" w:color="auto"/>
            </w:tcBorders>
            <w:vAlign w:val="center"/>
          </w:tcPr>
          <w:p w:rsidR="00317BFD" w:rsidRPr="006C09C5" w:rsidRDefault="00317BFD" w:rsidP="00627591">
            <w:pPr>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C09C5">
              <w:rPr>
                <w:rFonts w:ascii="Times New Roman" w:hAnsi="Times New Roman" w:cs="Times New Roman"/>
                <w:sz w:val="20"/>
                <w:szCs w:val="20"/>
              </w:rPr>
              <w:t>93,3%</w:t>
            </w:r>
          </w:p>
        </w:tc>
        <w:tc>
          <w:tcPr>
            <w:tcW w:w="992" w:type="dxa"/>
            <w:tcBorders>
              <w:top w:val="single" w:sz="18" w:space="0" w:color="auto"/>
            </w:tcBorders>
            <w:vAlign w:val="center"/>
          </w:tcPr>
          <w:p w:rsidR="00317BFD" w:rsidRPr="006C09C5" w:rsidRDefault="00317BFD" w:rsidP="00627591">
            <w:pPr>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C09C5">
              <w:rPr>
                <w:rFonts w:ascii="Times New Roman" w:hAnsi="Times New Roman" w:cs="Times New Roman"/>
                <w:sz w:val="20"/>
                <w:szCs w:val="20"/>
              </w:rPr>
              <w:t>1</w:t>
            </w:r>
          </w:p>
        </w:tc>
        <w:tc>
          <w:tcPr>
            <w:tcW w:w="758" w:type="dxa"/>
            <w:tcBorders>
              <w:top w:val="single" w:sz="18" w:space="0" w:color="auto"/>
            </w:tcBorders>
            <w:vAlign w:val="center"/>
          </w:tcPr>
          <w:p w:rsidR="00317BFD" w:rsidRPr="006C09C5" w:rsidRDefault="00317BFD" w:rsidP="00627591">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C09C5">
              <w:rPr>
                <w:rFonts w:ascii="Times New Roman" w:hAnsi="Times New Roman" w:cs="Times New Roman"/>
                <w:sz w:val="20"/>
                <w:szCs w:val="20"/>
              </w:rPr>
              <w:t>6,7%</w:t>
            </w:r>
          </w:p>
        </w:tc>
      </w:tr>
      <w:tr w:rsidR="00317BFD" w:rsidRPr="006C09C5" w:rsidTr="00A91C30">
        <w:tc>
          <w:tcPr>
            <w:cnfStyle w:val="001000000000" w:firstRow="0" w:lastRow="0" w:firstColumn="1" w:lastColumn="0" w:oddVBand="0" w:evenVBand="0" w:oddHBand="0" w:evenHBand="0" w:firstRowFirstColumn="0" w:firstRowLastColumn="0" w:lastRowFirstColumn="0" w:lastRowLastColumn="0"/>
            <w:tcW w:w="5812" w:type="dxa"/>
          </w:tcPr>
          <w:p w:rsidR="00317BFD" w:rsidRPr="006C09C5" w:rsidRDefault="00317BFD" w:rsidP="00A87039">
            <w:pPr>
              <w:ind w:firstLine="0"/>
              <w:rPr>
                <w:rFonts w:ascii="Times New Roman" w:hAnsi="Times New Roman" w:cs="Times New Roman"/>
                <w:b w:val="0"/>
                <w:color w:val="000000"/>
                <w:sz w:val="20"/>
                <w:szCs w:val="30"/>
                <w:shd w:val="clear" w:color="auto" w:fill="FFFFFF"/>
              </w:rPr>
            </w:pPr>
            <w:r w:rsidRPr="006C09C5">
              <w:rPr>
                <w:rFonts w:ascii="Times New Roman" w:hAnsi="Times New Roman" w:cs="Times New Roman"/>
                <w:b w:val="0"/>
                <w:color w:val="000000"/>
                <w:sz w:val="20"/>
                <w:szCs w:val="30"/>
                <w:shd w:val="clear" w:color="auto" w:fill="FFFFFF"/>
              </w:rPr>
              <w:t>Cálculo de impostos/taxas/tributos, coletas e relatórios de último prazo</w:t>
            </w:r>
          </w:p>
        </w:tc>
        <w:tc>
          <w:tcPr>
            <w:tcW w:w="992" w:type="dxa"/>
            <w:vAlign w:val="center"/>
          </w:tcPr>
          <w:p w:rsidR="00317BFD" w:rsidRPr="006C09C5" w:rsidRDefault="00317BFD" w:rsidP="00A91C30">
            <w:pPr>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C09C5">
              <w:rPr>
                <w:rFonts w:ascii="Times New Roman" w:hAnsi="Times New Roman" w:cs="Times New Roman"/>
                <w:sz w:val="20"/>
                <w:szCs w:val="20"/>
              </w:rPr>
              <w:t>14</w:t>
            </w:r>
          </w:p>
        </w:tc>
        <w:tc>
          <w:tcPr>
            <w:tcW w:w="851" w:type="dxa"/>
            <w:vAlign w:val="center"/>
          </w:tcPr>
          <w:p w:rsidR="00317BFD" w:rsidRPr="006C09C5" w:rsidRDefault="00317BFD" w:rsidP="00627591">
            <w:pPr>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C09C5">
              <w:rPr>
                <w:rFonts w:ascii="Times New Roman" w:hAnsi="Times New Roman" w:cs="Times New Roman"/>
                <w:sz w:val="20"/>
                <w:szCs w:val="20"/>
              </w:rPr>
              <w:t>93,3%</w:t>
            </w:r>
          </w:p>
        </w:tc>
        <w:tc>
          <w:tcPr>
            <w:tcW w:w="992" w:type="dxa"/>
            <w:vAlign w:val="center"/>
          </w:tcPr>
          <w:p w:rsidR="00317BFD" w:rsidRPr="006C09C5" w:rsidRDefault="00317BFD" w:rsidP="00627591">
            <w:pPr>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C09C5">
              <w:rPr>
                <w:rFonts w:ascii="Times New Roman" w:hAnsi="Times New Roman" w:cs="Times New Roman"/>
                <w:sz w:val="20"/>
                <w:szCs w:val="20"/>
              </w:rPr>
              <w:t>1</w:t>
            </w:r>
          </w:p>
        </w:tc>
        <w:tc>
          <w:tcPr>
            <w:tcW w:w="758" w:type="dxa"/>
            <w:vAlign w:val="center"/>
          </w:tcPr>
          <w:p w:rsidR="00317BFD" w:rsidRPr="006C09C5" w:rsidRDefault="00317BFD" w:rsidP="00627591">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C09C5">
              <w:rPr>
                <w:rFonts w:ascii="Times New Roman" w:hAnsi="Times New Roman" w:cs="Times New Roman"/>
                <w:sz w:val="20"/>
                <w:szCs w:val="20"/>
              </w:rPr>
              <w:t>6,7%</w:t>
            </w:r>
          </w:p>
        </w:tc>
      </w:tr>
      <w:tr w:rsidR="00317BFD" w:rsidRPr="006C09C5" w:rsidTr="00A91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12" w:type="dxa"/>
          </w:tcPr>
          <w:p w:rsidR="00317BFD" w:rsidRPr="006C09C5" w:rsidRDefault="00317BFD" w:rsidP="00A87039">
            <w:pPr>
              <w:ind w:firstLine="0"/>
              <w:rPr>
                <w:rFonts w:ascii="Times New Roman" w:hAnsi="Times New Roman" w:cs="Times New Roman"/>
                <w:b w:val="0"/>
                <w:color w:val="000000"/>
                <w:sz w:val="20"/>
                <w:szCs w:val="30"/>
                <w:shd w:val="clear" w:color="auto" w:fill="FFFFFF"/>
              </w:rPr>
            </w:pPr>
            <w:r w:rsidRPr="006C09C5">
              <w:rPr>
                <w:rFonts w:ascii="Times New Roman" w:hAnsi="Times New Roman" w:cs="Times New Roman"/>
                <w:b w:val="0"/>
                <w:color w:val="000000"/>
                <w:sz w:val="20"/>
                <w:szCs w:val="30"/>
                <w:shd w:val="clear" w:color="auto" w:fill="FFFFFF"/>
              </w:rPr>
              <w:t>Conhecimento da legislação referente a impostos diretos e indiretos</w:t>
            </w:r>
          </w:p>
        </w:tc>
        <w:tc>
          <w:tcPr>
            <w:tcW w:w="992" w:type="dxa"/>
            <w:vAlign w:val="center"/>
          </w:tcPr>
          <w:p w:rsidR="00317BFD" w:rsidRPr="006C09C5" w:rsidRDefault="00317BFD" w:rsidP="00A91C30">
            <w:pPr>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C09C5">
              <w:rPr>
                <w:rFonts w:ascii="Times New Roman" w:hAnsi="Times New Roman" w:cs="Times New Roman"/>
                <w:sz w:val="20"/>
                <w:szCs w:val="20"/>
              </w:rPr>
              <w:t>14</w:t>
            </w:r>
          </w:p>
        </w:tc>
        <w:tc>
          <w:tcPr>
            <w:tcW w:w="851" w:type="dxa"/>
            <w:vAlign w:val="center"/>
          </w:tcPr>
          <w:p w:rsidR="00317BFD" w:rsidRPr="006C09C5" w:rsidRDefault="00317BFD" w:rsidP="00627591">
            <w:pPr>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C09C5">
              <w:rPr>
                <w:rFonts w:ascii="Times New Roman" w:hAnsi="Times New Roman" w:cs="Times New Roman"/>
                <w:sz w:val="20"/>
                <w:szCs w:val="20"/>
              </w:rPr>
              <w:t>93,3%</w:t>
            </w:r>
          </w:p>
        </w:tc>
        <w:tc>
          <w:tcPr>
            <w:tcW w:w="992" w:type="dxa"/>
            <w:vAlign w:val="center"/>
          </w:tcPr>
          <w:p w:rsidR="00317BFD" w:rsidRPr="006C09C5" w:rsidRDefault="00317BFD" w:rsidP="00627591">
            <w:pPr>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C09C5">
              <w:rPr>
                <w:rFonts w:ascii="Times New Roman" w:hAnsi="Times New Roman" w:cs="Times New Roman"/>
                <w:sz w:val="20"/>
                <w:szCs w:val="20"/>
              </w:rPr>
              <w:t>1</w:t>
            </w:r>
          </w:p>
        </w:tc>
        <w:tc>
          <w:tcPr>
            <w:tcW w:w="758" w:type="dxa"/>
            <w:vAlign w:val="center"/>
          </w:tcPr>
          <w:p w:rsidR="00317BFD" w:rsidRPr="006C09C5" w:rsidRDefault="00317BFD" w:rsidP="00627591">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C09C5">
              <w:rPr>
                <w:rFonts w:ascii="Times New Roman" w:hAnsi="Times New Roman" w:cs="Times New Roman"/>
                <w:sz w:val="20"/>
                <w:szCs w:val="20"/>
              </w:rPr>
              <w:t>6,7%</w:t>
            </w:r>
          </w:p>
        </w:tc>
      </w:tr>
      <w:tr w:rsidR="00317BFD" w:rsidRPr="006C09C5" w:rsidTr="00A91C30">
        <w:tc>
          <w:tcPr>
            <w:cnfStyle w:val="001000000000" w:firstRow="0" w:lastRow="0" w:firstColumn="1" w:lastColumn="0" w:oddVBand="0" w:evenVBand="0" w:oddHBand="0" w:evenHBand="0" w:firstRowFirstColumn="0" w:firstRowLastColumn="0" w:lastRowFirstColumn="0" w:lastRowLastColumn="0"/>
            <w:tcW w:w="5812" w:type="dxa"/>
            <w:tcBorders>
              <w:bottom w:val="single" w:sz="18" w:space="0" w:color="auto"/>
            </w:tcBorders>
          </w:tcPr>
          <w:p w:rsidR="00317BFD" w:rsidRPr="006C09C5" w:rsidRDefault="00317BFD" w:rsidP="00807125">
            <w:pPr>
              <w:ind w:firstLine="0"/>
              <w:rPr>
                <w:rFonts w:ascii="Times New Roman" w:hAnsi="Times New Roman" w:cs="Times New Roman"/>
                <w:b w:val="0"/>
                <w:color w:val="000000"/>
                <w:sz w:val="20"/>
                <w:szCs w:val="30"/>
                <w:shd w:val="clear" w:color="auto" w:fill="FFFFFF"/>
              </w:rPr>
            </w:pPr>
            <w:r w:rsidRPr="006C09C5">
              <w:rPr>
                <w:rFonts w:ascii="Times New Roman" w:hAnsi="Times New Roman" w:cs="Times New Roman"/>
                <w:b w:val="0"/>
                <w:color w:val="000000"/>
                <w:sz w:val="20"/>
                <w:szCs w:val="30"/>
                <w:shd w:val="clear" w:color="auto" w:fill="FFFFFF"/>
              </w:rPr>
              <w:t>Conciliar, analisar e apurar impostos diretos e indiretos, além do cumprimento das obrigações acessórias</w:t>
            </w:r>
          </w:p>
        </w:tc>
        <w:tc>
          <w:tcPr>
            <w:tcW w:w="992" w:type="dxa"/>
            <w:tcBorders>
              <w:bottom w:val="single" w:sz="18" w:space="0" w:color="auto"/>
            </w:tcBorders>
            <w:vAlign w:val="center"/>
          </w:tcPr>
          <w:p w:rsidR="00317BFD" w:rsidRPr="006C09C5" w:rsidRDefault="00317BFD" w:rsidP="00A91C30">
            <w:pPr>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C09C5">
              <w:rPr>
                <w:rFonts w:ascii="Times New Roman" w:hAnsi="Times New Roman" w:cs="Times New Roman"/>
                <w:sz w:val="20"/>
                <w:szCs w:val="20"/>
              </w:rPr>
              <w:t>14</w:t>
            </w:r>
          </w:p>
        </w:tc>
        <w:tc>
          <w:tcPr>
            <w:tcW w:w="851" w:type="dxa"/>
            <w:tcBorders>
              <w:bottom w:val="single" w:sz="18" w:space="0" w:color="auto"/>
            </w:tcBorders>
            <w:vAlign w:val="center"/>
          </w:tcPr>
          <w:p w:rsidR="00317BFD" w:rsidRPr="006C09C5" w:rsidRDefault="00317BFD" w:rsidP="00627591">
            <w:pPr>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C09C5">
              <w:rPr>
                <w:rFonts w:ascii="Times New Roman" w:hAnsi="Times New Roman" w:cs="Times New Roman"/>
                <w:sz w:val="20"/>
                <w:szCs w:val="20"/>
              </w:rPr>
              <w:t>93,3%</w:t>
            </w:r>
          </w:p>
        </w:tc>
        <w:tc>
          <w:tcPr>
            <w:tcW w:w="992" w:type="dxa"/>
            <w:tcBorders>
              <w:bottom w:val="single" w:sz="18" w:space="0" w:color="auto"/>
            </w:tcBorders>
            <w:vAlign w:val="center"/>
          </w:tcPr>
          <w:p w:rsidR="00317BFD" w:rsidRPr="006C09C5" w:rsidRDefault="00317BFD" w:rsidP="00627591">
            <w:pPr>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C09C5">
              <w:rPr>
                <w:rFonts w:ascii="Times New Roman" w:hAnsi="Times New Roman" w:cs="Times New Roman"/>
                <w:sz w:val="20"/>
                <w:szCs w:val="20"/>
              </w:rPr>
              <w:t>1</w:t>
            </w:r>
          </w:p>
        </w:tc>
        <w:tc>
          <w:tcPr>
            <w:tcW w:w="758" w:type="dxa"/>
            <w:tcBorders>
              <w:bottom w:val="single" w:sz="18" w:space="0" w:color="auto"/>
            </w:tcBorders>
            <w:vAlign w:val="center"/>
          </w:tcPr>
          <w:p w:rsidR="00317BFD" w:rsidRPr="006C09C5" w:rsidRDefault="00317BFD" w:rsidP="00627591">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C09C5">
              <w:rPr>
                <w:rFonts w:ascii="Times New Roman" w:hAnsi="Times New Roman" w:cs="Times New Roman"/>
                <w:sz w:val="20"/>
                <w:szCs w:val="20"/>
              </w:rPr>
              <w:t>6,7%</w:t>
            </w:r>
          </w:p>
        </w:tc>
      </w:tr>
    </w:tbl>
    <w:p w:rsidR="00317BFD" w:rsidRPr="006C09C5" w:rsidRDefault="00317BFD" w:rsidP="00A87039">
      <w:pPr>
        <w:shd w:val="clear" w:color="auto" w:fill="FFFFFF"/>
        <w:ind w:firstLine="0"/>
        <w:rPr>
          <w:sz w:val="20"/>
        </w:rPr>
      </w:pPr>
      <w:r w:rsidRPr="006C09C5">
        <w:rPr>
          <w:sz w:val="20"/>
        </w:rPr>
        <w:t>Fonte: Dados da Pesquisa (2019)</w:t>
      </w:r>
    </w:p>
    <w:p w:rsidR="00317BFD" w:rsidRPr="006C09C5" w:rsidRDefault="00317BFD" w:rsidP="00A87039">
      <w:pPr>
        <w:ind w:firstLine="708"/>
      </w:pPr>
      <w:r w:rsidRPr="006C09C5">
        <w:t xml:space="preserve">A grande maioria das instituições adota os conteúdos referente a área tributária, como conciliar, analisar e apurar impostos(93,3%)  o que para os egressos é ótimo na busca por uma oportunidade de emprego e os resultados vão ao encontro da pesquisa de </w:t>
      </w:r>
      <w:proofErr w:type="spellStart"/>
      <w:r w:rsidRPr="006C09C5">
        <w:t>Tamer</w:t>
      </w:r>
      <w:proofErr w:type="spellEnd"/>
      <w:r w:rsidRPr="006C09C5">
        <w:t>, Viana, Soares &amp; Lima (2013) onde os autores apresentam o ranking dos conhecimentos mais exigidos por nível hierárquico e os resultados apontam que é de suma importância para os cargos de auxiliar chefia e gerencia ter habilidade e conhecimento na área tributária e contabilidade em geral.</w:t>
      </w:r>
    </w:p>
    <w:p w:rsidR="00317BFD" w:rsidRPr="006C09C5" w:rsidRDefault="00317BFD" w:rsidP="00A87039">
      <w:pPr>
        <w:ind w:firstLine="708"/>
      </w:pPr>
      <w:r w:rsidRPr="006C09C5">
        <w:t xml:space="preserve">O grupo 2 dos questionamentos, diz respeito ao ensino, mercado relacionado à área de custos, onde, os autores </w:t>
      </w:r>
      <w:proofErr w:type="spellStart"/>
      <w:r w:rsidRPr="006C09C5">
        <w:t>Bertó</w:t>
      </w:r>
      <w:proofErr w:type="spellEnd"/>
      <w:r w:rsidRPr="006C09C5">
        <w:t xml:space="preserve"> e </w:t>
      </w:r>
      <w:proofErr w:type="spellStart"/>
      <w:r w:rsidRPr="006C09C5">
        <w:t>Beulke</w:t>
      </w:r>
      <w:proofErr w:type="spellEnd"/>
      <w:r w:rsidRPr="006C09C5">
        <w:t xml:space="preserve"> (2017, p. 21) apregoam que “os custos constituem a expressão monetária dos insumos e consumos ocorridos para a produção e venda de um determinado produto ou serviço”. </w:t>
      </w:r>
    </w:p>
    <w:p w:rsidR="00317BFD" w:rsidRDefault="00317BFD" w:rsidP="00A91C30">
      <w:pPr>
        <w:ind w:firstLine="708"/>
      </w:pPr>
      <w:r w:rsidRPr="006C09C5">
        <w:t>Os resultados obtidos estão representados na Tabela 2.</w:t>
      </w:r>
    </w:p>
    <w:p w:rsidR="005E5FD2" w:rsidRPr="00A91C30" w:rsidRDefault="005E5FD2" w:rsidP="00A91C30">
      <w:pPr>
        <w:ind w:firstLine="708"/>
      </w:pPr>
    </w:p>
    <w:p w:rsidR="00317BFD" w:rsidRPr="006C09C5" w:rsidRDefault="00317BFD" w:rsidP="00A87039">
      <w:pPr>
        <w:shd w:val="clear" w:color="auto" w:fill="FFFFFF"/>
        <w:ind w:firstLine="0"/>
        <w:rPr>
          <w:sz w:val="20"/>
        </w:rPr>
      </w:pPr>
      <w:r w:rsidRPr="006C09C5">
        <w:rPr>
          <w:b/>
          <w:sz w:val="20"/>
        </w:rPr>
        <w:t>Tabela 2:</w:t>
      </w:r>
      <w:r w:rsidRPr="006C09C5">
        <w:rPr>
          <w:sz w:val="20"/>
        </w:rPr>
        <w:t xml:space="preserve"> Ensino versus Mercado Grupo 2: Área Custos</w:t>
      </w:r>
    </w:p>
    <w:tbl>
      <w:tblPr>
        <w:tblStyle w:val="TabelaSimples21"/>
        <w:tblW w:w="0" w:type="auto"/>
        <w:tblLook w:val="04A0" w:firstRow="1" w:lastRow="0" w:firstColumn="1" w:lastColumn="0" w:noHBand="0" w:noVBand="1"/>
      </w:tblPr>
      <w:tblGrid>
        <w:gridCol w:w="5387"/>
        <w:gridCol w:w="1417"/>
        <w:gridCol w:w="851"/>
        <w:gridCol w:w="1117"/>
        <w:gridCol w:w="633"/>
      </w:tblGrid>
      <w:tr w:rsidR="00317BFD" w:rsidRPr="006C09C5" w:rsidTr="006275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7" w:type="dxa"/>
            <w:tcBorders>
              <w:top w:val="single" w:sz="18" w:space="0" w:color="auto"/>
              <w:bottom w:val="single" w:sz="18" w:space="0" w:color="auto"/>
            </w:tcBorders>
          </w:tcPr>
          <w:p w:rsidR="00317BFD" w:rsidRPr="006C09C5" w:rsidRDefault="00317BFD" w:rsidP="00A87039">
            <w:pPr>
              <w:spacing w:line="257" w:lineRule="auto"/>
              <w:jc w:val="center"/>
              <w:rPr>
                <w:rFonts w:ascii="Times New Roman" w:hAnsi="Times New Roman" w:cs="Times New Roman"/>
                <w:sz w:val="20"/>
                <w:szCs w:val="20"/>
              </w:rPr>
            </w:pPr>
          </w:p>
        </w:tc>
        <w:tc>
          <w:tcPr>
            <w:tcW w:w="1417" w:type="dxa"/>
            <w:tcBorders>
              <w:top w:val="single" w:sz="18" w:space="0" w:color="auto"/>
              <w:bottom w:val="single" w:sz="18" w:space="0" w:color="auto"/>
            </w:tcBorders>
            <w:vAlign w:val="center"/>
          </w:tcPr>
          <w:p w:rsidR="00317BFD" w:rsidRPr="006C09C5" w:rsidRDefault="00317BFD" w:rsidP="00627591">
            <w:pPr>
              <w:spacing w:line="257" w:lineRule="auto"/>
              <w:ind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C09C5">
              <w:rPr>
                <w:rFonts w:ascii="Times New Roman" w:hAnsi="Times New Roman" w:cs="Times New Roman"/>
                <w:sz w:val="20"/>
                <w:szCs w:val="20"/>
              </w:rPr>
              <w:t>Adota</w:t>
            </w:r>
          </w:p>
        </w:tc>
        <w:tc>
          <w:tcPr>
            <w:tcW w:w="851" w:type="dxa"/>
            <w:tcBorders>
              <w:top w:val="single" w:sz="18" w:space="0" w:color="auto"/>
              <w:bottom w:val="single" w:sz="18" w:space="0" w:color="auto"/>
            </w:tcBorders>
            <w:vAlign w:val="center"/>
          </w:tcPr>
          <w:p w:rsidR="00317BFD" w:rsidRPr="006C09C5" w:rsidRDefault="00317BFD" w:rsidP="00627591">
            <w:pPr>
              <w:spacing w:line="257" w:lineRule="auto"/>
              <w:ind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C09C5">
              <w:rPr>
                <w:rFonts w:ascii="Times New Roman" w:hAnsi="Times New Roman" w:cs="Times New Roman"/>
                <w:sz w:val="20"/>
                <w:szCs w:val="20"/>
              </w:rPr>
              <w:t>%</w:t>
            </w:r>
          </w:p>
        </w:tc>
        <w:tc>
          <w:tcPr>
            <w:tcW w:w="1117" w:type="dxa"/>
            <w:tcBorders>
              <w:top w:val="single" w:sz="18" w:space="0" w:color="auto"/>
              <w:bottom w:val="single" w:sz="18" w:space="0" w:color="auto"/>
            </w:tcBorders>
            <w:vAlign w:val="center"/>
          </w:tcPr>
          <w:p w:rsidR="00317BFD" w:rsidRPr="006C09C5" w:rsidRDefault="00317BFD" w:rsidP="00627591">
            <w:pPr>
              <w:spacing w:line="257" w:lineRule="auto"/>
              <w:ind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C09C5">
              <w:rPr>
                <w:rFonts w:ascii="Times New Roman" w:hAnsi="Times New Roman" w:cs="Times New Roman"/>
                <w:sz w:val="20"/>
                <w:szCs w:val="20"/>
              </w:rPr>
              <w:t>Ñ Adota</w:t>
            </w:r>
          </w:p>
        </w:tc>
        <w:tc>
          <w:tcPr>
            <w:tcW w:w="633" w:type="dxa"/>
            <w:tcBorders>
              <w:top w:val="single" w:sz="18" w:space="0" w:color="auto"/>
              <w:bottom w:val="single" w:sz="18" w:space="0" w:color="auto"/>
            </w:tcBorders>
          </w:tcPr>
          <w:p w:rsidR="00317BFD" w:rsidRPr="006C09C5" w:rsidRDefault="00317BFD" w:rsidP="00627591">
            <w:pPr>
              <w:spacing w:line="257" w:lineRule="auto"/>
              <w:ind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C09C5">
              <w:rPr>
                <w:rFonts w:ascii="Times New Roman" w:hAnsi="Times New Roman" w:cs="Times New Roman"/>
                <w:sz w:val="20"/>
                <w:szCs w:val="20"/>
              </w:rPr>
              <w:t>%</w:t>
            </w:r>
          </w:p>
        </w:tc>
      </w:tr>
      <w:tr w:rsidR="00317BFD" w:rsidRPr="006C09C5" w:rsidTr="00627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7" w:type="dxa"/>
            <w:tcBorders>
              <w:top w:val="single" w:sz="18" w:space="0" w:color="auto"/>
            </w:tcBorders>
          </w:tcPr>
          <w:p w:rsidR="00317BFD" w:rsidRPr="006C09C5" w:rsidRDefault="00317BFD" w:rsidP="00807125">
            <w:pPr>
              <w:ind w:firstLine="0"/>
              <w:rPr>
                <w:rFonts w:ascii="Times New Roman" w:hAnsi="Times New Roman" w:cs="Times New Roman"/>
                <w:b w:val="0"/>
                <w:sz w:val="20"/>
                <w:szCs w:val="20"/>
              </w:rPr>
            </w:pPr>
            <w:r w:rsidRPr="006C09C5">
              <w:rPr>
                <w:rFonts w:ascii="Times New Roman" w:hAnsi="Times New Roman" w:cs="Times New Roman"/>
                <w:b w:val="0"/>
                <w:sz w:val="20"/>
                <w:szCs w:val="20"/>
              </w:rPr>
              <w:t>Controle dos custos das mercadorias e despesas operacionais</w:t>
            </w:r>
          </w:p>
        </w:tc>
        <w:tc>
          <w:tcPr>
            <w:tcW w:w="1417" w:type="dxa"/>
            <w:tcBorders>
              <w:top w:val="single" w:sz="18" w:space="0" w:color="auto"/>
            </w:tcBorders>
            <w:vAlign w:val="center"/>
          </w:tcPr>
          <w:p w:rsidR="00317BFD" w:rsidRPr="006C09C5" w:rsidRDefault="00317BFD" w:rsidP="00627591">
            <w:pPr>
              <w:spacing w:line="257"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C09C5">
              <w:rPr>
                <w:rFonts w:ascii="Times New Roman" w:hAnsi="Times New Roman" w:cs="Times New Roman"/>
                <w:sz w:val="20"/>
                <w:szCs w:val="20"/>
              </w:rPr>
              <w:t>15</w:t>
            </w:r>
          </w:p>
        </w:tc>
        <w:tc>
          <w:tcPr>
            <w:tcW w:w="851" w:type="dxa"/>
            <w:tcBorders>
              <w:top w:val="single" w:sz="18" w:space="0" w:color="auto"/>
            </w:tcBorders>
            <w:vAlign w:val="center"/>
          </w:tcPr>
          <w:p w:rsidR="00317BFD" w:rsidRPr="006C09C5" w:rsidRDefault="00317BFD" w:rsidP="00627591">
            <w:pPr>
              <w:spacing w:line="257"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C09C5">
              <w:rPr>
                <w:rFonts w:ascii="Times New Roman" w:hAnsi="Times New Roman" w:cs="Times New Roman"/>
                <w:sz w:val="20"/>
                <w:szCs w:val="20"/>
              </w:rPr>
              <w:t>100%</w:t>
            </w:r>
          </w:p>
        </w:tc>
        <w:tc>
          <w:tcPr>
            <w:tcW w:w="1117" w:type="dxa"/>
            <w:tcBorders>
              <w:top w:val="single" w:sz="18" w:space="0" w:color="auto"/>
            </w:tcBorders>
            <w:vAlign w:val="center"/>
          </w:tcPr>
          <w:p w:rsidR="00317BFD" w:rsidRPr="006C09C5" w:rsidRDefault="00317BFD" w:rsidP="00627591">
            <w:pPr>
              <w:spacing w:line="257"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C09C5">
              <w:rPr>
                <w:rFonts w:ascii="Times New Roman" w:hAnsi="Times New Roman" w:cs="Times New Roman"/>
                <w:sz w:val="20"/>
                <w:szCs w:val="20"/>
              </w:rPr>
              <w:t>0</w:t>
            </w:r>
          </w:p>
        </w:tc>
        <w:tc>
          <w:tcPr>
            <w:tcW w:w="633" w:type="dxa"/>
            <w:tcBorders>
              <w:top w:val="single" w:sz="18" w:space="0" w:color="auto"/>
            </w:tcBorders>
            <w:vAlign w:val="center"/>
          </w:tcPr>
          <w:p w:rsidR="00317BFD" w:rsidRPr="006C09C5" w:rsidRDefault="00317BFD" w:rsidP="00627591">
            <w:pPr>
              <w:spacing w:line="257"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C09C5">
              <w:rPr>
                <w:rFonts w:ascii="Times New Roman" w:hAnsi="Times New Roman" w:cs="Times New Roman"/>
                <w:sz w:val="20"/>
                <w:szCs w:val="20"/>
              </w:rPr>
              <w:t>0%</w:t>
            </w:r>
          </w:p>
        </w:tc>
      </w:tr>
      <w:tr w:rsidR="00317BFD" w:rsidRPr="006C09C5" w:rsidTr="00627591">
        <w:tc>
          <w:tcPr>
            <w:cnfStyle w:val="001000000000" w:firstRow="0" w:lastRow="0" w:firstColumn="1" w:lastColumn="0" w:oddVBand="0" w:evenVBand="0" w:oddHBand="0" w:evenHBand="0" w:firstRowFirstColumn="0" w:firstRowLastColumn="0" w:lastRowFirstColumn="0" w:lastRowLastColumn="0"/>
            <w:tcW w:w="5387" w:type="dxa"/>
            <w:tcBorders>
              <w:bottom w:val="single" w:sz="18" w:space="0" w:color="auto"/>
            </w:tcBorders>
          </w:tcPr>
          <w:p w:rsidR="00317BFD" w:rsidRPr="006C09C5" w:rsidRDefault="00317BFD" w:rsidP="00A87039">
            <w:pPr>
              <w:spacing w:line="257" w:lineRule="auto"/>
              <w:ind w:firstLine="0"/>
              <w:rPr>
                <w:rFonts w:ascii="Times New Roman" w:hAnsi="Times New Roman" w:cs="Times New Roman"/>
                <w:b w:val="0"/>
                <w:sz w:val="20"/>
                <w:szCs w:val="20"/>
              </w:rPr>
            </w:pPr>
            <w:r w:rsidRPr="006C09C5">
              <w:rPr>
                <w:rFonts w:ascii="Times New Roman" w:hAnsi="Times New Roman" w:cs="Times New Roman"/>
                <w:b w:val="0"/>
                <w:sz w:val="20"/>
                <w:szCs w:val="20"/>
              </w:rPr>
              <w:t>Conhecimentos em custo padrão</w:t>
            </w:r>
          </w:p>
        </w:tc>
        <w:tc>
          <w:tcPr>
            <w:tcW w:w="1417" w:type="dxa"/>
            <w:tcBorders>
              <w:bottom w:val="single" w:sz="18" w:space="0" w:color="auto"/>
            </w:tcBorders>
            <w:vAlign w:val="center"/>
          </w:tcPr>
          <w:p w:rsidR="00317BFD" w:rsidRPr="006C09C5" w:rsidRDefault="00317BFD" w:rsidP="00627591">
            <w:pPr>
              <w:spacing w:line="257"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C09C5">
              <w:rPr>
                <w:rFonts w:ascii="Times New Roman" w:hAnsi="Times New Roman" w:cs="Times New Roman"/>
                <w:sz w:val="20"/>
                <w:szCs w:val="20"/>
              </w:rPr>
              <w:t>14</w:t>
            </w:r>
          </w:p>
        </w:tc>
        <w:tc>
          <w:tcPr>
            <w:tcW w:w="851" w:type="dxa"/>
            <w:tcBorders>
              <w:bottom w:val="single" w:sz="18" w:space="0" w:color="auto"/>
            </w:tcBorders>
            <w:vAlign w:val="center"/>
          </w:tcPr>
          <w:p w:rsidR="00317BFD" w:rsidRPr="006C09C5" w:rsidRDefault="00317BFD" w:rsidP="00627591">
            <w:pPr>
              <w:spacing w:line="257"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C09C5">
              <w:rPr>
                <w:rFonts w:ascii="Times New Roman" w:hAnsi="Times New Roman" w:cs="Times New Roman"/>
                <w:sz w:val="20"/>
                <w:szCs w:val="20"/>
              </w:rPr>
              <w:t>93,3%</w:t>
            </w:r>
          </w:p>
        </w:tc>
        <w:tc>
          <w:tcPr>
            <w:tcW w:w="1117" w:type="dxa"/>
            <w:tcBorders>
              <w:bottom w:val="single" w:sz="18" w:space="0" w:color="auto"/>
            </w:tcBorders>
            <w:vAlign w:val="center"/>
          </w:tcPr>
          <w:p w:rsidR="00317BFD" w:rsidRPr="006C09C5" w:rsidRDefault="00317BFD" w:rsidP="00627591">
            <w:pPr>
              <w:spacing w:line="257"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C09C5">
              <w:rPr>
                <w:rFonts w:ascii="Times New Roman" w:hAnsi="Times New Roman" w:cs="Times New Roman"/>
                <w:sz w:val="20"/>
                <w:szCs w:val="20"/>
              </w:rPr>
              <w:t>1</w:t>
            </w:r>
          </w:p>
        </w:tc>
        <w:tc>
          <w:tcPr>
            <w:tcW w:w="633" w:type="dxa"/>
            <w:tcBorders>
              <w:bottom w:val="single" w:sz="18" w:space="0" w:color="auto"/>
            </w:tcBorders>
            <w:vAlign w:val="center"/>
          </w:tcPr>
          <w:p w:rsidR="00317BFD" w:rsidRPr="006C09C5" w:rsidRDefault="00317BFD" w:rsidP="00627591">
            <w:pPr>
              <w:spacing w:line="257"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C09C5">
              <w:rPr>
                <w:rFonts w:ascii="Times New Roman" w:hAnsi="Times New Roman" w:cs="Times New Roman"/>
                <w:sz w:val="20"/>
                <w:szCs w:val="20"/>
              </w:rPr>
              <w:t>6,7%</w:t>
            </w:r>
          </w:p>
        </w:tc>
      </w:tr>
    </w:tbl>
    <w:p w:rsidR="00317BFD" w:rsidRPr="006C09C5" w:rsidRDefault="00317BFD" w:rsidP="00A87039">
      <w:pPr>
        <w:shd w:val="clear" w:color="auto" w:fill="FFFFFF"/>
        <w:ind w:firstLine="0"/>
        <w:rPr>
          <w:sz w:val="20"/>
        </w:rPr>
      </w:pPr>
      <w:r w:rsidRPr="006C09C5">
        <w:rPr>
          <w:b/>
          <w:sz w:val="20"/>
        </w:rPr>
        <w:t>Fonte:</w:t>
      </w:r>
      <w:r w:rsidRPr="006C09C5">
        <w:rPr>
          <w:sz w:val="20"/>
        </w:rPr>
        <w:t xml:space="preserve"> Dados da Pesquisa (2019)</w:t>
      </w:r>
    </w:p>
    <w:p w:rsidR="00317BFD" w:rsidRPr="006C09C5" w:rsidRDefault="00317BFD" w:rsidP="00A87039">
      <w:pPr>
        <w:shd w:val="clear" w:color="auto" w:fill="FFFFFF"/>
        <w:ind w:firstLine="708"/>
        <w:rPr>
          <w:color w:val="000000"/>
          <w:szCs w:val="23"/>
        </w:rPr>
      </w:pPr>
      <w:r w:rsidRPr="006C09C5">
        <w:rPr>
          <w:color w:val="000000"/>
          <w:szCs w:val="23"/>
        </w:rPr>
        <w:t xml:space="preserve">No que se refere ao conteúdo da área de custos, todas as instituições possuem conhecimentos dos custos das mercadorias e despesas operacionais e apenas uma IES não adota conhecimentos em custo padrão, fator esse que chama a atenção pois na percepção de </w:t>
      </w:r>
      <w:proofErr w:type="spellStart"/>
      <w:r w:rsidRPr="006C09C5">
        <w:rPr>
          <w:color w:val="000000"/>
          <w:szCs w:val="23"/>
        </w:rPr>
        <w:t>Viceconti</w:t>
      </w:r>
      <w:proofErr w:type="spellEnd"/>
      <w:r w:rsidRPr="006C09C5">
        <w:rPr>
          <w:color w:val="000000"/>
          <w:szCs w:val="23"/>
        </w:rPr>
        <w:t xml:space="preserve"> e Neves (2017) o custo padrão é o custo estabelecido pela empresa como meta para os produtos de sua linha de fabricação.</w:t>
      </w:r>
    </w:p>
    <w:p w:rsidR="00317BFD" w:rsidRPr="006C09C5" w:rsidRDefault="00317BFD" w:rsidP="00084287">
      <w:pPr>
        <w:shd w:val="clear" w:color="auto" w:fill="FFFFFF"/>
        <w:ind w:firstLine="708"/>
        <w:rPr>
          <w:color w:val="000000"/>
          <w:szCs w:val="23"/>
        </w:rPr>
      </w:pPr>
      <w:r w:rsidRPr="006C09C5">
        <w:rPr>
          <w:color w:val="000000"/>
          <w:szCs w:val="23"/>
        </w:rPr>
        <w:t>O próximo tópico a ser averiguado, está relacionado à auditoria, que, segundo Alves (2015, p. 32) a Auditoria, pode ser entendida como “O processo de acumulação e avaliação de prova sobre certa matéria para determinar e relatar sobre o grau de correspondência entre essa matéria e os critérios estabelecidos para a mesma”.</w:t>
      </w:r>
    </w:p>
    <w:p w:rsidR="006C09C5" w:rsidRDefault="00317BFD" w:rsidP="00A91C30">
      <w:pPr>
        <w:shd w:val="clear" w:color="auto" w:fill="FFFFFF"/>
        <w:ind w:firstLine="708"/>
        <w:rPr>
          <w:color w:val="000000"/>
          <w:szCs w:val="23"/>
        </w:rPr>
      </w:pPr>
      <w:r w:rsidRPr="006C09C5">
        <w:rPr>
          <w:color w:val="000000"/>
          <w:szCs w:val="23"/>
        </w:rPr>
        <w:t>A relação ensino, mercado e auditoria, está representada na Tabela 3.</w:t>
      </w:r>
    </w:p>
    <w:p w:rsidR="005E5FD2" w:rsidRPr="006C09C5" w:rsidRDefault="005E5FD2" w:rsidP="00A91C30">
      <w:pPr>
        <w:shd w:val="clear" w:color="auto" w:fill="FFFFFF"/>
        <w:ind w:firstLine="708"/>
        <w:rPr>
          <w:color w:val="000000"/>
          <w:szCs w:val="23"/>
        </w:rPr>
      </w:pPr>
    </w:p>
    <w:p w:rsidR="00317BFD" w:rsidRPr="006C09C5" w:rsidRDefault="00317BFD" w:rsidP="00084287">
      <w:pPr>
        <w:shd w:val="clear" w:color="auto" w:fill="FFFFFF"/>
        <w:ind w:firstLine="0"/>
        <w:rPr>
          <w:sz w:val="20"/>
        </w:rPr>
      </w:pPr>
      <w:r w:rsidRPr="006C09C5">
        <w:rPr>
          <w:b/>
          <w:sz w:val="20"/>
        </w:rPr>
        <w:t>Tabela 3:</w:t>
      </w:r>
      <w:r w:rsidRPr="006C09C5">
        <w:t xml:space="preserve"> </w:t>
      </w:r>
      <w:r w:rsidRPr="006C09C5">
        <w:rPr>
          <w:sz w:val="20"/>
        </w:rPr>
        <w:t>Ensino versus Mercado Grupo 3: Auditoria</w:t>
      </w:r>
    </w:p>
    <w:tbl>
      <w:tblPr>
        <w:tblStyle w:val="TabelaSimples21"/>
        <w:tblW w:w="0" w:type="auto"/>
        <w:tblLook w:val="04A0" w:firstRow="1" w:lastRow="0" w:firstColumn="1" w:lastColumn="0" w:noHBand="0" w:noVBand="1"/>
      </w:tblPr>
      <w:tblGrid>
        <w:gridCol w:w="5812"/>
        <w:gridCol w:w="946"/>
        <w:gridCol w:w="733"/>
        <w:gridCol w:w="949"/>
        <w:gridCol w:w="965"/>
      </w:tblGrid>
      <w:tr w:rsidR="00317BFD" w:rsidRPr="006C09C5" w:rsidTr="005E5FD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812" w:type="dxa"/>
            <w:tcBorders>
              <w:top w:val="single" w:sz="18" w:space="0" w:color="auto"/>
              <w:bottom w:val="single" w:sz="18" w:space="0" w:color="auto"/>
            </w:tcBorders>
          </w:tcPr>
          <w:p w:rsidR="00317BFD" w:rsidRPr="006C09C5" w:rsidRDefault="00317BFD" w:rsidP="00A87039">
            <w:pPr>
              <w:spacing w:line="257" w:lineRule="auto"/>
              <w:jc w:val="center"/>
              <w:rPr>
                <w:rFonts w:ascii="Times New Roman" w:hAnsi="Times New Roman" w:cs="Times New Roman"/>
                <w:sz w:val="20"/>
                <w:szCs w:val="20"/>
              </w:rPr>
            </w:pPr>
          </w:p>
        </w:tc>
        <w:tc>
          <w:tcPr>
            <w:tcW w:w="946" w:type="dxa"/>
            <w:tcBorders>
              <w:top w:val="single" w:sz="18" w:space="0" w:color="auto"/>
              <w:bottom w:val="single" w:sz="18" w:space="0" w:color="auto"/>
            </w:tcBorders>
            <w:vAlign w:val="center"/>
          </w:tcPr>
          <w:p w:rsidR="00317BFD" w:rsidRPr="006C09C5" w:rsidRDefault="00317BFD" w:rsidP="00CE7CC1">
            <w:pPr>
              <w:spacing w:line="257" w:lineRule="auto"/>
              <w:ind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C09C5">
              <w:rPr>
                <w:rFonts w:ascii="Times New Roman" w:hAnsi="Times New Roman" w:cs="Times New Roman"/>
                <w:sz w:val="20"/>
                <w:szCs w:val="20"/>
              </w:rPr>
              <w:t>Adota</w:t>
            </w:r>
          </w:p>
        </w:tc>
        <w:tc>
          <w:tcPr>
            <w:tcW w:w="733" w:type="dxa"/>
            <w:tcBorders>
              <w:top w:val="single" w:sz="18" w:space="0" w:color="auto"/>
              <w:bottom w:val="single" w:sz="18" w:space="0" w:color="auto"/>
            </w:tcBorders>
            <w:vAlign w:val="center"/>
          </w:tcPr>
          <w:p w:rsidR="00317BFD" w:rsidRPr="006C09C5" w:rsidRDefault="00317BFD" w:rsidP="00CE7CC1">
            <w:pPr>
              <w:spacing w:line="257" w:lineRule="auto"/>
              <w:ind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C09C5">
              <w:rPr>
                <w:rFonts w:ascii="Times New Roman" w:hAnsi="Times New Roman" w:cs="Times New Roman"/>
                <w:sz w:val="20"/>
                <w:szCs w:val="20"/>
              </w:rPr>
              <w:t>%</w:t>
            </w:r>
          </w:p>
        </w:tc>
        <w:tc>
          <w:tcPr>
            <w:tcW w:w="949" w:type="dxa"/>
            <w:tcBorders>
              <w:top w:val="single" w:sz="18" w:space="0" w:color="auto"/>
              <w:bottom w:val="single" w:sz="18" w:space="0" w:color="auto"/>
            </w:tcBorders>
            <w:vAlign w:val="center"/>
          </w:tcPr>
          <w:p w:rsidR="00317BFD" w:rsidRPr="006C09C5" w:rsidRDefault="00317BFD" w:rsidP="00CE7CC1">
            <w:pPr>
              <w:spacing w:line="257" w:lineRule="auto"/>
              <w:ind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C09C5">
              <w:rPr>
                <w:rFonts w:ascii="Times New Roman" w:hAnsi="Times New Roman" w:cs="Times New Roman"/>
                <w:sz w:val="20"/>
                <w:szCs w:val="20"/>
              </w:rPr>
              <w:t>Ñ Adota</w:t>
            </w:r>
          </w:p>
        </w:tc>
        <w:tc>
          <w:tcPr>
            <w:tcW w:w="965" w:type="dxa"/>
            <w:tcBorders>
              <w:top w:val="single" w:sz="18" w:space="0" w:color="auto"/>
              <w:bottom w:val="single" w:sz="18" w:space="0" w:color="auto"/>
            </w:tcBorders>
            <w:vAlign w:val="center"/>
          </w:tcPr>
          <w:p w:rsidR="00317BFD" w:rsidRPr="006C09C5" w:rsidRDefault="00317BFD" w:rsidP="00CE7CC1">
            <w:pPr>
              <w:spacing w:line="257" w:lineRule="auto"/>
              <w:ind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C09C5">
              <w:rPr>
                <w:rFonts w:ascii="Times New Roman" w:hAnsi="Times New Roman" w:cs="Times New Roman"/>
                <w:sz w:val="20"/>
                <w:szCs w:val="20"/>
              </w:rPr>
              <w:t>%</w:t>
            </w:r>
          </w:p>
        </w:tc>
      </w:tr>
      <w:tr w:rsidR="00317BFD" w:rsidRPr="006C09C5" w:rsidTr="00CE7C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12" w:type="dxa"/>
            <w:tcBorders>
              <w:top w:val="single" w:sz="18" w:space="0" w:color="auto"/>
            </w:tcBorders>
          </w:tcPr>
          <w:p w:rsidR="00317BFD" w:rsidRPr="006C09C5" w:rsidRDefault="00317BFD" w:rsidP="00807125">
            <w:pPr>
              <w:ind w:firstLine="0"/>
              <w:rPr>
                <w:rFonts w:ascii="Times New Roman" w:hAnsi="Times New Roman" w:cs="Times New Roman"/>
                <w:b w:val="0"/>
                <w:sz w:val="20"/>
                <w:szCs w:val="20"/>
              </w:rPr>
            </w:pPr>
            <w:r w:rsidRPr="006C09C5">
              <w:rPr>
                <w:rFonts w:ascii="Times New Roman" w:hAnsi="Times New Roman" w:cs="Times New Roman"/>
                <w:b w:val="0"/>
                <w:sz w:val="20"/>
                <w:szCs w:val="20"/>
              </w:rPr>
              <w:t>Domínio na utilização da USGAAP, BRGAAP, IFRS (consolidação, análise, conversão, relatórios para investidores estrangeiros)</w:t>
            </w:r>
          </w:p>
        </w:tc>
        <w:tc>
          <w:tcPr>
            <w:tcW w:w="946" w:type="dxa"/>
            <w:tcBorders>
              <w:top w:val="single" w:sz="18" w:space="0" w:color="auto"/>
            </w:tcBorders>
            <w:vAlign w:val="center"/>
          </w:tcPr>
          <w:p w:rsidR="00317BFD" w:rsidRPr="006C09C5" w:rsidRDefault="00317BFD" w:rsidP="00CE7CC1">
            <w:pPr>
              <w:spacing w:line="257"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C09C5">
              <w:rPr>
                <w:rFonts w:ascii="Times New Roman" w:hAnsi="Times New Roman" w:cs="Times New Roman"/>
                <w:sz w:val="20"/>
                <w:szCs w:val="20"/>
              </w:rPr>
              <w:t>12</w:t>
            </w:r>
          </w:p>
        </w:tc>
        <w:tc>
          <w:tcPr>
            <w:tcW w:w="733" w:type="dxa"/>
            <w:tcBorders>
              <w:top w:val="single" w:sz="18" w:space="0" w:color="auto"/>
            </w:tcBorders>
            <w:vAlign w:val="center"/>
          </w:tcPr>
          <w:p w:rsidR="00317BFD" w:rsidRPr="006C09C5" w:rsidRDefault="00317BFD" w:rsidP="00CE7CC1">
            <w:pPr>
              <w:spacing w:line="257"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C09C5">
              <w:rPr>
                <w:rFonts w:ascii="Times New Roman" w:hAnsi="Times New Roman" w:cs="Times New Roman"/>
                <w:sz w:val="20"/>
                <w:szCs w:val="20"/>
              </w:rPr>
              <w:t>80%</w:t>
            </w:r>
          </w:p>
        </w:tc>
        <w:tc>
          <w:tcPr>
            <w:tcW w:w="949" w:type="dxa"/>
            <w:tcBorders>
              <w:top w:val="single" w:sz="18" w:space="0" w:color="auto"/>
            </w:tcBorders>
            <w:vAlign w:val="center"/>
          </w:tcPr>
          <w:p w:rsidR="00317BFD" w:rsidRPr="006C09C5" w:rsidRDefault="00317BFD" w:rsidP="00CE7CC1">
            <w:pPr>
              <w:spacing w:line="257"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C09C5">
              <w:rPr>
                <w:rFonts w:ascii="Times New Roman" w:hAnsi="Times New Roman" w:cs="Times New Roman"/>
                <w:sz w:val="20"/>
                <w:szCs w:val="20"/>
              </w:rPr>
              <w:t>3</w:t>
            </w:r>
          </w:p>
        </w:tc>
        <w:tc>
          <w:tcPr>
            <w:tcW w:w="965" w:type="dxa"/>
            <w:tcBorders>
              <w:top w:val="single" w:sz="18" w:space="0" w:color="auto"/>
            </w:tcBorders>
            <w:vAlign w:val="center"/>
          </w:tcPr>
          <w:p w:rsidR="00317BFD" w:rsidRPr="006C09C5" w:rsidRDefault="00317BFD" w:rsidP="00CE7CC1">
            <w:pPr>
              <w:spacing w:line="257"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C09C5">
              <w:rPr>
                <w:rFonts w:ascii="Times New Roman" w:hAnsi="Times New Roman" w:cs="Times New Roman"/>
                <w:sz w:val="20"/>
                <w:szCs w:val="20"/>
              </w:rPr>
              <w:t>20%</w:t>
            </w:r>
          </w:p>
        </w:tc>
      </w:tr>
      <w:tr w:rsidR="00317BFD" w:rsidRPr="006C09C5" w:rsidTr="00CE7CC1">
        <w:tc>
          <w:tcPr>
            <w:cnfStyle w:val="001000000000" w:firstRow="0" w:lastRow="0" w:firstColumn="1" w:lastColumn="0" w:oddVBand="0" w:evenVBand="0" w:oddHBand="0" w:evenHBand="0" w:firstRowFirstColumn="0" w:firstRowLastColumn="0" w:lastRowFirstColumn="0" w:lastRowLastColumn="0"/>
            <w:tcW w:w="5812" w:type="dxa"/>
          </w:tcPr>
          <w:p w:rsidR="00317BFD" w:rsidRPr="006C09C5" w:rsidRDefault="00317BFD" w:rsidP="00807125">
            <w:pPr>
              <w:ind w:firstLine="0"/>
              <w:rPr>
                <w:rFonts w:ascii="Times New Roman" w:hAnsi="Times New Roman" w:cs="Times New Roman"/>
                <w:b w:val="0"/>
                <w:sz w:val="20"/>
                <w:szCs w:val="20"/>
              </w:rPr>
            </w:pPr>
            <w:r w:rsidRPr="006C09C5">
              <w:rPr>
                <w:rFonts w:ascii="Times New Roman" w:hAnsi="Times New Roman" w:cs="Times New Roman"/>
                <w:b w:val="0"/>
                <w:sz w:val="20"/>
                <w:szCs w:val="20"/>
              </w:rPr>
              <w:t xml:space="preserve">Garantir a conformidade de procedimentos e requisitos com a regulação </w:t>
            </w:r>
            <w:proofErr w:type="spellStart"/>
            <w:r w:rsidRPr="006C09C5">
              <w:rPr>
                <w:rFonts w:ascii="Times New Roman" w:hAnsi="Times New Roman" w:cs="Times New Roman"/>
                <w:b w:val="0"/>
                <w:sz w:val="20"/>
                <w:szCs w:val="20"/>
              </w:rPr>
              <w:t>Sarbanes-Oxley</w:t>
            </w:r>
            <w:proofErr w:type="spellEnd"/>
          </w:p>
        </w:tc>
        <w:tc>
          <w:tcPr>
            <w:tcW w:w="946" w:type="dxa"/>
            <w:vAlign w:val="center"/>
          </w:tcPr>
          <w:p w:rsidR="00317BFD" w:rsidRPr="006C09C5" w:rsidRDefault="00317BFD" w:rsidP="00CE7CC1">
            <w:pPr>
              <w:spacing w:line="257"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C09C5">
              <w:rPr>
                <w:rFonts w:ascii="Times New Roman" w:hAnsi="Times New Roman" w:cs="Times New Roman"/>
                <w:sz w:val="20"/>
                <w:szCs w:val="20"/>
              </w:rPr>
              <w:t>9</w:t>
            </w:r>
          </w:p>
        </w:tc>
        <w:tc>
          <w:tcPr>
            <w:tcW w:w="733" w:type="dxa"/>
            <w:vAlign w:val="center"/>
          </w:tcPr>
          <w:p w:rsidR="00317BFD" w:rsidRPr="006C09C5" w:rsidRDefault="00317BFD" w:rsidP="00CE7CC1">
            <w:pPr>
              <w:spacing w:line="257"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C09C5">
              <w:rPr>
                <w:rFonts w:ascii="Times New Roman" w:hAnsi="Times New Roman" w:cs="Times New Roman"/>
                <w:sz w:val="20"/>
                <w:szCs w:val="20"/>
              </w:rPr>
              <w:t>60%</w:t>
            </w:r>
          </w:p>
        </w:tc>
        <w:tc>
          <w:tcPr>
            <w:tcW w:w="949" w:type="dxa"/>
            <w:vAlign w:val="center"/>
          </w:tcPr>
          <w:p w:rsidR="00317BFD" w:rsidRPr="006C09C5" w:rsidRDefault="00317BFD" w:rsidP="00CE7CC1">
            <w:pPr>
              <w:spacing w:line="257"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C09C5">
              <w:rPr>
                <w:rFonts w:ascii="Times New Roman" w:hAnsi="Times New Roman" w:cs="Times New Roman"/>
                <w:sz w:val="20"/>
                <w:szCs w:val="20"/>
              </w:rPr>
              <w:t>6</w:t>
            </w:r>
          </w:p>
        </w:tc>
        <w:tc>
          <w:tcPr>
            <w:tcW w:w="965" w:type="dxa"/>
            <w:vAlign w:val="center"/>
          </w:tcPr>
          <w:p w:rsidR="00317BFD" w:rsidRPr="006C09C5" w:rsidRDefault="00317BFD" w:rsidP="00CE7CC1">
            <w:pPr>
              <w:spacing w:line="257"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C09C5">
              <w:rPr>
                <w:rFonts w:ascii="Times New Roman" w:hAnsi="Times New Roman" w:cs="Times New Roman"/>
                <w:sz w:val="20"/>
                <w:szCs w:val="20"/>
              </w:rPr>
              <w:t>40%</w:t>
            </w:r>
          </w:p>
        </w:tc>
      </w:tr>
      <w:tr w:rsidR="00317BFD" w:rsidRPr="006C09C5" w:rsidTr="00CE7C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12" w:type="dxa"/>
          </w:tcPr>
          <w:p w:rsidR="00317BFD" w:rsidRPr="006C09C5" w:rsidRDefault="00317BFD" w:rsidP="00807125">
            <w:pPr>
              <w:ind w:firstLine="0"/>
              <w:rPr>
                <w:rFonts w:ascii="Times New Roman" w:hAnsi="Times New Roman" w:cs="Times New Roman"/>
                <w:b w:val="0"/>
                <w:color w:val="000000"/>
                <w:sz w:val="20"/>
                <w:szCs w:val="30"/>
                <w:shd w:val="clear" w:color="auto" w:fill="FFFFFF"/>
              </w:rPr>
            </w:pPr>
            <w:r w:rsidRPr="006C09C5">
              <w:rPr>
                <w:rFonts w:ascii="Times New Roman" w:hAnsi="Times New Roman" w:cs="Times New Roman"/>
                <w:b w:val="0"/>
                <w:color w:val="000000"/>
                <w:sz w:val="20"/>
                <w:szCs w:val="30"/>
                <w:shd w:val="clear" w:color="auto" w:fill="FFFFFF"/>
              </w:rPr>
              <w:t>Conhecimento das Normas da Comissão de Valores Mobiliários (CVM)</w:t>
            </w:r>
          </w:p>
        </w:tc>
        <w:tc>
          <w:tcPr>
            <w:tcW w:w="946" w:type="dxa"/>
            <w:vAlign w:val="center"/>
          </w:tcPr>
          <w:p w:rsidR="00317BFD" w:rsidRPr="006C09C5" w:rsidRDefault="00317BFD" w:rsidP="00CE7CC1">
            <w:pPr>
              <w:spacing w:line="257"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C09C5">
              <w:rPr>
                <w:rFonts w:ascii="Times New Roman" w:hAnsi="Times New Roman" w:cs="Times New Roman"/>
                <w:sz w:val="20"/>
                <w:szCs w:val="20"/>
              </w:rPr>
              <w:t>14</w:t>
            </w:r>
          </w:p>
        </w:tc>
        <w:tc>
          <w:tcPr>
            <w:tcW w:w="733" w:type="dxa"/>
            <w:vAlign w:val="center"/>
          </w:tcPr>
          <w:p w:rsidR="00317BFD" w:rsidRPr="006C09C5" w:rsidRDefault="00317BFD" w:rsidP="00CE7CC1">
            <w:pPr>
              <w:spacing w:line="257"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C09C5">
              <w:rPr>
                <w:rFonts w:ascii="Times New Roman" w:hAnsi="Times New Roman" w:cs="Times New Roman"/>
                <w:sz w:val="20"/>
                <w:szCs w:val="20"/>
              </w:rPr>
              <w:t>93,3%</w:t>
            </w:r>
          </w:p>
        </w:tc>
        <w:tc>
          <w:tcPr>
            <w:tcW w:w="949" w:type="dxa"/>
            <w:vAlign w:val="center"/>
          </w:tcPr>
          <w:p w:rsidR="00317BFD" w:rsidRPr="006C09C5" w:rsidRDefault="00317BFD" w:rsidP="00CE7CC1">
            <w:pPr>
              <w:spacing w:line="257"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C09C5">
              <w:rPr>
                <w:rFonts w:ascii="Times New Roman" w:hAnsi="Times New Roman" w:cs="Times New Roman"/>
                <w:sz w:val="20"/>
                <w:szCs w:val="20"/>
              </w:rPr>
              <w:t>1</w:t>
            </w:r>
          </w:p>
        </w:tc>
        <w:tc>
          <w:tcPr>
            <w:tcW w:w="965" w:type="dxa"/>
            <w:vAlign w:val="center"/>
          </w:tcPr>
          <w:p w:rsidR="00317BFD" w:rsidRPr="006C09C5" w:rsidRDefault="00317BFD" w:rsidP="00CE7CC1">
            <w:pPr>
              <w:spacing w:line="257"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C09C5">
              <w:rPr>
                <w:rFonts w:ascii="Times New Roman" w:hAnsi="Times New Roman" w:cs="Times New Roman"/>
                <w:sz w:val="20"/>
                <w:szCs w:val="20"/>
              </w:rPr>
              <w:t>6,7%</w:t>
            </w:r>
          </w:p>
        </w:tc>
      </w:tr>
      <w:tr w:rsidR="00317BFD" w:rsidRPr="006C09C5" w:rsidTr="00CE7CC1">
        <w:tc>
          <w:tcPr>
            <w:cnfStyle w:val="001000000000" w:firstRow="0" w:lastRow="0" w:firstColumn="1" w:lastColumn="0" w:oddVBand="0" w:evenVBand="0" w:oddHBand="0" w:evenHBand="0" w:firstRowFirstColumn="0" w:firstRowLastColumn="0" w:lastRowFirstColumn="0" w:lastRowLastColumn="0"/>
            <w:tcW w:w="5812" w:type="dxa"/>
          </w:tcPr>
          <w:p w:rsidR="00317BFD" w:rsidRPr="006C09C5" w:rsidRDefault="00317BFD" w:rsidP="00807125">
            <w:pPr>
              <w:ind w:firstLine="0"/>
              <w:rPr>
                <w:rFonts w:ascii="Times New Roman" w:hAnsi="Times New Roman" w:cs="Times New Roman"/>
                <w:b w:val="0"/>
                <w:color w:val="000000"/>
                <w:sz w:val="20"/>
                <w:szCs w:val="30"/>
                <w:shd w:val="clear" w:color="auto" w:fill="FFFFFF"/>
              </w:rPr>
            </w:pPr>
            <w:r w:rsidRPr="006C09C5">
              <w:rPr>
                <w:rFonts w:ascii="Times New Roman" w:hAnsi="Times New Roman" w:cs="Times New Roman"/>
                <w:b w:val="0"/>
                <w:color w:val="000000"/>
                <w:sz w:val="20"/>
                <w:szCs w:val="30"/>
                <w:shd w:val="clear" w:color="auto" w:fill="FFFFFF"/>
              </w:rPr>
              <w:lastRenderedPageBreak/>
              <w:t>Conhecimentos gerais sobre o Banco Central (BACEN) e Receita Federal</w:t>
            </w:r>
          </w:p>
        </w:tc>
        <w:tc>
          <w:tcPr>
            <w:tcW w:w="946" w:type="dxa"/>
            <w:vAlign w:val="center"/>
          </w:tcPr>
          <w:p w:rsidR="00317BFD" w:rsidRPr="006C09C5" w:rsidRDefault="00317BFD" w:rsidP="00CE7CC1">
            <w:pPr>
              <w:spacing w:line="257"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C09C5">
              <w:rPr>
                <w:rFonts w:ascii="Times New Roman" w:hAnsi="Times New Roman" w:cs="Times New Roman"/>
                <w:sz w:val="20"/>
                <w:szCs w:val="20"/>
              </w:rPr>
              <w:t>12</w:t>
            </w:r>
          </w:p>
        </w:tc>
        <w:tc>
          <w:tcPr>
            <w:tcW w:w="733" w:type="dxa"/>
            <w:vAlign w:val="center"/>
          </w:tcPr>
          <w:p w:rsidR="00317BFD" w:rsidRPr="006C09C5" w:rsidRDefault="00317BFD" w:rsidP="00CE7CC1">
            <w:pPr>
              <w:spacing w:line="257"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C09C5">
              <w:rPr>
                <w:rFonts w:ascii="Times New Roman" w:hAnsi="Times New Roman" w:cs="Times New Roman"/>
                <w:sz w:val="20"/>
                <w:szCs w:val="20"/>
              </w:rPr>
              <w:t>80%</w:t>
            </w:r>
          </w:p>
        </w:tc>
        <w:tc>
          <w:tcPr>
            <w:tcW w:w="949" w:type="dxa"/>
            <w:vAlign w:val="center"/>
          </w:tcPr>
          <w:p w:rsidR="00317BFD" w:rsidRPr="006C09C5" w:rsidRDefault="00317BFD" w:rsidP="00CE7CC1">
            <w:pPr>
              <w:spacing w:line="257"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C09C5">
              <w:rPr>
                <w:rFonts w:ascii="Times New Roman" w:hAnsi="Times New Roman" w:cs="Times New Roman"/>
                <w:sz w:val="20"/>
                <w:szCs w:val="20"/>
              </w:rPr>
              <w:t>3</w:t>
            </w:r>
          </w:p>
        </w:tc>
        <w:tc>
          <w:tcPr>
            <w:tcW w:w="965" w:type="dxa"/>
            <w:vAlign w:val="center"/>
          </w:tcPr>
          <w:p w:rsidR="00317BFD" w:rsidRPr="006C09C5" w:rsidRDefault="00317BFD" w:rsidP="00CE7CC1">
            <w:pPr>
              <w:spacing w:line="257"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C09C5">
              <w:rPr>
                <w:rFonts w:ascii="Times New Roman" w:hAnsi="Times New Roman" w:cs="Times New Roman"/>
                <w:sz w:val="20"/>
                <w:szCs w:val="20"/>
              </w:rPr>
              <w:t>20%</w:t>
            </w:r>
          </w:p>
        </w:tc>
      </w:tr>
      <w:tr w:rsidR="00317BFD" w:rsidRPr="006C09C5" w:rsidTr="00CE7C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12" w:type="dxa"/>
          </w:tcPr>
          <w:p w:rsidR="00317BFD" w:rsidRPr="006C09C5" w:rsidRDefault="00317BFD" w:rsidP="00084287">
            <w:pPr>
              <w:spacing w:line="257" w:lineRule="auto"/>
              <w:ind w:firstLine="0"/>
              <w:rPr>
                <w:rFonts w:ascii="Times New Roman" w:hAnsi="Times New Roman" w:cs="Times New Roman"/>
                <w:b w:val="0"/>
                <w:color w:val="000000"/>
                <w:sz w:val="20"/>
                <w:szCs w:val="30"/>
                <w:shd w:val="clear" w:color="auto" w:fill="FFFFFF"/>
              </w:rPr>
            </w:pPr>
            <w:r w:rsidRPr="006C09C5">
              <w:rPr>
                <w:rFonts w:ascii="Times New Roman" w:hAnsi="Times New Roman" w:cs="Times New Roman"/>
                <w:b w:val="0"/>
                <w:color w:val="000000"/>
                <w:sz w:val="20"/>
                <w:szCs w:val="30"/>
                <w:shd w:val="clear" w:color="auto" w:fill="FFFFFF"/>
              </w:rPr>
              <w:t>Implantação de práticas corporativas</w:t>
            </w:r>
          </w:p>
        </w:tc>
        <w:tc>
          <w:tcPr>
            <w:tcW w:w="946" w:type="dxa"/>
            <w:vAlign w:val="center"/>
          </w:tcPr>
          <w:p w:rsidR="00317BFD" w:rsidRPr="006C09C5" w:rsidRDefault="00317BFD" w:rsidP="00CE7CC1">
            <w:pPr>
              <w:spacing w:line="257"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C09C5">
              <w:rPr>
                <w:rFonts w:ascii="Times New Roman" w:hAnsi="Times New Roman" w:cs="Times New Roman"/>
                <w:sz w:val="20"/>
                <w:szCs w:val="20"/>
              </w:rPr>
              <w:t>8</w:t>
            </w:r>
          </w:p>
        </w:tc>
        <w:tc>
          <w:tcPr>
            <w:tcW w:w="733" w:type="dxa"/>
            <w:vAlign w:val="center"/>
          </w:tcPr>
          <w:p w:rsidR="00317BFD" w:rsidRPr="006C09C5" w:rsidRDefault="00317BFD" w:rsidP="00CE7CC1">
            <w:pPr>
              <w:spacing w:line="257"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C09C5">
              <w:rPr>
                <w:rFonts w:ascii="Times New Roman" w:hAnsi="Times New Roman" w:cs="Times New Roman"/>
                <w:sz w:val="20"/>
                <w:szCs w:val="20"/>
              </w:rPr>
              <w:t>53,3%</w:t>
            </w:r>
          </w:p>
        </w:tc>
        <w:tc>
          <w:tcPr>
            <w:tcW w:w="949" w:type="dxa"/>
            <w:vAlign w:val="center"/>
          </w:tcPr>
          <w:p w:rsidR="00317BFD" w:rsidRPr="006C09C5" w:rsidRDefault="00317BFD" w:rsidP="00CE7CC1">
            <w:pPr>
              <w:spacing w:line="257"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C09C5">
              <w:rPr>
                <w:rFonts w:ascii="Times New Roman" w:hAnsi="Times New Roman" w:cs="Times New Roman"/>
                <w:sz w:val="20"/>
                <w:szCs w:val="20"/>
              </w:rPr>
              <w:t>7</w:t>
            </w:r>
          </w:p>
        </w:tc>
        <w:tc>
          <w:tcPr>
            <w:tcW w:w="965" w:type="dxa"/>
            <w:vAlign w:val="center"/>
          </w:tcPr>
          <w:p w:rsidR="00317BFD" w:rsidRPr="006C09C5" w:rsidRDefault="00317BFD" w:rsidP="00CE7CC1">
            <w:pPr>
              <w:spacing w:line="257"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C09C5">
              <w:rPr>
                <w:rFonts w:ascii="Times New Roman" w:hAnsi="Times New Roman" w:cs="Times New Roman"/>
                <w:sz w:val="20"/>
                <w:szCs w:val="20"/>
              </w:rPr>
              <w:t>46,7%</w:t>
            </w:r>
          </w:p>
        </w:tc>
      </w:tr>
      <w:tr w:rsidR="00317BFD" w:rsidRPr="006C09C5" w:rsidTr="00CE7CC1">
        <w:tc>
          <w:tcPr>
            <w:cnfStyle w:val="001000000000" w:firstRow="0" w:lastRow="0" w:firstColumn="1" w:lastColumn="0" w:oddVBand="0" w:evenVBand="0" w:oddHBand="0" w:evenHBand="0" w:firstRowFirstColumn="0" w:firstRowLastColumn="0" w:lastRowFirstColumn="0" w:lastRowLastColumn="0"/>
            <w:tcW w:w="5812" w:type="dxa"/>
            <w:tcBorders>
              <w:bottom w:val="single" w:sz="18" w:space="0" w:color="auto"/>
            </w:tcBorders>
          </w:tcPr>
          <w:p w:rsidR="00317BFD" w:rsidRPr="006C09C5" w:rsidRDefault="00317BFD" w:rsidP="00084287">
            <w:pPr>
              <w:spacing w:line="257" w:lineRule="auto"/>
              <w:ind w:firstLine="0"/>
              <w:rPr>
                <w:rFonts w:ascii="Times New Roman" w:hAnsi="Times New Roman" w:cs="Times New Roman"/>
                <w:b w:val="0"/>
                <w:color w:val="000000"/>
                <w:sz w:val="20"/>
                <w:szCs w:val="30"/>
                <w:shd w:val="clear" w:color="auto" w:fill="FFFFFF"/>
              </w:rPr>
            </w:pPr>
            <w:r w:rsidRPr="006C09C5">
              <w:rPr>
                <w:rFonts w:ascii="Times New Roman" w:hAnsi="Times New Roman" w:cs="Times New Roman"/>
                <w:b w:val="0"/>
                <w:color w:val="000000"/>
                <w:sz w:val="20"/>
                <w:szCs w:val="30"/>
                <w:shd w:val="clear" w:color="auto" w:fill="FFFFFF"/>
              </w:rPr>
              <w:t>Conhecimentos em Legislação Societária</w:t>
            </w:r>
          </w:p>
        </w:tc>
        <w:tc>
          <w:tcPr>
            <w:tcW w:w="946" w:type="dxa"/>
            <w:tcBorders>
              <w:bottom w:val="single" w:sz="18" w:space="0" w:color="auto"/>
            </w:tcBorders>
            <w:vAlign w:val="center"/>
          </w:tcPr>
          <w:p w:rsidR="00317BFD" w:rsidRPr="006C09C5" w:rsidRDefault="00317BFD" w:rsidP="00CE7CC1">
            <w:pPr>
              <w:spacing w:line="257"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C09C5">
              <w:rPr>
                <w:rFonts w:ascii="Times New Roman" w:hAnsi="Times New Roman" w:cs="Times New Roman"/>
                <w:sz w:val="20"/>
                <w:szCs w:val="20"/>
              </w:rPr>
              <w:t>15</w:t>
            </w:r>
          </w:p>
        </w:tc>
        <w:tc>
          <w:tcPr>
            <w:tcW w:w="733" w:type="dxa"/>
            <w:tcBorders>
              <w:bottom w:val="single" w:sz="18" w:space="0" w:color="auto"/>
            </w:tcBorders>
            <w:vAlign w:val="center"/>
          </w:tcPr>
          <w:p w:rsidR="00317BFD" w:rsidRPr="006C09C5" w:rsidRDefault="00317BFD" w:rsidP="00CE7CC1">
            <w:pPr>
              <w:spacing w:line="257"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C09C5">
              <w:rPr>
                <w:rFonts w:ascii="Times New Roman" w:hAnsi="Times New Roman" w:cs="Times New Roman"/>
                <w:sz w:val="20"/>
                <w:szCs w:val="20"/>
              </w:rPr>
              <w:t>100%</w:t>
            </w:r>
          </w:p>
        </w:tc>
        <w:tc>
          <w:tcPr>
            <w:tcW w:w="949" w:type="dxa"/>
            <w:tcBorders>
              <w:bottom w:val="single" w:sz="18" w:space="0" w:color="auto"/>
            </w:tcBorders>
            <w:vAlign w:val="center"/>
          </w:tcPr>
          <w:p w:rsidR="00317BFD" w:rsidRPr="006C09C5" w:rsidRDefault="00317BFD" w:rsidP="00CE7CC1">
            <w:pPr>
              <w:spacing w:line="257"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C09C5">
              <w:rPr>
                <w:rFonts w:ascii="Times New Roman" w:hAnsi="Times New Roman" w:cs="Times New Roman"/>
                <w:sz w:val="20"/>
                <w:szCs w:val="20"/>
              </w:rPr>
              <w:t>0</w:t>
            </w:r>
          </w:p>
        </w:tc>
        <w:tc>
          <w:tcPr>
            <w:tcW w:w="965" w:type="dxa"/>
            <w:tcBorders>
              <w:bottom w:val="single" w:sz="18" w:space="0" w:color="auto"/>
            </w:tcBorders>
            <w:vAlign w:val="center"/>
          </w:tcPr>
          <w:p w:rsidR="00317BFD" w:rsidRPr="006C09C5" w:rsidRDefault="00317BFD" w:rsidP="00CE7CC1">
            <w:pPr>
              <w:spacing w:line="257"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C09C5">
              <w:rPr>
                <w:rFonts w:ascii="Times New Roman" w:hAnsi="Times New Roman" w:cs="Times New Roman"/>
                <w:sz w:val="20"/>
                <w:szCs w:val="20"/>
              </w:rPr>
              <w:t>0%</w:t>
            </w:r>
          </w:p>
        </w:tc>
      </w:tr>
    </w:tbl>
    <w:p w:rsidR="00317BFD" w:rsidRPr="006C09C5" w:rsidRDefault="00317BFD" w:rsidP="00084287">
      <w:pPr>
        <w:shd w:val="clear" w:color="auto" w:fill="FFFFFF"/>
        <w:ind w:firstLine="0"/>
        <w:rPr>
          <w:sz w:val="20"/>
        </w:rPr>
      </w:pPr>
      <w:r w:rsidRPr="006C09C5">
        <w:rPr>
          <w:b/>
          <w:sz w:val="20"/>
        </w:rPr>
        <w:t>Fonte:</w:t>
      </w:r>
      <w:r w:rsidRPr="006C09C5">
        <w:rPr>
          <w:sz w:val="20"/>
        </w:rPr>
        <w:t xml:space="preserve"> Dados da Pesquisa (2019)</w:t>
      </w:r>
    </w:p>
    <w:p w:rsidR="00317BFD" w:rsidRPr="006C09C5" w:rsidRDefault="00317BFD" w:rsidP="00A87039">
      <w:pPr>
        <w:shd w:val="clear" w:color="auto" w:fill="FFFFFF"/>
        <w:ind w:firstLine="708"/>
      </w:pPr>
      <w:r w:rsidRPr="006C09C5">
        <w:t>Um fator relevante está relacionado aos conhecimentos das normas exigidas pela CVM, o que faz todo sentido, visto que é uma das principais áreas de atuação dos auditores em nosso país.</w:t>
      </w:r>
    </w:p>
    <w:p w:rsidR="00317BFD" w:rsidRPr="006C09C5" w:rsidRDefault="00317BFD" w:rsidP="00A87039">
      <w:pPr>
        <w:shd w:val="clear" w:color="auto" w:fill="FFFFFF"/>
        <w:ind w:firstLine="708"/>
      </w:pPr>
      <w:r w:rsidRPr="006C09C5">
        <w:t xml:space="preserve">Porém, o que chama mais atenção dentre as respostas do grupo 3 é que 100% das instituições adotam em sua integralidade o Conhecimento em Legislação Societária, fato esse que vai ao encontro do estudo de Souza e </w:t>
      </w:r>
      <w:proofErr w:type="spellStart"/>
      <w:r w:rsidRPr="006C09C5">
        <w:t>Vergilino</w:t>
      </w:r>
      <w:proofErr w:type="spellEnd"/>
      <w:r w:rsidRPr="006C09C5">
        <w:t xml:space="preserve"> (2012) que também obteve 100% de seus respondentes adotando a referida prática.</w:t>
      </w:r>
    </w:p>
    <w:p w:rsidR="00317BFD" w:rsidRPr="006C09C5" w:rsidRDefault="00317BFD" w:rsidP="00A87039">
      <w:pPr>
        <w:shd w:val="clear" w:color="auto" w:fill="FFFFFF"/>
        <w:ind w:firstLine="708"/>
      </w:pPr>
      <w:r w:rsidRPr="006C09C5">
        <w:t xml:space="preserve">Perpassando essa etapa, chegou-se ao entendimento de aplicação da contabilidade como um todo na relação ensino versus mercado. Segundo Ribeiro (2017) “A contabilidade é, objetivamente, um sistema de informação e avaliação destinado a prover seus usuários com demonstrações e análise de natureza econômica, financeira, física e de produtividade, com relação à entidade objeto de contabilização. </w:t>
      </w:r>
    </w:p>
    <w:p w:rsidR="00317BFD" w:rsidRDefault="00317BFD" w:rsidP="00A91C30">
      <w:pPr>
        <w:shd w:val="clear" w:color="auto" w:fill="FFFFFF"/>
        <w:ind w:firstLine="708"/>
        <w:rPr>
          <w:color w:val="000000"/>
          <w:szCs w:val="23"/>
        </w:rPr>
      </w:pPr>
      <w:r w:rsidRPr="006C09C5">
        <w:rPr>
          <w:color w:val="000000"/>
          <w:szCs w:val="23"/>
        </w:rPr>
        <w:t>A relação ensino, mercado e contabilidade, está representada na Tabela 4.</w:t>
      </w:r>
    </w:p>
    <w:p w:rsidR="005E5FD2" w:rsidRPr="00A91C30" w:rsidRDefault="005E5FD2" w:rsidP="00A91C30">
      <w:pPr>
        <w:shd w:val="clear" w:color="auto" w:fill="FFFFFF"/>
        <w:ind w:firstLine="708"/>
      </w:pPr>
    </w:p>
    <w:p w:rsidR="00317BFD" w:rsidRPr="006C09C5" w:rsidRDefault="00317BFD" w:rsidP="00084287">
      <w:pPr>
        <w:shd w:val="clear" w:color="auto" w:fill="FFFFFF"/>
        <w:ind w:firstLine="0"/>
        <w:rPr>
          <w:sz w:val="20"/>
        </w:rPr>
      </w:pPr>
      <w:r w:rsidRPr="006C09C5">
        <w:rPr>
          <w:b/>
          <w:sz w:val="20"/>
        </w:rPr>
        <w:t>Tabela 4:</w:t>
      </w:r>
      <w:r w:rsidRPr="006C09C5">
        <w:rPr>
          <w:sz w:val="20"/>
        </w:rPr>
        <w:t xml:space="preserve"> Ensino versus Mercado Grupo 4: Contabilidade</w:t>
      </w:r>
    </w:p>
    <w:tbl>
      <w:tblPr>
        <w:tblStyle w:val="TabelaSimples21"/>
        <w:tblW w:w="9501" w:type="dxa"/>
        <w:tblLayout w:type="fixed"/>
        <w:tblLook w:val="04A0" w:firstRow="1" w:lastRow="0" w:firstColumn="1" w:lastColumn="0" w:noHBand="0" w:noVBand="1"/>
      </w:tblPr>
      <w:tblGrid>
        <w:gridCol w:w="5670"/>
        <w:gridCol w:w="426"/>
        <w:gridCol w:w="567"/>
        <w:gridCol w:w="992"/>
        <w:gridCol w:w="993"/>
        <w:gridCol w:w="853"/>
      </w:tblGrid>
      <w:tr w:rsidR="00317BFD" w:rsidRPr="006C09C5" w:rsidTr="00627591">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670" w:type="dxa"/>
            <w:tcBorders>
              <w:top w:val="single" w:sz="18" w:space="0" w:color="auto"/>
              <w:bottom w:val="single" w:sz="18" w:space="0" w:color="auto"/>
            </w:tcBorders>
          </w:tcPr>
          <w:p w:rsidR="00317BFD" w:rsidRPr="006C09C5" w:rsidRDefault="00317BFD" w:rsidP="00A87039">
            <w:pPr>
              <w:spacing w:line="257" w:lineRule="auto"/>
              <w:jc w:val="center"/>
              <w:rPr>
                <w:rFonts w:ascii="Times New Roman" w:hAnsi="Times New Roman" w:cs="Times New Roman"/>
                <w:sz w:val="20"/>
                <w:szCs w:val="20"/>
              </w:rPr>
            </w:pPr>
          </w:p>
        </w:tc>
        <w:tc>
          <w:tcPr>
            <w:tcW w:w="993" w:type="dxa"/>
            <w:gridSpan w:val="2"/>
            <w:tcBorders>
              <w:top w:val="single" w:sz="18" w:space="0" w:color="auto"/>
              <w:bottom w:val="single" w:sz="18" w:space="0" w:color="auto"/>
            </w:tcBorders>
          </w:tcPr>
          <w:p w:rsidR="00317BFD" w:rsidRPr="006C09C5" w:rsidRDefault="00317BFD" w:rsidP="00CE7CC1">
            <w:pPr>
              <w:spacing w:line="257" w:lineRule="auto"/>
              <w:ind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C09C5">
              <w:rPr>
                <w:rFonts w:ascii="Times New Roman" w:hAnsi="Times New Roman" w:cs="Times New Roman"/>
                <w:sz w:val="20"/>
                <w:szCs w:val="20"/>
              </w:rPr>
              <w:t>Adota</w:t>
            </w:r>
          </w:p>
        </w:tc>
        <w:tc>
          <w:tcPr>
            <w:tcW w:w="992" w:type="dxa"/>
            <w:tcBorders>
              <w:top w:val="single" w:sz="18" w:space="0" w:color="auto"/>
              <w:bottom w:val="single" w:sz="18" w:space="0" w:color="auto"/>
            </w:tcBorders>
            <w:vAlign w:val="center"/>
          </w:tcPr>
          <w:p w:rsidR="00317BFD" w:rsidRPr="006C09C5" w:rsidRDefault="00317BFD" w:rsidP="00627591">
            <w:pPr>
              <w:spacing w:line="257" w:lineRule="auto"/>
              <w:ind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C09C5">
              <w:rPr>
                <w:rFonts w:ascii="Times New Roman" w:hAnsi="Times New Roman" w:cs="Times New Roman"/>
                <w:sz w:val="20"/>
                <w:szCs w:val="20"/>
              </w:rPr>
              <w:t>%</w:t>
            </w:r>
          </w:p>
        </w:tc>
        <w:tc>
          <w:tcPr>
            <w:tcW w:w="993" w:type="dxa"/>
            <w:tcBorders>
              <w:top w:val="single" w:sz="18" w:space="0" w:color="auto"/>
              <w:bottom w:val="single" w:sz="18" w:space="0" w:color="auto"/>
            </w:tcBorders>
            <w:vAlign w:val="center"/>
          </w:tcPr>
          <w:p w:rsidR="00317BFD" w:rsidRPr="006C09C5" w:rsidRDefault="00317BFD" w:rsidP="00627591">
            <w:pPr>
              <w:spacing w:line="257" w:lineRule="auto"/>
              <w:ind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C09C5">
              <w:rPr>
                <w:rFonts w:ascii="Times New Roman" w:hAnsi="Times New Roman" w:cs="Times New Roman"/>
                <w:sz w:val="20"/>
                <w:szCs w:val="20"/>
              </w:rPr>
              <w:t>Ñ Adota</w:t>
            </w:r>
          </w:p>
        </w:tc>
        <w:tc>
          <w:tcPr>
            <w:tcW w:w="853" w:type="dxa"/>
            <w:tcBorders>
              <w:top w:val="single" w:sz="18" w:space="0" w:color="auto"/>
              <w:bottom w:val="single" w:sz="18" w:space="0" w:color="auto"/>
            </w:tcBorders>
            <w:vAlign w:val="center"/>
          </w:tcPr>
          <w:p w:rsidR="00317BFD" w:rsidRPr="006C09C5" w:rsidRDefault="00317BFD" w:rsidP="00627591">
            <w:pPr>
              <w:spacing w:line="257" w:lineRule="auto"/>
              <w:ind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C09C5">
              <w:rPr>
                <w:rFonts w:ascii="Times New Roman" w:hAnsi="Times New Roman" w:cs="Times New Roman"/>
                <w:sz w:val="20"/>
                <w:szCs w:val="20"/>
              </w:rPr>
              <w:t>%</w:t>
            </w:r>
          </w:p>
        </w:tc>
      </w:tr>
      <w:tr w:rsidR="00317BFD" w:rsidRPr="006C09C5" w:rsidTr="00627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0" w:type="dxa"/>
            <w:tcBorders>
              <w:top w:val="single" w:sz="18" w:space="0" w:color="auto"/>
            </w:tcBorders>
          </w:tcPr>
          <w:p w:rsidR="00317BFD" w:rsidRPr="006C09C5" w:rsidRDefault="00317BFD" w:rsidP="00084287">
            <w:pPr>
              <w:spacing w:line="257" w:lineRule="auto"/>
              <w:ind w:firstLine="0"/>
              <w:rPr>
                <w:rFonts w:ascii="Times New Roman" w:hAnsi="Times New Roman" w:cs="Times New Roman"/>
                <w:b w:val="0"/>
                <w:sz w:val="20"/>
                <w:szCs w:val="20"/>
              </w:rPr>
            </w:pPr>
            <w:r w:rsidRPr="006C09C5">
              <w:rPr>
                <w:rFonts w:ascii="Times New Roman" w:hAnsi="Times New Roman" w:cs="Times New Roman"/>
                <w:b w:val="0"/>
                <w:sz w:val="20"/>
                <w:szCs w:val="20"/>
              </w:rPr>
              <w:t>Conhecimento básico de contabilidade</w:t>
            </w:r>
          </w:p>
        </w:tc>
        <w:tc>
          <w:tcPr>
            <w:tcW w:w="993" w:type="dxa"/>
            <w:gridSpan w:val="2"/>
            <w:tcBorders>
              <w:top w:val="single" w:sz="18" w:space="0" w:color="auto"/>
            </w:tcBorders>
            <w:vAlign w:val="center"/>
          </w:tcPr>
          <w:p w:rsidR="00317BFD" w:rsidRPr="006C09C5" w:rsidRDefault="00317BFD" w:rsidP="00CE7CC1">
            <w:pPr>
              <w:spacing w:line="257"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C09C5">
              <w:rPr>
                <w:rFonts w:ascii="Times New Roman" w:hAnsi="Times New Roman" w:cs="Times New Roman"/>
                <w:sz w:val="20"/>
                <w:szCs w:val="20"/>
              </w:rPr>
              <w:t>15</w:t>
            </w:r>
          </w:p>
        </w:tc>
        <w:tc>
          <w:tcPr>
            <w:tcW w:w="992" w:type="dxa"/>
            <w:tcBorders>
              <w:top w:val="single" w:sz="18" w:space="0" w:color="auto"/>
            </w:tcBorders>
            <w:vAlign w:val="center"/>
          </w:tcPr>
          <w:p w:rsidR="00317BFD" w:rsidRPr="006C09C5" w:rsidRDefault="00317BFD" w:rsidP="00627591">
            <w:pPr>
              <w:spacing w:line="257"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C09C5">
              <w:rPr>
                <w:rFonts w:ascii="Times New Roman" w:hAnsi="Times New Roman" w:cs="Times New Roman"/>
                <w:sz w:val="20"/>
                <w:szCs w:val="20"/>
              </w:rPr>
              <w:t>100%</w:t>
            </w:r>
          </w:p>
        </w:tc>
        <w:tc>
          <w:tcPr>
            <w:tcW w:w="993" w:type="dxa"/>
            <w:tcBorders>
              <w:top w:val="single" w:sz="18" w:space="0" w:color="auto"/>
            </w:tcBorders>
            <w:vAlign w:val="center"/>
          </w:tcPr>
          <w:p w:rsidR="00317BFD" w:rsidRPr="006C09C5" w:rsidRDefault="00317BFD" w:rsidP="00627591">
            <w:pPr>
              <w:spacing w:line="257"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C09C5">
              <w:rPr>
                <w:rFonts w:ascii="Times New Roman" w:hAnsi="Times New Roman" w:cs="Times New Roman"/>
                <w:sz w:val="20"/>
                <w:szCs w:val="20"/>
              </w:rPr>
              <w:t>0</w:t>
            </w:r>
          </w:p>
        </w:tc>
        <w:tc>
          <w:tcPr>
            <w:tcW w:w="853" w:type="dxa"/>
            <w:tcBorders>
              <w:top w:val="single" w:sz="18" w:space="0" w:color="auto"/>
            </w:tcBorders>
            <w:vAlign w:val="center"/>
          </w:tcPr>
          <w:p w:rsidR="00317BFD" w:rsidRPr="006C09C5" w:rsidRDefault="00317BFD" w:rsidP="00627591">
            <w:pPr>
              <w:spacing w:line="257"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C09C5">
              <w:rPr>
                <w:rFonts w:ascii="Times New Roman" w:hAnsi="Times New Roman" w:cs="Times New Roman"/>
                <w:sz w:val="20"/>
                <w:szCs w:val="20"/>
              </w:rPr>
              <w:t>0%</w:t>
            </w:r>
          </w:p>
        </w:tc>
      </w:tr>
      <w:tr w:rsidR="00317BFD" w:rsidRPr="006C09C5" w:rsidTr="00627591">
        <w:tc>
          <w:tcPr>
            <w:cnfStyle w:val="001000000000" w:firstRow="0" w:lastRow="0" w:firstColumn="1" w:lastColumn="0" w:oddVBand="0" w:evenVBand="0" w:oddHBand="0" w:evenHBand="0" w:firstRowFirstColumn="0" w:firstRowLastColumn="0" w:lastRowFirstColumn="0" w:lastRowLastColumn="0"/>
            <w:tcW w:w="5670" w:type="dxa"/>
          </w:tcPr>
          <w:p w:rsidR="00317BFD" w:rsidRPr="006C09C5" w:rsidRDefault="00317BFD" w:rsidP="00084287">
            <w:pPr>
              <w:ind w:firstLine="0"/>
              <w:rPr>
                <w:rFonts w:ascii="Times New Roman" w:hAnsi="Times New Roman" w:cs="Times New Roman"/>
                <w:b w:val="0"/>
                <w:color w:val="000000"/>
                <w:sz w:val="20"/>
                <w:szCs w:val="30"/>
                <w:shd w:val="clear" w:color="auto" w:fill="FFFFFF"/>
              </w:rPr>
            </w:pPr>
            <w:r w:rsidRPr="006C09C5">
              <w:rPr>
                <w:rFonts w:ascii="Times New Roman" w:hAnsi="Times New Roman" w:cs="Times New Roman"/>
                <w:b w:val="0"/>
                <w:color w:val="000000"/>
                <w:sz w:val="20"/>
                <w:szCs w:val="30"/>
                <w:shd w:val="clear" w:color="auto" w:fill="FFFFFF"/>
              </w:rPr>
              <w:t>Auxiliar nos fechamentos mensais (emissão de balancetes e/ ou balanços)</w:t>
            </w:r>
          </w:p>
        </w:tc>
        <w:tc>
          <w:tcPr>
            <w:tcW w:w="993" w:type="dxa"/>
            <w:gridSpan w:val="2"/>
            <w:vAlign w:val="center"/>
          </w:tcPr>
          <w:p w:rsidR="00317BFD" w:rsidRPr="006C09C5" w:rsidRDefault="00317BFD" w:rsidP="00CE7CC1">
            <w:pPr>
              <w:spacing w:line="257"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C09C5">
              <w:rPr>
                <w:rFonts w:ascii="Times New Roman" w:hAnsi="Times New Roman" w:cs="Times New Roman"/>
                <w:sz w:val="20"/>
                <w:szCs w:val="20"/>
              </w:rPr>
              <w:t>15</w:t>
            </w:r>
          </w:p>
        </w:tc>
        <w:tc>
          <w:tcPr>
            <w:tcW w:w="992" w:type="dxa"/>
            <w:vAlign w:val="center"/>
          </w:tcPr>
          <w:p w:rsidR="00317BFD" w:rsidRPr="006C09C5" w:rsidRDefault="00317BFD" w:rsidP="00627591">
            <w:pPr>
              <w:spacing w:line="257"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C09C5">
              <w:rPr>
                <w:rFonts w:ascii="Times New Roman" w:hAnsi="Times New Roman" w:cs="Times New Roman"/>
                <w:sz w:val="20"/>
                <w:szCs w:val="20"/>
              </w:rPr>
              <w:t>100%</w:t>
            </w:r>
          </w:p>
        </w:tc>
        <w:tc>
          <w:tcPr>
            <w:tcW w:w="993" w:type="dxa"/>
            <w:vAlign w:val="center"/>
          </w:tcPr>
          <w:p w:rsidR="00317BFD" w:rsidRPr="006C09C5" w:rsidRDefault="00317BFD" w:rsidP="00627591">
            <w:pPr>
              <w:spacing w:line="257"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C09C5">
              <w:rPr>
                <w:rFonts w:ascii="Times New Roman" w:hAnsi="Times New Roman" w:cs="Times New Roman"/>
                <w:sz w:val="20"/>
                <w:szCs w:val="20"/>
              </w:rPr>
              <w:t>0</w:t>
            </w:r>
          </w:p>
        </w:tc>
        <w:tc>
          <w:tcPr>
            <w:tcW w:w="853" w:type="dxa"/>
            <w:vAlign w:val="center"/>
          </w:tcPr>
          <w:p w:rsidR="00317BFD" w:rsidRPr="006C09C5" w:rsidRDefault="00317BFD" w:rsidP="00627591">
            <w:pPr>
              <w:spacing w:line="257"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C09C5">
              <w:rPr>
                <w:rFonts w:ascii="Times New Roman" w:hAnsi="Times New Roman" w:cs="Times New Roman"/>
                <w:sz w:val="20"/>
                <w:szCs w:val="20"/>
              </w:rPr>
              <w:t>0%</w:t>
            </w:r>
          </w:p>
        </w:tc>
      </w:tr>
      <w:tr w:rsidR="00317BFD" w:rsidRPr="006C09C5" w:rsidTr="00627591">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5670" w:type="dxa"/>
          </w:tcPr>
          <w:p w:rsidR="00317BFD" w:rsidRPr="006C09C5" w:rsidRDefault="00317BFD" w:rsidP="00084287">
            <w:pPr>
              <w:ind w:firstLine="0"/>
              <w:rPr>
                <w:rFonts w:ascii="Times New Roman" w:hAnsi="Times New Roman" w:cs="Times New Roman"/>
                <w:b w:val="0"/>
                <w:color w:val="000000"/>
                <w:sz w:val="20"/>
                <w:szCs w:val="30"/>
                <w:shd w:val="clear" w:color="auto" w:fill="FFFFFF"/>
              </w:rPr>
            </w:pPr>
            <w:r w:rsidRPr="006C09C5">
              <w:rPr>
                <w:rFonts w:ascii="Times New Roman" w:hAnsi="Times New Roman" w:cs="Times New Roman"/>
                <w:b w:val="0"/>
                <w:color w:val="000000"/>
                <w:sz w:val="20"/>
                <w:szCs w:val="30"/>
                <w:shd w:val="clear" w:color="auto" w:fill="FFFFFF"/>
              </w:rPr>
              <w:t>Criar e manter controle de inventário que protegem os ativos da empresa</w:t>
            </w:r>
          </w:p>
        </w:tc>
        <w:tc>
          <w:tcPr>
            <w:tcW w:w="426" w:type="dxa"/>
            <w:vAlign w:val="center"/>
          </w:tcPr>
          <w:p w:rsidR="00317BFD" w:rsidRPr="006C09C5" w:rsidRDefault="00CE7CC1" w:rsidP="00CE7CC1">
            <w:pPr>
              <w:spacing w:line="257"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13</w:t>
            </w:r>
          </w:p>
        </w:tc>
        <w:tc>
          <w:tcPr>
            <w:tcW w:w="1559" w:type="dxa"/>
            <w:gridSpan w:val="2"/>
            <w:vAlign w:val="center"/>
          </w:tcPr>
          <w:p w:rsidR="00317BFD" w:rsidRPr="006C09C5" w:rsidRDefault="00627591" w:rsidP="00627591">
            <w:pPr>
              <w:spacing w:line="257"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 xml:space="preserve">              </w:t>
            </w:r>
            <w:r w:rsidR="00317BFD" w:rsidRPr="006C09C5">
              <w:rPr>
                <w:rFonts w:ascii="Times New Roman" w:hAnsi="Times New Roman" w:cs="Times New Roman"/>
                <w:sz w:val="20"/>
                <w:szCs w:val="20"/>
              </w:rPr>
              <w:t>86,7%</w:t>
            </w:r>
          </w:p>
        </w:tc>
        <w:tc>
          <w:tcPr>
            <w:tcW w:w="993" w:type="dxa"/>
            <w:vAlign w:val="center"/>
          </w:tcPr>
          <w:p w:rsidR="00317BFD" w:rsidRPr="006C09C5" w:rsidRDefault="00317BFD" w:rsidP="00627591">
            <w:pPr>
              <w:spacing w:line="257"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C09C5">
              <w:rPr>
                <w:rFonts w:ascii="Times New Roman" w:hAnsi="Times New Roman" w:cs="Times New Roman"/>
                <w:sz w:val="20"/>
                <w:szCs w:val="20"/>
              </w:rPr>
              <w:t>2</w:t>
            </w:r>
          </w:p>
        </w:tc>
        <w:tc>
          <w:tcPr>
            <w:tcW w:w="853" w:type="dxa"/>
            <w:vAlign w:val="center"/>
          </w:tcPr>
          <w:p w:rsidR="00317BFD" w:rsidRPr="006C09C5" w:rsidRDefault="00317BFD" w:rsidP="00627591">
            <w:pPr>
              <w:spacing w:line="257"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C09C5">
              <w:rPr>
                <w:rFonts w:ascii="Times New Roman" w:hAnsi="Times New Roman" w:cs="Times New Roman"/>
                <w:sz w:val="20"/>
                <w:szCs w:val="20"/>
              </w:rPr>
              <w:t>13,3%</w:t>
            </w:r>
          </w:p>
        </w:tc>
      </w:tr>
      <w:tr w:rsidR="00317BFD" w:rsidRPr="006C09C5" w:rsidTr="00627591">
        <w:trPr>
          <w:trHeight w:val="399"/>
        </w:trPr>
        <w:tc>
          <w:tcPr>
            <w:cnfStyle w:val="001000000000" w:firstRow="0" w:lastRow="0" w:firstColumn="1" w:lastColumn="0" w:oddVBand="0" w:evenVBand="0" w:oddHBand="0" w:evenHBand="0" w:firstRowFirstColumn="0" w:firstRowLastColumn="0" w:lastRowFirstColumn="0" w:lastRowLastColumn="0"/>
            <w:tcW w:w="5670" w:type="dxa"/>
            <w:tcBorders>
              <w:bottom w:val="single" w:sz="18" w:space="0" w:color="auto"/>
            </w:tcBorders>
          </w:tcPr>
          <w:p w:rsidR="00317BFD" w:rsidRPr="006C09C5" w:rsidRDefault="00317BFD" w:rsidP="00084287">
            <w:pPr>
              <w:ind w:firstLine="0"/>
              <w:rPr>
                <w:rFonts w:ascii="Times New Roman" w:hAnsi="Times New Roman" w:cs="Times New Roman"/>
                <w:b w:val="0"/>
                <w:color w:val="000000"/>
                <w:sz w:val="20"/>
                <w:szCs w:val="30"/>
                <w:shd w:val="clear" w:color="auto" w:fill="FFFFFF"/>
              </w:rPr>
            </w:pPr>
            <w:r w:rsidRPr="006C09C5">
              <w:rPr>
                <w:rFonts w:ascii="Times New Roman" w:hAnsi="Times New Roman" w:cs="Times New Roman"/>
                <w:b w:val="0"/>
                <w:color w:val="000000"/>
                <w:sz w:val="20"/>
                <w:szCs w:val="30"/>
                <w:shd w:val="clear" w:color="auto" w:fill="FFFFFF"/>
              </w:rPr>
              <w:t>Atuar na padronização de procedimentos fiscais e societários entre empresas do mesmo grupo</w:t>
            </w:r>
          </w:p>
        </w:tc>
        <w:tc>
          <w:tcPr>
            <w:tcW w:w="426" w:type="dxa"/>
            <w:tcBorders>
              <w:bottom w:val="single" w:sz="18" w:space="0" w:color="auto"/>
            </w:tcBorders>
            <w:vAlign w:val="center"/>
          </w:tcPr>
          <w:p w:rsidR="00317BFD" w:rsidRPr="006C09C5" w:rsidRDefault="00317BFD" w:rsidP="00CE7CC1">
            <w:pPr>
              <w:spacing w:line="257"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C09C5">
              <w:rPr>
                <w:rFonts w:ascii="Times New Roman" w:hAnsi="Times New Roman" w:cs="Times New Roman"/>
                <w:sz w:val="20"/>
                <w:szCs w:val="20"/>
              </w:rPr>
              <w:t>13</w:t>
            </w:r>
          </w:p>
        </w:tc>
        <w:tc>
          <w:tcPr>
            <w:tcW w:w="1559" w:type="dxa"/>
            <w:gridSpan w:val="2"/>
            <w:tcBorders>
              <w:bottom w:val="single" w:sz="18" w:space="0" w:color="auto"/>
            </w:tcBorders>
            <w:vAlign w:val="center"/>
          </w:tcPr>
          <w:p w:rsidR="00317BFD" w:rsidRPr="006C09C5" w:rsidRDefault="00627591" w:rsidP="00627591">
            <w:pPr>
              <w:spacing w:line="257" w:lineRule="auto"/>
              <w:ind w:left="459"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 xml:space="preserve">      </w:t>
            </w:r>
            <w:r w:rsidR="00317BFD" w:rsidRPr="006C09C5">
              <w:rPr>
                <w:rFonts w:ascii="Times New Roman" w:hAnsi="Times New Roman" w:cs="Times New Roman"/>
                <w:sz w:val="20"/>
                <w:szCs w:val="20"/>
              </w:rPr>
              <w:t>86,7%</w:t>
            </w:r>
          </w:p>
        </w:tc>
        <w:tc>
          <w:tcPr>
            <w:tcW w:w="993" w:type="dxa"/>
            <w:tcBorders>
              <w:bottom w:val="single" w:sz="18" w:space="0" w:color="auto"/>
            </w:tcBorders>
            <w:vAlign w:val="center"/>
          </w:tcPr>
          <w:p w:rsidR="00317BFD" w:rsidRPr="006C09C5" w:rsidRDefault="00317BFD" w:rsidP="00627591">
            <w:pPr>
              <w:spacing w:line="257"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C09C5">
              <w:rPr>
                <w:rFonts w:ascii="Times New Roman" w:hAnsi="Times New Roman" w:cs="Times New Roman"/>
                <w:sz w:val="20"/>
                <w:szCs w:val="20"/>
              </w:rPr>
              <w:t>2</w:t>
            </w:r>
          </w:p>
        </w:tc>
        <w:tc>
          <w:tcPr>
            <w:tcW w:w="853" w:type="dxa"/>
            <w:tcBorders>
              <w:bottom w:val="single" w:sz="18" w:space="0" w:color="auto"/>
            </w:tcBorders>
            <w:vAlign w:val="center"/>
          </w:tcPr>
          <w:p w:rsidR="00317BFD" w:rsidRPr="006C09C5" w:rsidRDefault="00317BFD" w:rsidP="00627591">
            <w:pPr>
              <w:spacing w:line="257"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C09C5">
              <w:rPr>
                <w:rFonts w:ascii="Times New Roman" w:hAnsi="Times New Roman" w:cs="Times New Roman"/>
                <w:sz w:val="20"/>
                <w:szCs w:val="20"/>
              </w:rPr>
              <w:t>13,3%</w:t>
            </w:r>
          </w:p>
        </w:tc>
      </w:tr>
    </w:tbl>
    <w:p w:rsidR="00317BFD" w:rsidRPr="006C09C5" w:rsidRDefault="00317BFD" w:rsidP="006C09C5">
      <w:pPr>
        <w:shd w:val="clear" w:color="auto" w:fill="FFFFFF"/>
        <w:ind w:firstLine="0"/>
        <w:rPr>
          <w:sz w:val="20"/>
        </w:rPr>
      </w:pPr>
      <w:r w:rsidRPr="006C09C5">
        <w:rPr>
          <w:b/>
          <w:sz w:val="20"/>
        </w:rPr>
        <w:t>Fonte:</w:t>
      </w:r>
      <w:r w:rsidRPr="006C09C5">
        <w:rPr>
          <w:sz w:val="20"/>
        </w:rPr>
        <w:t xml:space="preserve"> Dados da Pesquisa (2019)</w:t>
      </w:r>
    </w:p>
    <w:p w:rsidR="00317BFD" w:rsidRPr="006C09C5" w:rsidRDefault="00317BFD" w:rsidP="00A87039">
      <w:pPr>
        <w:ind w:firstLine="708"/>
      </w:pPr>
      <w:r w:rsidRPr="006C09C5">
        <w:t xml:space="preserve">Em contabilidade 100% das entidades adotam as disciplinas que contemplam Conhecimento básico de contabilidade e auxiliam nos fechamentos mensais (emissão de balancetes e/ ou balanços) o que não poderia ser diferente por se tratar de um curso voltado para essa área e cuja a essência do mesmo está direcionada para tanto, em virtude de ser o mínimo exigido pelo mercado do profissional contábil. Neste sentido o resultado da pesquisa vai ao encontro dos resultados de Souza e </w:t>
      </w:r>
      <w:proofErr w:type="spellStart"/>
      <w:r w:rsidRPr="006C09C5">
        <w:t>Vergilino</w:t>
      </w:r>
      <w:proofErr w:type="spellEnd"/>
      <w:r w:rsidRPr="006C09C5">
        <w:t xml:space="preserve"> (2012) que também obtiveram 100% de respostas para os mesmos 2 quesitos.</w:t>
      </w:r>
    </w:p>
    <w:p w:rsidR="00317BFD" w:rsidRPr="006C09C5" w:rsidRDefault="00317BFD" w:rsidP="00A87039">
      <w:pPr>
        <w:shd w:val="clear" w:color="auto" w:fill="FFFFFF"/>
        <w:ind w:firstLine="708"/>
      </w:pPr>
      <w:r w:rsidRPr="006C09C5">
        <w:rPr>
          <w:szCs w:val="24"/>
        </w:rPr>
        <w:t xml:space="preserve">No que tange a área de controladoria tem-se o entendimento de Oro, </w:t>
      </w:r>
      <w:proofErr w:type="spellStart"/>
      <w:r w:rsidRPr="006C09C5">
        <w:rPr>
          <w:szCs w:val="24"/>
        </w:rPr>
        <w:t>Dittadi</w:t>
      </w:r>
      <w:proofErr w:type="spellEnd"/>
      <w:r w:rsidRPr="006C09C5">
        <w:rPr>
          <w:szCs w:val="24"/>
        </w:rPr>
        <w:t xml:space="preserve">, Carpes &amp; Benoit (2009) onde os autores asseveram tratar-se de “uma </w:t>
      </w:r>
      <w:r w:rsidRPr="006C09C5">
        <w:t xml:space="preserve">unidade administrativa que tem a responsabilidade de apoiar o processo de gestão, com informações eficientes e eficazes”. </w:t>
      </w:r>
    </w:p>
    <w:p w:rsidR="00317BFD" w:rsidRDefault="00317BFD" w:rsidP="00A91C30">
      <w:pPr>
        <w:shd w:val="clear" w:color="auto" w:fill="FFFFFF"/>
        <w:ind w:firstLine="708"/>
        <w:rPr>
          <w:color w:val="000000"/>
          <w:szCs w:val="23"/>
        </w:rPr>
      </w:pPr>
      <w:r w:rsidRPr="006C09C5">
        <w:rPr>
          <w:color w:val="000000"/>
          <w:szCs w:val="23"/>
        </w:rPr>
        <w:t>A relação ensino, mercado e controladoria, está representada na Tabela 5.</w:t>
      </w:r>
    </w:p>
    <w:p w:rsidR="005E5FD2" w:rsidRPr="00A91C30" w:rsidRDefault="005E5FD2" w:rsidP="00A91C30">
      <w:pPr>
        <w:shd w:val="clear" w:color="auto" w:fill="FFFFFF"/>
        <w:ind w:firstLine="708"/>
        <w:rPr>
          <w:color w:val="000000"/>
          <w:szCs w:val="23"/>
        </w:rPr>
      </w:pPr>
    </w:p>
    <w:p w:rsidR="00317BFD" w:rsidRPr="006C09C5" w:rsidRDefault="00317BFD" w:rsidP="00084287">
      <w:pPr>
        <w:shd w:val="clear" w:color="auto" w:fill="FFFFFF"/>
        <w:ind w:firstLine="0"/>
        <w:rPr>
          <w:sz w:val="20"/>
        </w:rPr>
      </w:pPr>
      <w:r w:rsidRPr="006C09C5">
        <w:rPr>
          <w:b/>
          <w:sz w:val="20"/>
        </w:rPr>
        <w:t>Tabela 5:</w:t>
      </w:r>
      <w:r w:rsidRPr="006C09C5">
        <w:rPr>
          <w:sz w:val="20"/>
        </w:rPr>
        <w:t xml:space="preserve"> Ensino versus Mercado Grupo 5: Área Controladoria</w:t>
      </w:r>
    </w:p>
    <w:tbl>
      <w:tblPr>
        <w:tblStyle w:val="TabelaSimples21"/>
        <w:tblW w:w="0" w:type="auto"/>
        <w:tblLayout w:type="fixed"/>
        <w:tblLook w:val="04A0" w:firstRow="1" w:lastRow="0" w:firstColumn="1" w:lastColumn="0" w:noHBand="0" w:noVBand="1"/>
      </w:tblPr>
      <w:tblGrid>
        <w:gridCol w:w="5954"/>
        <w:gridCol w:w="850"/>
        <w:gridCol w:w="851"/>
        <w:gridCol w:w="992"/>
        <w:gridCol w:w="758"/>
      </w:tblGrid>
      <w:tr w:rsidR="00627591" w:rsidRPr="006C09C5" w:rsidTr="00627591">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954" w:type="dxa"/>
            <w:tcBorders>
              <w:top w:val="single" w:sz="18" w:space="0" w:color="auto"/>
              <w:bottom w:val="single" w:sz="18" w:space="0" w:color="auto"/>
            </w:tcBorders>
          </w:tcPr>
          <w:p w:rsidR="00317BFD" w:rsidRPr="006C09C5" w:rsidRDefault="00317BFD" w:rsidP="00A87039">
            <w:pPr>
              <w:spacing w:line="257" w:lineRule="auto"/>
              <w:jc w:val="center"/>
              <w:rPr>
                <w:rFonts w:ascii="Times New Roman" w:hAnsi="Times New Roman" w:cs="Times New Roman"/>
                <w:sz w:val="20"/>
                <w:szCs w:val="20"/>
              </w:rPr>
            </w:pPr>
          </w:p>
        </w:tc>
        <w:tc>
          <w:tcPr>
            <w:tcW w:w="850" w:type="dxa"/>
            <w:tcBorders>
              <w:top w:val="single" w:sz="18" w:space="0" w:color="auto"/>
              <w:bottom w:val="single" w:sz="18" w:space="0" w:color="auto"/>
            </w:tcBorders>
            <w:vAlign w:val="center"/>
          </w:tcPr>
          <w:p w:rsidR="00317BFD" w:rsidRPr="006C09C5" w:rsidRDefault="00317BFD" w:rsidP="00627591">
            <w:pPr>
              <w:spacing w:line="257" w:lineRule="auto"/>
              <w:ind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C09C5">
              <w:rPr>
                <w:rFonts w:ascii="Times New Roman" w:hAnsi="Times New Roman" w:cs="Times New Roman"/>
                <w:sz w:val="20"/>
                <w:szCs w:val="20"/>
              </w:rPr>
              <w:t>Adota</w:t>
            </w:r>
          </w:p>
        </w:tc>
        <w:tc>
          <w:tcPr>
            <w:tcW w:w="851" w:type="dxa"/>
            <w:tcBorders>
              <w:top w:val="single" w:sz="18" w:space="0" w:color="auto"/>
              <w:bottom w:val="single" w:sz="18" w:space="0" w:color="auto"/>
            </w:tcBorders>
            <w:vAlign w:val="center"/>
          </w:tcPr>
          <w:p w:rsidR="00317BFD" w:rsidRPr="006C09C5" w:rsidRDefault="00317BFD" w:rsidP="00627591">
            <w:pPr>
              <w:spacing w:line="257" w:lineRule="auto"/>
              <w:ind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C09C5">
              <w:rPr>
                <w:rFonts w:ascii="Times New Roman" w:hAnsi="Times New Roman" w:cs="Times New Roman"/>
                <w:sz w:val="20"/>
                <w:szCs w:val="20"/>
              </w:rPr>
              <w:t>%</w:t>
            </w:r>
          </w:p>
        </w:tc>
        <w:tc>
          <w:tcPr>
            <w:tcW w:w="992" w:type="dxa"/>
            <w:tcBorders>
              <w:top w:val="single" w:sz="18" w:space="0" w:color="auto"/>
              <w:bottom w:val="single" w:sz="18" w:space="0" w:color="auto"/>
            </w:tcBorders>
            <w:vAlign w:val="center"/>
          </w:tcPr>
          <w:p w:rsidR="00317BFD" w:rsidRPr="006C09C5" w:rsidRDefault="00317BFD" w:rsidP="00627591">
            <w:pPr>
              <w:spacing w:line="257" w:lineRule="auto"/>
              <w:ind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C09C5">
              <w:rPr>
                <w:rFonts w:ascii="Times New Roman" w:hAnsi="Times New Roman" w:cs="Times New Roman"/>
                <w:sz w:val="20"/>
                <w:szCs w:val="20"/>
              </w:rPr>
              <w:t>Ñ Adota</w:t>
            </w:r>
          </w:p>
        </w:tc>
        <w:tc>
          <w:tcPr>
            <w:tcW w:w="758" w:type="dxa"/>
            <w:tcBorders>
              <w:top w:val="single" w:sz="18" w:space="0" w:color="auto"/>
              <w:bottom w:val="single" w:sz="18" w:space="0" w:color="auto"/>
            </w:tcBorders>
            <w:vAlign w:val="center"/>
          </w:tcPr>
          <w:p w:rsidR="00317BFD" w:rsidRPr="006C09C5" w:rsidRDefault="00317BFD" w:rsidP="00627591">
            <w:pPr>
              <w:spacing w:line="257" w:lineRule="auto"/>
              <w:ind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C09C5">
              <w:rPr>
                <w:rFonts w:ascii="Times New Roman" w:hAnsi="Times New Roman" w:cs="Times New Roman"/>
                <w:sz w:val="20"/>
                <w:szCs w:val="20"/>
              </w:rPr>
              <w:t>%</w:t>
            </w:r>
          </w:p>
        </w:tc>
      </w:tr>
      <w:tr w:rsidR="00627591" w:rsidRPr="006C09C5" w:rsidTr="00627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54" w:type="dxa"/>
            <w:tcBorders>
              <w:top w:val="single" w:sz="18" w:space="0" w:color="auto"/>
            </w:tcBorders>
            <w:vAlign w:val="center"/>
          </w:tcPr>
          <w:p w:rsidR="00317BFD" w:rsidRPr="006C09C5" w:rsidRDefault="00317BFD" w:rsidP="00807125">
            <w:pPr>
              <w:ind w:firstLine="0"/>
              <w:rPr>
                <w:rFonts w:ascii="Times New Roman" w:hAnsi="Times New Roman" w:cs="Times New Roman"/>
                <w:b w:val="0"/>
                <w:sz w:val="20"/>
                <w:szCs w:val="20"/>
              </w:rPr>
            </w:pPr>
            <w:r w:rsidRPr="006C09C5">
              <w:rPr>
                <w:rFonts w:ascii="Times New Roman" w:hAnsi="Times New Roman" w:cs="Times New Roman"/>
                <w:b w:val="0"/>
                <w:sz w:val="20"/>
                <w:szCs w:val="20"/>
              </w:rPr>
              <w:t xml:space="preserve">Conhecimento de processo de controladoria (normas de contabilidade, controles internos, custos, fiscal, </w:t>
            </w:r>
            <w:proofErr w:type="spellStart"/>
            <w:r w:rsidRPr="006C09C5">
              <w:rPr>
                <w:rFonts w:ascii="Times New Roman" w:hAnsi="Times New Roman" w:cs="Times New Roman"/>
                <w:b w:val="0"/>
                <w:sz w:val="20"/>
                <w:szCs w:val="20"/>
              </w:rPr>
              <w:t>reporting</w:t>
            </w:r>
            <w:proofErr w:type="spellEnd"/>
            <w:r w:rsidRPr="006C09C5">
              <w:rPr>
                <w:rFonts w:ascii="Times New Roman" w:hAnsi="Times New Roman" w:cs="Times New Roman"/>
                <w:b w:val="0"/>
                <w:sz w:val="20"/>
                <w:szCs w:val="20"/>
              </w:rPr>
              <w:t xml:space="preserve"> controle de margens e </w:t>
            </w:r>
            <w:proofErr w:type="spellStart"/>
            <w:r w:rsidRPr="006C09C5">
              <w:rPr>
                <w:rFonts w:ascii="Times New Roman" w:hAnsi="Times New Roman" w:cs="Times New Roman"/>
                <w:b w:val="0"/>
                <w:sz w:val="20"/>
                <w:szCs w:val="20"/>
              </w:rPr>
              <w:t>mix</w:t>
            </w:r>
            <w:proofErr w:type="spellEnd"/>
            <w:r w:rsidRPr="006C09C5">
              <w:rPr>
                <w:rFonts w:ascii="Times New Roman" w:hAnsi="Times New Roman" w:cs="Times New Roman"/>
                <w:b w:val="0"/>
                <w:sz w:val="20"/>
                <w:szCs w:val="20"/>
              </w:rPr>
              <w:t xml:space="preserve"> de produtos)</w:t>
            </w:r>
          </w:p>
        </w:tc>
        <w:tc>
          <w:tcPr>
            <w:tcW w:w="850" w:type="dxa"/>
            <w:tcBorders>
              <w:top w:val="single" w:sz="18" w:space="0" w:color="auto"/>
            </w:tcBorders>
            <w:vAlign w:val="center"/>
          </w:tcPr>
          <w:p w:rsidR="00317BFD" w:rsidRPr="006C09C5" w:rsidRDefault="00317BFD" w:rsidP="00627591">
            <w:pPr>
              <w:spacing w:line="257"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C09C5">
              <w:rPr>
                <w:rFonts w:ascii="Times New Roman" w:hAnsi="Times New Roman" w:cs="Times New Roman"/>
                <w:sz w:val="20"/>
                <w:szCs w:val="20"/>
              </w:rPr>
              <w:t>15</w:t>
            </w:r>
          </w:p>
        </w:tc>
        <w:tc>
          <w:tcPr>
            <w:tcW w:w="851" w:type="dxa"/>
            <w:tcBorders>
              <w:top w:val="single" w:sz="18" w:space="0" w:color="auto"/>
            </w:tcBorders>
            <w:vAlign w:val="center"/>
          </w:tcPr>
          <w:p w:rsidR="00317BFD" w:rsidRPr="006C09C5" w:rsidRDefault="00317BFD" w:rsidP="00627591">
            <w:pPr>
              <w:spacing w:line="257"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C09C5">
              <w:rPr>
                <w:rFonts w:ascii="Times New Roman" w:hAnsi="Times New Roman" w:cs="Times New Roman"/>
                <w:sz w:val="20"/>
                <w:szCs w:val="20"/>
              </w:rPr>
              <w:t>0%</w:t>
            </w:r>
          </w:p>
        </w:tc>
        <w:tc>
          <w:tcPr>
            <w:tcW w:w="992" w:type="dxa"/>
            <w:tcBorders>
              <w:top w:val="single" w:sz="18" w:space="0" w:color="auto"/>
            </w:tcBorders>
            <w:vAlign w:val="center"/>
          </w:tcPr>
          <w:p w:rsidR="00317BFD" w:rsidRPr="006C09C5" w:rsidRDefault="00317BFD" w:rsidP="00627591">
            <w:pPr>
              <w:spacing w:line="257"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C09C5">
              <w:rPr>
                <w:rFonts w:ascii="Times New Roman" w:hAnsi="Times New Roman" w:cs="Times New Roman"/>
                <w:sz w:val="20"/>
                <w:szCs w:val="20"/>
              </w:rPr>
              <w:t>0</w:t>
            </w:r>
          </w:p>
        </w:tc>
        <w:tc>
          <w:tcPr>
            <w:tcW w:w="758" w:type="dxa"/>
            <w:tcBorders>
              <w:top w:val="single" w:sz="18" w:space="0" w:color="auto"/>
            </w:tcBorders>
            <w:vAlign w:val="center"/>
          </w:tcPr>
          <w:p w:rsidR="00317BFD" w:rsidRPr="006C09C5" w:rsidRDefault="00317BFD" w:rsidP="00627591">
            <w:pPr>
              <w:spacing w:line="257"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C09C5">
              <w:rPr>
                <w:rFonts w:ascii="Times New Roman" w:hAnsi="Times New Roman" w:cs="Times New Roman"/>
                <w:sz w:val="20"/>
                <w:szCs w:val="20"/>
              </w:rPr>
              <w:t>0%</w:t>
            </w:r>
          </w:p>
        </w:tc>
      </w:tr>
      <w:tr w:rsidR="00627591" w:rsidRPr="006C09C5" w:rsidTr="00627591">
        <w:tc>
          <w:tcPr>
            <w:cnfStyle w:val="001000000000" w:firstRow="0" w:lastRow="0" w:firstColumn="1" w:lastColumn="0" w:oddVBand="0" w:evenVBand="0" w:oddHBand="0" w:evenHBand="0" w:firstRowFirstColumn="0" w:firstRowLastColumn="0" w:lastRowFirstColumn="0" w:lastRowLastColumn="0"/>
            <w:tcW w:w="5954" w:type="dxa"/>
            <w:vAlign w:val="center"/>
          </w:tcPr>
          <w:p w:rsidR="00317BFD" w:rsidRPr="006C09C5" w:rsidRDefault="00317BFD" w:rsidP="00084287">
            <w:pPr>
              <w:ind w:firstLine="0"/>
              <w:rPr>
                <w:rFonts w:ascii="Times New Roman" w:hAnsi="Times New Roman" w:cs="Times New Roman"/>
                <w:b w:val="0"/>
                <w:sz w:val="20"/>
                <w:szCs w:val="20"/>
              </w:rPr>
            </w:pPr>
            <w:r w:rsidRPr="006C09C5">
              <w:rPr>
                <w:rFonts w:ascii="Times New Roman" w:hAnsi="Times New Roman" w:cs="Times New Roman"/>
                <w:b w:val="0"/>
                <w:sz w:val="20"/>
                <w:szCs w:val="20"/>
              </w:rPr>
              <w:t>Conhecimentos em planejamento tributário (emissão de relatórios, elaboração de demonstrativos, legislação tributária)</w:t>
            </w:r>
          </w:p>
        </w:tc>
        <w:tc>
          <w:tcPr>
            <w:tcW w:w="850" w:type="dxa"/>
            <w:vAlign w:val="center"/>
          </w:tcPr>
          <w:p w:rsidR="00317BFD" w:rsidRPr="006C09C5" w:rsidRDefault="00317BFD" w:rsidP="00627591">
            <w:pPr>
              <w:spacing w:line="257"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C09C5">
              <w:rPr>
                <w:rFonts w:ascii="Times New Roman" w:hAnsi="Times New Roman" w:cs="Times New Roman"/>
                <w:sz w:val="20"/>
                <w:szCs w:val="20"/>
              </w:rPr>
              <w:t>15</w:t>
            </w:r>
          </w:p>
        </w:tc>
        <w:tc>
          <w:tcPr>
            <w:tcW w:w="851" w:type="dxa"/>
            <w:vAlign w:val="center"/>
          </w:tcPr>
          <w:p w:rsidR="00317BFD" w:rsidRPr="006C09C5" w:rsidRDefault="00317BFD" w:rsidP="00627591">
            <w:pPr>
              <w:spacing w:line="257"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C09C5">
              <w:rPr>
                <w:rFonts w:ascii="Times New Roman" w:hAnsi="Times New Roman" w:cs="Times New Roman"/>
                <w:sz w:val="20"/>
                <w:szCs w:val="20"/>
              </w:rPr>
              <w:t>100%</w:t>
            </w:r>
          </w:p>
        </w:tc>
        <w:tc>
          <w:tcPr>
            <w:tcW w:w="992" w:type="dxa"/>
            <w:vAlign w:val="center"/>
          </w:tcPr>
          <w:p w:rsidR="00317BFD" w:rsidRPr="006C09C5" w:rsidRDefault="00317BFD" w:rsidP="00627591">
            <w:pPr>
              <w:spacing w:line="257"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C09C5">
              <w:rPr>
                <w:rFonts w:ascii="Times New Roman" w:hAnsi="Times New Roman" w:cs="Times New Roman"/>
                <w:sz w:val="20"/>
                <w:szCs w:val="20"/>
              </w:rPr>
              <w:t>0</w:t>
            </w:r>
          </w:p>
        </w:tc>
        <w:tc>
          <w:tcPr>
            <w:tcW w:w="758" w:type="dxa"/>
            <w:vAlign w:val="center"/>
          </w:tcPr>
          <w:p w:rsidR="00317BFD" w:rsidRPr="006C09C5" w:rsidRDefault="00317BFD" w:rsidP="00627591">
            <w:pPr>
              <w:spacing w:line="257"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C09C5">
              <w:rPr>
                <w:rFonts w:ascii="Times New Roman" w:hAnsi="Times New Roman" w:cs="Times New Roman"/>
                <w:sz w:val="20"/>
                <w:szCs w:val="20"/>
              </w:rPr>
              <w:t>0%</w:t>
            </w:r>
          </w:p>
        </w:tc>
      </w:tr>
      <w:tr w:rsidR="00627591" w:rsidRPr="006C09C5" w:rsidTr="00627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54" w:type="dxa"/>
            <w:vAlign w:val="center"/>
          </w:tcPr>
          <w:p w:rsidR="00317BFD" w:rsidRPr="006C09C5" w:rsidRDefault="00317BFD" w:rsidP="00084287">
            <w:pPr>
              <w:ind w:firstLine="0"/>
              <w:rPr>
                <w:rFonts w:ascii="Times New Roman" w:hAnsi="Times New Roman" w:cs="Times New Roman"/>
                <w:b w:val="0"/>
                <w:color w:val="000000"/>
                <w:sz w:val="20"/>
                <w:szCs w:val="30"/>
                <w:shd w:val="clear" w:color="auto" w:fill="FFFFFF"/>
              </w:rPr>
            </w:pPr>
            <w:r w:rsidRPr="006C09C5">
              <w:rPr>
                <w:rFonts w:ascii="Times New Roman" w:hAnsi="Times New Roman" w:cs="Times New Roman"/>
                <w:b w:val="0"/>
                <w:color w:val="000000"/>
                <w:sz w:val="20"/>
                <w:szCs w:val="30"/>
                <w:shd w:val="clear" w:color="auto" w:fill="FFFFFF"/>
              </w:rPr>
              <w:t>Desenvolver análises de planejamento estratégico: estudo de viabilidade econômico-financeira e validação de iniciativas financeiras</w:t>
            </w:r>
          </w:p>
        </w:tc>
        <w:tc>
          <w:tcPr>
            <w:tcW w:w="850" w:type="dxa"/>
            <w:vAlign w:val="center"/>
          </w:tcPr>
          <w:p w:rsidR="00317BFD" w:rsidRPr="006C09C5" w:rsidRDefault="00317BFD" w:rsidP="00627591">
            <w:pPr>
              <w:spacing w:line="257"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C09C5">
              <w:rPr>
                <w:rFonts w:ascii="Times New Roman" w:hAnsi="Times New Roman" w:cs="Times New Roman"/>
                <w:sz w:val="20"/>
                <w:szCs w:val="20"/>
              </w:rPr>
              <w:t>15</w:t>
            </w:r>
          </w:p>
        </w:tc>
        <w:tc>
          <w:tcPr>
            <w:tcW w:w="851" w:type="dxa"/>
            <w:vAlign w:val="center"/>
          </w:tcPr>
          <w:p w:rsidR="00317BFD" w:rsidRPr="006C09C5" w:rsidRDefault="00317BFD" w:rsidP="00627591">
            <w:pPr>
              <w:spacing w:line="257"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C09C5">
              <w:rPr>
                <w:rFonts w:ascii="Times New Roman" w:hAnsi="Times New Roman" w:cs="Times New Roman"/>
                <w:sz w:val="20"/>
                <w:szCs w:val="20"/>
              </w:rPr>
              <w:t>100%</w:t>
            </w:r>
          </w:p>
        </w:tc>
        <w:tc>
          <w:tcPr>
            <w:tcW w:w="992" w:type="dxa"/>
            <w:vAlign w:val="center"/>
          </w:tcPr>
          <w:p w:rsidR="00317BFD" w:rsidRPr="006C09C5" w:rsidRDefault="00317BFD" w:rsidP="00627591">
            <w:pPr>
              <w:spacing w:line="257"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C09C5">
              <w:rPr>
                <w:rFonts w:ascii="Times New Roman" w:hAnsi="Times New Roman" w:cs="Times New Roman"/>
                <w:sz w:val="20"/>
                <w:szCs w:val="20"/>
              </w:rPr>
              <w:t>0</w:t>
            </w:r>
          </w:p>
        </w:tc>
        <w:tc>
          <w:tcPr>
            <w:tcW w:w="758" w:type="dxa"/>
            <w:vAlign w:val="center"/>
          </w:tcPr>
          <w:p w:rsidR="00317BFD" w:rsidRPr="006C09C5" w:rsidRDefault="00317BFD" w:rsidP="00627591">
            <w:pPr>
              <w:spacing w:line="257"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C09C5">
              <w:rPr>
                <w:rFonts w:ascii="Times New Roman" w:hAnsi="Times New Roman" w:cs="Times New Roman"/>
                <w:sz w:val="20"/>
                <w:szCs w:val="20"/>
              </w:rPr>
              <w:t>0%</w:t>
            </w:r>
          </w:p>
        </w:tc>
      </w:tr>
      <w:tr w:rsidR="00627591" w:rsidRPr="006C09C5" w:rsidTr="00627591">
        <w:tc>
          <w:tcPr>
            <w:cnfStyle w:val="001000000000" w:firstRow="0" w:lastRow="0" w:firstColumn="1" w:lastColumn="0" w:oddVBand="0" w:evenVBand="0" w:oddHBand="0" w:evenHBand="0" w:firstRowFirstColumn="0" w:firstRowLastColumn="0" w:lastRowFirstColumn="0" w:lastRowLastColumn="0"/>
            <w:tcW w:w="5954" w:type="dxa"/>
            <w:vAlign w:val="center"/>
          </w:tcPr>
          <w:p w:rsidR="00317BFD" w:rsidRPr="006C09C5" w:rsidRDefault="00317BFD" w:rsidP="00084287">
            <w:pPr>
              <w:ind w:firstLine="0"/>
              <w:rPr>
                <w:rFonts w:ascii="Times New Roman" w:hAnsi="Times New Roman" w:cs="Times New Roman"/>
                <w:b w:val="0"/>
                <w:color w:val="000000"/>
                <w:sz w:val="20"/>
                <w:szCs w:val="30"/>
                <w:shd w:val="clear" w:color="auto" w:fill="FFFFFF"/>
              </w:rPr>
            </w:pPr>
            <w:r w:rsidRPr="006C09C5">
              <w:rPr>
                <w:rFonts w:ascii="Times New Roman" w:hAnsi="Times New Roman" w:cs="Times New Roman"/>
                <w:b w:val="0"/>
                <w:color w:val="000000"/>
                <w:sz w:val="20"/>
                <w:szCs w:val="30"/>
                <w:shd w:val="clear" w:color="auto" w:fill="FFFFFF"/>
              </w:rPr>
              <w:t>Revisar e auxiliar na implantação de procedimentos relacionados à legislação de preços de transferência</w:t>
            </w:r>
          </w:p>
        </w:tc>
        <w:tc>
          <w:tcPr>
            <w:tcW w:w="850" w:type="dxa"/>
            <w:vAlign w:val="center"/>
          </w:tcPr>
          <w:p w:rsidR="00317BFD" w:rsidRPr="006C09C5" w:rsidRDefault="00317BFD" w:rsidP="00627591">
            <w:pPr>
              <w:spacing w:line="257"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C09C5">
              <w:rPr>
                <w:rFonts w:ascii="Times New Roman" w:hAnsi="Times New Roman" w:cs="Times New Roman"/>
                <w:sz w:val="20"/>
                <w:szCs w:val="20"/>
              </w:rPr>
              <w:t>12</w:t>
            </w:r>
          </w:p>
        </w:tc>
        <w:tc>
          <w:tcPr>
            <w:tcW w:w="851" w:type="dxa"/>
            <w:vAlign w:val="center"/>
          </w:tcPr>
          <w:p w:rsidR="00317BFD" w:rsidRPr="006C09C5" w:rsidRDefault="00317BFD" w:rsidP="00627591">
            <w:pPr>
              <w:spacing w:line="257"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C09C5">
              <w:rPr>
                <w:rFonts w:ascii="Times New Roman" w:hAnsi="Times New Roman" w:cs="Times New Roman"/>
                <w:sz w:val="20"/>
                <w:szCs w:val="20"/>
              </w:rPr>
              <w:t>80%</w:t>
            </w:r>
          </w:p>
        </w:tc>
        <w:tc>
          <w:tcPr>
            <w:tcW w:w="992" w:type="dxa"/>
            <w:vAlign w:val="center"/>
          </w:tcPr>
          <w:p w:rsidR="00317BFD" w:rsidRPr="006C09C5" w:rsidRDefault="00317BFD" w:rsidP="00627591">
            <w:pPr>
              <w:spacing w:line="257"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C09C5">
              <w:rPr>
                <w:rFonts w:ascii="Times New Roman" w:hAnsi="Times New Roman" w:cs="Times New Roman"/>
                <w:sz w:val="20"/>
                <w:szCs w:val="20"/>
              </w:rPr>
              <w:t>3</w:t>
            </w:r>
          </w:p>
        </w:tc>
        <w:tc>
          <w:tcPr>
            <w:tcW w:w="758" w:type="dxa"/>
            <w:vAlign w:val="center"/>
          </w:tcPr>
          <w:p w:rsidR="00317BFD" w:rsidRPr="006C09C5" w:rsidRDefault="00317BFD" w:rsidP="00627591">
            <w:pPr>
              <w:spacing w:line="257"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C09C5">
              <w:rPr>
                <w:rFonts w:ascii="Times New Roman" w:hAnsi="Times New Roman" w:cs="Times New Roman"/>
                <w:sz w:val="20"/>
                <w:szCs w:val="20"/>
              </w:rPr>
              <w:t>20%</w:t>
            </w:r>
          </w:p>
        </w:tc>
      </w:tr>
      <w:tr w:rsidR="00627591" w:rsidRPr="006C09C5" w:rsidTr="00627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54" w:type="dxa"/>
            <w:vAlign w:val="center"/>
          </w:tcPr>
          <w:p w:rsidR="00317BFD" w:rsidRPr="006C09C5" w:rsidRDefault="00317BFD" w:rsidP="00084287">
            <w:pPr>
              <w:ind w:firstLine="0"/>
              <w:rPr>
                <w:rFonts w:ascii="Times New Roman" w:hAnsi="Times New Roman" w:cs="Times New Roman"/>
                <w:b w:val="0"/>
                <w:color w:val="000000"/>
                <w:sz w:val="20"/>
                <w:szCs w:val="30"/>
                <w:shd w:val="clear" w:color="auto" w:fill="FFFFFF"/>
              </w:rPr>
            </w:pPr>
            <w:r w:rsidRPr="006C09C5">
              <w:rPr>
                <w:rFonts w:ascii="Times New Roman" w:hAnsi="Times New Roman" w:cs="Times New Roman"/>
                <w:b w:val="0"/>
                <w:color w:val="000000"/>
                <w:sz w:val="20"/>
                <w:szCs w:val="30"/>
                <w:shd w:val="clear" w:color="auto" w:fill="FFFFFF"/>
              </w:rPr>
              <w:t>Participar de iniciativas de planejamento estratégico para otimizar a economia de impostos ou para minimizar a carga tributária</w:t>
            </w:r>
          </w:p>
        </w:tc>
        <w:tc>
          <w:tcPr>
            <w:tcW w:w="850" w:type="dxa"/>
            <w:vAlign w:val="center"/>
          </w:tcPr>
          <w:p w:rsidR="00317BFD" w:rsidRPr="006C09C5" w:rsidRDefault="00317BFD" w:rsidP="00627591">
            <w:pPr>
              <w:spacing w:line="257"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C09C5">
              <w:rPr>
                <w:rFonts w:ascii="Times New Roman" w:hAnsi="Times New Roman" w:cs="Times New Roman"/>
                <w:sz w:val="20"/>
                <w:szCs w:val="20"/>
              </w:rPr>
              <w:t>12</w:t>
            </w:r>
          </w:p>
        </w:tc>
        <w:tc>
          <w:tcPr>
            <w:tcW w:w="851" w:type="dxa"/>
            <w:vAlign w:val="center"/>
          </w:tcPr>
          <w:p w:rsidR="00317BFD" w:rsidRPr="006C09C5" w:rsidRDefault="00317BFD" w:rsidP="00627591">
            <w:pPr>
              <w:spacing w:line="257"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C09C5">
              <w:rPr>
                <w:rFonts w:ascii="Times New Roman" w:hAnsi="Times New Roman" w:cs="Times New Roman"/>
                <w:sz w:val="20"/>
                <w:szCs w:val="20"/>
              </w:rPr>
              <w:t>80%</w:t>
            </w:r>
          </w:p>
        </w:tc>
        <w:tc>
          <w:tcPr>
            <w:tcW w:w="992" w:type="dxa"/>
            <w:vAlign w:val="center"/>
          </w:tcPr>
          <w:p w:rsidR="00317BFD" w:rsidRPr="006C09C5" w:rsidRDefault="00317BFD" w:rsidP="00627591">
            <w:pPr>
              <w:spacing w:line="257"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C09C5">
              <w:rPr>
                <w:rFonts w:ascii="Times New Roman" w:hAnsi="Times New Roman" w:cs="Times New Roman"/>
                <w:sz w:val="20"/>
                <w:szCs w:val="20"/>
              </w:rPr>
              <w:t>3</w:t>
            </w:r>
          </w:p>
        </w:tc>
        <w:tc>
          <w:tcPr>
            <w:tcW w:w="758" w:type="dxa"/>
            <w:vAlign w:val="center"/>
          </w:tcPr>
          <w:p w:rsidR="00317BFD" w:rsidRPr="006C09C5" w:rsidRDefault="00317BFD" w:rsidP="00627591">
            <w:pPr>
              <w:spacing w:line="257"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C09C5">
              <w:rPr>
                <w:rFonts w:ascii="Times New Roman" w:hAnsi="Times New Roman" w:cs="Times New Roman"/>
                <w:sz w:val="20"/>
                <w:szCs w:val="20"/>
              </w:rPr>
              <w:t>20%</w:t>
            </w:r>
          </w:p>
        </w:tc>
      </w:tr>
      <w:tr w:rsidR="00627591" w:rsidRPr="006C09C5" w:rsidTr="00627591">
        <w:tc>
          <w:tcPr>
            <w:cnfStyle w:val="001000000000" w:firstRow="0" w:lastRow="0" w:firstColumn="1" w:lastColumn="0" w:oddVBand="0" w:evenVBand="0" w:oddHBand="0" w:evenHBand="0" w:firstRowFirstColumn="0" w:firstRowLastColumn="0" w:lastRowFirstColumn="0" w:lastRowLastColumn="0"/>
            <w:tcW w:w="5954" w:type="dxa"/>
            <w:vAlign w:val="center"/>
          </w:tcPr>
          <w:p w:rsidR="00317BFD" w:rsidRPr="006C09C5" w:rsidRDefault="00317BFD" w:rsidP="00084287">
            <w:pPr>
              <w:ind w:firstLine="0"/>
              <w:rPr>
                <w:rFonts w:ascii="Times New Roman" w:hAnsi="Times New Roman" w:cs="Times New Roman"/>
                <w:b w:val="0"/>
                <w:color w:val="000000"/>
                <w:sz w:val="20"/>
                <w:szCs w:val="30"/>
                <w:shd w:val="clear" w:color="auto" w:fill="FFFFFF"/>
              </w:rPr>
            </w:pPr>
            <w:r w:rsidRPr="006C09C5">
              <w:rPr>
                <w:rFonts w:ascii="Times New Roman" w:hAnsi="Times New Roman" w:cs="Times New Roman"/>
                <w:b w:val="0"/>
                <w:color w:val="000000"/>
                <w:sz w:val="20"/>
                <w:szCs w:val="30"/>
                <w:shd w:val="clear" w:color="auto" w:fill="FFFFFF"/>
              </w:rPr>
              <w:t>Conhecimento de modelo de negócio estruturado em incentivos fiscais</w:t>
            </w:r>
          </w:p>
        </w:tc>
        <w:tc>
          <w:tcPr>
            <w:tcW w:w="850" w:type="dxa"/>
            <w:vAlign w:val="center"/>
          </w:tcPr>
          <w:p w:rsidR="00317BFD" w:rsidRPr="006C09C5" w:rsidRDefault="00317BFD" w:rsidP="00627591">
            <w:pPr>
              <w:spacing w:line="257"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C09C5">
              <w:rPr>
                <w:rFonts w:ascii="Times New Roman" w:hAnsi="Times New Roman" w:cs="Times New Roman"/>
                <w:sz w:val="20"/>
                <w:szCs w:val="20"/>
              </w:rPr>
              <w:t>8</w:t>
            </w:r>
          </w:p>
        </w:tc>
        <w:tc>
          <w:tcPr>
            <w:tcW w:w="851" w:type="dxa"/>
            <w:vAlign w:val="center"/>
          </w:tcPr>
          <w:p w:rsidR="00317BFD" w:rsidRPr="006C09C5" w:rsidRDefault="00317BFD" w:rsidP="00627591">
            <w:pPr>
              <w:spacing w:line="257"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C09C5">
              <w:rPr>
                <w:rFonts w:ascii="Times New Roman" w:hAnsi="Times New Roman" w:cs="Times New Roman"/>
                <w:sz w:val="20"/>
                <w:szCs w:val="20"/>
              </w:rPr>
              <w:t>53,3%</w:t>
            </w:r>
          </w:p>
        </w:tc>
        <w:tc>
          <w:tcPr>
            <w:tcW w:w="992" w:type="dxa"/>
            <w:vAlign w:val="center"/>
          </w:tcPr>
          <w:p w:rsidR="00317BFD" w:rsidRPr="006C09C5" w:rsidRDefault="00317BFD" w:rsidP="00627591">
            <w:pPr>
              <w:spacing w:line="257"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C09C5">
              <w:rPr>
                <w:rFonts w:ascii="Times New Roman" w:hAnsi="Times New Roman" w:cs="Times New Roman"/>
                <w:sz w:val="20"/>
                <w:szCs w:val="20"/>
              </w:rPr>
              <w:t>7</w:t>
            </w:r>
          </w:p>
        </w:tc>
        <w:tc>
          <w:tcPr>
            <w:tcW w:w="758" w:type="dxa"/>
            <w:vAlign w:val="center"/>
          </w:tcPr>
          <w:p w:rsidR="00317BFD" w:rsidRPr="006C09C5" w:rsidRDefault="00317BFD" w:rsidP="00627591">
            <w:pPr>
              <w:spacing w:line="257"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C09C5">
              <w:rPr>
                <w:rFonts w:ascii="Times New Roman" w:hAnsi="Times New Roman" w:cs="Times New Roman"/>
                <w:sz w:val="20"/>
                <w:szCs w:val="20"/>
              </w:rPr>
              <w:t>46,7%</w:t>
            </w:r>
          </w:p>
        </w:tc>
      </w:tr>
      <w:tr w:rsidR="00627591" w:rsidRPr="006C09C5" w:rsidTr="00627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54" w:type="dxa"/>
            <w:vAlign w:val="center"/>
          </w:tcPr>
          <w:p w:rsidR="00317BFD" w:rsidRPr="006C09C5" w:rsidRDefault="00317BFD" w:rsidP="00084287">
            <w:pPr>
              <w:ind w:firstLine="0"/>
              <w:rPr>
                <w:rFonts w:ascii="Times New Roman" w:hAnsi="Times New Roman" w:cs="Times New Roman"/>
                <w:b w:val="0"/>
                <w:color w:val="000000"/>
                <w:sz w:val="20"/>
                <w:szCs w:val="30"/>
                <w:shd w:val="clear" w:color="auto" w:fill="FFFFFF"/>
              </w:rPr>
            </w:pPr>
            <w:r w:rsidRPr="006C09C5">
              <w:rPr>
                <w:rFonts w:ascii="Times New Roman" w:hAnsi="Times New Roman" w:cs="Times New Roman"/>
                <w:b w:val="0"/>
                <w:color w:val="000000"/>
                <w:sz w:val="20"/>
                <w:szCs w:val="30"/>
                <w:shd w:val="clear" w:color="auto" w:fill="FFFFFF"/>
              </w:rPr>
              <w:t>Consolidação de uma variedade de negócios para que a estrutura seja produtiva e competitiva</w:t>
            </w:r>
          </w:p>
        </w:tc>
        <w:tc>
          <w:tcPr>
            <w:tcW w:w="850" w:type="dxa"/>
            <w:vAlign w:val="center"/>
          </w:tcPr>
          <w:p w:rsidR="00317BFD" w:rsidRPr="006C09C5" w:rsidRDefault="00317BFD" w:rsidP="00627591">
            <w:pPr>
              <w:spacing w:line="257"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C09C5">
              <w:rPr>
                <w:rFonts w:ascii="Times New Roman" w:hAnsi="Times New Roman" w:cs="Times New Roman"/>
                <w:sz w:val="20"/>
                <w:szCs w:val="20"/>
              </w:rPr>
              <w:t>12</w:t>
            </w:r>
          </w:p>
        </w:tc>
        <w:tc>
          <w:tcPr>
            <w:tcW w:w="851" w:type="dxa"/>
            <w:vAlign w:val="center"/>
          </w:tcPr>
          <w:p w:rsidR="00317BFD" w:rsidRPr="006C09C5" w:rsidRDefault="00317BFD" w:rsidP="00627591">
            <w:pPr>
              <w:spacing w:line="257"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C09C5">
              <w:rPr>
                <w:rFonts w:ascii="Times New Roman" w:hAnsi="Times New Roman" w:cs="Times New Roman"/>
                <w:sz w:val="20"/>
                <w:szCs w:val="20"/>
              </w:rPr>
              <w:t>80%</w:t>
            </w:r>
          </w:p>
        </w:tc>
        <w:tc>
          <w:tcPr>
            <w:tcW w:w="992" w:type="dxa"/>
            <w:vAlign w:val="center"/>
          </w:tcPr>
          <w:p w:rsidR="00317BFD" w:rsidRPr="006C09C5" w:rsidRDefault="00C74295" w:rsidP="00627591">
            <w:pPr>
              <w:spacing w:line="257"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3</w:t>
            </w:r>
          </w:p>
        </w:tc>
        <w:tc>
          <w:tcPr>
            <w:tcW w:w="758" w:type="dxa"/>
            <w:vAlign w:val="center"/>
          </w:tcPr>
          <w:p w:rsidR="00317BFD" w:rsidRPr="006C09C5" w:rsidRDefault="00317BFD" w:rsidP="00627591">
            <w:pPr>
              <w:spacing w:line="257"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C09C5">
              <w:rPr>
                <w:rFonts w:ascii="Times New Roman" w:hAnsi="Times New Roman" w:cs="Times New Roman"/>
                <w:sz w:val="20"/>
                <w:szCs w:val="20"/>
              </w:rPr>
              <w:t>20%</w:t>
            </w:r>
          </w:p>
        </w:tc>
      </w:tr>
      <w:tr w:rsidR="00627591" w:rsidRPr="006C09C5" w:rsidTr="00627591">
        <w:tc>
          <w:tcPr>
            <w:cnfStyle w:val="001000000000" w:firstRow="0" w:lastRow="0" w:firstColumn="1" w:lastColumn="0" w:oddVBand="0" w:evenVBand="0" w:oddHBand="0" w:evenHBand="0" w:firstRowFirstColumn="0" w:firstRowLastColumn="0" w:lastRowFirstColumn="0" w:lastRowLastColumn="0"/>
            <w:tcW w:w="5954" w:type="dxa"/>
            <w:vAlign w:val="center"/>
          </w:tcPr>
          <w:p w:rsidR="00317BFD" w:rsidRPr="006C09C5" w:rsidRDefault="00317BFD" w:rsidP="00084287">
            <w:pPr>
              <w:ind w:firstLine="0"/>
              <w:rPr>
                <w:rFonts w:ascii="Times New Roman" w:hAnsi="Times New Roman" w:cs="Times New Roman"/>
                <w:b w:val="0"/>
                <w:color w:val="000000"/>
                <w:sz w:val="20"/>
                <w:szCs w:val="30"/>
                <w:shd w:val="clear" w:color="auto" w:fill="FFFFFF"/>
              </w:rPr>
            </w:pPr>
            <w:r w:rsidRPr="006C09C5">
              <w:rPr>
                <w:rFonts w:ascii="Times New Roman" w:hAnsi="Times New Roman" w:cs="Times New Roman"/>
                <w:b w:val="0"/>
                <w:color w:val="000000"/>
                <w:sz w:val="20"/>
                <w:szCs w:val="30"/>
                <w:shd w:val="clear" w:color="auto" w:fill="FFFFFF"/>
              </w:rPr>
              <w:t>Experiência em projetos de arranque em empresas multinacionais</w:t>
            </w:r>
          </w:p>
        </w:tc>
        <w:tc>
          <w:tcPr>
            <w:tcW w:w="850" w:type="dxa"/>
            <w:vAlign w:val="center"/>
          </w:tcPr>
          <w:p w:rsidR="00317BFD" w:rsidRPr="006C09C5" w:rsidRDefault="00317BFD" w:rsidP="00627591">
            <w:pPr>
              <w:spacing w:line="257"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C09C5">
              <w:rPr>
                <w:rFonts w:ascii="Times New Roman" w:hAnsi="Times New Roman" w:cs="Times New Roman"/>
                <w:sz w:val="20"/>
                <w:szCs w:val="20"/>
              </w:rPr>
              <w:t>3</w:t>
            </w:r>
          </w:p>
        </w:tc>
        <w:tc>
          <w:tcPr>
            <w:tcW w:w="851" w:type="dxa"/>
            <w:vAlign w:val="center"/>
          </w:tcPr>
          <w:p w:rsidR="00317BFD" w:rsidRPr="006C09C5" w:rsidRDefault="00317BFD" w:rsidP="00627591">
            <w:pPr>
              <w:spacing w:line="257"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C09C5">
              <w:rPr>
                <w:rFonts w:ascii="Times New Roman" w:hAnsi="Times New Roman" w:cs="Times New Roman"/>
                <w:sz w:val="20"/>
                <w:szCs w:val="20"/>
              </w:rPr>
              <w:t>20%</w:t>
            </w:r>
          </w:p>
        </w:tc>
        <w:tc>
          <w:tcPr>
            <w:tcW w:w="992" w:type="dxa"/>
            <w:vAlign w:val="center"/>
          </w:tcPr>
          <w:p w:rsidR="00317BFD" w:rsidRPr="006C09C5" w:rsidRDefault="00317BFD" w:rsidP="00627591">
            <w:pPr>
              <w:spacing w:line="257"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C09C5">
              <w:rPr>
                <w:rFonts w:ascii="Times New Roman" w:hAnsi="Times New Roman" w:cs="Times New Roman"/>
                <w:sz w:val="20"/>
                <w:szCs w:val="20"/>
              </w:rPr>
              <w:t>12</w:t>
            </w:r>
          </w:p>
        </w:tc>
        <w:tc>
          <w:tcPr>
            <w:tcW w:w="758" w:type="dxa"/>
            <w:vAlign w:val="center"/>
          </w:tcPr>
          <w:p w:rsidR="00317BFD" w:rsidRPr="006C09C5" w:rsidRDefault="00317BFD" w:rsidP="00627591">
            <w:pPr>
              <w:spacing w:line="257"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C09C5">
              <w:rPr>
                <w:rFonts w:ascii="Times New Roman" w:hAnsi="Times New Roman" w:cs="Times New Roman"/>
                <w:sz w:val="20"/>
                <w:szCs w:val="20"/>
              </w:rPr>
              <w:t>80%</w:t>
            </w:r>
          </w:p>
        </w:tc>
      </w:tr>
      <w:tr w:rsidR="00627591" w:rsidRPr="006C09C5" w:rsidTr="00627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54" w:type="dxa"/>
            <w:tcBorders>
              <w:bottom w:val="single" w:sz="18" w:space="0" w:color="auto"/>
            </w:tcBorders>
            <w:vAlign w:val="center"/>
          </w:tcPr>
          <w:p w:rsidR="00317BFD" w:rsidRPr="006C09C5" w:rsidRDefault="00317BFD" w:rsidP="00084287">
            <w:pPr>
              <w:ind w:firstLine="0"/>
              <w:rPr>
                <w:rFonts w:ascii="Times New Roman" w:hAnsi="Times New Roman" w:cs="Times New Roman"/>
                <w:b w:val="0"/>
                <w:color w:val="000000"/>
                <w:sz w:val="20"/>
                <w:szCs w:val="30"/>
                <w:shd w:val="clear" w:color="auto" w:fill="FFFFFF"/>
              </w:rPr>
            </w:pPr>
            <w:r w:rsidRPr="006C09C5">
              <w:rPr>
                <w:rFonts w:ascii="Times New Roman" w:hAnsi="Times New Roman" w:cs="Times New Roman"/>
                <w:b w:val="0"/>
                <w:color w:val="000000"/>
                <w:sz w:val="20"/>
                <w:szCs w:val="30"/>
                <w:shd w:val="clear" w:color="auto" w:fill="FFFFFF"/>
              </w:rPr>
              <w:t>Implantação de medidores de produtividade</w:t>
            </w:r>
          </w:p>
        </w:tc>
        <w:tc>
          <w:tcPr>
            <w:tcW w:w="850" w:type="dxa"/>
            <w:tcBorders>
              <w:bottom w:val="single" w:sz="18" w:space="0" w:color="auto"/>
            </w:tcBorders>
            <w:vAlign w:val="center"/>
          </w:tcPr>
          <w:p w:rsidR="00317BFD" w:rsidRPr="006C09C5" w:rsidRDefault="00317BFD" w:rsidP="00627591">
            <w:pPr>
              <w:spacing w:line="257"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C09C5">
              <w:rPr>
                <w:rFonts w:ascii="Times New Roman" w:hAnsi="Times New Roman" w:cs="Times New Roman"/>
                <w:sz w:val="20"/>
                <w:szCs w:val="20"/>
              </w:rPr>
              <w:t>8</w:t>
            </w:r>
          </w:p>
        </w:tc>
        <w:tc>
          <w:tcPr>
            <w:tcW w:w="851" w:type="dxa"/>
            <w:tcBorders>
              <w:bottom w:val="single" w:sz="18" w:space="0" w:color="auto"/>
            </w:tcBorders>
            <w:vAlign w:val="center"/>
          </w:tcPr>
          <w:p w:rsidR="00317BFD" w:rsidRPr="006C09C5" w:rsidRDefault="00317BFD" w:rsidP="00627591">
            <w:pPr>
              <w:spacing w:line="257"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C09C5">
              <w:rPr>
                <w:rFonts w:ascii="Times New Roman" w:hAnsi="Times New Roman" w:cs="Times New Roman"/>
                <w:sz w:val="20"/>
                <w:szCs w:val="20"/>
              </w:rPr>
              <w:t>53,3%</w:t>
            </w:r>
          </w:p>
        </w:tc>
        <w:tc>
          <w:tcPr>
            <w:tcW w:w="992" w:type="dxa"/>
            <w:tcBorders>
              <w:bottom w:val="single" w:sz="18" w:space="0" w:color="auto"/>
            </w:tcBorders>
            <w:vAlign w:val="center"/>
          </w:tcPr>
          <w:p w:rsidR="00317BFD" w:rsidRPr="006C09C5" w:rsidRDefault="00317BFD" w:rsidP="00627591">
            <w:pPr>
              <w:spacing w:line="257"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C09C5">
              <w:rPr>
                <w:rFonts w:ascii="Times New Roman" w:hAnsi="Times New Roman" w:cs="Times New Roman"/>
                <w:sz w:val="20"/>
                <w:szCs w:val="20"/>
              </w:rPr>
              <w:t>7</w:t>
            </w:r>
          </w:p>
        </w:tc>
        <w:tc>
          <w:tcPr>
            <w:tcW w:w="758" w:type="dxa"/>
            <w:tcBorders>
              <w:bottom w:val="single" w:sz="18" w:space="0" w:color="auto"/>
            </w:tcBorders>
            <w:vAlign w:val="center"/>
          </w:tcPr>
          <w:p w:rsidR="00317BFD" w:rsidRPr="006C09C5" w:rsidRDefault="00317BFD" w:rsidP="00627591">
            <w:pPr>
              <w:spacing w:line="257"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C09C5">
              <w:rPr>
                <w:rFonts w:ascii="Times New Roman" w:hAnsi="Times New Roman" w:cs="Times New Roman"/>
                <w:sz w:val="20"/>
                <w:szCs w:val="20"/>
              </w:rPr>
              <w:t>46,7%</w:t>
            </w:r>
          </w:p>
        </w:tc>
      </w:tr>
    </w:tbl>
    <w:p w:rsidR="00317BFD" w:rsidRPr="006C09C5" w:rsidRDefault="00317BFD" w:rsidP="00A87039">
      <w:pPr>
        <w:shd w:val="clear" w:color="auto" w:fill="FFFFFF"/>
        <w:rPr>
          <w:sz w:val="20"/>
        </w:rPr>
      </w:pPr>
      <w:r w:rsidRPr="006C09C5">
        <w:rPr>
          <w:b/>
          <w:sz w:val="20"/>
        </w:rPr>
        <w:t>Fonte:</w:t>
      </w:r>
      <w:r w:rsidRPr="006C09C5">
        <w:rPr>
          <w:sz w:val="20"/>
        </w:rPr>
        <w:t xml:space="preserve"> Dados da Pesquisa (2019)</w:t>
      </w:r>
    </w:p>
    <w:p w:rsidR="00317BFD" w:rsidRPr="006C09C5" w:rsidRDefault="00317BFD" w:rsidP="00A87039">
      <w:pPr>
        <w:shd w:val="clear" w:color="auto" w:fill="FFFFFF"/>
        <w:ind w:firstLine="708"/>
      </w:pPr>
      <w:r w:rsidRPr="006C09C5">
        <w:rPr>
          <w:szCs w:val="24"/>
        </w:rPr>
        <w:t>Na pesquisa na área de controladoria os itens que se destacam na percepção dos respondentes, são os Conhecimentos dos processos de controladoria; Conhecimentos em planejamento tributário; e Desenvolver análises de planejamento estratégico, esses três itens apresentam-se com o entendimento alinhado, qual seja, 100%.</w:t>
      </w:r>
      <w:r w:rsidRPr="006C09C5">
        <w:t xml:space="preserve"> </w:t>
      </w:r>
    </w:p>
    <w:p w:rsidR="00317BFD" w:rsidRPr="006C09C5" w:rsidRDefault="00317BFD" w:rsidP="00A87039">
      <w:pPr>
        <w:shd w:val="clear" w:color="auto" w:fill="FFFFFF"/>
        <w:ind w:firstLine="708"/>
        <w:rPr>
          <w:szCs w:val="24"/>
        </w:rPr>
      </w:pPr>
      <w:r w:rsidRPr="006C09C5">
        <w:rPr>
          <w:szCs w:val="24"/>
        </w:rPr>
        <w:t>Mesmo que alguns outros temas apresentam resultados significativos com relação à não adoção, por parte da IES, com destaque para o Conhecimento</w:t>
      </w:r>
      <w:r w:rsidRPr="006C09C5">
        <w:t xml:space="preserve"> </w:t>
      </w:r>
      <w:r w:rsidRPr="006C09C5">
        <w:rPr>
          <w:szCs w:val="24"/>
        </w:rPr>
        <w:t>de modelo de negócio estruturado em incentivos fiscais; e a Experiência em projetos de arranque em empresas multinacionais</w:t>
      </w:r>
      <w:r w:rsidRPr="006C09C5">
        <w:t xml:space="preserve"> </w:t>
      </w:r>
      <w:r w:rsidRPr="006C09C5">
        <w:rPr>
          <w:szCs w:val="24"/>
        </w:rPr>
        <w:t xml:space="preserve">que vão ao encontro da pesquisa de Souza e </w:t>
      </w:r>
      <w:proofErr w:type="spellStart"/>
      <w:r w:rsidRPr="006C09C5">
        <w:rPr>
          <w:szCs w:val="24"/>
        </w:rPr>
        <w:t>Vergilino</w:t>
      </w:r>
      <w:proofErr w:type="spellEnd"/>
      <w:r w:rsidRPr="006C09C5">
        <w:rPr>
          <w:szCs w:val="24"/>
        </w:rPr>
        <w:t xml:space="preserve"> (2012) onde nesses dois tópicos os autores também obtiveram um significativo percentual de não adoção, respectivamente de 43% e 67%.</w:t>
      </w:r>
    </w:p>
    <w:p w:rsidR="00317BFD" w:rsidRPr="006C09C5" w:rsidRDefault="00317BFD" w:rsidP="00A87039">
      <w:pPr>
        <w:shd w:val="clear" w:color="auto" w:fill="FFFFFF"/>
        <w:ind w:firstLine="708"/>
      </w:pPr>
      <w:r w:rsidRPr="006C09C5">
        <w:t xml:space="preserve">Neste sentido Alves </w:t>
      </w:r>
      <w:r w:rsidRPr="006C09C5">
        <w:rPr>
          <w:i/>
        </w:rPr>
        <w:t>et al.</w:t>
      </w:r>
      <w:r w:rsidRPr="006C09C5">
        <w:t xml:space="preserve"> (2016) apregoam que é relevante que os futuros profissionais conheçam as competências requeridas pelo mercado relativo a área de controladoria para que busquem qualificação adequada com a finalidade de atender tais requisitos, principalmente, durante a graduação.</w:t>
      </w:r>
    </w:p>
    <w:p w:rsidR="00317BFD" w:rsidRPr="006C09C5" w:rsidRDefault="00317BFD" w:rsidP="00A87039">
      <w:pPr>
        <w:shd w:val="clear" w:color="auto" w:fill="FFFFFF"/>
        <w:ind w:firstLine="708"/>
      </w:pPr>
      <w:r w:rsidRPr="006C09C5">
        <w:t>O próximo tópico abordado na pesquisa está relacionado ao ensino versus o mercado de trabalho e as questões financeiras, que de acordo com Fernandes, Peguinho, Vieira &amp; Neiva</w:t>
      </w:r>
      <w:r w:rsidRPr="006C09C5">
        <w:rPr>
          <w:i/>
        </w:rPr>
        <w:t xml:space="preserve"> (</w:t>
      </w:r>
      <w:r w:rsidRPr="006C09C5">
        <w:t xml:space="preserve">2016 p.27) “a gestão financeira consiste no conjunto de decisões (tomadas pelo gestor financeiro) e atividades que, no seio de uma determinada organização, e em função dos seus objetivos, concorrem para a regulação dos fluxos financeiros de aplicação e de origem, de que ela é o instrumento de ajustamento”. </w:t>
      </w:r>
    </w:p>
    <w:p w:rsidR="00317BFD" w:rsidRDefault="00317BFD" w:rsidP="00A91C30">
      <w:pPr>
        <w:shd w:val="clear" w:color="auto" w:fill="FFFFFF"/>
        <w:ind w:firstLine="708"/>
        <w:rPr>
          <w:color w:val="000000"/>
          <w:szCs w:val="23"/>
        </w:rPr>
      </w:pPr>
      <w:r w:rsidRPr="006C09C5">
        <w:rPr>
          <w:color w:val="000000"/>
          <w:szCs w:val="23"/>
        </w:rPr>
        <w:t>A relação ensino, mercado e área financeira, está representada na Tabela 6.</w:t>
      </w:r>
    </w:p>
    <w:p w:rsidR="005E5FD2" w:rsidRPr="00A91C30" w:rsidRDefault="005E5FD2" w:rsidP="00A91C30">
      <w:pPr>
        <w:shd w:val="clear" w:color="auto" w:fill="FFFFFF"/>
        <w:ind w:firstLine="708"/>
        <w:rPr>
          <w:color w:val="000000"/>
          <w:szCs w:val="23"/>
        </w:rPr>
      </w:pPr>
    </w:p>
    <w:p w:rsidR="00317BFD" w:rsidRPr="006C09C5" w:rsidRDefault="00317BFD" w:rsidP="00807125">
      <w:pPr>
        <w:shd w:val="clear" w:color="auto" w:fill="FFFFFF"/>
        <w:ind w:firstLine="0"/>
        <w:rPr>
          <w:sz w:val="20"/>
        </w:rPr>
      </w:pPr>
      <w:r w:rsidRPr="006C09C5">
        <w:rPr>
          <w:b/>
          <w:sz w:val="20"/>
        </w:rPr>
        <w:t>Tabela 6:</w:t>
      </w:r>
      <w:r w:rsidRPr="006C09C5">
        <w:rPr>
          <w:sz w:val="20"/>
        </w:rPr>
        <w:t xml:space="preserve"> Ensino versus Mercado Grupo 6: Financeira</w:t>
      </w:r>
    </w:p>
    <w:tbl>
      <w:tblPr>
        <w:tblStyle w:val="TabelaSimples21"/>
        <w:tblW w:w="0" w:type="auto"/>
        <w:tblLook w:val="04A0" w:firstRow="1" w:lastRow="0" w:firstColumn="1" w:lastColumn="0" w:noHBand="0" w:noVBand="1"/>
      </w:tblPr>
      <w:tblGrid>
        <w:gridCol w:w="6237"/>
        <w:gridCol w:w="827"/>
        <w:gridCol w:w="733"/>
        <w:gridCol w:w="975"/>
        <w:gridCol w:w="633"/>
      </w:tblGrid>
      <w:tr w:rsidR="00317BFD" w:rsidRPr="006C09C5" w:rsidTr="005E5FD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6237" w:type="dxa"/>
            <w:tcBorders>
              <w:top w:val="single" w:sz="18" w:space="0" w:color="auto"/>
              <w:bottom w:val="single" w:sz="18" w:space="0" w:color="auto"/>
            </w:tcBorders>
          </w:tcPr>
          <w:p w:rsidR="00317BFD" w:rsidRPr="006C09C5" w:rsidRDefault="00317BFD" w:rsidP="00A87039">
            <w:pPr>
              <w:spacing w:line="257" w:lineRule="auto"/>
              <w:jc w:val="center"/>
              <w:rPr>
                <w:rFonts w:ascii="Times New Roman" w:hAnsi="Times New Roman" w:cs="Times New Roman"/>
                <w:sz w:val="20"/>
                <w:szCs w:val="20"/>
              </w:rPr>
            </w:pPr>
          </w:p>
        </w:tc>
        <w:tc>
          <w:tcPr>
            <w:tcW w:w="827" w:type="dxa"/>
            <w:tcBorders>
              <w:top w:val="single" w:sz="18" w:space="0" w:color="auto"/>
              <w:bottom w:val="single" w:sz="18" w:space="0" w:color="auto"/>
            </w:tcBorders>
            <w:vAlign w:val="center"/>
          </w:tcPr>
          <w:p w:rsidR="00317BFD" w:rsidRPr="006C09C5" w:rsidRDefault="00317BFD" w:rsidP="00627591">
            <w:pPr>
              <w:spacing w:line="257" w:lineRule="auto"/>
              <w:ind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C09C5">
              <w:rPr>
                <w:rFonts w:ascii="Times New Roman" w:hAnsi="Times New Roman" w:cs="Times New Roman"/>
                <w:sz w:val="20"/>
                <w:szCs w:val="20"/>
              </w:rPr>
              <w:t>Adota</w:t>
            </w:r>
          </w:p>
        </w:tc>
        <w:tc>
          <w:tcPr>
            <w:tcW w:w="733" w:type="dxa"/>
            <w:tcBorders>
              <w:top w:val="single" w:sz="18" w:space="0" w:color="auto"/>
              <w:bottom w:val="single" w:sz="18" w:space="0" w:color="auto"/>
            </w:tcBorders>
            <w:vAlign w:val="center"/>
          </w:tcPr>
          <w:p w:rsidR="00317BFD" w:rsidRPr="006C09C5" w:rsidRDefault="00317BFD" w:rsidP="00627591">
            <w:pPr>
              <w:spacing w:line="257" w:lineRule="auto"/>
              <w:ind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C09C5">
              <w:rPr>
                <w:rFonts w:ascii="Times New Roman" w:hAnsi="Times New Roman" w:cs="Times New Roman"/>
                <w:sz w:val="20"/>
                <w:szCs w:val="20"/>
              </w:rPr>
              <w:t>%</w:t>
            </w:r>
          </w:p>
        </w:tc>
        <w:tc>
          <w:tcPr>
            <w:tcW w:w="975" w:type="dxa"/>
            <w:tcBorders>
              <w:top w:val="single" w:sz="18" w:space="0" w:color="auto"/>
              <w:bottom w:val="single" w:sz="18" w:space="0" w:color="auto"/>
            </w:tcBorders>
            <w:vAlign w:val="center"/>
          </w:tcPr>
          <w:p w:rsidR="00317BFD" w:rsidRPr="006C09C5" w:rsidRDefault="00317BFD" w:rsidP="00627591">
            <w:pPr>
              <w:spacing w:line="257" w:lineRule="auto"/>
              <w:ind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C09C5">
              <w:rPr>
                <w:rFonts w:ascii="Times New Roman" w:hAnsi="Times New Roman" w:cs="Times New Roman"/>
                <w:sz w:val="20"/>
                <w:szCs w:val="20"/>
              </w:rPr>
              <w:t>Ñ Adota</w:t>
            </w:r>
          </w:p>
        </w:tc>
        <w:tc>
          <w:tcPr>
            <w:tcW w:w="633" w:type="dxa"/>
            <w:tcBorders>
              <w:top w:val="single" w:sz="18" w:space="0" w:color="auto"/>
              <w:bottom w:val="single" w:sz="18" w:space="0" w:color="auto"/>
            </w:tcBorders>
          </w:tcPr>
          <w:p w:rsidR="00317BFD" w:rsidRPr="006C09C5" w:rsidRDefault="00317BFD" w:rsidP="00627591">
            <w:pPr>
              <w:spacing w:line="257" w:lineRule="auto"/>
              <w:ind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C09C5">
              <w:rPr>
                <w:rFonts w:ascii="Times New Roman" w:hAnsi="Times New Roman" w:cs="Times New Roman"/>
                <w:sz w:val="20"/>
                <w:szCs w:val="20"/>
              </w:rPr>
              <w:t>%</w:t>
            </w:r>
          </w:p>
        </w:tc>
      </w:tr>
      <w:tr w:rsidR="00317BFD" w:rsidRPr="006C09C5" w:rsidTr="00627591">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6237" w:type="dxa"/>
            <w:tcBorders>
              <w:top w:val="single" w:sz="18" w:space="0" w:color="auto"/>
            </w:tcBorders>
            <w:vAlign w:val="center"/>
          </w:tcPr>
          <w:p w:rsidR="00317BFD" w:rsidRPr="006C09C5" w:rsidRDefault="00317BFD" w:rsidP="00807125">
            <w:pPr>
              <w:ind w:firstLine="0"/>
              <w:rPr>
                <w:rFonts w:ascii="Times New Roman" w:hAnsi="Times New Roman" w:cs="Times New Roman"/>
                <w:b w:val="0"/>
                <w:sz w:val="20"/>
                <w:szCs w:val="20"/>
              </w:rPr>
            </w:pPr>
            <w:r w:rsidRPr="006C09C5">
              <w:rPr>
                <w:rFonts w:ascii="Times New Roman" w:hAnsi="Times New Roman" w:cs="Times New Roman"/>
                <w:b w:val="0"/>
                <w:sz w:val="20"/>
                <w:szCs w:val="20"/>
              </w:rPr>
              <w:t>Conhecimento das atividades financeiras (custo de mercadoria, despesas operacionais, elaboração de demonstrativos, emissão de relatórios)</w:t>
            </w:r>
          </w:p>
        </w:tc>
        <w:tc>
          <w:tcPr>
            <w:tcW w:w="827" w:type="dxa"/>
            <w:tcBorders>
              <w:top w:val="single" w:sz="18" w:space="0" w:color="auto"/>
            </w:tcBorders>
            <w:vAlign w:val="center"/>
          </w:tcPr>
          <w:p w:rsidR="00317BFD" w:rsidRPr="006C09C5" w:rsidRDefault="00317BFD" w:rsidP="00627591">
            <w:pPr>
              <w:spacing w:line="257"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C09C5">
              <w:rPr>
                <w:rFonts w:ascii="Times New Roman" w:hAnsi="Times New Roman" w:cs="Times New Roman"/>
                <w:sz w:val="20"/>
                <w:szCs w:val="20"/>
              </w:rPr>
              <w:t>15</w:t>
            </w:r>
          </w:p>
        </w:tc>
        <w:tc>
          <w:tcPr>
            <w:tcW w:w="733" w:type="dxa"/>
            <w:tcBorders>
              <w:top w:val="single" w:sz="18" w:space="0" w:color="auto"/>
            </w:tcBorders>
            <w:vAlign w:val="center"/>
          </w:tcPr>
          <w:p w:rsidR="00317BFD" w:rsidRPr="006C09C5" w:rsidRDefault="00317BFD" w:rsidP="00627591">
            <w:pPr>
              <w:spacing w:line="257"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C09C5">
              <w:rPr>
                <w:rFonts w:ascii="Times New Roman" w:hAnsi="Times New Roman" w:cs="Times New Roman"/>
                <w:sz w:val="20"/>
                <w:szCs w:val="20"/>
              </w:rPr>
              <w:t>100%</w:t>
            </w:r>
          </w:p>
        </w:tc>
        <w:tc>
          <w:tcPr>
            <w:tcW w:w="975" w:type="dxa"/>
            <w:tcBorders>
              <w:top w:val="single" w:sz="18" w:space="0" w:color="auto"/>
            </w:tcBorders>
            <w:vAlign w:val="center"/>
          </w:tcPr>
          <w:p w:rsidR="00317BFD" w:rsidRPr="006C09C5" w:rsidRDefault="00317BFD" w:rsidP="00627591">
            <w:pPr>
              <w:spacing w:line="257"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C09C5">
              <w:rPr>
                <w:rFonts w:ascii="Times New Roman" w:hAnsi="Times New Roman" w:cs="Times New Roman"/>
                <w:sz w:val="20"/>
                <w:szCs w:val="20"/>
              </w:rPr>
              <w:t>0</w:t>
            </w:r>
          </w:p>
        </w:tc>
        <w:tc>
          <w:tcPr>
            <w:tcW w:w="633" w:type="dxa"/>
            <w:tcBorders>
              <w:top w:val="single" w:sz="18" w:space="0" w:color="auto"/>
            </w:tcBorders>
            <w:vAlign w:val="center"/>
          </w:tcPr>
          <w:p w:rsidR="00317BFD" w:rsidRPr="006C09C5" w:rsidRDefault="00317BFD" w:rsidP="00627591">
            <w:pPr>
              <w:spacing w:line="257"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C09C5">
              <w:rPr>
                <w:rFonts w:ascii="Times New Roman" w:hAnsi="Times New Roman" w:cs="Times New Roman"/>
                <w:sz w:val="20"/>
                <w:szCs w:val="20"/>
              </w:rPr>
              <w:t>0%</w:t>
            </w:r>
          </w:p>
        </w:tc>
      </w:tr>
      <w:tr w:rsidR="00317BFD" w:rsidRPr="006C09C5" w:rsidTr="00627591">
        <w:tc>
          <w:tcPr>
            <w:cnfStyle w:val="001000000000" w:firstRow="0" w:lastRow="0" w:firstColumn="1" w:lastColumn="0" w:oddVBand="0" w:evenVBand="0" w:oddHBand="0" w:evenHBand="0" w:firstRowFirstColumn="0" w:firstRowLastColumn="0" w:lastRowFirstColumn="0" w:lastRowLastColumn="0"/>
            <w:tcW w:w="6237" w:type="dxa"/>
            <w:vAlign w:val="center"/>
          </w:tcPr>
          <w:p w:rsidR="00317BFD" w:rsidRPr="006C09C5" w:rsidRDefault="00317BFD" w:rsidP="00807125">
            <w:pPr>
              <w:ind w:firstLine="0"/>
              <w:rPr>
                <w:rFonts w:ascii="Times New Roman" w:hAnsi="Times New Roman" w:cs="Times New Roman"/>
                <w:b w:val="0"/>
                <w:sz w:val="20"/>
                <w:szCs w:val="20"/>
              </w:rPr>
            </w:pPr>
            <w:r w:rsidRPr="006C09C5">
              <w:rPr>
                <w:rFonts w:ascii="Times New Roman" w:hAnsi="Times New Roman" w:cs="Times New Roman"/>
                <w:b w:val="0"/>
                <w:sz w:val="20"/>
                <w:szCs w:val="20"/>
              </w:rPr>
              <w:t>Conhecimento de produtos financeiros (renda fixa, obrigações hipotecárias)</w:t>
            </w:r>
          </w:p>
        </w:tc>
        <w:tc>
          <w:tcPr>
            <w:tcW w:w="827" w:type="dxa"/>
            <w:vAlign w:val="center"/>
          </w:tcPr>
          <w:p w:rsidR="00317BFD" w:rsidRPr="006C09C5" w:rsidRDefault="00317BFD" w:rsidP="00627591">
            <w:pPr>
              <w:spacing w:line="257"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C09C5">
              <w:rPr>
                <w:rFonts w:ascii="Times New Roman" w:hAnsi="Times New Roman" w:cs="Times New Roman"/>
                <w:sz w:val="20"/>
                <w:szCs w:val="20"/>
              </w:rPr>
              <w:t>14</w:t>
            </w:r>
          </w:p>
        </w:tc>
        <w:tc>
          <w:tcPr>
            <w:tcW w:w="733" w:type="dxa"/>
            <w:vAlign w:val="center"/>
          </w:tcPr>
          <w:p w:rsidR="00317BFD" w:rsidRPr="006C09C5" w:rsidRDefault="00317BFD" w:rsidP="00627591">
            <w:pPr>
              <w:spacing w:line="257"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C09C5">
              <w:rPr>
                <w:rFonts w:ascii="Times New Roman" w:hAnsi="Times New Roman" w:cs="Times New Roman"/>
                <w:sz w:val="20"/>
                <w:szCs w:val="20"/>
              </w:rPr>
              <w:t>93,3%</w:t>
            </w:r>
          </w:p>
        </w:tc>
        <w:tc>
          <w:tcPr>
            <w:tcW w:w="975" w:type="dxa"/>
            <w:vAlign w:val="center"/>
          </w:tcPr>
          <w:p w:rsidR="00317BFD" w:rsidRPr="006C09C5" w:rsidRDefault="00317BFD" w:rsidP="00627591">
            <w:pPr>
              <w:spacing w:line="257"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C09C5">
              <w:rPr>
                <w:rFonts w:ascii="Times New Roman" w:hAnsi="Times New Roman" w:cs="Times New Roman"/>
                <w:sz w:val="20"/>
                <w:szCs w:val="20"/>
              </w:rPr>
              <w:t>1</w:t>
            </w:r>
          </w:p>
        </w:tc>
        <w:tc>
          <w:tcPr>
            <w:tcW w:w="633" w:type="dxa"/>
            <w:vAlign w:val="center"/>
          </w:tcPr>
          <w:p w:rsidR="00317BFD" w:rsidRPr="006C09C5" w:rsidRDefault="00317BFD" w:rsidP="00627591">
            <w:pPr>
              <w:spacing w:line="257"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C09C5">
              <w:rPr>
                <w:rFonts w:ascii="Times New Roman" w:hAnsi="Times New Roman" w:cs="Times New Roman"/>
                <w:sz w:val="20"/>
                <w:szCs w:val="20"/>
              </w:rPr>
              <w:t>6,7%</w:t>
            </w:r>
          </w:p>
        </w:tc>
      </w:tr>
      <w:tr w:rsidR="00317BFD" w:rsidRPr="006C09C5" w:rsidTr="00627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7" w:type="dxa"/>
            <w:vAlign w:val="center"/>
          </w:tcPr>
          <w:p w:rsidR="00317BFD" w:rsidRPr="006C09C5" w:rsidRDefault="00317BFD" w:rsidP="00807125">
            <w:pPr>
              <w:ind w:firstLine="0"/>
              <w:rPr>
                <w:rFonts w:ascii="Times New Roman" w:hAnsi="Times New Roman" w:cs="Times New Roman"/>
                <w:b w:val="0"/>
                <w:color w:val="000000"/>
                <w:sz w:val="20"/>
                <w:szCs w:val="30"/>
                <w:shd w:val="clear" w:color="auto" w:fill="FFFFFF"/>
              </w:rPr>
            </w:pPr>
            <w:r w:rsidRPr="006C09C5">
              <w:rPr>
                <w:rFonts w:ascii="Times New Roman" w:hAnsi="Times New Roman" w:cs="Times New Roman"/>
                <w:b w:val="0"/>
                <w:color w:val="000000"/>
                <w:sz w:val="20"/>
                <w:szCs w:val="30"/>
                <w:shd w:val="clear" w:color="auto" w:fill="FFFFFF"/>
              </w:rPr>
              <w:lastRenderedPageBreak/>
              <w:t>Elaboração e acompanhamento na implantação de novos projetos (análise, controle de custos, despesas operacionais)</w:t>
            </w:r>
          </w:p>
        </w:tc>
        <w:tc>
          <w:tcPr>
            <w:tcW w:w="827" w:type="dxa"/>
            <w:vAlign w:val="center"/>
          </w:tcPr>
          <w:p w:rsidR="00317BFD" w:rsidRPr="006C09C5" w:rsidRDefault="00317BFD" w:rsidP="00627591">
            <w:pPr>
              <w:spacing w:line="257"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C09C5">
              <w:rPr>
                <w:rFonts w:ascii="Times New Roman" w:hAnsi="Times New Roman" w:cs="Times New Roman"/>
                <w:sz w:val="20"/>
                <w:szCs w:val="20"/>
              </w:rPr>
              <w:t>15</w:t>
            </w:r>
          </w:p>
        </w:tc>
        <w:tc>
          <w:tcPr>
            <w:tcW w:w="733" w:type="dxa"/>
            <w:vAlign w:val="center"/>
          </w:tcPr>
          <w:p w:rsidR="00317BFD" w:rsidRPr="006C09C5" w:rsidRDefault="00317BFD" w:rsidP="00627591">
            <w:pPr>
              <w:spacing w:line="257"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C09C5">
              <w:rPr>
                <w:rFonts w:ascii="Times New Roman" w:hAnsi="Times New Roman" w:cs="Times New Roman"/>
                <w:sz w:val="20"/>
                <w:szCs w:val="20"/>
              </w:rPr>
              <w:t>100%</w:t>
            </w:r>
          </w:p>
        </w:tc>
        <w:tc>
          <w:tcPr>
            <w:tcW w:w="975" w:type="dxa"/>
            <w:vAlign w:val="center"/>
          </w:tcPr>
          <w:p w:rsidR="00317BFD" w:rsidRPr="006C09C5" w:rsidRDefault="00317BFD" w:rsidP="00627591">
            <w:pPr>
              <w:spacing w:line="257"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C09C5">
              <w:rPr>
                <w:rFonts w:ascii="Times New Roman" w:hAnsi="Times New Roman" w:cs="Times New Roman"/>
                <w:sz w:val="20"/>
                <w:szCs w:val="20"/>
              </w:rPr>
              <w:t>0</w:t>
            </w:r>
          </w:p>
        </w:tc>
        <w:tc>
          <w:tcPr>
            <w:tcW w:w="633" w:type="dxa"/>
            <w:vAlign w:val="center"/>
          </w:tcPr>
          <w:p w:rsidR="00317BFD" w:rsidRPr="006C09C5" w:rsidRDefault="00317BFD" w:rsidP="00627591">
            <w:pPr>
              <w:spacing w:line="257"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C09C5">
              <w:rPr>
                <w:rFonts w:ascii="Times New Roman" w:hAnsi="Times New Roman" w:cs="Times New Roman"/>
                <w:sz w:val="20"/>
                <w:szCs w:val="20"/>
              </w:rPr>
              <w:t>0%</w:t>
            </w:r>
          </w:p>
        </w:tc>
      </w:tr>
      <w:tr w:rsidR="00317BFD" w:rsidRPr="006C09C5" w:rsidTr="00627591">
        <w:tc>
          <w:tcPr>
            <w:cnfStyle w:val="001000000000" w:firstRow="0" w:lastRow="0" w:firstColumn="1" w:lastColumn="0" w:oddVBand="0" w:evenVBand="0" w:oddHBand="0" w:evenHBand="0" w:firstRowFirstColumn="0" w:firstRowLastColumn="0" w:lastRowFirstColumn="0" w:lastRowLastColumn="0"/>
            <w:tcW w:w="6237" w:type="dxa"/>
            <w:vAlign w:val="center"/>
          </w:tcPr>
          <w:p w:rsidR="00317BFD" w:rsidRPr="006C09C5" w:rsidRDefault="00317BFD" w:rsidP="00807125">
            <w:pPr>
              <w:ind w:firstLine="0"/>
              <w:rPr>
                <w:rFonts w:ascii="Times New Roman" w:hAnsi="Times New Roman" w:cs="Times New Roman"/>
                <w:b w:val="0"/>
                <w:color w:val="000000"/>
                <w:sz w:val="20"/>
                <w:szCs w:val="30"/>
                <w:shd w:val="clear" w:color="auto" w:fill="FFFFFF"/>
              </w:rPr>
            </w:pPr>
            <w:r w:rsidRPr="006C09C5">
              <w:rPr>
                <w:rFonts w:ascii="Times New Roman" w:hAnsi="Times New Roman" w:cs="Times New Roman"/>
                <w:b w:val="0"/>
                <w:color w:val="000000"/>
                <w:sz w:val="20"/>
                <w:szCs w:val="30"/>
                <w:shd w:val="clear" w:color="auto" w:fill="FFFFFF"/>
              </w:rPr>
              <w:t>Gestão de caixa, capital de giro, tesouraria e auditoria</w:t>
            </w:r>
          </w:p>
        </w:tc>
        <w:tc>
          <w:tcPr>
            <w:tcW w:w="827" w:type="dxa"/>
            <w:vAlign w:val="center"/>
          </w:tcPr>
          <w:p w:rsidR="00317BFD" w:rsidRPr="006C09C5" w:rsidRDefault="00317BFD" w:rsidP="00627591">
            <w:pPr>
              <w:spacing w:line="257"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C09C5">
              <w:rPr>
                <w:rFonts w:ascii="Times New Roman" w:hAnsi="Times New Roman" w:cs="Times New Roman"/>
                <w:sz w:val="20"/>
                <w:szCs w:val="20"/>
              </w:rPr>
              <w:t>15</w:t>
            </w:r>
          </w:p>
        </w:tc>
        <w:tc>
          <w:tcPr>
            <w:tcW w:w="733" w:type="dxa"/>
            <w:vAlign w:val="center"/>
          </w:tcPr>
          <w:p w:rsidR="00317BFD" w:rsidRPr="006C09C5" w:rsidRDefault="00317BFD" w:rsidP="00627591">
            <w:pPr>
              <w:spacing w:line="257"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C09C5">
              <w:rPr>
                <w:rFonts w:ascii="Times New Roman" w:hAnsi="Times New Roman" w:cs="Times New Roman"/>
                <w:sz w:val="20"/>
                <w:szCs w:val="20"/>
              </w:rPr>
              <w:t>100%</w:t>
            </w:r>
          </w:p>
        </w:tc>
        <w:tc>
          <w:tcPr>
            <w:tcW w:w="975" w:type="dxa"/>
            <w:vAlign w:val="center"/>
          </w:tcPr>
          <w:p w:rsidR="00317BFD" w:rsidRPr="006C09C5" w:rsidRDefault="00317BFD" w:rsidP="00627591">
            <w:pPr>
              <w:spacing w:line="257"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C09C5">
              <w:rPr>
                <w:rFonts w:ascii="Times New Roman" w:hAnsi="Times New Roman" w:cs="Times New Roman"/>
                <w:sz w:val="20"/>
                <w:szCs w:val="20"/>
              </w:rPr>
              <w:t>0</w:t>
            </w:r>
          </w:p>
        </w:tc>
        <w:tc>
          <w:tcPr>
            <w:tcW w:w="633" w:type="dxa"/>
            <w:vAlign w:val="center"/>
          </w:tcPr>
          <w:p w:rsidR="00317BFD" w:rsidRPr="006C09C5" w:rsidRDefault="00317BFD" w:rsidP="00627591">
            <w:pPr>
              <w:spacing w:line="257"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C09C5">
              <w:rPr>
                <w:rFonts w:ascii="Times New Roman" w:hAnsi="Times New Roman" w:cs="Times New Roman"/>
                <w:sz w:val="20"/>
                <w:szCs w:val="20"/>
              </w:rPr>
              <w:t>0%</w:t>
            </w:r>
          </w:p>
        </w:tc>
      </w:tr>
      <w:tr w:rsidR="00317BFD" w:rsidRPr="006C09C5" w:rsidTr="00627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7" w:type="dxa"/>
            <w:tcBorders>
              <w:bottom w:val="single" w:sz="18" w:space="0" w:color="auto"/>
            </w:tcBorders>
            <w:vAlign w:val="center"/>
          </w:tcPr>
          <w:p w:rsidR="00317BFD" w:rsidRPr="006C09C5" w:rsidRDefault="00317BFD" w:rsidP="00807125">
            <w:pPr>
              <w:ind w:firstLine="0"/>
              <w:rPr>
                <w:rFonts w:ascii="Times New Roman" w:hAnsi="Times New Roman" w:cs="Times New Roman"/>
                <w:b w:val="0"/>
                <w:color w:val="000000"/>
                <w:sz w:val="20"/>
                <w:szCs w:val="30"/>
                <w:shd w:val="clear" w:color="auto" w:fill="FFFFFF"/>
              </w:rPr>
            </w:pPr>
            <w:r w:rsidRPr="006C09C5">
              <w:rPr>
                <w:rFonts w:ascii="Times New Roman" w:hAnsi="Times New Roman" w:cs="Times New Roman"/>
                <w:b w:val="0"/>
                <w:color w:val="000000"/>
                <w:sz w:val="20"/>
                <w:szCs w:val="30"/>
                <w:shd w:val="clear" w:color="auto" w:fill="FFFFFF"/>
              </w:rPr>
              <w:t>Gestão de faturamento, recolhimento e processamento de informações</w:t>
            </w:r>
          </w:p>
        </w:tc>
        <w:tc>
          <w:tcPr>
            <w:tcW w:w="827" w:type="dxa"/>
            <w:tcBorders>
              <w:bottom w:val="single" w:sz="18" w:space="0" w:color="auto"/>
            </w:tcBorders>
            <w:vAlign w:val="center"/>
          </w:tcPr>
          <w:p w:rsidR="00317BFD" w:rsidRPr="006C09C5" w:rsidRDefault="00317BFD" w:rsidP="00627591">
            <w:pPr>
              <w:spacing w:line="257"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C09C5">
              <w:rPr>
                <w:rFonts w:ascii="Times New Roman" w:hAnsi="Times New Roman" w:cs="Times New Roman"/>
                <w:sz w:val="20"/>
                <w:szCs w:val="20"/>
              </w:rPr>
              <w:t>14</w:t>
            </w:r>
          </w:p>
        </w:tc>
        <w:tc>
          <w:tcPr>
            <w:tcW w:w="733" w:type="dxa"/>
            <w:tcBorders>
              <w:bottom w:val="single" w:sz="18" w:space="0" w:color="auto"/>
            </w:tcBorders>
            <w:vAlign w:val="center"/>
          </w:tcPr>
          <w:p w:rsidR="00317BFD" w:rsidRPr="006C09C5" w:rsidRDefault="00317BFD" w:rsidP="00627591">
            <w:pPr>
              <w:spacing w:line="257"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C09C5">
              <w:rPr>
                <w:rFonts w:ascii="Times New Roman" w:hAnsi="Times New Roman" w:cs="Times New Roman"/>
                <w:sz w:val="20"/>
                <w:szCs w:val="20"/>
              </w:rPr>
              <w:t>93,3%</w:t>
            </w:r>
          </w:p>
        </w:tc>
        <w:tc>
          <w:tcPr>
            <w:tcW w:w="975" w:type="dxa"/>
            <w:tcBorders>
              <w:bottom w:val="single" w:sz="18" w:space="0" w:color="auto"/>
            </w:tcBorders>
            <w:vAlign w:val="center"/>
          </w:tcPr>
          <w:p w:rsidR="00317BFD" w:rsidRPr="006C09C5" w:rsidRDefault="00317BFD" w:rsidP="00627591">
            <w:pPr>
              <w:spacing w:line="257"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C09C5">
              <w:rPr>
                <w:rFonts w:ascii="Times New Roman" w:hAnsi="Times New Roman" w:cs="Times New Roman"/>
                <w:sz w:val="20"/>
                <w:szCs w:val="20"/>
              </w:rPr>
              <w:t>1</w:t>
            </w:r>
          </w:p>
        </w:tc>
        <w:tc>
          <w:tcPr>
            <w:tcW w:w="633" w:type="dxa"/>
            <w:tcBorders>
              <w:bottom w:val="single" w:sz="18" w:space="0" w:color="auto"/>
            </w:tcBorders>
            <w:vAlign w:val="center"/>
          </w:tcPr>
          <w:p w:rsidR="00317BFD" w:rsidRPr="006C09C5" w:rsidRDefault="00317BFD" w:rsidP="00627591">
            <w:pPr>
              <w:spacing w:line="257"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C09C5">
              <w:rPr>
                <w:rFonts w:ascii="Times New Roman" w:hAnsi="Times New Roman" w:cs="Times New Roman"/>
                <w:sz w:val="20"/>
                <w:szCs w:val="20"/>
              </w:rPr>
              <w:t>6,7%</w:t>
            </w:r>
          </w:p>
        </w:tc>
      </w:tr>
    </w:tbl>
    <w:p w:rsidR="00317BFD" w:rsidRPr="006C09C5" w:rsidRDefault="00317BFD" w:rsidP="00807125">
      <w:pPr>
        <w:shd w:val="clear" w:color="auto" w:fill="FFFFFF"/>
        <w:ind w:firstLine="0"/>
        <w:rPr>
          <w:sz w:val="20"/>
        </w:rPr>
      </w:pPr>
      <w:r w:rsidRPr="006C09C5">
        <w:rPr>
          <w:b/>
          <w:sz w:val="20"/>
        </w:rPr>
        <w:t>Fonte:</w:t>
      </w:r>
      <w:r w:rsidRPr="006C09C5">
        <w:rPr>
          <w:sz w:val="20"/>
        </w:rPr>
        <w:t xml:space="preserve"> Dados da Pesquisa (2019)</w:t>
      </w:r>
    </w:p>
    <w:p w:rsidR="00317BFD" w:rsidRPr="006C09C5" w:rsidRDefault="00317BFD" w:rsidP="00A87039">
      <w:pPr>
        <w:ind w:firstLine="708"/>
        <w:rPr>
          <w:sz w:val="20"/>
        </w:rPr>
      </w:pPr>
      <w:r w:rsidRPr="006C09C5">
        <w:rPr>
          <w:szCs w:val="24"/>
        </w:rPr>
        <w:t>Tem-se, portanto que ao analisar os resultados obtidos, que 100% dos respondentes dizem aplicar conteúdos sobre: Conhecimento das atividades financeiras, elaboração e acompanhamento na implantação de novos projetos e gestão de caixa, capital de giro, tesouraria e auditoria;</w:t>
      </w:r>
      <w:r w:rsidRPr="006C09C5">
        <w:t xml:space="preserve"> </w:t>
      </w:r>
      <w:r w:rsidRPr="006C09C5">
        <w:rPr>
          <w:szCs w:val="24"/>
        </w:rPr>
        <w:t xml:space="preserve">Elaboração e acompanhamento na implantação de novos projetos (análise, controle de custos, despesas operacionais); e Gestão de caixa, capital de giro, tesouraria e auditoria.  Estes resultados vão ao encontro do estudo de Souza e </w:t>
      </w:r>
      <w:proofErr w:type="spellStart"/>
      <w:r w:rsidRPr="006C09C5">
        <w:rPr>
          <w:szCs w:val="24"/>
        </w:rPr>
        <w:t>Vergilino</w:t>
      </w:r>
      <w:proofErr w:type="spellEnd"/>
      <w:r w:rsidRPr="006C09C5">
        <w:rPr>
          <w:szCs w:val="24"/>
        </w:rPr>
        <w:t xml:space="preserve"> (2012) onde dos três itens destacados, também, obtiveram maior representatividade entre os respondentes que os adotam com 90% de representatividade, exceto para o tópico Elaboração e acompanhamento na implantação de novos projetos (análise, controle de custos, despesas operacionais) que aparece com uma representatividade de 76% de adoção.</w:t>
      </w:r>
    </w:p>
    <w:p w:rsidR="00317BFD" w:rsidRDefault="00317BFD" w:rsidP="00A91C30">
      <w:pPr>
        <w:ind w:firstLine="708"/>
        <w:rPr>
          <w:szCs w:val="24"/>
        </w:rPr>
      </w:pPr>
      <w:r w:rsidRPr="006C09C5">
        <w:rPr>
          <w:szCs w:val="24"/>
        </w:rPr>
        <w:t>Por fim tem-se a tabela 7 que aborda sobre outras habilidades, sendo que estão mais ligadas a expertise de cada um, no que consegue absorver durante o transcorrer do curso e posteriormente às utilizam no mercado de trabalho. Oliveira e Silva (2017), entendem que essas outras habilidades principalmente a pessoal fundamentam-se em: demonstrar compromisso com a aprendizagem ao longo da vida; aplicar o ceticismo profissional; estabelecer e monitorar o desempenho pessoal, através de feedback. A relação ensino, mercado utilizando-se de outras habilidade, está representada na Tabela 7.</w:t>
      </w:r>
    </w:p>
    <w:p w:rsidR="005E5FD2" w:rsidRPr="00A91C30" w:rsidRDefault="005E5FD2" w:rsidP="00A91C30">
      <w:pPr>
        <w:ind w:firstLine="708"/>
        <w:rPr>
          <w:szCs w:val="24"/>
        </w:rPr>
      </w:pPr>
    </w:p>
    <w:p w:rsidR="00317BFD" w:rsidRPr="006C09C5" w:rsidRDefault="00317BFD" w:rsidP="00807125">
      <w:pPr>
        <w:shd w:val="clear" w:color="auto" w:fill="FFFFFF"/>
        <w:ind w:firstLine="0"/>
        <w:rPr>
          <w:sz w:val="20"/>
        </w:rPr>
      </w:pPr>
      <w:r w:rsidRPr="006C09C5">
        <w:rPr>
          <w:b/>
          <w:sz w:val="20"/>
        </w:rPr>
        <w:t>Tabela 7:</w:t>
      </w:r>
      <w:r w:rsidRPr="006C09C5">
        <w:rPr>
          <w:sz w:val="20"/>
        </w:rPr>
        <w:t xml:space="preserve"> Ensino versus Mercado Grupo: 7 Outras Habilidades</w:t>
      </w:r>
    </w:p>
    <w:tbl>
      <w:tblPr>
        <w:tblStyle w:val="TabelaSimples21"/>
        <w:tblW w:w="0" w:type="auto"/>
        <w:tblLook w:val="04A0" w:firstRow="1" w:lastRow="0" w:firstColumn="1" w:lastColumn="0" w:noHBand="0" w:noVBand="1"/>
      </w:tblPr>
      <w:tblGrid>
        <w:gridCol w:w="5954"/>
        <w:gridCol w:w="809"/>
        <w:gridCol w:w="733"/>
        <w:gridCol w:w="947"/>
        <w:gridCol w:w="962"/>
      </w:tblGrid>
      <w:tr w:rsidR="00317BFD" w:rsidRPr="006C09C5" w:rsidTr="00627591">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954" w:type="dxa"/>
            <w:tcBorders>
              <w:top w:val="single" w:sz="18" w:space="0" w:color="auto"/>
              <w:bottom w:val="single" w:sz="18" w:space="0" w:color="auto"/>
            </w:tcBorders>
          </w:tcPr>
          <w:p w:rsidR="00317BFD" w:rsidRPr="006C09C5" w:rsidRDefault="00317BFD" w:rsidP="00A87039">
            <w:pPr>
              <w:spacing w:line="257" w:lineRule="auto"/>
              <w:jc w:val="center"/>
              <w:rPr>
                <w:rFonts w:ascii="Times New Roman" w:hAnsi="Times New Roman" w:cs="Times New Roman"/>
                <w:sz w:val="20"/>
                <w:szCs w:val="20"/>
              </w:rPr>
            </w:pPr>
          </w:p>
        </w:tc>
        <w:tc>
          <w:tcPr>
            <w:tcW w:w="809" w:type="dxa"/>
            <w:tcBorders>
              <w:top w:val="single" w:sz="18" w:space="0" w:color="auto"/>
              <w:bottom w:val="single" w:sz="18" w:space="0" w:color="auto"/>
            </w:tcBorders>
            <w:vAlign w:val="center"/>
          </w:tcPr>
          <w:p w:rsidR="00317BFD" w:rsidRPr="006C09C5" w:rsidRDefault="00317BFD" w:rsidP="00627591">
            <w:pPr>
              <w:spacing w:line="257" w:lineRule="auto"/>
              <w:ind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C09C5">
              <w:rPr>
                <w:rFonts w:ascii="Times New Roman" w:hAnsi="Times New Roman" w:cs="Times New Roman"/>
                <w:sz w:val="20"/>
                <w:szCs w:val="20"/>
              </w:rPr>
              <w:t>Adota</w:t>
            </w:r>
          </w:p>
        </w:tc>
        <w:tc>
          <w:tcPr>
            <w:tcW w:w="733" w:type="dxa"/>
            <w:tcBorders>
              <w:top w:val="single" w:sz="18" w:space="0" w:color="auto"/>
              <w:bottom w:val="single" w:sz="18" w:space="0" w:color="auto"/>
            </w:tcBorders>
            <w:vAlign w:val="center"/>
          </w:tcPr>
          <w:p w:rsidR="00317BFD" w:rsidRPr="006C09C5" w:rsidRDefault="00317BFD" w:rsidP="00CE7CC1">
            <w:pPr>
              <w:spacing w:line="257" w:lineRule="auto"/>
              <w:ind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C09C5">
              <w:rPr>
                <w:rFonts w:ascii="Times New Roman" w:hAnsi="Times New Roman" w:cs="Times New Roman"/>
                <w:sz w:val="20"/>
                <w:szCs w:val="20"/>
              </w:rPr>
              <w:t>%</w:t>
            </w:r>
          </w:p>
        </w:tc>
        <w:tc>
          <w:tcPr>
            <w:tcW w:w="947" w:type="dxa"/>
            <w:tcBorders>
              <w:top w:val="single" w:sz="18" w:space="0" w:color="auto"/>
              <w:bottom w:val="single" w:sz="18" w:space="0" w:color="auto"/>
            </w:tcBorders>
            <w:vAlign w:val="center"/>
          </w:tcPr>
          <w:p w:rsidR="00317BFD" w:rsidRPr="006C09C5" w:rsidRDefault="00317BFD" w:rsidP="00CE7CC1">
            <w:pPr>
              <w:spacing w:line="257" w:lineRule="auto"/>
              <w:ind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C09C5">
              <w:rPr>
                <w:rFonts w:ascii="Times New Roman" w:hAnsi="Times New Roman" w:cs="Times New Roman"/>
                <w:sz w:val="20"/>
                <w:szCs w:val="20"/>
              </w:rPr>
              <w:t>Ñ Adota</w:t>
            </w:r>
          </w:p>
        </w:tc>
        <w:tc>
          <w:tcPr>
            <w:tcW w:w="962" w:type="dxa"/>
            <w:tcBorders>
              <w:top w:val="single" w:sz="18" w:space="0" w:color="auto"/>
              <w:bottom w:val="single" w:sz="18" w:space="0" w:color="auto"/>
            </w:tcBorders>
            <w:vAlign w:val="center"/>
          </w:tcPr>
          <w:p w:rsidR="00317BFD" w:rsidRPr="006C09C5" w:rsidRDefault="00317BFD" w:rsidP="00CE7CC1">
            <w:pPr>
              <w:spacing w:line="257" w:lineRule="auto"/>
              <w:ind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C09C5">
              <w:rPr>
                <w:rFonts w:ascii="Times New Roman" w:hAnsi="Times New Roman" w:cs="Times New Roman"/>
                <w:sz w:val="20"/>
                <w:szCs w:val="20"/>
              </w:rPr>
              <w:t>%</w:t>
            </w:r>
          </w:p>
        </w:tc>
      </w:tr>
      <w:tr w:rsidR="00317BFD" w:rsidRPr="006C09C5" w:rsidTr="00627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54" w:type="dxa"/>
            <w:tcBorders>
              <w:top w:val="single" w:sz="18" w:space="0" w:color="auto"/>
            </w:tcBorders>
            <w:vAlign w:val="center"/>
          </w:tcPr>
          <w:p w:rsidR="00317BFD" w:rsidRPr="006C09C5" w:rsidRDefault="00317BFD" w:rsidP="00807125">
            <w:pPr>
              <w:ind w:firstLine="0"/>
              <w:rPr>
                <w:rFonts w:ascii="Times New Roman" w:hAnsi="Times New Roman" w:cs="Times New Roman"/>
                <w:b w:val="0"/>
                <w:sz w:val="20"/>
                <w:szCs w:val="20"/>
              </w:rPr>
            </w:pPr>
            <w:r w:rsidRPr="006C09C5">
              <w:rPr>
                <w:rFonts w:ascii="Times New Roman" w:hAnsi="Times New Roman" w:cs="Times New Roman"/>
                <w:b w:val="0"/>
                <w:sz w:val="20"/>
                <w:szCs w:val="20"/>
              </w:rPr>
              <w:t>Alta energia, iniciativa, pró-atividade, desejo de crescer</w:t>
            </w:r>
          </w:p>
        </w:tc>
        <w:tc>
          <w:tcPr>
            <w:tcW w:w="809" w:type="dxa"/>
            <w:tcBorders>
              <w:top w:val="single" w:sz="18" w:space="0" w:color="auto"/>
            </w:tcBorders>
            <w:vAlign w:val="center"/>
          </w:tcPr>
          <w:p w:rsidR="00317BFD" w:rsidRPr="006C09C5" w:rsidRDefault="00317BFD" w:rsidP="00627591">
            <w:pPr>
              <w:spacing w:line="257"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C09C5">
              <w:rPr>
                <w:rFonts w:ascii="Times New Roman" w:hAnsi="Times New Roman" w:cs="Times New Roman"/>
                <w:sz w:val="20"/>
                <w:szCs w:val="20"/>
              </w:rPr>
              <w:t>11</w:t>
            </w:r>
          </w:p>
        </w:tc>
        <w:tc>
          <w:tcPr>
            <w:tcW w:w="733" w:type="dxa"/>
            <w:tcBorders>
              <w:top w:val="single" w:sz="18" w:space="0" w:color="auto"/>
            </w:tcBorders>
            <w:vAlign w:val="center"/>
          </w:tcPr>
          <w:p w:rsidR="00317BFD" w:rsidRPr="006C09C5" w:rsidRDefault="00317BFD" w:rsidP="00CE7CC1">
            <w:pPr>
              <w:spacing w:line="257"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C09C5">
              <w:rPr>
                <w:rFonts w:ascii="Times New Roman" w:hAnsi="Times New Roman" w:cs="Times New Roman"/>
                <w:sz w:val="20"/>
                <w:szCs w:val="20"/>
              </w:rPr>
              <w:t>73,3%</w:t>
            </w:r>
          </w:p>
        </w:tc>
        <w:tc>
          <w:tcPr>
            <w:tcW w:w="947" w:type="dxa"/>
            <w:tcBorders>
              <w:top w:val="single" w:sz="18" w:space="0" w:color="auto"/>
            </w:tcBorders>
            <w:vAlign w:val="center"/>
          </w:tcPr>
          <w:p w:rsidR="00317BFD" w:rsidRPr="006C09C5" w:rsidRDefault="00317BFD" w:rsidP="00CE7CC1">
            <w:pPr>
              <w:spacing w:line="257"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C09C5">
              <w:rPr>
                <w:rFonts w:ascii="Times New Roman" w:hAnsi="Times New Roman" w:cs="Times New Roman"/>
                <w:sz w:val="20"/>
                <w:szCs w:val="20"/>
              </w:rPr>
              <w:t>4</w:t>
            </w:r>
          </w:p>
        </w:tc>
        <w:tc>
          <w:tcPr>
            <w:tcW w:w="962" w:type="dxa"/>
            <w:tcBorders>
              <w:top w:val="single" w:sz="18" w:space="0" w:color="auto"/>
            </w:tcBorders>
            <w:vAlign w:val="center"/>
          </w:tcPr>
          <w:p w:rsidR="00317BFD" w:rsidRPr="006C09C5" w:rsidRDefault="00317BFD" w:rsidP="00CE7CC1">
            <w:pPr>
              <w:spacing w:line="257"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C09C5">
              <w:rPr>
                <w:rFonts w:ascii="Times New Roman" w:hAnsi="Times New Roman" w:cs="Times New Roman"/>
                <w:sz w:val="20"/>
                <w:szCs w:val="20"/>
              </w:rPr>
              <w:t>26,7%</w:t>
            </w:r>
          </w:p>
        </w:tc>
      </w:tr>
      <w:tr w:rsidR="00317BFD" w:rsidRPr="006C09C5" w:rsidTr="00627591">
        <w:tc>
          <w:tcPr>
            <w:cnfStyle w:val="001000000000" w:firstRow="0" w:lastRow="0" w:firstColumn="1" w:lastColumn="0" w:oddVBand="0" w:evenVBand="0" w:oddHBand="0" w:evenHBand="0" w:firstRowFirstColumn="0" w:firstRowLastColumn="0" w:lastRowFirstColumn="0" w:lastRowLastColumn="0"/>
            <w:tcW w:w="5954" w:type="dxa"/>
            <w:vAlign w:val="center"/>
          </w:tcPr>
          <w:p w:rsidR="00317BFD" w:rsidRPr="006C09C5" w:rsidRDefault="00317BFD" w:rsidP="00807125">
            <w:pPr>
              <w:ind w:firstLine="0"/>
              <w:rPr>
                <w:rFonts w:ascii="Times New Roman" w:hAnsi="Times New Roman" w:cs="Times New Roman"/>
                <w:b w:val="0"/>
                <w:sz w:val="20"/>
                <w:szCs w:val="20"/>
              </w:rPr>
            </w:pPr>
            <w:r w:rsidRPr="006C09C5">
              <w:rPr>
                <w:rFonts w:ascii="Times New Roman" w:hAnsi="Times New Roman" w:cs="Times New Roman"/>
                <w:b w:val="0"/>
                <w:sz w:val="20"/>
                <w:szCs w:val="20"/>
              </w:rPr>
              <w:t>Comprometimento, maturidade, perspicácia, estratégia</w:t>
            </w:r>
          </w:p>
        </w:tc>
        <w:tc>
          <w:tcPr>
            <w:tcW w:w="809" w:type="dxa"/>
            <w:vAlign w:val="center"/>
          </w:tcPr>
          <w:p w:rsidR="00317BFD" w:rsidRPr="006C09C5" w:rsidRDefault="00317BFD" w:rsidP="00627591">
            <w:pPr>
              <w:spacing w:line="257"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C09C5">
              <w:rPr>
                <w:rFonts w:ascii="Times New Roman" w:hAnsi="Times New Roman" w:cs="Times New Roman"/>
                <w:sz w:val="20"/>
                <w:szCs w:val="20"/>
              </w:rPr>
              <w:t>15</w:t>
            </w:r>
          </w:p>
        </w:tc>
        <w:tc>
          <w:tcPr>
            <w:tcW w:w="733" w:type="dxa"/>
            <w:vAlign w:val="center"/>
          </w:tcPr>
          <w:p w:rsidR="00317BFD" w:rsidRPr="006C09C5" w:rsidRDefault="00317BFD" w:rsidP="00CE7CC1">
            <w:pPr>
              <w:spacing w:line="257"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C09C5">
              <w:rPr>
                <w:rFonts w:ascii="Times New Roman" w:hAnsi="Times New Roman" w:cs="Times New Roman"/>
                <w:sz w:val="20"/>
                <w:szCs w:val="20"/>
              </w:rPr>
              <w:t>100%</w:t>
            </w:r>
          </w:p>
        </w:tc>
        <w:tc>
          <w:tcPr>
            <w:tcW w:w="947" w:type="dxa"/>
            <w:vAlign w:val="center"/>
          </w:tcPr>
          <w:p w:rsidR="00317BFD" w:rsidRPr="006C09C5" w:rsidRDefault="00317BFD" w:rsidP="00CE7CC1">
            <w:pPr>
              <w:spacing w:line="257"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C09C5">
              <w:rPr>
                <w:rFonts w:ascii="Times New Roman" w:hAnsi="Times New Roman" w:cs="Times New Roman"/>
                <w:sz w:val="20"/>
                <w:szCs w:val="20"/>
              </w:rPr>
              <w:t>0</w:t>
            </w:r>
          </w:p>
        </w:tc>
        <w:tc>
          <w:tcPr>
            <w:tcW w:w="962" w:type="dxa"/>
            <w:vAlign w:val="center"/>
          </w:tcPr>
          <w:p w:rsidR="00317BFD" w:rsidRPr="006C09C5" w:rsidRDefault="00317BFD" w:rsidP="00CE7CC1">
            <w:pPr>
              <w:spacing w:line="257"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C09C5">
              <w:rPr>
                <w:rFonts w:ascii="Times New Roman" w:hAnsi="Times New Roman" w:cs="Times New Roman"/>
                <w:sz w:val="20"/>
                <w:szCs w:val="20"/>
              </w:rPr>
              <w:t>0%</w:t>
            </w:r>
          </w:p>
        </w:tc>
      </w:tr>
      <w:tr w:rsidR="00317BFD" w:rsidRPr="006C09C5" w:rsidTr="00627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54" w:type="dxa"/>
            <w:vAlign w:val="center"/>
          </w:tcPr>
          <w:p w:rsidR="00317BFD" w:rsidRPr="006C09C5" w:rsidRDefault="00317BFD" w:rsidP="00807125">
            <w:pPr>
              <w:ind w:firstLine="0"/>
              <w:rPr>
                <w:rFonts w:ascii="Times New Roman" w:hAnsi="Times New Roman" w:cs="Times New Roman"/>
                <w:b w:val="0"/>
                <w:color w:val="000000"/>
                <w:sz w:val="20"/>
                <w:szCs w:val="30"/>
                <w:shd w:val="clear" w:color="auto" w:fill="FFFFFF"/>
              </w:rPr>
            </w:pPr>
            <w:r w:rsidRPr="006C09C5">
              <w:rPr>
                <w:rFonts w:ascii="Times New Roman" w:hAnsi="Times New Roman" w:cs="Times New Roman"/>
                <w:b w:val="0"/>
                <w:color w:val="000000"/>
                <w:sz w:val="20"/>
                <w:szCs w:val="30"/>
                <w:shd w:val="clear" w:color="auto" w:fill="FFFFFF"/>
              </w:rPr>
              <w:t>Comunicação, dinamismo, mobilidade, flexibilidade, espírito de equipe</w:t>
            </w:r>
          </w:p>
        </w:tc>
        <w:tc>
          <w:tcPr>
            <w:tcW w:w="809" w:type="dxa"/>
            <w:vAlign w:val="center"/>
          </w:tcPr>
          <w:p w:rsidR="00317BFD" w:rsidRPr="006C09C5" w:rsidRDefault="00317BFD" w:rsidP="00627591">
            <w:pPr>
              <w:spacing w:line="257"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C09C5">
              <w:rPr>
                <w:rFonts w:ascii="Times New Roman" w:hAnsi="Times New Roman" w:cs="Times New Roman"/>
                <w:sz w:val="20"/>
                <w:szCs w:val="20"/>
              </w:rPr>
              <w:t>15</w:t>
            </w:r>
          </w:p>
        </w:tc>
        <w:tc>
          <w:tcPr>
            <w:tcW w:w="733" w:type="dxa"/>
            <w:vAlign w:val="center"/>
          </w:tcPr>
          <w:p w:rsidR="00317BFD" w:rsidRPr="006C09C5" w:rsidRDefault="00317BFD" w:rsidP="00CE7CC1">
            <w:pPr>
              <w:spacing w:line="257"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C09C5">
              <w:rPr>
                <w:rFonts w:ascii="Times New Roman" w:hAnsi="Times New Roman" w:cs="Times New Roman"/>
                <w:sz w:val="20"/>
                <w:szCs w:val="20"/>
              </w:rPr>
              <w:t>100%</w:t>
            </w:r>
          </w:p>
        </w:tc>
        <w:tc>
          <w:tcPr>
            <w:tcW w:w="947" w:type="dxa"/>
            <w:vAlign w:val="center"/>
          </w:tcPr>
          <w:p w:rsidR="00317BFD" w:rsidRPr="006C09C5" w:rsidRDefault="00317BFD" w:rsidP="00CE7CC1">
            <w:pPr>
              <w:spacing w:line="257"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C09C5">
              <w:rPr>
                <w:rFonts w:ascii="Times New Roman" w:hAnsi="Times New Roman" w:cs="Times New Roman"/>
                <w:sz w:val="20"/>
                <w:szCs w:val="20"/>
              </w:rPr>
              <w:t>0</w:t>
            </w:r>
          </w:p>
        </w:tc>
        <w:tc>
          <w:tcPr>
            <w:tcW w:w="962" w:type="dxa"/>
            <w:vAlign w:val="center"/>
          </w:tcPr>
          <w:p w:rsidR="00317BFD" w:rsidRPr="006C09C5" w:rsidRDefault="00317BFD" w:rsidP="00CE7CC1">
            <w:pPr>
              <w:spacing w:line="257"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C09C5">
              <w:rPr>
                <w:rFonts w:ascii="Times New Roman" w:hAnsi="Times New Roman" w:cs="Times New Roman"/>
                <w:sz w:val="20"/>
                <w:szCs w:val="20"/>
              </w:rPr>
              <w:t>0%</w:t>
            </w:r>
          </w:p>
        </w:tc>
      </w:tr>
      <w:tr w:rsidR="00317BFD" w:rsidRPr="006C09C5" w:rsidTr="00627591">
        <w:tc>
          <w:tcPr>
            <w:cnfStyle w:val="001000000000" w:firstRow="0" w:lastRow="0" w:firstColumn="1" w:lastColumn="0" w:oddVBand="0" w:evenVBand="0" w:oddHBand="0" w:evenHBand="0" w:firstRowFirstColumn="0" w:firstRowLastColumn="0" w:lastRowFirstColumn="0" w:lastRowLastColumn="0"/>
            <w:tcW w:w="5954" w:type="dxa"/>
            <w:vAlign w:val="center"/>
          </w:tcPr>
          <w:p w:rsidR="00317BFD" w:rsidRPr="006C09C5" w:rsidRDefault="00317BFD" w:rsidP="00807125">
            <w:pPr>
              <w:spacing w:line="257" w:lineRule="auto"/>
              <w:ind w:firstLine="0"/>
              <w:rPr>
                <w:rFonts w:ascii="Times New Roman" w:hAnsi="Times New Roman" w:cs="Times New Roman"/>
                <w:b w:val="0"/>
                <w:color w:val="000000"/>
                <w:sz w:val="20"/>
                <w:szCs w:val="30"/>
                <w:shd w:val="clear" w:color="auto" w:fill="FFFFFF"/>
              </w:rPr>
            </w:pPr>
            <w:r w:rsidRPr="006C09C5">
              <w:rPr>
                <w:rFonts w:ascii="Times New Roman" w:hAnsi="Times New Roman" w:cs="Times New Roman"/>
                <w:b w:val="0"/>
                <w:color w:val="000000"/>
                <w:sz w:val="20"/>
                <w:szCs w:val="30"/>
                <w:shd w:val="clear" w:color="auto" w:fill="FFFFFF"/>
              </w:rPr>
              <w:t>Negociação, persuasão, empreendedorismo</w:t>
            </w:r>
          </w:p>
        </w:tc>
        <w:tc>
          <w:tcPr>
            <w:tcW w:w="809" w:type="dxa"/>
            <w:vAlign w:val="center"/>
          </w:tcPr>
          <w:p w:rsidR="00317BFD" w:rsidRPr="006C09C5" w:rsidRDefault="00317BFD" w:rsidP="00627591">
            <w:pPr>
              <w:spacing w:line="257"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C09C5">
              <w:rPr>
                <w:rFonts w:ascii="Times New Roman" w:hAnsi="Times New Roman" w:cs="Times New Roman"/>
                <w:sz w:val="20"/>
                <w:szCs w:val="20"/>
              </w:rPr>
              <w:t>13</w:t>
            </w:r>
          </w:p>
        </w:tc>
        <w:tc>
          <w:tcPr>
            <w:tcW w:w="733" w:type="dxa"/>
            <w:vAlign w:val="center"/>
          </w:tcPr>
          <w:p w:rsidR="00317BFD" w:rsidRPr="006C09C5" w:rsidRDefault="00317BFD" w:rsidP="00CE7CC1">
            <w:pPr>
              <w:spacing w:line="257"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C09C5">
              <w:rPr>
                <w:rFonts w:ascii="Times New Roman" w:hAnsi="Times New Roman" w:cs="Times New Roman"/>
                <w:sz w:val="20"/>
                <w:szCs w:val="20"/>
              </w:rPr>
              <w:t>86,7%</w:t>
            </w:r>
          </w:p>
        </w:tc>
        <w:tc>
          <w:tcPr>
            <w:tcW w:w="947" w:type="dxa"/>
            <w:vAlign w:val="center"/>
          </w:tcPr>
          <w:p w:rsidR="00317BFD" w:rsidRPr="006C09C5" w:rsidRDefault="00317BFD" w:rsidP="00CE7CC1">
            <w:pPr>
              <w:spacing w:line="257"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C09C5">
              <w:rPr>
                <w:rFonts w:ascii="Times New Roman" w:hAnsi="Times New Roman" w:cs="Times New Roman"/>
                <w:sz w:val="20"/>
                <w:szCs w:val="20"/>
              </w:rPr>
              <w:t>2</w:t>
            </w:r>
          </w:p>
        </w:tc>
        <w:tc>
          <w:tcPr>
            <w:tcW w:w="962" w:type="dxa"/>
            <w:vAlign w:val="center"/>
          </w:tcPr>
          <w:p w:rsidR="00317BFD" w:rsidRPr="006C09C5" w:rsidRDefault="00317BFD" w:rsidP="00CE7CC1">
            <w:pPr>
              <w:spacing w:line="257"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C09C5">
              <w:rPr>
                <w:rFonts w:ascii="Times New Roman" w:hAnsi="Times New Roman" w:cs="Times New Roman"/>
                <w:sz w:val="20"/>
                <w:szCs w:val="20"/>
              </w:rPr>
              <w:t>13,3%</w:t>
            </w:r>
          </w:p>
        </w:tc>
      </w:tr>
      <w:tr w:rsidR="00317BFD" w:rsidRPr="006C09C5" w:rsidTr="00627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54" w:type="dxa"/>
            <w:vAlign w:val="center"/>
          </w:tcPr>
          <w:p w:rsidR="00317BFD" w:rsidRPr="006C09C5" w:rsidRDefault="00317BFD" w:rsidP="00807125">
            <w:pPr>
              <w:ind w:firstLine="0"/>
              <w:rPr>
                <w:rFonts w:ascii="Times New Roman" w:hAnsi="Times New Roman" w:cs="Times New Roman"/>
                <w:b w:val="0"/>
                <w:color w:val="000000"/>
                <w:sz w:val="20"/>
                <w:szCs w:val="30"/>
                <w:shd w:val="clear" w:color="auto" w:fill="FFFFFF"/>
              </w:rPr>
            </w:pPr>
            <w:r w:rsidRPr="006C09C5">
              <w:rPr>
                <w:rFonts w:ascii="Times New Roman" w:hAnsi="Times New Roman" w:cs="Times New Roman"/>
                <w:b w:val="0"/>
                <w:color w:val="000000"/>
                <w:sz w:val="20"/>
                <w:szCs w:val="30"/>
                <w:shd w:val="clear" w:color="auto" w:fill="FFFFFF"/>
              </w:rPr>
              <w:t>Gestão de mudanças</w:t>
            </w:r>
          </w:p>
        </w:tc>
        <w:tc>
          <w:tcPr>
            <w:tcW w:w="809" w:type="dxa"/>
            <w:vAlign w:val="center"/>
          </w:tcPr>
          <w:p w:rsidR="00317BFD" w:rsidRPr="006C09C5" w:rsidRDefault="00317BFD" w:rsidP="00627591">
            <w:pPr>
              <w:spacing w:line="257"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C09C5">
              <w:rPr>
                <w:rFonts w:ascii="Times New Roman" w:hAnsi="Times New Roman" w:cs="Times New Roman"/>
                <w:sz w:val="20"/>
                <w:szCs w:val="20"/>
              </w:rPr>
              <w:t>8</w:t>
            </w:r>
          </w:p>
        </w:tc>
        <w:tc>
          <w:tcPr>
            <w:tcW w:w="733" w:type="dxa"/>
            <w:vAlign w:val="center"/>
          </w:tcPr>
          <w:p w:rsidR="00317BFD" w:rsidRPr="006C09C5" w:rsidRDefault="00317BFD" w:rsidP="00CE7CC1">
            <w:pPr>
              <w:spacing w:line="257"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C09C5">
              <w:rPr>
                <w:rFonts w:ascii="Times New Roman" w:hAnsi="Times New Roman" w:cs="Times New Roman"/>
                <w:sz w:val="20"/>
                <w:szCs w:val="20"/>
              </w:rPr>
              <w:t>53,3%</w:t>
            </w:r>
          </w:p>
        </w:tc>
        <w:tc>
          <w:tcPr>
            <w:tcW w:w="947" w:type="dxa"/>
            <w:vAlign w:val="center"/>
          </w:tcPr>
          <w:p w:rsidR="00317BFD" w:rsidRPr="006C09C5" w:rsidRDefault="00317BFD" w:rsidP="00CE7CC1">
            <w:pPr>
              <w:spacing w:line="257"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C09C5">
              <w:rPr>
                <w:rFonts w:ascii="Times New Roman" w:hAnsi="Times New Roman" w:cs="Times New Roman"/>
                <w:sz w:val="20"/>
                <w:szCs w:val="20"/>
              </w:rPr>
              <w:t>7</w:t>
            </w:r>
          </w:p>
        </w:tc>
        <w:tc>
          <w:tcPr>
            <w:tcW w:w="962" w:type="dxa"/>
            <w:vAlign w:val="center"/>
          </w:tcPr>
          <w:p w:rsidR="00317BFD" w:rsidRPr="006C09C5" w:rsidRDefault="00317BFD" w:rsidP="00CE7CC1">
            <w:pPr>
              <w:spacing w:line="257"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C09C5">
              <w:rPr>
                <w:rFonts w:ascii="Times New Roman" w:hAnsi="Times New Roman" w:cs="Times New Roman"/>
                <w:sz w:val="20"/>
                <w:szCs w:val="20"/>
              </w:rPr>
              <w:t>46,7%</w:t>
            </w:r>
          </w:p>
        </w:tc>
      </w:tr>
      <w:tr w:rsidR="00317BFD" w:rsidRPr="006C09C5" w:rsidTr="00627591">
        <w:tc>
          <w:tcPr>
            <w:cnfStyle w:val="001000000000" w:firstRow="0" w:lastRow="0" w:firstColumn="1" w:lastColumn="0" w:oddVBand="0" w:evenVBand="0" w:oddHBand="0" w:evenHBand="0" w:firstRowFirstColumn="0" w:firstRowLastColumn="0" w:lastRowFirstColumn="0" w:lastRowLastColumn="0"/>
            <w:tcW w:w="5954" w:type="dxa"/>
            <w:vAlign w:val="center"/>
          </w:tcPr>
          <w:p w:rsidR="00317BFD" w:rsidRPr="006C09C5" w:rsidRDefault="00317BFD" w:rsidP="00807125">
            <w:pPr>
              <w:ind w:firstLine="0"/>
              <w:rPr>
                <w:rFonts w:ascii="Times New Roman" w:hAnsi="Times New Roman" w:cs="Times New Roman"/>
                <w:b w:val="0"/>
                <w:color w:val="000000"/>
                <w:sz w:val="20"/>
                <w:szCs w:val="30"/>
                <w:shd w:val="clear" w:color="auto" w:fill="FFFFFF"/>
              </w:rPr>
            </w:pPr>
            <w:r w:rsidRPr="006C09C5">
              <w:rPr>
                <w:rFonts w:ascii="Times New Roman" w:hAnsi="Times New Roman" w:cs="Times New Roman"/>
                <w:b w:val="0"/>
                <w:color w:val="000000"/>
                <w:sz w:val="20"/>
                <w:szCs w:val="30"/>
                <w:shd w:val="clear" w:color="auto" w:fill="FFFFFF"/>
              </w:rPr>
              <w:t>Gestão de pessoas (liderança, motivação, organização)</w:t>
            </w:r>
          </w:p>
        </w:tc>
        <w:tc>
          <w:tcPr>
            <w:tcW w:w="809" w:type="dxa"/>
            <w:vAlign w:val="center"/>
          </w:tcPr>
          <w:p w:rsidR="00317BFD" w:rsidRPr="006C09C5" w:rsidRDefault="00317BFD" w:rsidP="00627591">
            <w:pPr>
              <w:spacing w:line="257"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C09C5">
              <w:rPr>
                <w:rFonts w:ascii="Times New Roman" w:hAnsi="Times New Roman" w:cs="Times New Roman"/>
                <w:sz w:val="20"/>
                <w:szCs w:val="20"/>
              </w:rPr>
              <w:t>13</w:t>
            </w:r>
          </w:p>
        </w:tc>
        <w:tc>
          <w:tcPr>
            <w:tcW w:w="733" w:type="dxa"/>
            <w:vAlign w:val="center"/>
          </w:tcPr>
          <w:p w:rsidR="00317BFD" w:rsidRPr="006C09C5" w:rsidRDefault="00317BFD" w:rsidP="00CE7CC1">
            <w:pPr>
              <w:spacing w:line="257"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C09C5">
              <w:rPr>
                <w:rFonts w:ascii="Times New Roman" w:hAnsi="Times New Roman" w:cs="Times New Roman"/>
                <w:sz w:val="20"/>
                <w:szCs w:val="20"/>
              </w:rPr>
              <w:t>86,7%</w:t>
            </w:r>
          </w:p>
        </w:tc>
        <w:tc>
          <w:tcPr>
            <w:tcW w:w="947" w:type="dxa"/>
            <w:vAlign w:val="center"/>
          </w:tcPr>
          <w:p w:rsidR="00317BFD" w:rsidRPr="006C09C5" w:rsidRDefault="00317BFD" w:rsidP="00CE7CC1">
            <w:pPr>
              <w:spacing w:line="257"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C09C5">
              <w:rPr>
                <w:rFonts w:ascii="Times New Roman" w:hAnsi="Times New Roman" w:cs="Times New Roman"/>
                <w:sz w:val="20"/>
                <w:szCs w:val="20"/>
              </w:rPr>
              <w:t>2</w:t>
            </w:r>
          </w:p>
        </w:tc>
        <w:tc>
          <w:tcPr>
            <w:tcW w:w="962" w:type="dxa"/>
            <w:vAlign w:val="center"/>
          </w:tcPr>
          <w:p w:rsidR="00317BFD" w:rsidRPr="006C09C5" w:rsidRDefault="00317BFD" w:rsidP="00CE7CC1">
            <w:pPr>
              <w:spacing w:line="257"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C09C5">
              <w:rPr>
                <w:rFonts w:ascii="Times New Roman" w:hAnsi="Times New Roman" w:cs="Times New Roman"/>
                <w:sz w:val="20"/>
                <w:szCs w:val="20"/>
              </w:rPr>
              <w:t>13,3%</w:t>
            </w:r>
          </w:p>
        </w:tc>
      </w:tr>
      <w:tr w:rsidR="00317BFD" w:rsidRPr="006C09C5" w:rsidTr="00627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54" w:type="dxa"/>
            <w:vAlign w:val="center"/>
          </w:tcPr>
          <w:p w:rsidR="00317BFD" w:rsidRPr="006C09C5" w:rsidRDefault="00317BFD" w:rsidP="00807125">
            <w:pPr>
              <w:spacing w:line="257" w:lineRule="auto"/>
              <w:ind w:firstLine="0"/>
              <w:rPr>
                <w:rFonts w:ascii="Times New Roman" w:hAnsi="Times New Roman" w:cs="Times New Roman"/>
                <w:b w:val="0"/>
                <w:color w:val="000000"/>
                <w:sz w:val="20"/>
                <w:szCs w:val="30"/>
                <w:shd w:val="clear" w:color="auto" w:fill="FFFFFF"/>
              </w:rPr>
            </w:pPr>
            <w:r w:rsidRPr="006C09C5">
              <w:rPr>
                <w:rFonts w:ascii="Times New Roman" w:hAnsi="Times New Roman" w:cs="Times New Roman"/>
                <w:b w:val="0"/>
                <w:color w:val="000000"/>
                <w:sz w:val="20"/>
                <w:szCs w:val="30"/>
                <w:shd w:val="clear" w:color="auto" w:fill="FFFFFF"/>
              </w:rPr>
              <w:t>Relacionamento interpessoal</w:t>
            </w:r>
          </w:p>
        </w:tc>
        <w:tc>
          <w:tcPr>
            <w:tcW w:w="809" w:type="dxa"/>
            <w:vAlign w:val="center"/>
          </w:tcPr>
          <w:p w:rsidR="00317BFD" w:rsidRPr="006C09C5" w:rsidRDefault="00317BFD" w:rsidP="00627591">
            <w:pPr>
              <w:spacing w:line="257"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C09C5">
              <w:rPr>
                <w:rFonts w:ascii="Times New Roman" w:hAnsi="Times New Roman" w:cs="Times New Roman"/>
                <w:sz w:val="20"/>
                <w:szCs w:val="20"/>
              </w:rPr>
              <w:t>10</w:t>
            </w:r>
          </w:p>
        </w:tc>
        <w:tc>
          <w:tcPr>
            <w:tcW w:w="733" w:type="dxa"/>
            <w:vAlign w:val="center"/>
          </w:tcPr>
          <w:p w:rsidR="00317BFD" w:rsidRPr="006C09C5" w:rsidRDefault="00317BFD" w:rsidP="00CE7CC1">
            <w:pPr>
              <w:spacing w:line="257"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C09C5">
              <w:rPr>
                <w:rFonts w:ascii="Times New Roman" w:hAnsi="Times New Roman" w:cs="Times New Roman"/>
                <w:sz w:val="20"/>
                <w:szCs w:val="20"/>
              </w:rPr>
              <w:t>66,7%</w:t>
            </w:r>
          </w:p>
        </w:tc>
        <w:tc>
          <w:tcPr>
            <w:tcW w:w="947" w:type="dxa"/>
            <w:vAlign w:val="center"/>
          </w:tcPr>
          <w:p w:rsidR="00317BFD" w:rsidRPr="006C09C5" w:rsidRDefault="00317BFD" w:rsidP="00CE7CC1">
            <w:pPr>
              <w:spacing w:line="257"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C09C5">
              <w:rPr>
                <w:rFonts w:ascii="Times New Roman" w:hAnsi="Times New Roman" w:cs="Times New Roman"/>
                <w:sz w:val="20"/>
                <w:szCs w:val="20"/>
              </w:rPr>
              <w:t>5</w:t>
            </w:r>
          </w:p>
        </w:tc>
        <w:tc>
          <w:tcPr>
            <w:tcW w:w="962" w:type="dxa"/>
            <w:vAlign w:val="center"/>
          </w:tcPr>
          <w:p w:rsidR="00317BFD" w:rsidRPr="006C09C5" w:rsidRDefault="00317BFD" w:rsidP="00CE7CC1">
            <w:pPr>
              <w:spacing w:line="257"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C09C5">
              <w:rPr>
                <w:rFonts w:ascii="Times New Roman" w:hAnsi="Times New Roman" w:cs="Times New Roman"/>
                <w:sz w:val="20"/>
                <w:szCs w:val="20"/>
              </w:rPr>
              <w:t>33,3%</w:t>
            </w:r>
          </w:p>
        </w:tc>
      </w:tr>
      <w:tr w:rsidR="00317BFD" w:rsidRPr="006C09C5" w:rsidTr="00627591">
        <w:tc>
          <w:tcPr>
            <w:cnfStyle w:val="001000000000" w:firstRow="0" w:lastRow="0" w:firstColumn="1" w:lastColumn="0" w:oddVBand="0" w:evenVBand="0" w:oddHBand="0" w:evenHBand="0" w:firstRowFirstColumn="0" w:firstRowLastColumn="0" w:lastRowFirstColumn="0" w:lastRowLastColumn="0"/>
            <w:tcW w:w="5954" w:type="dxa"/>
            <w:vAlign w:val="center"/>
          </w:tcPr>
          <w:p w:rsidR="00317BFD" w:rsidRPr="006C09C5" w:rsidRDefault="00317BFD" w:rsidP="00807125">
            <w:pPr>
              <w:spacing w:line="257" w:lineRule="auto"/>
              <w:ind w:firstLine="0"/>
              <w:rPr>
                <w:rFonts w:ascii="Times New Roman" w:hAnsi="Times New Roman" w:cs="Times New Roman"/>
                <w:b w:val="0"/>
                <w:color w:val="000000"/>
                <w:sz w:val="20"/>
                <w:szCs w:val="30"/>
                <w:shd w:val="clear" w:color="auto" w:fill="FFFFFF"/>
              </w:rPr>
            </w:pPr>
            <w:r w:rsidRPr="006C09C5">
              <w:rPr>
                <w:rFonts w:ascii="Times New Roman" w:hAnsi="Times New Roman" w:cs="Times New Roman"/>
                <w:b w:val="0"/>
                <w:color w:val="000000"/>
                <w:sz w:val="20"/>
                <w:szCs w:val="30"/>
                <w:shd w:val="clear" w:color="auto" w:fill="FFFFFF"/>
              </w:rPr>
              <w:t>Trabalho em equipe, sob pressão</w:t>
            </w:r>
          </w:p>
        </w:tc>
        <w:tc>
          <w:tcPr>
            <w:tcW w:w="809" w:type="dxa"/>
            <w:vAlign w:val="center"/>
          </w:tcPr>
          <w:p w:rsidR="00317BFD" w:rsidRPr="006C09C5" w:rsidRDefault="00317BFD" w:rsidP="00627591">
            <w:pPr>
              <w:spacing w:line="257"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C09C5">
              <w:rPr>
                <w:rFonts w:ascii="Times New Roman" w:hAnsi="Times New Roman" w:cs="Times New Roman"/>
                <w:sz w:val="20"/>
                <w:szCs w:val="20"/>
              </w:rPr>
              <w:t>11</w:t>
            </w:r>
          </w:p>
        </w:tc>
        <w:tc>
          <w:tcPr>
            <w:tcW w:w="733" w:type="dxa"/>
            <w:vAlign w:val="center"/>
          </w:tcPr>
          <w:p w:rsidR="00317BFD" w:rsidRPr="006C09C5" w:rsidRDefault="00317BFD" w:rsidP="00CE7CC1">
            <w:pPr>
              <w:spacing w:line="257"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C09C5">
              <w:rPr>
                <w:rFonts w:ascii="Times New Roman" w:hAnsi="Times New Roman" w:cs="Times New Roman"/>
                <w:sz w:val="20"/>
                <w:szCs w:val="20"/>
              </w:rPr>
              <w:t>73,3%</w:t>
            </w:r>
          </w:p>
        </w:tc>
        <w:tc>
          <w:tcPr>
            <w:tcW w:w="947" w:type="dxa"/>
            <w:vAlign w:val="center"/>
          </w:tcPr>
          <w:p w:rsidR="00317BFD" w:rsidRPr="006C09C5" w:rsidRDefault="00317BFD" w:rsidP="00CE7CC1">
            <w:pPr>
              <w:spacing w:line="257"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C09C5">
              <w:rPr>
                <w:rFonts w:ascii="Times New Roman" w:hAnsi="Times New Roman" w:cs="Times New Roman"/>
                <w:sz w:val="20"/>
                <w:szCs w:val="20"/>
              </w:rPr>
              <w:t>4</w:t>
            </w:r>
          </w:p>
        </w:tc>
        <w:tc>
          <w:tcPr>
            <w:tcW w:w="962" w:type="dxa"/>
            <w:vAlign w:val="center"/>
          </w:tcPr>
          <w:p w:rsidR="00317BFD" w:rsidRPr="006C09C5" w:rsidRDefault="00317BFD" w:rsidP="00CE7CC1">
            <w:pPr>
              <w:spacing w:line="257"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C09C5">
              <w:rPr>
                <w:rFonts w:ascii="Times New Roman" w:hAnsi="Times New Roman" w:cs="Times New Roman"/>
                <w:sz w:val="20"/>
                <w:szCs w:val="20"/>
              </w:rPr>
              <w:t>26,7%</w:t>
            </w:r>
          </w:p>
        </w:tc>
      </w:tr>
      <w:tr w:rsidR="00317BFD" w:rsidRPr="006C09C5" w:rsidTr="00627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54" w:type="dxa"/>
            <w:vAlign w:val="center"/>
          </w:tcPr>
          <w:p w:rsidR="00317BFD" w:rsidRPr="006C09C5" w:rsidRDefault="00317BFD" w:rsidP="00807125">
            <w:pPr>
              <w:ind w:firstLine="0"/>
              <w:rPr>
                <w:rFonts w:ascii="Times New Roman" w:hAnsi="Times New Roman" w:cs="Times New Roman"/>
                <w:b w:val="0"/>
                <w:color w:val="000000"/>
                <w:sz w:val="20"/>
                <w:szCs w:val="30"/>
                <w:shd w:val="clear" w:color="auto" w:fill="FFFFFF"/>
              </w:rPr>
            </w:pPr>
            <w:r w:rsidRPr="006C09C5">
              <w:rPr>
                <w:rFonts w:ascii="Times New Roman" w:hAnsi="Times New Roman" w:cs="Times New Roman"/>
                <w:b w:val="0"/>
                <w:color w:val="000000"/>
                <w:sz w:val="20"/>
                <w:szCs w:val="30"/>
                <w:shd w:val="clear" w:color="auto" w:fill="FFFFFF"/>
              </w:rPr>
              <w:t>Visão estratégica, de negócio, foco nos resultados</w:t>
            </w:r>
          </w:p>
        </w:tc>
        <w:tc>
          <w:tcPr>
            <w:tcW w:w="809" w:type="dxa"/>
            <w:vAlign w:val="center"/>
          </w:tcPr>
          <w:p w:rsidR="00317BFD" w:rsidRPr="006C09C5" w:rsidRDefault="00317BFD" w:rsidP="00627591">
            <w:pPr>
              <w:spacing w:line="257"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C09C5">
              <w:rPr>
                <w:rFonts w:ascii="Times New Roman" w:hAnsi="Times New Roman" w:cs="Times New Roman"/>
                <w:sz w:val="20"/>
                <w:szCs w:val="20"/>
              </w:rPr>
              <w:t>15</w:t>
            </w:r>
          </w:p>
        </w:tc>
        <w:tc>
          <w:tcPr>
            <w:tcW w:w="733" w:type="dxa"/>
            <w:vAlign w:val="center"/>
          </w:tcPr>
          <w:p w:rsidR="00317BFD" w:rsidRPr="006C09C5" w:rsidRDefault="00317BFD" w:rsidP="00CE7CC1">
            <w:pPr>
              <w:spacing w:line="257"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C09C5">
              <w:rPr>
                <w:rFonts w:ascii="Times New Roman" w:hAnsi="Times New Roman" w:cs="Times New Roman"/>
                <w:sz w:val="20"/>
                <w:szCs w:val="20"/>
              </w:rPr>
              <w:t>100%</w:t>
            </w:r>
          </w:p>
        </w:tc>
        <w:tc>
          <w:tcPr>
            <w:tcW w:w="947" w:type="dxa"/>
            <w:vAlign w:val="center"/>
          </w:tcPr>
          <w:p w:rsidR="00317BFD" w:rsidRPr="006C09C5" w:rsidRDefault="00317BFD" w:rsidP="00CE7CC1">
            <w:pPr>
              <w:spacing w:line="257"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C09C5">
              <w:rPr>
                <w:rFonts w:ascii="Times New Roman" w:hAnsi="Times New Roman" w:cs="Times New Roman"/>
                <w:sz w:val="20"/>
                <w:szCs w:val="20"/>
              </w:rPr>
              <w:t>0</w:t>
            </w:r>
          </w:p>
        </w:tc>
        <w:tc>
          <w:tcPr>
            <w:tcW w:w="962" w:type="dxa"/>
            <w:vAlign w:val="center"/>
          </w:tcPr>
          <w:p w:rsidR="00317BFD" w:rsidRPr="006C09C5" w:rsidRDefault="00317BFD" w:rsidP="00CE7CC1">
            <w:pPr>
              <w:spacing w:line="257"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C09C5">
              <w:rPr>
                <w:rFonts w:ascii="Times New Roman" w:hAnsi="Times New Roman" w:cs="Times New Roman"/>
                <w:sz w:val="20"/>
                <w:szCs w:val="20"/>
              </w:rPr>
              <w:t>0%</w:t>
            </w:r>
          </w:p>
        </w:tc>
      </w:tr>
      <w:tr w:rsidR="00317BFD" w:rsidRPr="006C09C5" w:rsidTr="00627591">
        <w:tc>
          <w:tcPr>
            <w:cnfStyle w:val="001000000000" w:firstRow="0" w:lastRow="0" w:firstColumn="1" w:lastColumn="0" w:oddVBand="0" w:evenVBand="0" w:oddHBand="0" w:evenHBand="0" w:firstRowFirstColumn="0" w:firstRowLastColumn="0" w:lastRowFirstColumn="0" w:lastRowLastColumn="0"/>
            <w:tcW w:w="5954" w:type="dxa"/>
            <w:vAlign w:val="center"/>
          </w:tcPr>
          <w:p w:rsidR="00317BFD" w:rsidRPr="006C09C5" w:rsidRDefault="00317BFD" w:rsidP="00807125">
            <w:pPr>
              <w:spacing w:line="257" w:lineRule="auto"/>
              <w:ind w:firstLine="0"/>
              <w:rPr>
                <w:rFonts w:ascii="Times New Roman" w:hAnsi="Times New Roman" w:cs="Times New Roman"/>
                <w:b w:val="0"/>
                <w:color w:val="000000"/>
                <w:sz w:val="20"/>
                <w:szCs w:val="30"/>
                <w:shd w:val="clear" w:color="auto" w:fill="FFFFFF"/>
              </w:rPr>
            </w:pPr>
            <w:r w:rsidRPr="006C09C5">
              <w:rPr>
                <w:rFonts w:ascii="Times New Roman" w:hAnsi="Times New Roman" w:cs="Times New Roman"/>
                <w:b w:val="0"/>
                <w:color w:val="000000"/>
                <w:sz w:val="20"/>
                <w:szCs w:val="30"/>
                <w:shd w:val="clear" w:color="auto" w:fill="FFFFFF"/>
              </w:rPr>
              <w:t>Conhecimento MS Office</w:t>
            </w:r>
          </w:p>
        </w:tc>
        <w:tc>
          <w:tcPr>
            <w:tcW w:w="809" w:type="dxa"/>
            <w:vAlign w:val="center"/>
          </w:tcPr>
          <w:p w:rsidR="00317BFD" w:rsidRPr="006C09C5" w:rsidRDefault="00317BFD" w:rsidP="00627591">
            <w:pPr>
              <w:spacing w:line="257"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C09C5">
              <w:rPr>
                <w:rFonts w:ascii="Times New Roman" w:hAnsi="Times New Roman" w:cs="Times New Roman"/>
                <w:sz w:val="20"/>
                <w:szCs w:val="20"/>
              </w:rPr>
              <w:t>11</w:t>
            </w:r>
          </w:p>
        </w:tc>
        <w:tc>
          <w:tcPr>
            <w:tcW w:w="733" w:type="dxa"/>
            <w:vAlign w:val="center"/>
          </w:tcPr>
          <w:p w:rsidR="00317BFD" w:rsidRPr="006C09C5" w:rsidRDefault="00317BFD" w:rsidP="00CE7CC1">
            <w:pPr>
              <w:spacing w:line="257"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C09C5">
              <w:rPr>
                <w:rFonts w:ascii="Times New Roman" w:hAnsi="Times New Roman" w:cs="Times New Roman"/>
                <w:sz w:val="20"/>
                <w:szCs w:val="20"/>
              </w:rPr>
              <w:t>73,3%</w:t>
            </w:r>
          </w:p>
        </w:tc>
        <w:tc>
          <w:tcPr>
            <w:tcW w:w="947" w:type="dxa"/>
            <w:vAlign w:val="center"/>
          </w:tcPr>
          <w:p w:rsidR="00317BFD" w:rsidRPr="006C09C5" w:rsidRDefault="00317BFD" w:rsidP="00CE7CC1">
            <w:pPr>
              <w:spacing w:line="257"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C09C5">
              <w:rPr>
                <w:rFonts w:ascii="Times New Roman" w:hAnsi="Times New Roman" w:cs="Times New Roman"/>
                <w:sz w:val="20"/>
                <w:szCs w:val="20"/>
              </w:rPr>
              <w:t>4</w:t>
            </w:r>
          </w:p>
        </w:tc>
        <w:tc>
          <w:tcPr>
            <w:tcW w:w="962" w:type="dxa"/>
            <w:vAlign w:val="center"/>
          </w:tcPr>
          <w:p w:rsidR="00317BFD" w:rsidRPr="006C09C5" w:rsidRDefault="00317BFD" w:rsidP="00CE7CC1">
            <w:pPr>
              <w:spacing w:line="257"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C09C5">
              <w:rPr>
                <w:rFonts w:ascii="Times New Roman" w:hAnsi="Times New Roman" w:cs="Times New Roman"/>
                <w:sz w:val="20"/>
                <w:szCs w:val="20"/>
              </w:rPr>
              <w:t>26,7%</w:t>
            </w:r>
          </w:p>
        </w:tc>
      </w:tr>
      <w:tr w:rsidR="00317BFD" w:rsidRPr="006C09C5" w:rsidTr="00627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54" w:type="dxa"/>
            <w:vAlign w:val="center"/>
          </w:tcPr>
          <w:p w:rsidR="00317BFD" w:rsidRPr="006C09C5" w:rsidRDefault="00317BFD" w:rsidP="00807125">
            <w:pPr>
              <w:ind w:firstLine="0"/>
              <w:rPr>
                <w:rFonts w:ascii="Times New Roman" w:hAnsi="Times New Roman" w:cs="Times New Roman"/>
                <w:b w:val="0"/>
                <w:color w:val="000000"/>
                <w:sz w:val="20"/>
                <w:szCs w:val="30"/>
                <w:shd w:val="clear" w:color="auto" w:fill="FFFFFF"/>
              </w:rPr>
            </w:pPr>
            <w:r w:rsidRPr="006C09C5">
              <w:rPr>
                <w:rFonts w:ascii="Times New Roman" w:hAnsi="Times New Roman" w:cs="Times New Roman"/>
                <w:b w:val="0"/>
                <w:color w:val="000000"/>
                <w:sz w:val="20"/>
                <w:szCs w:val="30"/>
                <w:shd w:val="clear" w:color="auto" w:fill="FFFFFF"/>
              </w:rPr>
              <w:t>Conhecimento em SPED contábil e fiscal</w:t>
            </w:r>
          </w:p>
        </w:tc>
        <w:tc>
          <w:tcPr>
            <w:tcW w:w="809" w:type="dxa"/>
            <w:vAlign w:val="center"/>
          </w:tcPr>
          <w:p w:rsidR="00317BFD" w:rsidRPr="006C09C5" w:rsidRDefault="00317BFD" w:rsidP="00627591">
            <w:pPr>
              <w:spacing w:line="257"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C09C5">
              <w:rPr>
                <w:rFonts w:ascii="Times New Roman" w:hAnsi="Times New Roman" w:cs="Times New Roman"/>
                <w:sz w:val="20"/>
                <w:szCs w:val="20"/>
              </w:rPr>
              <w:t>13</w:t>
            </w:r>
          </w:p>
        </w:tc>
        <w:tc>
          <w:tcPr>
            <w:tcW w:w="733" w:type="dxa"/>
            <w:vAlign w:val="center"/>
          </w:tcPr>
          <w:p w:rsidR="00317BFD" w:rsidRPr="006C09C5" w:rsidRDefault="00317BFD" w:rsidP="00CE7CC1">
            <w:pPr>
              <w:spacing w:line="257"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C09C5">
              <w:rPr>
                <w:rFonts w:ascii="Times New Roman" w:hAnsi="Times New Roman" w:cs="Times New Roman"/>
                <w:sz w:val="20"/>
                <w:szCs w:val="20"/>
              </w:rPr>
              <w:t>86,7%</w:t>
            </w:r>
          </w:p>
        </w:tc>
        <w:tc>
          <w:tcPr>
            <w:tcW w:w="947" w:type="dxa"/>
            <w:vAlign w:val="center"/>
          </w:tcPr>
          <w:p w:rsidR="00317BFD" w:rsidRPr="006C09C5" w:rsidRDefault="00317BFD" w:rsidP="00CE7CC1">
            <w:pPr>
              <w:spacing w:line="257"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C09C5">
              <w:rPr>
                <w:rFonts w:ascii="Times New Roman" w:hAnsi="Times New Roman" w:cs="Times New Roman"/>
                <w:sz w:val="20"/>
                <w:szCs w:val="20"/>
              </w:rPr>
              <w:t>2</w:t>
            </w:r>
          </w:p>
        </w:tc>
        <w:tc>
          <w:tcPr>
            <w:tcW w:w="962" w:type="dxa"/>
            <w:vAlign w:val="center"/>
          </w:tcPr>
          <w:p w:rsidR="00317BFD" w:rsidRPr="006C09C5" w:rsidRDefault="00317BFD" w:rsidP="00CE7CC1">
            <w:pPr>
              <w:spacing w:line="257"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C09C5">
              <w:rPr>
                <w:rFonts w:ascii="Times New Roman" w:hAnsi="Times New Roman" w:cs="Times New Roman"/>
                <w:sz w:val="20"/>
                <w:szCs w:val="20"/>
              </w:rPr>
              <w:t>13,3%</w:t>
            </w:r>
          </w:p>
        </w:tc>
      </w:tr>
      <w:tr w:rsidR="00317BFD" w:rsidRPr="006C09C5" w:rsidTr="00627591">
        <w:tc>
          <w:tcPr>
            <w:cnfStyle w:val="001000000000" w:firstRow="0" w:lastRow="0" w:firstColumn="1" w:lastColumn="0" w:oddVBand="0" w:evenVBand="0" w:oddHBand="0" w:evenHBand="0" w:firstRowFirstColumn="0" w:firstRowLastColumn="0" w:lastRowFirstColumn="0" w:lastRowLastColumn="0"/>
            <w:tcW w:w="5954" w:type="dxa"/>
            <w:tcBorders>
              <w:bottom w:val="single" w:sz="18" w:space="0" w:color="auto"/>
            </w:tcBorders>
            <w:vAlign w:val="center"/>
          </w:tcPr>
          <w:p w:rsidR="00317BFD" w:rsidRPr="006C09C5" w:rsidRDefault="00317BFD" w:rsidP="00807125">
            <w:pPr>
              <w:ind w:firstLine="0"/>
              <w:rPr>
                <w:rFonts w:ascii="Times New Roman" w:hAnsi="Times New Roman" w:cs="Times New Roman"/>
                <w:b w:val="0"/>
                <w:color w:val="000000"/>
                <w:sz w:val="20"/>
                <w:szCs w:val="30"/>
                <w:shd w:val="clear" w:color="auto" w:fill="FFFFFF"/>
              </w:rPr>
            </w:pPr>
            <w:r w:rsidRPr="006C09C5">
              <w:rPr>
                <w:rFonts w:ascii="Times New Roman" w:hAnsi="Times New Roman" w:cs="Times New Roman"/>
                <w:b w:val="0"/>
                <w:color w:val="000000"/>
                <w:sz w:val="20"/>
                <w:szCs w:val="30"/>
                <w:shd w:val="clear" w:color="auto" w:fill="FFFFFF"/>
              </w:rPr>
              <w:t>Conhecimento nos sistemas: SAP, ERP, Datasul (implantação e parametrização)</w:t>
            </w:r>
          </w:p>
        </w:tc>
        <w:tc>
          <w:tcPr>
            <w:tcW w:w="809" w:type="dxa"/>
            <w:tcBorders>
              <w:bottom w:val="single" w:sz="18" w:space="0" w:color="auto"/>
            </w:tcBorders>
            <w:vAlign w:val="center"/>
          </w:tcPr>
          <w:p w:rsidR="00317BFD" w:rsidRPr="006C09C5" w:rsidRDefault="00317BFD" w:rsidP="00627591">
            <w:pPr>
              <w:spacing w:line="257"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C09C5">
              <w:rPr>
                <w:rFonts w:ascii="Times New Roman" w:hAnsi="Times New Roman" w:cs="Times New Roman"/>
                <w:sz w:val="20"/>
                <w:szCs w:val="20"/>
              </w:rPr>
              <w:t>4</w:t>
            </w:r>
          </w:p>
        </w:tc>
        <w:tc>
          <w:tcPr>
            <w:tcW w:w="733" w:type="dxa"/>
            <w:tcBorders>
              <w:bottom w:val="single" w:sz="18" w:space="0" w:color="auto"/>
            </w:tcBorders>
            <w:vAlign w:val="center"/>
          </w:tcPr>
          <w:p w:rsidR="00317BFD" w:rsidRPr="006C09C5" w:rsidRDefault="00317BFD" w:rsidP="00CE7CC1">
            <w:pPr>
              <w:spacing w:line="257"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C09C5">
              <w:rPr>
                <w:rFonts w:ascii="Times New Roman" w:hAnsi="Times New Roman" w:cs="Times New Roman"/>
                <w:sz w:val="20"/>
                <w:szCs w:val="20"/>
              </w:rPr>
              <w:t>26,7%</w:t>
            </w:r>
          </w:p>
        </w:tc>
        <w:tc>
          <w:tcPr>
            <w:tcW w:w="947" w:type="dxa"/>
            <w:tcBorders>
              <w:bottom w:val="single" w:sz="18" w:space="0" w:color="auto"/>
            </w:tcBorders>
            <w:vAlign w:val="center"/>
          </w:tcPr>
          <w:p w:rsidR="00317BFD" w:rsidRPr="006C09C5" w:rsidRDefault="00317BFD" w:rsidP="00CE7CC1">
            <w:pPr>
              <w:spacing w:line="257"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C09C5">
              <w:rPr>
                <w:rFonts w:ascii="Times New Roman" w:hAnsi="Times New Roman" w:cs="Times New Roman"/>
                <w:sz w:val="20"/>
                <w:szCs w:val="20"/>
              </w:rPr>
              <w:t>11</w:t>
            </w:r>
          </w:p>
        </w:tc>
        <w:tc>
          <w:tcPr>
            <w:tcW w:w="962" w:type="dxa"/>
            <w:tcBorders>
              <w:bottom w:val="single" w:sz="18" w:space="0" w:color="auto"/>
            </w:tcBorders>
            <w:vAlign w:val="center"/>
          </w:tcPr>
          <w:p w:rsidR="00317BFD" w:rsidRPr="006C09C5" w:rsidRDefault="00317BFD" w:rsidP="00CE7CC1">
            <w:pPr>
              <w:spacing w:line="257"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C09C5">
              <w:rPr>
                <w:rFonts w:ascii="Times New Roman" w:hAnsi="Times New Roman" w:cs="Times New Roman"/>
                <w:sz w:val="20"/>
                <w:szCs w:val="20"/>
              </w:rPr>
              <w:t>73,3%</w:t>
            </w:r>
          </w:p>
        </w:tc>
      </w:tr>
    </w:tbl>
    <w:p w:rsidR="00317BFD" w:rsidRPr="006C09C5" w:rsidRDefault="00317BFD" w:rsidP="00807125">
      <w:pPr>
        <w:shd w:val="clear" w:color="auto" w:fill="FFFFFF"/>
        <w:ind w:firstLine="0"/>
        <w:rPr>
          <w:sz w:val="20"/>
        </w:rPr>
      </w:pPr>
      <w:r w:rsidRPr="006C09C5">
        <w:rPr>
          <w:b/>
          <w:sz w:val="20"/>
        </w:rPr>
        <w:t>Fonte:</w:t>
      </w:r>
      <w:r w:rsidRPr="006C09C5">
        <w:rPr>
          <w:sz w:val="20"/>
        </w:rPr>
        <w:t xml:space="preserve"> Dados da Pesquisa (2019)</w:t>
      </w:r>
    </w:p>
    <w:p w:rsidR="00317BFD" w:rsidRPr="006C09C5" w:rsidRDefault="00317BFD" w:rsidP="00A87039">
      <w:pPr>
        <w:ind w:firstLine="708"/>
        <w:rPr>
          <w:color w:val="000000"/>
          <w:szCs w:val="30"/>
          <w:shd w:val="clear" w:color="auto" w:fill="FFFFFF"/>
        </w:rPr>
      </w:pPr>
      <w:r w:rsidRPr="006C09C5">
        <w:rPr>
          <w:szCs w:val="24"/>
        </w:rPr>
        <w:t xml:space="preserve">O resultado obtido na tabela 7 apresenta que 100% dos respondentes, em suas IES, focam em habilidades relacionadas ao: Comprometimento, maturidade, perspicácia, estratégia; </w:t>
      </w:r>
      <w:r w:rsidRPr="006C09C5">
        <w:rPr>
          <w:color w:val="000000"/>
          <w:szCs w:val="30"/>
          <w:shd w:val="clear" w:color="auto" w:fill="FFFFFF"/>
        </w:rPr>
        <w:t xml:space="preserve">Comunicação, dinamismo, mobilidade, flexibilidade e espírito de equipe; e Visão estratégica, de </w:t>
      </w:r>
      <w:r w:rsidRPr="006C09C5">
        <w:rPr>
          <w:color w:val="000000"/>
          <w:szCs w:val="30"/>
          <w:shd w:val="clear" w:color="auto" w:fill="FFFFFF"/>
        </w:rPr>
        <w:lastRenderedPageBreak/>
        <w:t xml:space="preserve">negócio, foco nos resultados. </w:t>
      </w:r>
    </w:p>
    <w:p w:rsidR="00317BFD" w:rsidRPr="006C09C5" w:rsidRDefault="00317BFD" w:rsidP="00A87039">
      <w:pPr>
        <w:ind w:firstLine="708"/>
        <w:rPr>
          <w:color w:val="000000"/>
          <w:szCs w:val="30"/>
          <w:shd w:val="clear" w:color="auto" w:fill="FFFFFF"/>
        </w:rPr>
      </w:pPr>
      <w:r w:rsidRPr="006C09C5">
        <w:rPr>
          <w:color w:val="000000"/>
          <w:szCs w:val="30"/>
          <w:shd w:val="clear" w:color="auto" w:fill="FFFFFF"/>
        </w:rPr>
        <w:t xml:space="preserve">O que difere com os resultados obtidos por Souza e </w:t>
      </w:r>
      <w:proofErr w:type="spellStart"/>
      <w:r w:rsidRPr="006C09C5">
        <w:rPr>
          <w:color w:val="000000"/>
          <w:szCs w:val="30"/>
          <w:shd w:val="clear" w:color="auto" w:fill="FFFFFF"/>
        </w:rPr>
        <w:t>Vergilino</w:t>
      </w:r>
      <w:proofErr w:type="spellEnd"/>
      <w:r w:rsidRPr="006C09C5">
        <w:rPr>
          <w:color w:val="000000"/>
          <w:szCs w:val="30"/>
          <w:shd w:val="clear" w:color="auto" w:fill="FFFFFF"/>
        </w:rPr>
        <w:t xml:space="preserve"> (2012) onde essas perspectivas não são as principais adotadas pelos respondentes, os destaques ficaram a cargo dos itens Conhecimento em SPED contábil e fiscal; e Conhecimento nos sistemas: SAP, ERP, Datasul (implantação e parametrização), com percentual de 71%.</w:t>
      </w:r>
    </w:p>
    <w:p w:rsidR="00317BFD" w:rsidRPr="006C09C5" w:rsidRDefault="00317BFD" w:rsidP="00A87039">
      <w:pPr>
        <w:ind w:firstLine="0"/>
        <w:rPr>
          <w:color w:val="000000"/>
          <w:szCs w:val="30"/>
          <w:shd w:val="clear" w:color="auto" w:fill="FFFFFF"/>
        </w:rPr>
      </w:pPr>
    </w:p>
    <w:p w:rsidR="00317BFD" w:rsidRPr="006C09C5" w:rsidRDefault="00317BFD" w:rsidP="00807125">
      <w:pPr>
        <w:ind w:firstLine="0"/>
        <w:rPr>
          <w:b/>
          <w:color w:val="000000"/>
          <w:szCs w:val="30"/>
          <w:shd w:val="clear" w:color="auto" w:fill="FFFFFF"/>
        </w:rPr>
      </w:pPr>
      <w:r w:rsidRPr="006C09C5">
        <w:rPr>
          <w:b/>
          <w:color w:val="000000"/>
          <w:szCs w:val="30"/>
          <w:shd w:val="clear" w:color="auto" w:fill="FFFFFF"/>
        </w:rPr>
        <w:t>5 CONSIDERAÇÕES FINAIS</w:t>
      </w:r>
    </w:p>
    <w:p w:rsidR="00317BFD" w:rsidRPr="006C09C5" w:rsidRDefault="00317BFD" w:rsidP="00A87039">
      <w:pPr>
        <w:rPr>
          <w:b/>
          <w:color w:val="000000"/>
          <w:szCs w:val="30"/>
          <w:shd w:val="clear" w:color="auto" w:fill="FFFFFF"/>
        </w:rPr>
      </w:pPr>
    </w:p>
    <w:p w:rsidR="00317BFD" w:rsidRPr="006C09C5" w:rsidRDefault="00317BFD" w:rsidP="00A87039">
      <w:pPr>
        <w:ind w:firstLine="708"/>
      </w:pPr>
      <w:r w:rsidRPr="006C09C5">
        <w:t xml:space="preserve">O presente estudo fez uma análise das demandas do mercado de trabalho em relação aos conteúdos específicos dos cursos de ciências contábeis na percepção dos coordenadores deste curso. Tanto a questão problema, quanto, o objetivo foram respectivamente respondida e atingido. </w:t>
      </w:r>
    </w:p>
    <w:p w:rsidR="00317BFD" w:rsidRPr="006C09C5" w:rsidRDefault="00317BFD" w:rsidP="00A87039">
      <w:pPr>
        <w:ind w:firstLine="708"/>
      </w:pPr>
      <w:r w:rsidRPr="006C09C5">
        <w:t>Neste contexto foi possível visualizar cada área especificamente, onde, o maior destaque no âmbito tributário é que 93,3% dos respondentes adotam em suas matrizes curriculares a conciliação e apuração de impostos o que faz com que o aluno tenha o conhecimento básico de contabilidade.  Já na área de custos ensino versus mercado 100% dos respondentes apregoam como situação mais relevante, aplicar o conteúdo de controle dos custos das mercadorias e despesas operacionais.</w:t>
      </w:r>
    </w:p>
    <w:p w:rsidR="00317BFD" w:rsidRPr="006C09C5" w:rsidRDefault="00317BFD" w:rsidP="00A91C30">
      <w:pPr>
        <w:ind w:firstLine="708"/>
      </w:pPr>
      <w:r w:rsidRPr="006C09C5">
        <w:t>Quando a especificidade recaiu sobre a auditoria, observou-se que 100% repassa o conhecimento em Legislação Societária, por outro lado, quando se questionou acerca da contabilidade, os mesmos 100% utilizam o conteúdo que auxilia nos fechamentos mensais (emissã</w:t>
      </w:r>
      <w:r w:rsidR="00A91C30">
        <w:t>o de balancetes e/ ou balanço).</w:t>
      </w:r>
      <w:r w:rsidRPr="006C09C5">
        <w:t>Outra área abordada foi a controladoria que apresentou um resultado de 100% dos respondentes associando-a ao desenvolvimento e análises de planejamento estratégico: estudo de viabilidade econômico-financeira e validação de iniciativas financeiras. Já na área financeira 100% dos respondentes aplicam o conhecimento das atividades financeiras as seguintes situações: custo de mercadoria, despesas operacionais, elaboração de demonstrativos, emissão de relatórios.</w:t>
      </w:r>
    </w:p>
    <w:p w:rsidR="00317BFD" w:rsidRPr="006C09C5" w:rsidRDefault="00317BFD" w:rsidP="00A91C30">
      <w:pPr>
        <w:ind w:firstLine="708"/>
      </w:pPr>
      <w:r w:rsidRPr="006C09C5">
        <w:t>Por fim e não menos importante, os respondentes foram inquiridos acerca de outras habilidades que os mesmos julgam inerentes e importantes ao profissional contábil, chegando à um total de 100% afirmando que a Comunicação, dinamismo, mobilidade, flexibilidade, espírito de equipe é o que faz a diferença e nos mostra que a contabilidade é uma ciência que está sempre em evolução e quanto mais atualizados estiverem os cursos superiores mais aptos vão sair os egressos, para co</w:t>
      </w:r>
      <w:r w:rsidR="00A91C30">
        <w:t xml:space="preserve">ncorrer a uma vaga de emprego. </w:t>
      </w:r>
      <w:r w:rsidRPr="006C09C5">
        <w:t>Dessa forma verificou-se que todas as IES respondentes estão em busca de aperfeiçoamento e conteúdos atualizados para atender os requisitos que o mercado de trabalho exige. E que principalmente os egressos têm que se manter informados para adquirir as competências requeridas pelo profissional contábil.</w:t>
      </w:r>
    </w:p>
    <w:p w:rsidR="00317BFD" w:rsidRPr="006C09C5" w:rsidRDefault="00317BFD" w:rsidP="00A87039">
      <w:pPr>
        <w:ind w:firstLine="708"/>
      </w:pPr>
      <w:r w:rsidRPr="006C09C5">
        <w:t>Espera-se que este artigo possa contribuir com os coordenadores de curso e alunos de ciências contábeis para mostrar realmente o que a demanda de trabalho exige e em qual área cada um possa se especializar graças às suas habilidades pessoais.</w:t>
      </w:r>
    </w:p>
    <w:p w:rsidR="00317BFD" w:rsidRPr="006C09C5" w:rsidRDefault="00317BFD" w:rsidP="00A87039">
      <w:pPr>
        <w:ind w:firstLine="708"/>
      </w:pPr>
      <w:r w:rsidRPr="006C09C5">
        <w:t xml:space="preserve">É oportuno desvelar que houveram limitações no presente estudo, envolvendo a coleta de dados, muito em virtude do baixo número de respondentes que resultou na falta de convicção acerca de como os temas apresentados estão sendo conduzidos pelas IES integrantes do Sistema ACAFE. </w:t>
      </w:r>
    </w:p>
    <w:p w:rsidR="00317BFD" w:rsidRPr="006C09C5" w:rsidRDefault="00317BFD" w:rsidP="00A87039">
      <w:pPr>
        <w:ind w:firstLine="708"/>
      </w:pPr>
      <w:r w:rsidRPr="006C09C5">
        <w:t xml:space="preserve">Como sugestões para futuras pesquisas que a mesma seja replicada em outras regiões do </w:t>
      </w:r>
      <w:r w:rsidRPr="006C09C5">
        <w:lastRenderedPageBreak/>
        <w:t>território nacional, visando entender o conhecimento da percepção de outros coordenadores do mesmo curso, bem como, entender como as disciplinas específicas estão sendo trabalhadas no que tange às necessidades apresentadas pelo mercado de trabalho.</w:t>
      </w:r>
    </w:p>
    <w:p w:rsidR="00317BFD" w:rsidRPr="006C09C5" w:rsidRDefault="00317BFD" w:rsidP="00A87039">
      <w:pPr>
        <w:rPr>
          <w:szCs w:val="24"/>
        </w:rPr>
      </w:pPr>
    </w:p>
    <w:p w:rsidR="00317BFD" w:rsidRPr="006C09C5" w:rsidRDefault="00317BFD" w:rsidP="00A87039">
      <w:pPr>
        <w:ind w:firstLine="0"/>
        <w:rPr>
          <w:b/>
          <w:color w:val="222222"/>
          <w:shd w:val="clear" w:color="auto" w:fill="FFFFFF"/>
        </w:rPr>
      </w:pPr>
      <w:r w:rsidRPr="006C09C5">
        <w:rPr>
          <w:b/>
          <w:color w:val="222222"/>
          <w:shd w:val="clear" w:color="auto" w:fill="FFFFFF"/>
        </w:rPr>
        <w:t>REFERÊNCIAS</w:t>
      </w:r>
    </w:p>
    <w:p w:rsidR="00317BFD" w:rsidRPr="006C09C5" w:rsidRDefault="00317BFD" w:rsidP="00A87039"/>
    <w:p w:rsidR="00317BFD" w:rsidRDefault="00317BFD" w:rsidP="006C09C5">
      <w:pPr>
        <w:shd w:val="clear" w:color="auto" w:fill="FFFFFF" w:themeFill="background1"/>
        <w:ind w:firstLine="0"/>
        <w:rPr>
          <w:szCs w:val="24"/>
        </w:rPr>
      </w:pPr>
      <w:r w:rsidRPr="006C09C5">
        <w:rPr>
          <w:szCs w:val="24"/>
        </w:rPr>
        <w:t>ACAFE. Associação Catarinense das Fundações Educacionais.</w:t>
      </w:r>
      <w:r w:rsidRPr="006C09C5">
        <w:rPr>
          <w:b/>
          <w:szCs w:val="24"/>
        </w:rPr>
        <w:t xml:space="preserve"> Listagem das Universidades.</w:t>
      </w:r>
      <w:r w:rsidRPr="006C09C5">
        <w:rPr>
          <w:szCs w:val="24"/>
        </w:rPr>
        <w:t xml:space="preserve"> Disponível em: &lt;http://www.new.acafe.org.br/acafe/acafe&gt;. Acesso em: 3 de outubro de 2018.</w:t>
      </w:r>
    </w:p>
    <w:p w:rsidR="006C09C5" w:rsidRPr="006C09C5" w:rsidRDefault="006C09C5" w:rsidP="006C09C5">
      <w:pPr>
        <w:shd w:val="clear" w:color="auto" w:fill="FFFFFF" w:themeFill="background1"/>
        <w:ind w:firstLine="0"/>
        <w:rPr>
          <w:szCs w:val="24"/>
        </w:rPr>
      </w:pPr>
    </w:p>
    <w:p w:rsidR="00317BFD" w:rsidRDefault="00317BFD" w:rsidP="006C09C5">
      <w:pPr>
        <w:shd w:val="clear" w:color="auto" w:fill="FFFFFF" w:themeFill="background1"/>
        <w:ind w:firstLine="0"/>
        <w:rPr>
          <w:szCs w:val="24"/>
        </w:rPr>
      </w:pPr>
      <w:r w:rsidRPr="006C09C5">
        <w:rPr>
          <w:szCs w:val="24"/>
        </w:rPr>
        <w:t>_____. Associação Catarinense das Fundações Educacionais.</w:t>
      </w:r>
      <w:r w:rsidRPr="006C09C5">
        <w:rPr>
          <w:b/>
          <w:szCs w:val="24"/>
        </w:rPr>
        <w:t xml:space="preserve"> História da Associação.</w:t>
      </w:r>
      <w:r w:rsidRPr="006C09C5">
        <w:rPr>
          <w:szCs w:val="24"/>
        </w:rPr>
        <w:t xml:space="preserve"> Disponível em: &lt;http://www.new.acafe.org.br/acafe/acafe&gt;.</w:t>
      </w:r>
      <w:r w:rsidR="006C09C5">
        <w:rPr>
          <w:szCs w:val="24"/>
        </w:rPr>
        <w:t xml:space="preserve"> Acesso em: 4 de setembro 2018.</w:t>
      </w:r>
    </w:p>
    <w:p w:rsidR="006C09C5" w:rsidRPr="006C09C5" w:rsidRDefault="006C09C5" w:rsidP="006C09C5">
      <w:pPr>
        <w:shd w:val="clear" w:color="auto" w:fill="FFFFFF" w:themeFill="background1"/>
        <w:ind w:firstLine="0"/>
        <w:rPr>
          <w:szCs w:val="24"/>
        </w:rPr>
      </w:pPr>
    </w:p>
    <w:p w:rsidR="00317BFD" w:rsidRDefault="00317BFD" w:rsidP="006C09C5">
      <w:pPr>
        <w:shd w:val="clear" w:color="auto" w:fill="FFFFFF" w:themeFill="background1"/>
        <w:ind w:firstLine="0"/>
        <w:rPr>
          <w:szCs w:val="24"/>
        </w:rPr>
      </w:pPr>
      <w:r w:rsidRPr="006C09C5">
        <w:rPr>
          <w:szCs w:val="24"/>
        </w:rPr>
        <w:t xml:space="preserve">Alves, J. J. dos S. (2015) </w:t>
      </w:r>
      <w:r w:rsidRPr="006C09C5">
        <w:rPr>
          <w:b/>
          <w:szCs w:val="24"/>
        </w:rPr>
        <w:t>Princípios e Prática de Auditoria e Revisão de Contas</w:t>
      </w:r>
      <w:r w:rsidRPr="006C09C5">
        <w:rPr>
          <w:szCs w:val="24"/>
        </w:rPr>
        <w:t xml:space="preserve">. Edições </w:t>
      </w:r>
      <w:proofErr w:type="spellStart"/>
      <w:r w:rsidRPr="006C09C5">
        <w:rPr>
          <w:szCs w:val="24"/>
        </w:rPr>
        <w:t>Sílabo</w:t>
      </w:r>
      <w:proofErr w:type="spellEnd"/>
      <w:r w:rsidRPr="006C09C5">
        <w:rPr>
          <w:szCs w:val="24"/>
        </w:rPr>
        <w:t xml:space="preserve">, </w:t>
      </w:r>
      <w:proofErr w:type="spellStart"/>
      <w:r w:rsidRPr="006C09C5">
        <w:rPr>
          <w:szCs w:val="24"/>
        </w:rPr>
        <w:t>Lda</w:t>
      </w:r>
      <w:proofErr w:type="spellEnd"/>
      <w:r w:rsidR="006C09C5">
        <w:rPr>
          <w:szCs w:val="24"/>
        </w:rPr>
        <w:t>. 1ª Edição – Lisboa, setembro.</w:t>
      </w:r>
    </w:p>
    <w:p w:rsidR="006C09C5" w:rsidRPr="006C09C5" w:rsidRDefault="006C09C5" w:rsidP="006C09C5">
      <w:pPr>
        <w:shd w:val="clear" w:color="auto" w:fill="FFFFFF" w:themeFill="background1"/>
        <w:ind w:firstLine="0"/>
        <w:rPr>
          <w:szCs w:val="24"/>
        </w:rPr>
      </w:pPr>
    </w:p>
    <w:p w:rsidR="00317BFD" w:rsidRDefault="00317BFD" w:rsidP="006C09C5">
      <w:pPr>
        <w:shd w:val="clear" w:color="auto" w:fill="FFFFFF" w:themeFill="background1"/>
        <w:ind w:firstLine="0"/>
        <w:rPr>
          <w:szCs w:val="24"/>
        </w:rPr>
      </w:pPr>
      <w:r w:rsidRPr="006C09C5">
        <w:rPr>
          <w:szCs w:val="24"/>
        </w:rPr>
        <w:t xml:space="preserve">Alves, P. M., Silva, R. M., Santos, S. S., NETO, I. V. R., Pinheiro D. R. O., Costa J. E. </w:t>
      </w:r>
      <w:proofErr w:type="spellStart"/>
      <w:r w:rsidRPr="006C09C5">
        <w:rPr>
          <w:szCs w:val="24"/>
        </w:rPr>
        <w:t>da</w:t>
      </w:r>
      <w:proofErr w:type="spellEnd"/>
      <w:r w:rsidRPr="006C09C5">
        <w:rPr>
          <w:szCs w:val="24"/>
        </w:rPr>
        <w:t xml:space="preserve"> S., LEAL, E. A. (2016) Competências Requeridas pelo Mercado de </w:t>
      </w:r>
      <w:proofErr w:type="spellStart"/>
      <w:r w:rsidRPr="006C09C5">
        <w:rPr>
          <w:szCs w:val="24"/>
        </w:rPr>
        <w:t>Trbalho</w:t>
      </w:r>
      <w:proofErr w:type="spellEnd"/>
      <w:r w:rsidRPr="006C09C5">
        <w:rPr>
          <w:szCs w:val="24"/>
        </w:rPr>
        <w:t xml:space="preserve"> Para o Profissional de Contabilidade em Minas Gerais. </w:t>
      </w:r>
      <w:r w:rsidRPr="006C09C5">
        <w:rPr>
          <w:b/>
          <w:szCs w:val="24"/>
        </w:rPr>
        <w:t xml:space="preserve">Revista Eletrônica do Alto do Vale do </w:t>
      </w:r>
      <w:proofErr w:type="spellStart"/>
      <w:r w:rsidRPr="006C09C5">
        <w:rPr>
          <w:b/>
          <w:szCs w:val="24"/>
        </w:rPr>
        <w:t>Itajái</w:t>
      </w:r>
      <w:proofErr w:type="spellEnd"/>
      <w:r w:rsidRPr="006C09C5">
        <w:rPr>
          <w:b/>
          <w:szCs w:val="24"/>
        </w:rPr>
        <w:t xml:space="preserve"> – REAVI, </w:t>
      </w:r>
      <w:r w:rsidRPr="006C09C5">
        <w:rPr>
          <w:szCs w:val="24"/>
        </w:rPr>
        <w:t>v.5, nº 8, p. 01-13, dez.,</w:t>
      </w:r>
      <w:r w:rsidRPr="006C09C5">
        <w:rPr>
          <w:b/>
          <w:szCs w:val="24"/>
        </w:rPr>
        <w:t xml:space="preserve"> </w:t>
      </w:r>
      <w:r w:rsidR="006C09C5">
        <w:rPr>
          <w:szCs w:val="24"/>
        </w:rPr>
        <w:t>2016.</w:t>
      </w:r>
    </w:p>
    <w:p w:rsidR="006C09C5" w:rsidRPr="006C09C5" w:rsidRDefault="006C09C5" w:rsidP="006C09C5">
      <w:pPr>
        <w:shd w:val="clear" w:color="auto" w:fill="FFFFFF" w:themeFill="background1"/>
        <w:ind w:firstLine="0"/>
        <w:rPr>
          <w:szCs w:val="24"/>
        </w:rPr>
      </w:pPr>
    </w:p>
    <w:p w:rsidR="00317BFD" w:rsidRDefault="00317BFD" w:rsidP="006C09C5">
      <w:pPr>
        <w:shd w:val="clear" w:color="auto" w:fill="FFFFFF" w:themeFill="background1"/>
        <w:ind w:firstLine="0"/>
        <w:rPr>
          <w:szCs w:val="24"/>
        </w:rPr>
      </w:pPr>
      <w:r w:rsidRPr="006C09C5">
        <w:rPr>
          <w:szCs w:val="24"/>
        </w:rPr>
        <w:t xml:space="preserve">Bauer, M.; W.; </w:t>
      </w:r>
      <w:proofErr w:type="spellStart"/>
      <w:r w:rsidRPr="006C09C5">
        <w:rPr>
          <w:szCs w:val="24"/>
        </w:rPr>
        <w:t>Gaskell</w:t>
      </w:r>
      <w:proofErr w:type="spellEnd"/>
      <w:r w:rsidRPr="006C09C5">
        <w:rPr>
          <w:szCs w:val="24"/>
        </w:rPr>
        <w:t xml:space="preserve">, G. (2017) </w:t>
      </w:r>
      <w:r w:rsidRPr="006C09C5">
        <w:rPr>
          <w:b/>
          <w:szCs w:val="24"/>
        </w:rPr>
        <w:t xml:space="preserve">Pesquisa Qualitativa com Texto, Imagem e Som: Um manual prático. </w:t>
      </w:r>
      <w:r w:rsidR="006C09C5">
        <w:rPr>
          <w:szCs w:val="24"/>
        </w:rPr>
        <w:t>Rio de Janeiro: Vozes.</w:t>
      </w:r>
    </w:p>
    <w:p w:rsidR="006C09C5" w:rsidRPr="006C09C5" w:rsidRDefault="006C09C5" w:rsidP="006C09C5">
      <w:pPr>
        <w:shd w:val="clear" w:color="auto" w:fill="FFFFFF" w:themeFill="background1"/>
        <w:ind w:firstLine="0"/>
        <w:rPr>
          <w:szCs w:val="24"/>
        </w:rPr>
      </w:pPr>
    </w:p>
    <w:p w:rsidR="00317BFD" w:rsidRDefault="00317BFD" w:rsidP="006C09C5">
      <w:pPr>
        <w:shd w:val="clear" w:color="auto" w:fill="FFFFFF" w:themeFill="background1"/>
        <w:ind w:firstLine="0"/>
        <w:rPr>
          <w:szCs w:val="24"/>
        </w:rPr>
      </w:pPr>
      <w:proofErr w:type="spellStart"/>
      <w:r w:rsidRPr="006C09C5">
        <w:rPr>
          <w:szCs w:val="24"/>
        </w:rPr>
        <w:t>Barp</w:t>
      </w:r>
      <w:proofErr w:type="spellEnd"/>
      <w:r w:rsidRPr="006C09C5">
        <w:rPr>
          <w:szCs w:val="24"/>
        </w:rPr>
        <w:t xml:space="preserve">, A. D. (2012) </w:t>
      </w:r>
      <w:r w:rsidRPr="006C09C5">
        <w:rPr>
          <w:b/>
          <w:szCs w:val="24"/>
        </w:rPr>
        <w:t>Docência Universitária: Percepções de Professores da Área Contábil Sobre os Saberes Necessários a Profissão Docente</w:t>
      </w:r>
      <w:r w:rsidRPr="006C09C5">
        <w:rPr>
          <w:szCs w:val="24"/>
        </w:rPr>
        <w:t xml:space="preserve">, 2012. 128 f Dissertação (Mestrado em Ciências Contábeis) - Programa de Pós Graduação em Ciências Contábeis, Universidade Regional de Blumenau, Blumenau. Disponível em: </w:t>
      </w:r>
      <w:hyperlink r:id="rId11" w:history="1">
        <w:proofErr w:type="gramStart"/>
        <w:r w:rsidRPr="006C09C5">
          <w:rPr>
            <w:rStyle w:val="Hyperlink"/>
            <w:szCs w:val="24"/>
          </w:rPr>
          <w:t>http://bdtd.ibict.br/vufind/Record/FURB_7d9a221fbc14161dd49f5b945a61e7eb/Details</w:t>
        </w:r>
      </w:hyperlink>
      <w:r w:rsidRPr="006C09C5">
        <w:rPr>
          <w:szCs w:val="24"/>
        </w:rPr>
        <w:t xml:space="preserve"> .</w:t>
      </w:r>
      <w:proofErr w:type="gramEnd"/>
      <w:r w:rsidRPr="006C09C5">
        <w:rPr>
          <w:szCs w:val="24"/>
        </w:rPr>
        <w:t xml:space="preserve"> Ac</w:t>
      </w:r>
      <w:r w:rsidR="006C09C5">
        <w:rPr>
          <w:szCs w:val="24"/>
        </w:rPr>
        <w:t>esso em: 17 de outubro de 2018.</w:t>
      </w:r>
    </w:p>
    <w:p w:rsidR="006C09C5" w:rsidRPr="006C09C5" w:rsidRDefault="006C09C5" w:rsidP="006C09C5">
      <w:pPr>
        <w:shd w:val="clear" w:color="auto" w:fill="FFFFFF" w:themeFill="background1"/>
        <w:ind w:firstLine="0"/>
        <w:rPr>
          <w:szCs w:val="24"/>
        </w:rPr>
      </w:pPr>
    </w:p>
    <w:p w:rsidR="00317BFD" w:rsidRDefault="00317BFD" w:rsidP="006C09C5">
      <w:pPr>
        <w:shd w:val="clear" w:color="auto" w:fill="FFFFFF" w:themeFill="background1"/>
        <w:ind w:firstLine="0"/>
        <w:rPr>
          <w:szCs w:val="24"/>
        </w:rPr>
      </w:pPr>
      <w:proofErr w:type="spellStart"/>
      <w:r w:rsidRPr="006C09C5">
        <w:rPr>
          <w:szCs w:val="24"/>
        </w:rPr>
        <w:t>Bertó</w:t>
      </w:r>
      <w:proofErr w:type="spellEnd"/>
      <w:r w:rsidRPr="006C09C5">
        <w:rPr>
          <w:szCs w:val="24"/>
        </w:rPr>
        <w:t xml:space="preserve">, D. J.; </w:t>
      </w:r>
      <w:proofErr w:type="spellStart"/>
      <w:r w:rsidRPr="006C09C5">
        <w:rPr>
          <w:szCs w:val="24"/>
        </w:rPr>
        <w:t>Beulke</w:t>
      </w:r>
      <w:proofErr w:type="spellEnd"/>
      <w:r w:rsidRPr="006C09C5">
        <w:rPr>
          <w:szCs w:val="24"/>
        </w:rPr>
        <w:t xml:space="preserve">, R. (2017) </w:t>
      </w:r>
      <w:r w:rsidRPr="006C09C5">
        <w:rPr>
          <w:b/>
          <w:szCs w:val="24"/>
        </w:rPr>
        <w:t xml:space="preserve">Gestão de Custos. </w:t>
      </w:r>
      <w:r w:rsidR="006C09C5">
        <w:rPr>
          <w:szCs w:val="24"/>
        </w:rPr>
        <w:t>3ª ed. Saraiva.</w:t>
      </w:r>
    </w:p>
    <w:p w:rsidR="006C09C5" w:rsidRPr="006C09C5" w:rsidRDefault="006C09C5" w:rsidP="006C09C5">
      <w:pPr>
        <w:shd w:val="clear" w:color="auto" w:fill="FFFFFF" w:themeFill="background1"/>
        <w:ind w:firstLine="0"/>
        <w:rPr>
          <w:szCs w:val="24"/>
        </w:rPr>
      </w:pPr>
    </w:p>
    <w:p w:rsidR="00317BFD" w:rsidRDefault="00317BFD" w:rsidP="006C09C5">
      <w:pPr>
        <w:shd w:val="clear" w:color="auto" w:fill="FFFFFF" w:themeFill="background1"/>
        <w:ind w:firstLine="0"/>
        <w:rPr>
          <w:szCs w:val="24"/>
        </w:rPr>
      </w:pPr>
      <w:r w:rsidRPr="006C09C5">
        <w:rPr>
          <w:szCs w:val="24"/>
        </w:rPr>
        <w:t>Bobbio, V. P., Xavier, T. P.; Gonçalves, W., Freitas, R. (2018) Gestão da Qualidade Aplicada a Instituições de Ensino Superior.</w:t>
      </w:r>
      <w:r w:rsidRPr="006C09C5">
        <w:rPr>
          <w:szCs w:val="24"/>
          <w:shd w:val="clear" w:color="auto" w:fill="FFFFFF"/>
        </w:rPr>
        <w:t xml:space="preserve"> </w:t>
      </w:r>
      <w:proofErr w:type="spellStart"/>
      <w:r w:rsidRPr="006C09C5">
        <w:rPr>
          <w:b/>
          <w:szCs w:val="24"/>
        </w:rPr>
        <w:t>Research</w:t>
      </w:r>
      <w:proofErr w:type="spellEnd"/>
      <w:r w:rsidRPr="006C09C5">
        <w:rPr>
          <w:b/>
          <w:szCs w:val="24"/>
        </w:rPr>
        <w:t xml:space="preserve">, </w:t>
      </w:r>
      <w:proofErr w:type="spellStart"/>
      <w:r w:rsidRPr="006C09C5">
        <w:rPr>
          <w:b/>
          <w:szCs w:val="24"/>
        </w:rPr>
        <w:t>Society</w:t>
      </w:r>
      <w:proofErr w:type="spellEnd"/>
      <w:r w:rsidRPr="006C09C5">
        <w:rPr>
          <w:b/>
          <w:szCs w:val="24"/>
        </w:rPr>
        <w:t xml:space="preserve"> </w:t>
      </w:r>
      <w:proofErr w:type="spellStart"/>
      <w:r w:rsidRPr="006C09C5">
        <w:rPr>
          <w:b/>
          <w:szCs w:val="24"/>
        </w:rPr>
        <w:t>and</w:t>
      </w:r>
      <w:proofErr w:type="spellEnd"/>
      <w:r w:rsidRPr="006C09C5">
        <w:rPr>
          <w:b/>
          <w:szCs w:val="24"/>
        </w:rPr>
        <w:t xml:space="preserve"> </w:t>
      </w:r>
      <w:proofErr w:type="spellStart"/>
      <w:r w:rsidRPr="006C09C5">
        <w:rPr>
          <w:b/>
          <w:szCs w:val="24"/>
        </w:rPr>
        <w:t>Development</w:t>
      </w:r>
      <w:proofErr w:type="spellEnd"/>
      <w:r w:rsidRPr="006C09C5">
        <w:rPr>
          <w:szCs w:val="24"/>
        </w:rPr>
        <w:t xml:space="preserve">, </w:t>
      </w:r>
      <w:r w:rsidR="006C09C5">
        <w:rPr>
          <w:szCs w:val="24"/>
        </w:rPr>
        <w:t>v. 7, n. 9, p. 01-32, e1279435.</w:t>
      </w:r>
    </w:p>
    <w:p w:rsidR="006C09C5" w:rsidRPr="006C09C5" w:rsidRDefault="006C09C5" w:rsidP="006C09C5">
      <w:pPr>
        <w:shd w:val="clear" w:color="auto" w:fill="FFFFFF" w:themeFill="background1"/>
        <w:ind w:firstLine="0"/>
        <w:rPr>
          <w:szCs w:val="24"/>
        </w:rPr>
      </w:pPr>
    </w:p>
    <w:p w:rsidR="006C09C5" w:rsidRDefault="00317BFD" w:rsidP="006C09C5">
      <w:pPr>
        <w:shd w:val="clear" w:color="auto" w:fill="FFFFFF" w:themeFill="background1"/>
        <w:ind w:firstLine="0"/>
        <w:rPr>
          <w:szCs w:val="24"/>
        </w:rPr>
      </w:pPr>
      <w:r w:rsidRPr="006C09C5">
        <w:rPr>
          <w:szCs w:val="24"/>
        </w:rPr>
        <w:t xml:space="preserve">BRASIL, Resolução CNE/CES 10, de 16 de Dezembro de 2004. </w:t>
      </w:r>
      <w:r w:rsidRPr="006C09C5">
        <w:rPr>
          <w:b/>
          <w:szCs w:val="24"/>
        </w:rPr>
        <w:t>Institui as Diretrizes Curriculares Nacionais para o Curso de Graduação em Ciências Contábeis, bacharelado, e dá outras providências</w:t>
      </w:r>
      <w:r w:rsidRPr="006C09C5">
        <w:rPr>
          <w:szCs w:val="24"/>
        </w:rPr>
        <w:t xml:space="preserve"> Disponível em: &lt;</w:t>
      </w:r>
      <w:hyperlink r:id="rId12" w:history="1">
        <w:r w:rsidRPr="006C09C5">
          <w:rPr>
            <w:rStyle w:val="Hyperlink"/>
            <w:szCs w:val="24"/>
          </w:rPr>
          <w:t>http://portal.mec.gov.br/cne/arquivos/pdf/rces10_04.pdf</w:t>
        </w:r>
      </w:hyperlink>
      <w:r w:rsidRPr="006C09C5">
        <w:rPr>
          <w:szCs w:val="24"/>
        </w:rPr>
        <w:t>&gt; Ace</w:t>
      </w:r>
      <w:r w:rsidR="006C09C5">
        <w:rPr>
          <w:szCs w:val="24"/>
        </w:rPr>
        <w:t>sso em: 05 de setembro de 2018.</w:t>
      </w:r>
    </w:p>
    <w:p w:rsidR="00317BFD" w:rsidRPr="006C09C5" w:rsidRDefault="00317BFD" w:rsidP="006C09C5">
      <w:pPr>
        <w:shd w:val="clear" w:color="auto" w:fill="FFFFFF" w:themeFill="background1"/>
        <w:ind w:firstLine="0"/>
        <w:rPr>
          <w:szCs w:val="24"/>
        </w:rPr>
      </w:pPr>
      <w:r w:rsidRPr="006C09C5">
        <w:rPr>
          <w:szCs w:val="24"/>
        </w:rPr>
        <w:t xml:space="preserve"> </w:t>
      </w:r>
    </w:p>
    <w:p w:rsidR="00317BFD" w:rsidRDefault="00317BFD" w:rsidP="006C09C5">
      <w:pPr>
        <w:shd w:val="clear" w:color="auto" w:fill="FFFFFF" w:themeFill="background1"/>
        <w:ind w:firstLine="0"/>
        <w:rPr>
          <w:szCs w:val="24"/>
        </w:rPr>
      </w:pPr>
      <w:r w:rsidRPr="006C09C5">
        <w:rPr>
          <w:szCs w:val="24"/>
        </w:rPr>
        <w:t>______, Programa Universidade para Todos - PROUNI.</w:t>
      </w:r>
      <w:r w:rsidRPr="006C09C5">
        <w:rPr>
          <w:b/>
          <w:szCs w:val="24"/>
        </w:rPr>
        <w:t xml:space="preserve"> Histórico e Funcionamento do </w:t>
      </w:r>
      <w:r w:rsidRPr="006C09C5">
        <w:rPr>
          <w:b/>
          <w:szCs w:val="24"/>
        </w:rPr>
        <w:lastRenderedPageBreak/>
        <w:t xml:space="preserve">Programa. </w:t>
      </w:r>
      <w:r w:rsidRPr="006C09C5">
        <w:rPr>
          <w:szCs w:val="24"/>
        </w:rPr>
        <w:t>Disponível em: &lt;</w:t>
      </w:r>
      <w:hyperlink r:id="rId13" w:history="1">
        <w:r w:rsidRPr="006C09C5">
          <w:rPr>
            <w:rStyle w:val="Hyperlink"/>
            <w:szCs w:val="24"/>
          </w:rPr>
          <w:t>https://www.prouni.com.br/prouni-e-sisu/</w:t>
        </w:r>
      </w:hyperlink>
      <w:r w:rsidRPr="006C09C5">
        <w:rPr>
          <w:szCs w:val="24"/>
        </w:rPr>
        <w:t>&gt;. Acesso em:</w:t>
      </w:r>
      <w:r w:rsidR="006C09C5">
        <w:rPr>
          <w:szCs w:val="24"/>
        </w:rPr>
        <w:t xml:space="preserve"> 16 de outubro de 2018.</w:t>
      </w:r>
    </w:p>
    <w:p w:rsidR="006C09C5" w:rsidRPr="006C09C5" w:rsidRDefault="006C09C5" w:rsidP="006C09C5">
      <w:pPr>
        <w:shd w:val="clear" w:color="auto" w:fill="FFFFFF" w:themeFill="background1"/>
        <w:ind w:firstLine="0"/>
        <w:rPr>
          <w:szCs w:val="24"/>
        </w:rPr>
      </w:pPr>
    </w:p>
    <w:p w:rsidR="00317BFD" w:rsidRDefault="00317BFD" w:rsidP="006C09C5">
      <w:pPr>
        <w:shd w:val="clear" w:color="auto" w:fill="FFFFFF" w:themeFill="background1"/>
        <w:ind w:firstLine="0"/>
        <w:rPr>
          <w:szCs w:val="24"/>
        </w:rPr>
      </w:pPr>
      <w:r w:rsidRPr="006C09C5">
        <w:rPr>
          <w:szCs w:val="24"/>
        </w:rPr>
        <w:t xml:space="preserve">______. </w:t>
      </w:r>
      <w:r w:rsidRPr="006C09C5">
        <w:rPr>
          <w:b/>
          <w:szCs w:val="24"/>
        </w:rPr>
        <w:t xml:space="preserve">Financiamento Estudantil. </w:t>
      </w:r>
      <w:r w:rsidRPr="006C09C5">
        <w:rPr>
          <w:szCs w:val="24"/>
        </w:rPr>
        <w:t>FIES.</w:t>
      </w:r>
      <w:r w:rsidRPr="006C09C5">
        <w:rPr>
          <w:b/>
          <w:szCs w:val="24"/>
        </w:rPr>
        <w:t xml:space="preserve"> </w:t>
      </w:r>
      <w:r w:rsidRPr="006C09C5">
        <w:rPr>
          <w:szCs w:val="24"/>
        </w:rPr>
        <w:t>Disponível em: &lt;</w:t>
      </w:r>
      <w:hyperlink r:id="rId14" w:history="1">
        <w:r w:rsidRPr="006C09C5">
          <w:rPr>
            <w:rStyle w:val="Hyperlink"/>
            <w:szCs w:val="24"/>
          </w:rPr>
          <w:t>http://fies.mec.gov.br/</w:t>
        </w:r>
      </w:hyperlink>
      <w:r w:rsidRPr="006C09C5">
        <w:rPr>
          <w:szCs w:val="24"/>
        </w:rPr>
        <w:t xml:space="preserve">&gt;. Acesso em: </w:t>
      </w:r>
      <w:r w:rsidR="006C09C5">
        <w:rPr>
          <w:szCs w:val="24"/>
        </w:rPr>
        <w:t>16 de outubro de 2018.</w:t>
      </w:r>
    </w:p>
    <w:p w:rsidR="006C09C5" w:rsidRPr="006C09C5" w:rsidRDefault="006C09C5" w:rsidP="006C09C5">
      <w:pPr>
        <w:shd w:val="clear" w:color="auto" w:fill="FFFFFF" w:themeFill="background1"/>
        <w:ind w:firstLine="0"/>
        <w:rPr>
          <w:szCs w:val="24"/>
        </w:rPr>
      </w:pPr>
    </w:p>
    <w:p w:rsidR="00317BFD" w:rsidRDefault="00317BFD" w:rsidP="006C09C5">
      <w:pPr>
        <w:shd w:val="clear" w:color="auto" w:fill="FFFFFF" w:themeFill="background1"/>
        <w:ind w:firstLine="0"/>
        <w:rPr>
          <w:szCs w:val="24"/>
        </w:rPr>
      </w:pPr>
      <w:r w:rsidRPr="006C09C5">
        <w:rPr>
          <w:szCs w:val="24"/>
        </w:rPr>
        <w:t>_______. Instituto Nacional de Estudos e Pesquisas Educacionais Anísio Teixeira – INEP.</w:t>
      </w:r>
      <w:r w:rsidRPr="006C09C5">
        <w:rPr>
          <w:b/>
          <w:szCs w:val="24"/>
        </w:rPr>
        <w:t xml:space="preserve"> Censo da Educação Superior. </w:t>
      </w:r>
      <w:r w:rsidRPr="006C09C5">
        <w:rPr>
          <w:szCs w:val="24"/>
        </w:rPr>
        <w:t>Disponível em: &lt;http://portal.inep.gov.br/web/guest/censo-da-educacao-superior&gt;. Ac</w:t>
      </w:r>
      <w:r w:rsidR="006C09C5">
        <w:rPr>
          <w:szCs w:val="24"/>
        </w:rPr>
        <w:t>esso em: 12 de outubro de 2018.</w:t>
      </w:r>
    </w:p>
    <w:p w:rsidR="006C09C5" w:rsidRPr="006C09C5" w:rsidRDefault="006C09C5" w:rsidP="006C09C5">
      <w:pPr>
        <w:shd w:val="clear" w:color="auto" w:fill="FFFFFF" w:themeFill="background1"/>
        <w:ind w:firstLine="0"/>
        <w:rPr>
          <w:szCs w:val="24"/>
        </w:rPr>
      </w:pPr>
    </w:p>
    <w:p w:rsidR="00317BFD" w:rsidRDefault="00317BFD" w:rsidP="006C09C5">
      <w:pPr>
        <w:shd w:val="clear" w:color="auto" w:fill="FFFFFF" w:themeFill="background1"/>
        <w:ind w:firstLine="0"/>
        <w:rPr>
          <w:b/>
          <w:szCs w:val="24"/>
        </w:rPr>
      </w:pPr>
      <w:r w:rsidRPr="006C09C5">
        <w:rPr>
          <w:szCs w:val="24"/>
        </w:rPr>
        <w:t xml:space="preserve">______. Ministério da Educação - MEC. </w:t>
      </w:r>
      <w:r w:rsidRPr="006C09C5">
        <w:rPr>
          <w:b/>
          <w:szCs w:val="24"/>
        </w:rPr>
        <w:t xml:space="preserve">Institui as Diretrizes Curriculares Nacionais para o Curso de Graduação em Ciências Contábeis, bacharelado, e dá outras providências. </w:t>
      </w:r>
      <w:r w:rsidRPr="006C09C5">
        <w:rPr>
          <w:szCs w:val="24"/>
        </w:rPr>
        <w:t xml:space="preserve">Disponível em: </w:t>
      </w:r>
      <w:hyperlink r:id="rId15" w:history="1">
        <w:r w:rsidRPr="006C09C5">
          <w:rPr>
            <w:rStyle w:val="Hyperlink"/>
            <w:szCs w:val="24"/>
          </w:rPr>
          <w:t>http://portal.mec.gov.br/cne/arquivos/pdf/rces10_04.pdf</w:t>
        </w:r>
      </w:hyperlink>
      <w:r w:rsidRPr="006C09C5">
        <w:rPr>
          <w:szCs w:val="24"/>
        </w:rPr>
        <w:t>. Acesso em: 13 de outubro de 2018.</w:t>
      </w:r>
    </w:p>
    <w:p w:rsidR="006C09C5" w:rsidRPr="006C09C5" w:rsidRDefault="006C09C5" w:rsidP="006C09C5">
      <w:pPr>
        <w:shd w:val="clear" w:color="auto" w:fill="FFFFFF" w:themeFill="background1"/>
        <w:ind w:firstLine="0"/>
        <w:rPr>
          <w:b/>
          <w:szCs w:val="24"/>
        </w:rPr>
      </w:pPr>
    </w:p>
    <w:p w:rsidR="00317BFD" w:rsidRDefault="00317BFD" w:rsidP="006C09C5">
      <w:pPr>
        <w:shd w:val="clear" w:color="auto" w:fill="FFFFFF" w:themeFill="background1"/>
        <w:ind w:firstLine="0"/>
        <w:rPr>
          <w:szCs w:val="24"/>
        </w:rPr>
      </w:pPr>
      <w:r w:rsidRPr="006C09C5">
        <w:rPr>
          <w:szCs w:val="24"/>
        </w:rPr>
        <w:t xml:space="preserve">Cardoso, R. L., </w:t>
      </w:r>
      <w:proofErr w:type="spellStart"/>
      <w:r w:rsidRPr="006C09C5">
        <w:rPr>
          <w:szCs w:val="24"/>
        </w:rPr>
        <w:t>Riccio</w:t>
      </w:r>
      <w:proofErr w:type="spellEnd"/>
      <w:r w:rsidRPr="006C09C5">
        <w:rPr>
          <w:szCs w:val="24"/>
        </w:rPr>
        <w:t xml:space="preserve">|, E. L. &amp; Albuquerque, L. G. (2009) Competências do contador: um estudo sobre a existência de uma estrutura de interdependência. </w:t>
      </w:r>
      <w:r w:rsidRPr="006C09C5">
        <w:rPr>
          <w:b/>
          <w:szCs w:val="24"/>
        </w:rPr>
        <w:t>Revista de Administração da Universidade de São Paulo</w:t>
      </w:r>
      <w:r w:rsidR="006C09C5">
        <w:rPr>
          <w:szCs w:val="24"/>
        </w:rPr>
        <w:t>. 44(4), 365-379.</w:t>
      </w:r>
    </w:p>
    <w:p w:rsidR="006C09C5" w:rsidRPr="006C09C5" w:rsidRDefault="006C09C5" w:rsidP="006C09C5">
      <w:pPr>
        <w:shd w:val="clear" w:color="auto" w:fill="FFFFFF" w:themeFill="background1"/>
        <w:ind w:firstLine="0"/>
        <w:rPr>
          <w:szCs w:val="24"/>
        </w:rPr>
      </w:pPr>
    </w:p>
    <w:p w:rsidR="00317BFD" w:rsidRDefault="00317BFD" w:rsidP="006C09C5">
      <w:pPr>
        <w:shd w:val="clear" w:color="auto" w:fill="FFFFFF" w:themeFill="background1"/>
        <w:ind w:firstLine="0"/>
        <w:rPr>
          <w:szCs w:val="24"/>
        </w:rPr>
      </w:pPr>
      <w:r w:rsidRPr="006C09C5">
        <w:rPr>
          <w:szCs w:val="24"/>
        </w:rPr>
        <w:t xml:space="preserve">Castanheira, N. P. (2008) </w:t>
      </w:r>
      <w:r w:rsidRPr="006C09C5">
        <w:rPr>
          <w:b/>
          <w:szCs w:val="24"/>
        </w:rPr>
        <w:t xml:space="preserve">Estatística aplicada a todos os níveis. </w:t>
      </w:r>
      <w:r w:rsidR="006C09C5">
        <w:rPr>
          <w:szCs w:val="24"/>
        </w:rPr>
        <w:t xml:space="preserve">4 ed. Curitiba: </w:t>
      </w:r>
      <w:proofErr w:type="spellStart"/>
      <w:r w:rsidR="006C09C5">
        <w:rPr>
          <w:szCs w:val="24"/>
        </w:rPr>
        <w:t>Ibpex</w:t>
      </w:r>
      <w:proofErr w:type="spellEnd"/>
      <w:r w:rsidR="006C09C5">
        <w:rPr>
          <w:szCs w:val="24"/>
        </w:rPr>
        <w:t>.</w:t>
      </w:r>
    </w:p>
    <w:p w:rsidR="006C09C5" w:rsidRPr="006C09C5" w:rsidRDefault="006C09C5" w:rsidP="006C09C5">
      <w:pPr>
        <w:shd w:val="clear" w:color="auto" w:fill="FFFFFF" w:themeFill="background1"/>
        <w:ind w:firstLine="0"/>
        <w:rPr>
          <w:szCs w:val="24"/>
        </w:rPr>
      </w:pPr>
    </w:p>
    <w:p w:rsidR="00317BFD" w:rsidRDefault="00317BFD" w:rsidP="006C09C5">
      <w:pPr>
        <w:shd w:val="clear" w:color="auto" w:fill="FFFFFF" w:themeFill="background1"/>
        <w:ind w:firstLine="0"/>
        <w:rPr>
          <w:szCs w:val="24"/>
        </w:rPr>
      </w:pPr>
      <w:r w:rsidRPr="006C09C5">
        <w:rPr>
          <w:szCs w:val="24"/>
        </w:rPr>
        <w:t>CFC. Conselho Federal de Contabilidade.</w:t>
      </w:r>
      <w:r w:rsidRPr="006C09C5">
        <w:rPr>
          <w:b/>
          <w:szCs w:val="24"/>
        </w:rPr>
        <w:t xml:space="preserve"> CFC Divulga Resultado do Primeiro Exame de Suficiência de 2017 </w:t>
      </w:r>
      <w:r w:rsidRPr="006C09C5">
        <w:rPr>
          <w:szCs w:val="24"/>
        </w:rPr>
        <w:t>Disponível em: &lt; https://cfc.org.br/noticias/cfc-divulga-resultado-do-exame-para-registro-profissional/</w:t>
      </w:r>
      <w:proofErr w:type="gramStart"/>
      <w:r w:rsidRPr="006C09C5">
        <w:rPr>
          <w:szCs w:val="24"/>
        </w:rPr>
        <w:t>&gt;.Ac</w:t>
      </w:r>
      <w:r w:rsidR="006C09C5">
        <w:rPr>
          <w:szCs w:val="24"/>
        </w:rPr>
        <w:t>esso</w:t>
      </w:r>
      <w:proofErr w:type="gramEnd"/>
      <w:r w:rsidR="006C09C5">
        <w:rPr>
          <w:szCs w:val="24"/>
        </w:rPr>
        <w:t xml:space="preserve"> em: 13 de outubro de 2018.</w:t>
      </w:r>
    </w:p>
    <w:p w:rsidR="006C09C5" w:rsidRPr="006C09C5" w:rsidRDefault="006C09C5" w:rsidP="006C09C5">
      <w:pPr>
        <w:shd w:val="clear" w:color="auto" w:fill="FFFFFF" w:themeFill="background1"/>
        <w:ind w:firstLine="0"/>
        <w:rPr>
          <w:szCs w:val="24"/>
        </w:rPr>
      </w:pPr>
    </w:p>
    <w:p w:rsidR="00317BFD" w:rsidRPr="006C09C5" w:rsidRDefault="00317BFD" w:rsidP="00807125">
      <w:pPr>
        <w:shd w:val="clear" w:color="auto" w:fill="FFFFFF" w:themeFill="background1"/>
        <w:ind w:firstLine="0"/>
        <w:rPr>
          <w:szCs w:val="24"/>
        </w:rPr>
      </w:pPr>
      <w:proofErr w:type="spellStart"/>
      <w:r w:rsidRPr="006C09C5">
        <w:rPr>
          <w:szCs w:val="24"/>
        </w:rPr>
        <w:t>Chizzotti</w:t>
      </w:r>
      <w:proofErr w:type="spellEnd"/>
      <w:r w:rsidRPr="006C09C5">
        <w:rPr>
          <w:szCs w:val="24"/>
        </w:rPr>
        <w:t xml:space="preserve">, A. (2018) </w:t>
      </w:r>
      <w:r w:rsidRPr="006C09C5">
        <w:rPr>
          <w:b/>
          <w:szCs w:val="24"/>
        </w:rPr>
        <w:t>Pesquisa em Ciências Humanas e Sociais.</w:t>
      </w:r>
      <w:r w:rsidRPr="006C09C5">
        <w:rPr>
          <w:szCs w:val="24"/>
        </w:rPr>
        <w:t xml:space="preserve"> 12ª ed. São Paulo: Cortez.</w:t>
      </w:r>
    </w:p>
    <w:p w:rsidR="00317BFD" w:rsidRPr="006C09C5" w:rsidRDefault="00317BFD" w:rsidP="00807125">
      <w:pPr>
        <w:shd w:val="clear" w:color="auto" w:fill="FFFFFF" w:themeFill="background1"/>
        <w:rPr>
          <w:szCs w:val="24"/>
        </w:rPr>
      </w:pPr>
    </w:p>
    <w:p w:rsidR="00317BFD" w:rsidRPr="006C09C5" w:rsidRDefault="00317BFD" w:rsidP="00807125">
      <w:pPr>
        <w:shd w:val="clear" w:color="auto" w:fill="FFFFFF" w:themeFill="background1"/>
        <w:ind w:firstLine="0"/>
        <w:rPr>
          <w:szCs w:val="24"/>
        </w:rPr>
      </w:pPr>
      <w:r w:rsidRPr="006C09C5">
        <w:rPr>
          <w:szCs w:val="24"/>
        </w:rPr>
        <w:t>Fernandes, C.; Peguinho, C.; Vieira, E.; Neiva, J. (2016)</w:t>
      </w:r>
      <w:r w:rsidRPr="006C09C5">
        <w:rPr>
          <w:i/>
          <w:szCs w:val="24"/>
        </w:rPr>
        <w:t xml:space="preserve"> </w:t>
      </w:r>
      <w:r w:rsidRPr="006C09C5">
        <w:rPr>
          <w:b/>
          <w:szCs w:val="24"/>
        </w:rPr>
        <w:t xml:space="preserve">Análise Financeira Teoria e Prática – Aplicação no </w:t>
      </w:r>
      <w:proofErr w:type="spellStart"/>
      <w:r w:rsidRPr="006C09C5">
        <w:rPr>
          <w:b/>
          <w:szCs w:val="24"/>
        </w:rPr>
        <w:t>Ambito</w:t>
      </w:r>
      <w:proofErr w:type="spellEnd"/>
      <w:r w:rsidRPr="006C09C5">
        <w:rPr>
          <w:b/>
          <w:szCs w:val="24"/>
        </w:rPr>
        <w:t xml:space="preserve"> do SNC. </w:t>
      </w:r>
      <w:r w:rsidRPr="006C09C5">
        <w:rPr>
          <w:szCs w:val="24"/>
        </w:rPr>
        <w:t xml:space="preserve">4ª ed. </w:t>
      </w:r>
      <w:proofErr w:type="spellStart"/>
      <w:r w:rsidRPr="006C09C5">
        <w:rPr>
          <w:szCs w:val="24"/>
        </w:rPr>
        <w:t>Sílabo</w:t>
      </w:r>
      <w:proofErr w:type="spellEnd"/>
      <w:r w:rsidRPr="006C09C5">
        <w:rPr>
          <w:szCs w:val="24"/>
        </w:rPr>
        <w:t>.</w:t>
      </w:r>
    </w:p>
    <w:p w:rsidR="00317BFD" w:rsidRPr="006C09C5" w:rsidRDefault="00317BFD" w:rsidP="00A91C30">
      <w:pPr>
        <w:shd w:val="clear" w:color="auto" w:fill="FFFFFF" w:themeFill="background1"/>
        <w:ind w:firstLine="0"/>
        <w:rPr>
          <w:szCs w:val="24"/>
        </w:rPr>
      </w:pPr>
    </w:p>
    <w:p w:rsidR="00317BFD" w:rsidRPr="006C09C5" w:rsidRDefault="00317BFD" w:rsidP="00807125">
      <w:pPr>
        <w:shd w:val="clear" w:color="auto" w:fill="FFFFFF" w:themeFill="background1"/>
        <w:ind w:firstLine="0"/>
        <w:rPr>
          <w:szCs w:val="24"/>
        </w:rPr>
      </w:pPr>
      <w:r w:rsidRPr="006C09C5">
        <w:rPr>
          <w:szCs w:val="24"/>
        </w:rPr>
        <w:t xml:space="preserve">Gray, D. E. (2012) </w:t>
      </w:r>
      <w:r w:rsidRPr="006C09C5">
        <w:rPr>
          <w:b/>
          <w:szCs w:val="24"/>
        </w:rPr>
        <w:t xml:space="preserve">Pesquisa no Mundo Real. </w:t>
      </w:r>
      <w:r w:rsidRPr="006C09C5">
        <w:rPr>
          <w:szCs w:val="24"/>
        </w:rPr>
        <w:t>2ª ed. São Paulo: Penso.</w:t>
      </w:r>
    </w:p>
    <w:p w:rsidR="00317BFD" w:rsidRPr="006C09C5" w:rsidRDefault="00317BFD" w:rsidP="00807125">
      <w:pPr>
        <w:shd w:val="clear" w:color="auto" w:fill="FFFFFF" w:themeFill="background1"/>
        <w:rPr>
          <w:szCs w:val="24"/>
        </w:rPr>
      </w:pPr>
    </w:p>
    <w:p w:rsidR="00317BFD" w:rsidRPr="006C09C5" w:rsidRDefault="00317BFD" w:rsidP="00807125">
      <w:pPr>
        <w:shd w:val="clear" w:color="auto" w:fill="FFFFFF" w:themeFill="background1"/>
        <w:ind w:firstLine="0"/>
        <w:rPr>
          <w:szCs w:val="24"/>
          <w:shd w:val="clear" w:color="auto" w:fill="FFFFFF"/>
        </w:rPr>
      </w:pPr>
      <w:r w:rsidRPr="006C09C5">
        <w:rPr>
          <w:szCs w:val="24"/>
          <w:shd w:val="clear" w:color="auto" w:fill="FFFFFF"/>
        </w:rPr>
        <w:t xml:space="preserve">Gripa, S., </w:t>
      </w:r>
      <w:proofErr w:type="spellStart"/>
      <w:r w:rsidRPr="006C09C5">
        <w:rPr>
          <w:szCs w:val="24"/>
          <w:shd w:val="clear" w:color="auto" w:fill="FFFFFF"/>
        </w:rPr>
        <w:t>Haussmann</w:t>
      </w:r>
      <w:proofErr w:type="spellEnd"/>
      <w:r w:rsidRPr="006C09C5">
        <w:rPr>
          <w:szCs w:val="24"/>
          <w:shd w:val="clear" w:color="auto" w:fill="FFFFFF"/>
        </w:rPr>
        <w:t>, D. C. S. &amp; Domingues, M. J. C. de S. (2017) A Eficiência das Instituições de Ensino Superior do Sistema ACAFE com uso do Método de Análise Envoltória de Dados</w:t>
      </w:r>
      <w:r w:rsidRPr="006C09C5">
        <w:rPr>
          <w:b/>
          <w:szCs w:val="24"/>
          <w:shd w:val="clear" w:color="auto" w:fill="FFFFFF"/>
        </w:rPr>
        <w:t>.</w:t>
      </w:r>
      <w:r w:rsidRPr="006C09C5">
        <w:rPr>
          <w:szCs w:val="24"/>
          <w:shd w:val="clear" w:color="auto" w:fill="FFFFFF"/>
        </w:rPr>
        <w:t xml:space="preserve"> </w:t>
      </w:r>
      <w:r w:rsidRPr="006C09C5">
        <w:rPr>
          <w:b/>
          <w:szCs w:val="24"/>
          <w:shd w:val="clear" w:color="auto" w:fill="FFFFFF"/>
        </w:rPr>
        <w:t>XVII Colóquio Internacional de Gestão Universitária</w:t>
      </w:r>
      <w:r w:rsidRPr="006C09C5">
        <w:rPr>
          <w:szCs w:val="24"/>
          <w:shd w:val="clear" w:color="auto" w:fill="FFFFFF"/>
        </w:rPr>
        <w:t xml:space="preserve"> – Mar Del Plata – Argentina 22, 23 e 24 de novembro de 2017.</w:t>
      </w:r>
    </w:p>
    <w:p w:rsidR="00317BFD" w:rsidRPr="006C09C5" w:rsidRDefault="00317BFD" w:rsidP="00807125">
      <w:pPr>
        <w:shd w:val="clear" w:color="auto" w:fill="FFFFFF" w:themeFill="background1"/>
        <w:tabs>
          <w:tab w:val="left" w:pos="2775"/>
        </w:tabs>
        <w:rPr>
          <w:szCs w:val="24"/>
          <w:shd w:val="clear" w:color="auto" w:fill="FFFFFF"/>
        </w:rPr>
      </w:pPr>
      <w:r w:rsidRPr="006C09C5">
        <w:rPr>
          <w:szCs w:val="24"/>
          <w:shd w:val="clear" w:color="auto" w:fill="FFFFFF"/>
        </w:rPr>
        <w:tab/>
      </w:r>
    </w:p>
    <w:p w:rsidR="00317BFD" w:rsidRPr="006C09C5" w:rsidRDefault="00317BFD" w:rsidP="00807125">
      <w:pPr>
        <w:shd w:val="clear" w:color="auto" w:fill="FFFFFF" w:themeFill="background1"/>
        <w:ind w:firstLine="0"/>
        <w:rPr>
          <w:szCs w:val="24"/>
          <w:shd w:val="clear" w:color="auto" w:fill="FFFFFF"/>
        </w:rPr>
      </w:pPr>
      <w:proofErr w:type="spellStart"/>
      <w:r w:rsidRPr="006C09C5">
        <w:t>Iudicibus</w:t>
      </w:r>
      <w:proofErr w:type="spellEnd"/>
      <w:r w:rsidRPr="006C09C5">
        <w:t xml:space="preserve">, S. de. Marion, J. C. (2007) </w:t>
      </w:r>
      <w:r w:rsidRPr="006C09C5">
        <w:rPr>
          <w:b/>
        </w:rPr>
        <w:t>Introdução à Teoria da Contabilidade:</w:t>
      </w:r>
      <w:r w:rsidRPr="006C09C5">
        <w:t xml:space="preserve"> para o nível de graduação. 4. ed. São Paulo: Atlas.</w:t>
      </w:r>
    </w:p>
    <w:p w:rsidR="00317BFD" w:rsidRPr="006C09C5" w:rsidRDefault="00317BFD" w:rsidP="00807125">
      <w:pPr>
        <w:shd w:val="clear" w:color="auto" w:fill="FFFFFF" w:themeFill="background1"/>
        <w:rPr>
          <w:szCs w:val="24"/>
          <w:shd w:val="clear" w:color="auto" w:fill="FFFFFF"/>
        </w:rPr>
      </w:pPr>
    </w:p>
    <w:p w:rsidR="00317BFD" w:rsidRPr="006C09C5" w:rsidRDefault="00317BFD" w:rsidP="00807125">
      <w:pPr>
        <w:shd w:val="clear" w:color="auto" w:fill="FFFFFF" w:themeFill="background1"/>
        <w:ind w:firstLine="0"/>
        <w:rPr>
          <w:szCs w:val="24"/>
        </w:rPr>
      </w:pPr>
      <w:r w:rsidRPr="006C09C5">
        <w:rPr>
          <w:szCs w:val="24"/>
          <w:lang w:val="en-US"/>
        </w:rPr>
        <w:t xml:space="preserve">Kruger, S. D., </w:t>
      </w:r>
      <w:proofErr w:type="spellStart"/>
      <w:r w:rsidRPr="006C09C5">
        <w:rPr>
          <w:szCs w:val="24"/>
          <w:lang w:val="en-US"/>
        </w:rPr>
        <w:t>Sacon</w:t>
      </w:r>
      <w:proofErr w:type="spellEnd"/>
      <w:r w:rsidRPr="006C09C5">
        <w:rPr>
          <w:szCs w:val="24"/>
          <w:lang w:val="en-US"/>
        </w:rPr>
        <w:t xml:space="preserve"> K., </w:t>
      </w:r>
      <w:proofErr w:type="spellStart"/>
      <w:r w:rsidRPr="006C09C5">
        <w:rPr>
          <w:szCs w:val="24"/>
        </w:rPr>
        <w:t>Mazzioni</w:t>
      </w:r>
      <w:proofErr w:type="spellEnd"/>
      <w:r w:rsidRPr="006C09C5">
        <w:rPr>
          <w:szCs w:val="24"/>
        </w:rPr>
        <w:t>, S., Petri, S. M. (2018)</w:t>
      </w:r>
      <w:r w:rsidRPr="006C09C5">
        <w:rPr>
          <w:i/>
          <w:szCs w:val="24"/>
        </w:rPr>
        <w:t xml:space="preserve"> </w:t>
      </w:r>
      <w:r w:rsidRPr="006C09C5">
        <w:rPr>
          <w:szCs w:val="24"/>
        </w:rPr>
        <w:t xml:space="preserve">Perfil do Profissional Contábil Demandado Pelo Mercado de Trabalho </w:t>
      </w:r>
      <w:proofErr w:type="gramStart"/>
      <w:r w:rsidRPr="006C09C5">
        <w:rPr>
          <w:szCs w:val="24"/>
        </w:rPr>
        <w:t>na</w:t>
      </w:r>
      <w:proofErr w:type="gramEnd"/>
      <w:r w:rsidRPr="006C09C5">
        <w:rPr>
          <w:szCs w:val="24"/>
        </w:rPr>
        <w:t xml:space="preserve"> Região Sul do Brasil. </w:t>
      </w:r>
      <w:r w:rsidRPr="006C09C5">
        <w:rPr>
          <w:b/>
          <w:szCs w:val="24"/>
        </w:rPr>
        <w:t xml:space="preserve">Revista de Contabilidade da </w:t>
      </w:r>
      <w:r w:rsidRPr="006C09C5">
        <w:rPr>
          <w:b/>
          <w:szCs w:val="24"/>
        </w:rPr>
        <w:lastRenderedPageBreak/>
        <w:t xml:space="preserve">UFBA. </w:t>
      </w:r>
      <w:r w:rsidRPr="006C09C5">
        <w:rPr>
          <w:szCs w:val="24"/>
        </w:rPr>
        <w:t xml:space="preserve">V 12, N. 1, Pág. 54-73, </w:t>
      </w:r>
      <w:proofErr w:type="spellStart"/>
      <w:r w:rsidRPr="006C09C5">
        <w:rPr>
          <w:szCs w:val="24"/>
        </w:rPr>
        <w:t>jan-abr</w:t>
      </w:r>
      <w:proofErr w:type="spellEnd"/>
      <w:r w:rsidRPr="006C09C5">
        <w:rPr>
          <w:szCs w:val="24"/>
        </w:rPr>
        <w:t xml:space="preserve"> 2018. </w:t>
      </w:r>
    </w:p>
    <w:p w:rsidR="00317BFD" w:rsidRPr="006C09C5" w:rsidRDefault="00317BFD" w:rsidP="00807125">
      <w:pPr>
        <w:shd w:val="clear" w:color="auto" w:fill="FFFFFF" w:themeFill="background1"/>
        <w:rPr>
          <w:szCs w:val="24"/>
        </w:rPr>
      </w:pPr>
    </w:p>
    <w:p w:rsidR="00317BFD" w:rsidRPr="006C09C5" w:rsidRDefault="00317BFD" w:rsidP="00807125">
      <w:pPr>
        <w:shd w:val="clear" w:color="auto" w:fill="FFFFFF" w:themeFill="background1"/>
        <w:ind w:firstLine="0"/>
        <w:rPr>
          <w:szCs w:val="24"/>
        </w:rPr>
      </w:pPr>
      <w:r w:rsidRPr="006C09C5">
        <w:rPr>
          <w:szCs w:val="24"/>
        </w:rPr>
        <w:t xml:space="preserve">Martins, G. de A.; </w:t>
      </w:r>
      <w:proofErr w:type="spellStart"/>
      <w:r w:rsidRPr="006C09C5">
        <w:rPr>
          <w:szCs w:val="24"/>
        </w:rPr>
        <w:t>Theóphilo</w:t>
      </w:r>
      <w:proofErr w:type="spellEnd"/>
      <w:r w:rsidRPr="006C09C5">
        <w:rPr>
          <w:szCs w:val="24"/>
        </w:rPr>
        <w:t xml:space="preserve">, C. R. (2016) </w:t>
      </w:r>
      <w:r w:rsidRPr="006C09C5">
        <w:rPr>
          <w:b/>
          <w:szCs w:val="24"/>
        </w:rPr>
        <w:t>Metodologia da investigação científica para ciências sociais aplicadas</w:t>
      </w:r>
      <w:r w:rsidRPr="006C09C5">
        <w:rPr>
          <w:szCs w:val="24"/>
        </w:rPr>
        <w:t>. 3ª ed. São Paulo: Atlas, 2016.</w:t>
      </w:r>
    </w:p>
    <w:p w:rsidR="00317BFD" w:rsidRPr="006C09C5" w:rsidRDefault="00317BFD" w:rsidP="00807125">
      <w:pPr>
        <w:shd w:val="clear" w:color="auto" w:fill="FFFFFF" w:themeFill="background1"/>
        <w:rPr>
          <w:szCs w:val="24"/>
        </w:rPr>
      </w:pPr>
    </w:p>
    <w:p w:rsidR="00317BFD" w:rsidRPr="006C09C5" w:rsidRDefault="00317BFD" w:rsidP="00807125">
      <w:pPr>
        <w:shd w:val="clear" w:color="auto" w:fill="FFFFFF" w:themeFill="background1"/>
        <w:ind w:firstLine="0"/>
        <w:rPr>
          <w:szCs w:val="24"/>
        </w:rPr>
      </w:pPr>
      <w:proofErr w:type="spellStart"/>
      <w:r w:rsidRPr="006C09C5">
        <w:rPr>
          <w:szCs w:val="24"/>
        </w:rPr>
        <w:t>Meneghel</w:t>
      </w:r>
      <w:proofErr w:type="spellEnd"/>
      <w:r w:rsidRPr="006C09C5">
        <w:rPr>
          <w:szCs w:val="24"/>
        </w:rPr>
        <w:t xml:space="preserve">, S. M. (2017) </w:t>
      </w:r>
      <w:r w:rsidRPr="006C09C5">
        <w:rPr>
          <w:b/>
          <w:szCs w:val="24"/>
        </w:rPr>
        <w:t>Desafios da Educação no Século XXI</w:t>
      </w:r>
      <w:r w:rsidRPr="006C09C5">
        <w:rPr>
          <w:szCs w:val="24"/>
        </w:rPr>
        <w:t>, Minas Gerias: 1ª ed. Eletrônica.</w:t>
      </w:r>
    </w:p>
    <w:p w:rsidR="00317BFD" w:rsidRPr="006C09C5" w:rsidRDefault="00317BFD" w:rsidP="00807125">
      <w:pPr>
        <w:shd w:val="clear" w:color="auto" w:fill="FFFFFF" w:themeFill="background1"/>
        <w:rPr>
          <w:szCs w:val="24"/>
        </w:rPr>
      </w:pPr>
    </w:p>
    <w:p w:rsidR="00317BFD" w:rsidRPr="006C09C5" w:rsidRDefault="00317BFD" w:rsidP="00807125">
      <w:pPr>
        <w:shd w:val="clear" w:color="auto" w:fill="FFFFFF" w:themeFill="background1"/>
        <w:ind w:firstLine="0"/>
        <w:rPr>
          <w:szCs w:val="24"/>
        </w:rPr>
      </w:pPr>
      <w:r w:rsidRPr="006C09C5">
        <w:rPr>
          <w:szCs w:val="24"/>
          <w:shd w:val="clear" w:color="auto" w:fill="FFFFFF"/>
        </w:rPr>
        <w:t xml:space="preserve">Oliveira, H. M.; Silva, J. O. (2017) </w:t>
      </w:r>
      <w:r w:rsidRPr="006C09C5">
        <w:rPr>
          <w:szCs w:val="24"/>
        </w:rPr>
        <w:t xml:space="preserve">Perfil do Profissional Contábil: um Estudo de suas Habilidades. </w:t>
      </w:r>
      <w:r w:rsidRPr="006C09C5">
        <w:rPr>
          <w:b/>
          <w:szCs w:val="24"/>
        </w:rPr>
        <w:t>5º Congresso UFSC de Controladoria e Finanças e Iniciação Científica em Contabilidade,</w:t>
      </w:r>
      <w:r w:rsidRPr="006C09C5">
        <w:rPr>
          <w:szCs w:val="24"/>
        </w:rPr>
        <w:t xml:space="preserve"> 2017.</w:t>
      </w:r>
    </w:p>
    <w:p w:rsidR="00317BFD" w:rsidRPr="006C09C5" w:rsidRDefault="00317BFD" w:rsidP="00807125">
      <w:pPr>
        <w:shd w:val="clear" w:color="auto" w:fill="FFFFFF" w:themeFill="background1"/>
        <w:rPr>
          <w:szCs w:val="24"/>
        </w:rPr>
      </w:pPr>
    </w:p>
    <w:p w:rsidR="00317BFD" w:rsidRPr="006C09C5" w:rsidRDefault="00317BFD" w:rsidP="00807125">
      <w:pPr>
        <w:shd w:val="clear" w:color="auto" w:fill="FFFFFF" w:themeFill="background1"/>
        <w:ind w:firstLine="0"/>
        <w:rPr>
          <w:szCs w:val="24"/>
        </w:rPr>
      </w:pPr>
      <w:r w:rsidRPr="006C09C5">
        <w:rPr>
          <w:szCs w:val="24"/>
        </w:rPr>
        <w:t xml:space="preserve">Oro, I. M.; </w:t>
      </w:r>
      <w:proofErr w:type="spellStart"/>
      <w:r w:rsidRPr="006C09C5">
        <w:rPr>
          <w:szCs w:val="24"/>
        </w:rPr>
        <w:t>Dittadi</w:t>
      </w:r>
      <w:proofErr w:type="spellEnd"/>
      <w:r w:rsidRPr="006C09C5">
        <w:rPr>
          <w:szCs w:val="24"/>
        </w:rPr>
        <w:t xml:space="preserve">, J. R.; </w:t>
      </w:r>
      <w:proofErr w:type="spellStart"/>
      <w:r w:rsidRPr="006C09C5">
        <w:rPr>
          <w:szCs w:val="24"/>
        </w:rPr>
        <w:t>Carpoes</w:t>
      </w:r>
      <w:proofErr w:type="spellEnd"/>
      <w:r w:rsidRPr="006C09C5">
        <w:rPr>
          <w:szCs w:val="24"/>
        </w:rPr>
        <w:t xml:space="preserve">, A. M. </w:t>
      </w:r>
      <w:proofErr w:type="spellStart"/>
      <w:r w:rsidRPr="006C09C5">
        <w:rPr>
          <w:szCs w:val="24"/>
        </w:rPr>
        <w:t>da</w:t>
      </w:r>
      <w:proofErr w:type="spellEnd"/>
      <w:r w:rsidRPr="006C09C5">
        <w:rPr>
          <w:szCs w:val="24"/>
        </w:rPr>
        <w:t xml:space="preserve"> S.; Benoit. A D. (2009) O perfil do profissional de controladoria sob a óptica do mercado de trabalho brasileiro. </w:t>
      </w:r>
      <w:r w:rsidRPr="006C09C5">
        <w:rPr>
          <w:b/>
          <w:szCs w:val="24"/>
        </w:rPr>
        <w:t>Revista Pensar Contábil</w:t>
      </w:r>
      <w:r w:rsidRPr="006C09C5">
        <w:rPr>
          <w:szCs w:val="24"/>
        </w:rPr>
        <w:t>, Rio de Janeiro, v. 11, n. 44, p. 5-15, abr./jun. 2009.</w:t>
      </w:r>
    </w:p>
    <w:p w:rsidR="00317BFD" w:rsidRPr="006C09C5" w:rsidRDefault="00317BFD" w:rsidP="00807125">
      <w:pPr>
        <w:shd w:val="clear" w:color="auto" w:fill="FFFFFF" w:themeFill="background1"/>
        <w:rPr>
          <w:szCs w:val="24"/>
        </w:rPr>
      </w:pPr>
    </w:p>
    <w:p w:rsidR="00317BFD" w:rsidRPr="006C09C5" w:rsidRDefault="00317BFD" w:rsidP="00807125">
      <w:pPr>
        <w:shd w:val="clear" w:color="auto" w:fill="FFFFFF" w:themeFill="background1"/>
        <w:ind w:firstLine="0"/>
        <w:rPr>
          <w:szCs w:val="24"/>
        </w:rPr>
      </w:pPr>
      <w:r w:rsidRPr="006C09C5">
        <w:rPr>
          <w:szCs w:val="24"/>
        </w:rPr>
        <w:t xml:space="preserve">Pinho, A. P. M.; Dourado, L. C.; Aurélio, R. M.; Bastos, A. V. B. (2015) A transição do ensino médio para a universidade: um estudo qualitativo sobre os fatores que influenciam este processo e suas possíveis consequências comportamentais. </w:t>
      </w:r>
      <w:r w:rsidRPr="006C09C5">
        <w:rPr>
          <w:b/>
          <w:szCs w:val="24"/>
        </w:rPr>
        <w:t>Revista de Psicologia</w:t>
      </w:r>
      <w:r w:rsidRPr="006C09C5">
        <w:rPr>
          <w:szCs w:val="24"/>
        </w:rPr>
        <w:t>, Fortaleza, v.6 n.1, p. 33-47, jan./jun. 2015.</w:t>
      </w:r>
    </w:p>
    <w:p w:rsidR="00317BFD" w:rsidRPr="006C09C5" w:rsidRDefault="00317BFD" w:rsidP="00807125">
      <w:pPr>
        <w:shd w:val="clear" w:color="auto" w:fill="FFFFFF" w:themeFill="background1"/>
        <w:rPr>
          <w:b/>
          <w:szCs w:val="24"/>
        </w:rPr>
      </w:pPr>
    </w:p>
    <w:p w:rsidR="00317BFD" w:rsidRPr="006C09C5" w:rsidRDefault="00317BFD" w:rsidP="00807125">
      <w:pPr>
        <w:shd w:val="clear" w:color="auto" w:fill="FFFFFF" w:themeFill="background1"/>
        <w:ind w:firstLine="0"/>
        <w:rPr>
          <w:szCs w:val="24"/>
        </w:rPr>
      </w:pPr>
      <w:r w:rsidRPr="006C09C5">
        <w:rPr>
          <w:szCs w:val="24"/>
        </w:rPr>
        <w:t xml:space="preserve">Reis, A. de O.; Moreira, V. de S.; </w:t>
      </w:r>
      <w:proofErr w:type="spellStart"/>
      <w:proofErr w:type="gramStart"/>
      <w:r w:rsidRPr="006C09C5">
        <w:rPr>
          <w:szCs w:val="24"/>
        </w:rPr>
        <w:t>Sediyama</w:t>
      </w:r>
      <w:proofErr w:type="spellEnd"/>
      <w:r w:rsidRPr="006C09C5">
        <w:rPr>
          <w:szCs w:val="24"/>
        </w:rPr>
        <w:t>.;</w:t>
      </w:r>
      <w:proofErr w:type="gramEnd"/>
      <w:r w:rsidRPr="006C09C5">
        <w:rPr>
          <w:szCs w:val="24"/>
        </w:rPr>
        <w:t xml:space="preserve"> G. A. S.; &amp; Moreira, C. C. (2014) Perfil do Profissional Contábil: Habilidades, Competências e Imagem Simbólica.</w:t>
      </w:r>
      <w:r w:rsidRPr="006C09C5">
        <w:rPr>
          <w:b/>
          <w:szCs w:val="24"/>
        </w:rPr>
        <w:t xml:space="preserve"> Anais. </w:t>
      </w:r>
      <w:r w:rsidRPr="006C09C5">
        <w:rPr>
          <w:szCs w:val="24"/>
        </w:rPr>
        <w:t xml:space="preserve">Congresso FIPECAFI, 2014. Disponível em </w:t>
      </w:r>
      <w:hyperlink r:id="rId16" w:history="1">
        <w:r w:rsidRPr="006C09C5">
          <w:rPr>
            <w:rStyle w:val="Hyperlink"/>
            <w:szCs w:val="24"/>
          </w:rPr>
          <w:t>https://congressousp.fipecafi.org/anais/artigos142014/254.pdf</w:t>
        </w:r>
      </w:hyperlink>
      <w:r w:rsidRPr="006C09C5">
        <w:rPr>
          <w:szCs w:val="24"/>
        </w:rPr>
        <w:t xml:space="preserve"> Acesso em 14 de outubro de 1018.</w:t>
      </w:r>
    </w:p>
    <w:p w:rsidR="00317BFD" w:rsidRPr="006C09C5" w:rsidRDefault="00317BFD" w:rsidP="00807125">
      <w:pPr>
        <w:shd w:val="clear" w:color="auto" w:fill="FFFFFF" w:themeFill="background1"/>
        <w:rPr>
          <w:szCs w:val="24"/>
        </w:rPr>
      </w:pPr>
    </w:p>
    <w:p w:rsidR="00317BFD" w:rsidRPr="006C09C5" w:rsidRDefault="00317BFD" w:rsidP="00807125">
      <w:pPr>
        <w:shd w:val="clear" w:color="auto" w:fill="FFFFFF" w:themeFill="background1"/>
        <w:ind w:firstLine="0"/>
        <w:rPr>
          <w:szCs w:val="24"/>
        </w:rPr>
      </w:pPr>
      <w:r w:rsidRPr="006C09C5">
        <w:rPr>
          <w:szCs w:val="24"/>
        </w:rPr>
        <w:t xml:space="preserve">Ribeiro, O.; M. (2017) </w:t>
      </w:r>
      <w:r w:rsidRPr="006C09C5">
        <w:rPr>
          <w:b/>
          <w:szCs w:val="24"/>
        </w:rPr>
        <w:t xml:space="preserve">Contabilidade Geral Fácil. </w:t>
      </w:r>
      <w:r w:rsidRPr="006C09C5">
        <w:rPr>
          <w:szCs w:val="24"/>
        </w:rPr>
        <w:t>9ª ed. Saraiva.</w:t>
      </w:r>
    </w:p>
    <w:p w:rsidR="00317BFD" w:rsidRPr="006C09C5" w:rsidRDefault="00317BFD" w:rsidP="005E5FD2">
      <w:pPr>
        <w:shd w:val="clear" w:color="auto" w:fill="FFFFFF" w:themeFill="background1"/>
        <w:ind w:firstLine="0"/>
        <w:rPr>
          <w:szCs w:val="24"/>
        </w:rPr>
      </w:pPr>
    </w:p>
    <w:p w:rsidR="00317BFD" w:rsidRPr="006C09C5" w:rsidRDefault="00317BFD" w:rsidP="00807125">
      <w:pPr>
        <w:shd w:val="clear" w:color="auto" w:fill="FFFFFF" w:themeFill="background1"/>
        <w:ind w:firstLine="0"/>
        <w:rPr>
          <w:szCs w:val="24"/>
        </w:rPr>
      </w:pPr>
      <w:r w:rsidRPr="006C09C5">
        <w:rPr>
          <w:szCs w:val="24"/>
        </w:rPr>
        <w:t xml:space="preserve">SILVA, A. C. R. (2017) </w:t>
      </w:r>
      <w:r w:rsidRPr="006C09C5">
        <w:rPr>
          <w:b/>
          <w:szCs w:val="24"/>
        </w:rPr>
        <w:t xml:space="preserve">Metodologia da pesquisa aplicada à contabilidade, </w:t>
      </w:r>
      <w:r w:rsidRPr="006C09C5">
        <w:rPr>
          <w:szCs w:val="24"/>
        </w:rPr>
        <w:t>Salvador, UFBA, Faculdade de Ciências Contábeis.</w:t>
      </w:r>
    </w:p>
    <w:p w:rsidR="00317BFD" w:rsidRPr="006C09C5" w:rsidRDefault="00317BFD" w:rsidP="00807125">
      <w:pPr>
        <w:shd w:val="clear" w:color="auto" w:fill="FFFFFF" w:themeFill="background1"/>
        <w:rPr>
          <w:szCs w:val="24"/>
          <w:shd w:val="clear" w:color="auto" w:fill="FFFFFF"/>
        </w:rPr>
      </w:pPr>
    </w:p>
    <w:p w:rsidR="00317BFD" w:rsidRPr="006C09C5" w:rsidRDefault="00317BFD" w:rsidP="00807125">
      <w:pPr>
        <w:shd w:val="clear" w:color="auto" w:fill="FFFFFF" w:themeFill="background1"/>
        <w:ind w:firstLine="0"/>
        <w:rPr>
          <w:szCs w:val="24"/>
          <w:shd w:val="clear" w:color="auto" w:fill="FFFFFF"/>
        </w:rPr>
      </w:pPr>
      <w:r w:rsidRPr="006C09C5">
        <w:rPr>
          <w:szCs w:val="24"/>
          <w:shd w:val="clear" w:color="auto" w:fill="FFFFFF"/>
        </w:rPr>
        <w:t xml:space="preserve">Souza, M. A., </w:t>
      </w:r>
      <w:proofErr w:type="spellStart"/>
      <w:r w:rsidRPr="006C09C5">
        <w:rPr>
          <w:szCs w:val="24"/>
          <w:shd w:val="clear" w:color="auto" w:fill="FFFFFF"/>
        </w:rPr>
        <w:t>Vergilino</w:t>
      </w:r>
      <w:proofErr w:type="spellEnd"/>
      <w:r w:rsidRPr="006C09C5">
        <w:rPr>
          <w:szCs w:val="24"/>
          <w:shd w:val="clear" w:color="auto" w:fill="FFFFFF"/>
        </w:rPr>
        <w:t xml:space="preserve">, C. </w:t>
      </w:r>
      <w:proofErr w:type="spellStart"/>
      <w:r w:rsidRPr="006C09C5">
        <w:rPr>
          <w:szCs w:val="24"/>
          <w:shd w:val="clear" w:color="auto" w:fill="FFFFFF"/>
        </w:rPr>
        <w:t>da</w:t>
      </w:r>
      <w:proofErr w:type="spellEnd"/>
      <w:r w:rsidRPr="006C09C5">
        <w:rPr>
          <w:szCs w:val="24"/>
          <w:shd w:val="clear" w:color="auto" w:fill="FFFFFF"/>
        </w:rPr>
        <w:t xml:space="preserve"> S. (2012) </w:t>
      </w:r>
      <w:r w:rsidRPr="006C09C5">
        <w:rPr>
          <w:szCs w:val="24"/>
        </w:rPr>
        <w:t>Um Perfil do Profissional Contábil na Atualidade: Estudo Comparativo entre Conteúdo de Ensino e Exigências de Mercado</w:t>
      </w:r>
      <w:r w:rsidRPr="006C09C5">
        <w:rPr>
          <w:b/>
          <w:szCs w:val="24"/>
        </w:rPr>
        <w:t xml:space="preserve">, Administração: Ensino e Pesquisa. </w:t>
      </w:r>
      <w:r w:rsidRPr="006C09C5">
        <w:rPr>
          <w:szCs w:val="24"/>
        </w:rPr>
        <w:t xml:space="preserve">Rio De Janeiro V. 13 no 1 p. 183-223 Jan </w:t>
      </w:r>
      <w:proofErr w:type="spellStart"/>
      <w:r w:rsidRPr="006C09C5">
        <w:rPr>
          <w:szCs w:val="24"/>
        </w:rPr>
        <w:t>Fev</w:t>
      </w:r>
      <w:proofErr w:type="spellEnd"/>
      <w:r w:rsidRPr="006C09C5">
        <w:rPr>
          <w:szCs w:val="24"/>
        </w:rPr>
        <w:t xml:space="preserve"> Mar.</w:t>
      </w:r>
    </w:p>
    <w:p w:rsidR="00317BFD" w:rsidRPr="006C09C5" w:rsidRDefault="00317BFD" w:rsidP="00807125">
      <w:pPr>
        <w:shd w:val="clear" w:color="auto" w:fill="FFFFFF" w:themeFill="background1"/>
        <w:rPr>
          <w:szCs w:val="24"/>
        </w:rPr>
      </w:pPr>
    </w:p>
    <w:p w:rsidR="00317BFD" w:rsidRPr="006C09C5" w:rsidRDefault="00317BFD" w:rsidP="00807125">
      <w:pPr>
        <w:shd w:val="clear" w:color="auto" w:fill="FFFFFF" w:themeFill="background1"/>
        <w:ind w:firstLine="0"/>
        <w:rPr>
          <w:szCs w:val="24"/>
        </w:rPr>
      </w:pPr>
      <w:proofErr w:type="spellStart"/>
      <w:r w:rsidRPr="006C09C5">
        <w:rPr>
          <w:szCs w:val="24"/>
        </w:rPr>
        <w:t>Tamer</w:t>
      </w:r>
      <w:proofErr w:type="spellEnd"/>
      <w:r w:rsidRPr="006C09C5">
        <w:rPr>
          <w:szCs w:val="24"/>
        </w:rPr>
        <w:t>, C. M. V. dos S.; Viana, C.; Soares, L. A.; Lima, M. (2013)</w:t>
      </w:r>
      <w:r w:rsidRPr="006C09C5">
        <w:rPr>
          <w:i/>
          <w:szCs w:val="24"/>
        </w:rPr>
        <w:t xml:space="preserve"> </w:t>
      </w:r>
      <w:r w:rsidRPr="006C09C5">
        <w:rPr>
          <w:szCs w:val="24"/>
        </w:rPr>
        <w:t xml:space="preserve">Perfil Do Profissional Contábil Demandado Pelo Mercado De Trabalho: Um Estudo No Norte Do Brasil. </w:t>
      </w:r>
      <w:r w:rsidRPr="006C09C5">
        <w:rPr>
          <w:b/>
          <w:szCs w:val="24"/>
        </w:rPr>
        <w:t>Revista Universo Contábil, Blumenau, v. 9, n. 3, p. 143-162, jul./set.,</w:t>
      </w:r>
      <w:r w:rsidRPr="006C09C5">
        <w:rPr>
          <w:szCs w:val="24"/>
        </w:rPr>
        <w:t xml:space="preserve"> 2013.</w:t>
      </w:r>
    </w:p>
    <w:p w:rsidR="00317BFD" w:rsidRPr="006C09C5" w:rsidRDefault="00317BFD" w:rsidP="00807125">
      <w:pPr>
        <w:shd w:val="clear" w:color="auto" w:fill="FFFFFF" w:themeFill="background1"/>
        <w:rPr>
          <w:szCs w:val="24"/>
        </w:rPr>
      </w:pPr>
      <w:r w:rsidRPr="006C09C5">
        <w:rPr>
          <w:szCs w:val="24"/>
        </w:rPr>
        <w:tab/>
      </w:r>
    </w:p>
    <w:p w:rsidR="00317BFD" w:rsidRPr="006C09C5" w:rsidRDefault="00317BFD" w:rsidP="00807125">
      <w:pPr>
        <w:shd w:val="clear" w:color="auto" w:fill="FFFFFF" w:themeFill="background1"/>
        <w:ind w:firstLine="0"/>
        <w:rPr>
          <w:szCs w:val="24"/>
        </w:rPr>
      </w:pPr>
      <w:proofErr w:type="spellStart"/>
      <w:r w:rsidRPr="006C09C5">
        <w:rPr>
          <w:szCs w:val="24"/>
        </w:rPr>
        <w:t>Triola</w:t>
      </w:r>
      <w:proofErr w:type="spellEnd"/>
      <w:r w:rsidRPr="006C09C5">
        <w:rPr>
          <w:szCs w:val="24"/>
        </w:rPr>
        <w:t xml:space="preserve">, M. F. (2017) </w:t>
      </w:r>
      <w:r w:rsidRPr="006C09C5">
        <w:rPr>
          <w:b/>
          <w:szCs w:val="24"/>
        </w:rPr>
        <w:t>Introdução a estatística.</w:t>
      </w:r>
      <w:r w:rsidRPr="006C09C5">
        <w:rPr>
          <w:szCs w:val="24"/>
        </w:rPr>
        <w:t xml:space="preserve"> 12ª ed. Rio de Janeiro: LTC.</w:t>
      </w:r>
    </w:p>
    <w:p w:rsidR="00317BFD" w:rsidRPr="006C09C5" w:rsidRDefault="00317BFD" w:rsidP="00807125">
      <w:pPr>
        <w:shd w:val="clear" w:color="auto" w:fill="FFFFFF" w:themeFill="background1"/>
        <w:rPr>
          <w:szCs w:val="24"/>
        </w:rPr>
      </w:pPr>
    </w:p>
    <w:p w:rsidR="00C271A6" w:rsidRPr="005E5FD2" w:rsidRDefault="00317BFD" w:rsidP="005E5FD2">
      <w:pPr>
        <w:shd w:val="clear" w:color="auto" w:fill="FFFFFF" w:themeFill="background1"/>
        <w:ind w:firstLine="0"/>
        <w:rPr>
          <w:szCs w:val="24"/>
        </w:rPr>
      </w:pPr>
      <w:proofErr w:type="spellStart"/>
      <w:r w:rsidRPr="006C09C5">
        <w:rPr>
          <w:szCs w:val="24"/>
        </w:rPr>
        <w:t>Viceconti</w:t>
      </w:r>
      <w:proofErr w:type="spellEnd"/>
      <w:r w:rsidRPr="006C09C5">
        <w:rPr>
          <w:szCs w:val="24"/>
        </w:rPr>
        <w:t xml:space="preserve">, P.; Neves, S. (2017) </w:t>
      </w:r>
      <w:r w:rsidRPr="006C09C5">
        <w:rPr>
          <w:b/>
          <w:szCs w:val="24"/>
        </w:rPr>
        <w:t>Contabilidade de Custos um enfoque direto e objetivo.</w:t>
      </w:r>
      <w:r w:rsidRPr="006C09C5">
        <w:rPr>
          <w:szCs w:val="24"/>
        </w:rPr>
        <w:t xml:space="preserve"> São Paulo. Saraiva.</w:t>
      </w:r>
      <w:bookmarkStart w:id="0" w:name="_GoBack"/>
      <w:bookmarkEnd w:id="0"/>
    </w:p>
    <w:sectPr w:rsidR="00C271A6" w:rsidRPr="005E5FD2" w:rsidSect="00A87039">
      <w:headerReference w:type="default" r:id="rId17"/>
      <w:footerReference w:type="default" r:id="rId18"/>
      <w:pgSz w:w="12240" w:h="15840" w:code="119"/>
      <w:pgMar w:top="1701" w:right="1134" w:bottom="1134" w:left="1701" w:header="142"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79A8" w:rsidRDefault="005F79A8" w:rsidP="005840EF">
      <w:r>
        <w:separator/>
      </w:r>
    </w:p>
  </w:endnote>
  <w:endnote w:type="continuationSeparator" w:id="0">
    <w:p w:rsidR="005F79A8" w:rsidRDefault="005F79A8" w:rsidP="005840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21AF" w:rsidRPr="00F05FBB" w:rsidRDefault="005221AF" w:rsidP="00D2342D">
    <w:pPr>
      <w:pStyle w:val="Rodap"/>
      <w:jc w:val="right"/>
      <w:rPr>
        <w:sz w:val="20"/>
      </w:rPr>
    </w:pPr>
    <w:r w:rsidRPr="00F05FBB">
      <w:rPr>
        <w:sz w:val="20"/>
      </w:rPr>
      <w:fldChar w:fldCharType="begin"/>
    </w:r>
    <w:r w:rsidRPr="00F05FBB">
      <w:rPr>
        <w:sz w:val="20"/>
      </w:rPr>
      <w:instrText>PAGE   \* MERGEFORMAT</w:instrText>
    </w:r>
    <w:r w:rsidRPr="00F05FBB">
      <w:rPr>
        <w:sz w:val="20"/>
      </w:rPr>
      <w:fldChar w:fldCharType="separate"/>
    </w:r>
    <w:r w:rsidR="003B41B2">
      <w:rPr>
        <w:noProof/>
        <w:sz w:val="20"/>
      </w:rPr>
      <w:t>17</w:t>
    </w:r>
    <w:r w:rsidRPr="00F05FBB">
      <w:rPr>
        <w:sz w:val="20"/>
      </w:rPr>
      <w:fldChar w:fldCharType="end"/>
    </w:r>
  </w:p>
  <w:p w:rsidR="005221AF" w:rsidRPr="00862FD2" w:rsidRDefault="005221AF" w:rsidP="004E0B39">
    <w:pPr>
      <w:pStyle w:val="Rodap"/>
      <w:ind w:firstLine="0"/>
      <w:jc w:val="center"/>
    </w:pPr>
    <w:r>
      <w:rPr>
        <w:noProof/>
        <w:lang w:val="pt-BR" w:eastAsia="pt-BR"/>
      </w:rPr>
      <w:drawing>
        <wp:inline distT="0" distB="0" distL="0" distR="0">
          <wp:extent cx="3895725" cy="971550"/>
          <wp:effectExtent l="0" t="0" r="9525" b="0"/>
          <wp:docPr id="2" name="Imagem 2" descr="logosartig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descr="logosartigo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895725" cy="971550"/>
                  </a:xfrm>
                  <a:prstGeom prst="rect">
                    <a:avLst/>
                  </a:prstGeom>
                  <a:noFill/>
                  <a:ln>
                    <a:noFill/>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79A8" w:rsidRDefault="005F79A8" w:rsidP="005840EF">
      <w:r>
        <w:separator/>
      </w:r>
    </w:p>
  </w:footnote>
  <w:footnote w:type="continuationSeparator" w:id="0">
    <w:p w:rsidR="005F79A8" w:rsidRDefault="005F79A8" w:rsidP="005840E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21AF" w:rsidRPr="004E0B39" w:rsidRDefault="005221AF" w:rsidP="004E0B39">
    <w:pPr>
      <w:pStyle w:val="Cabealho"/>
      <w:ind w:firstLine="0"/>
      <w:jc w:val="center"/>
    </w:pPr>
    <w:r>
      <w:rPr>
        <w:noProof/>
      </w:rPr>
      <w:drawing>
        <wp:inline distT="0" distB="0" distL="0" distR="0">
          <wp:extent cx="6010275" cy="1485900"/>
          <wp:effectExtent l="0" t="0" r="9525" b="0"/>
          <wp:docPr id="1" name="Imagem 1" descr="Cabecalh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becalh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0275" cy="148590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FD119F"/>
    <w:multiLevelType w:val="hybridMultilevel"/>
    <w:tmpl w:val="C278EA1C"/>
    <w:lvl w:ilvl="0" w:tplc="8CD41458">
      <w:start w:val="1"/>
      <w:numFmt w:val="bullet"/>
      <w:lvlText w:val="-"/>
      <w:lvlJc w:val="left"/>
      <w:pPr>
        <w:ind w:left="720" w:hanging="360"/>
      </w:pPr>
      <w:rPr>
        <w:rFonts w:ascii="Arial" w:eastAsia="Times New Roman"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11DB4125"/>
    <w:multiLevelType w:val="multilevel"/>
    <w:tmpl w:val="5B567342"/>
    <w:lvl w:ilvl="0">
      <w:start w:val="1"/>
      <w:numFmt w:val="decimal"/>
      <w:lvlText w:val="%1."/>
      <w:lvlJc w:val="left"/>
      <w:pPr>
        <w:ind w:left="1069"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2">
    <w:nsid w:val="147218B1"/>
    <w:multiLevelType w:val="hybridMultilevel"/>
    <w:tmpl w:val="2FB0BEE0"/>
    <w:lvl w:ilvl="0" w:tplc="EB4206B8">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16F15104"/>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4">
    <w:nsid w:val="1CE95C0F"/>
    <w:multiLevelType w:val="multilevel"/>
    <w:tmpl w:val="E03C0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48D7D24"/>
    <w:multiLevelType w:val="hybridMultilevel"/>
    <w:tmpl w:val="843215D2"/>
    <w:lvl w:ilvl="0" w:tplc="AB5A0FEE">
      <w:start w:val="1"/>
      <w:numFmt w:val="lowerLetter"/>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6">
    <w:nsid w:val="2A0F43FA"/>
    <w:multiLevelType w:val="singleLevel"/>
    <w:tmpl w:val="04160001"/>
    <w:lvl w:ilvl="0">
      <w:numFmt w:val="bullet"/>
      <w:lvlText w:val=""/>
      <w:lvlJc w:val="left"/>
      <w:pPr>
        <w:tabs>
          <w:tab w:val="num" w:pos="360"/>
        </w:tabs>
        <w:ind w:left="360" w:hanging="360"/>
      </w:pPr>
      <w:rPr>
        <w:rFonts w:ascii="Symbol" w:hAnsi="Symbol" w:hint="default"/>
      </w:rPr>
    </w:lvl>
  </w:abstractNum>
  <w:abstractNum w:abstractNumId="7">
    <w:nsid w:val="369245FC"/>
    <w:multiLevelType w:val="hybridMultilevel"/>
    <w:tmpl w:val="2762225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40DA2C63"/>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9">
    <w:nsid w:val="4FCE6158"/>
    <w:multiLevelType w:val="hybridMultilevel"/>
    <w:tmpl w:val="75AA6F0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nsid w:val="56891E91"/>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1">
    <w:nsid w:val="5CB027D1"/>
    <w:multiLevelType w:val="hybridMultilevel"/>
    <w:tmpl w:val="07940B12"/>
    <w:lvl w:ilvl="0" w:tplc="0910FF0C">
      <w:start w:val="1"/>
      <w:numFmt w:val="decimal"/>
      <w:lvlText w:val="%1."/>
      <w:lvlJc w:val="left"/>
      <w:pPr>
        <w:ind w:left="384" w:hanging="265"/>
      </w:pPr>
      <w:rPr>
        <w:rFonts w:ascii="Times New Roman" w:eastAsia="Times New Roman" w:hAnsi="Times New Roman" w:cs="Times New Roman" w:hint="default"/>
        <w:b/>
        <w:bCs/>
        <w:w w:val="99"/>
        <w:sz w:val="26"/>
        <w:szCs w:val="26"/>
      </w:rPr>
    </w:lvl>
    <w:lvl w:ilvl="1" w:tplc="2246484E">
      <w:numFmt w:val="bullet"/>
      <w:lvlText w:val=""/>
      <w:lvlJc w:val="left"/>
      <w:pPr>
        <w:ind w:left="1008" w:hanging="178"/>
      </w:pPr>
      <w:rPr>
        <w:rFonts w:ascii="Symbol" w:eastAsia="Symbol" w:hAnsi="Symbol" w:cs="Symbol" w:hint="default"/>
        <w:w w:val="100"/>
        <w:sz w:val="24"/>
        <w:szCs w:val="24"/>
      </w:rPr>
    </w:lvl>
    <w:lvl w:ilvl="2" w:tplc="5E346C78">
      <w:numFmt w:val="bullet"/>
      <w:lvlText w:val="•"/>
      <w:lvlJc w:val="left"/>
      <w:pPr>
        <w:ind w:left="1923" w:hanging="178"/>
      </w:pPr>
    </w:lvl>
    <w:lvl w:ilvl="3" w:tplc="BB62283C">
      <w:numFmt w:val="bullet"/>
      <w:lvlText w:val="•"/>
      <w:lvlJc w:val="left"/>
      <w:pPr>
        <w:ind w:left="2846" w:hanging="178"/>
      </w:pPr>
    </w:lvl>
    <w:lvl w:ilvl="4" w:tplc="E6F4CBD4">
      <w:numFmt w:val="bullet"/>
      <w:lvlText w:val="•"/>
      <w:lvlJc w:val="left"/>
      <w:pPr>
        <w:ind w:left="3769" w:hanging="178"/>
      </w:pPr>
    </w:lvl>
    <w:lvl w:ilvl="5" w:tplc="FB3853AE">
      <w:numFmt w:val="bullet"/>
      <w:lvlText w:val="•"/>
      <w:lvlJc w:val="left"/>
      <w:pPr>
        <w:ind w:left="4692" w:hanging="178"/>
      </w:pPr>
    </w:lvl>
    <w:lvl w:ilvl="6" w:tplc="D2D27F82">
      <w:numFmt w:val="bullet"/>
      <w:lvlText w:val="•"/>
      <w:lvlJc w:val="left"/>
      <w:pPr>
        <w:ind w:left="5616" w:hanging="178"/>
      </w:pPr>
    </w:lvl>
    <w:lvl w:ilvl="7" w:tplc="FA8EB290">
      <w:numFmt w:val="bullet"/>
      <w:lvlText w:val="•"/>
      <w:lvlJc w:val="left"/>
      <w:pPr>
        <w:ind w:left="6539" w:hanging="178"/>
      </w:pPr>
    </w:lvl>
    <w:lvl w:ilvl="8" w:tplc="B51EDC74">
      <w:numFmt w:val="bullet"/>
      <w:lvlText w:val="•"/>
      <w:lvlJc w:val="left"/>
      <w:pPr>
        <w:ind w:left="7462" w:hanging="178"/>
      </w:pPr>
    </w:lvl>
  </w:abstractNum>
  <w:abstractNum w:abstractNumId="12">
    <w:nsid w:val="62326CFF"/>
    <w:multiLevelType w:val="multilevel"/>
    <w:tmpl w:val="A7980A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1EF383F"/>
    <w:multiLevelType w:val="multilevel"/>
    <w:tmpl w:val="23F86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2917D1D"/>
    <w:multiLevelType w:val="hybridMultilevel"/>
    <w:tmpl w:val="F0EC33BA"/>
    <w:lvl w:ilvl="0" w:tplc="758C07D0">
      <w:start w:val="1"/>
      <w:numFmt w:val="lowerLetter"/>
      <w:lvlText w:val="%1)"/>
      <w:lvlJc w:val="left"/>
      <w:pPr>
        <w:tabs>
          <w:tab w:val="num" w:pos="360"/>
        </w:tabs>
        <w:ind w:left="360" w:hanging="360"/>
      </w:pPr>
      <w:rPr>
        <w:rFonts w:hint="default"/>
        <w:b/>
        <w:i w:val="0"/>
        <w:color w:val="000000"/>
        <w:sz w:val="24"/>
        <w:szCs w:val="24"/>
      </w:rPr>
    </w:lvl>
    <w:lvl w:ilvl="1" w:tplc="0E38EB8C" w:tentative="1">
      <w:start w:val="1"/>
      <w:numFmt w:val="bullet"/>
      <w:lvlText w:val="o"/>
      <w:lvlJc w:val="left"/>
      <w:pPr>
        <w:tabs>
          <w:tab w:val="num" w:pos="1440"/>
        </w:tabs>
        <w:ind w:left="1440" w:hanging="360"/>
      </w:pPr>
      <w:rPr>
        <w:rFonts w:ascii="Courier New" w:hAnsi="Courier New" w:cs="Courier New" w:hint="default"/>
      </w:rPr>
    </w:lvl>
    <w:lvl w:ilvl="2" w:tplc="E6E8DEDC" w:tentative="1">
      <w:start w:val="1"/>
      <w:numFmt w:val="bullet"/>
      <w:lvlText w:val=""/>
      <w:lvlJc w:val="left"/>
      <w:pPr>
        <w:tabs>
          <w:tab w:val="num" w:pos="2160"/>
        </w:tabs>
        <w:ind w:left="2160" w:hanging="360"/>
      </w:pPr>
      <w:rPr>
        <w:rFonts w:ascii="Wingdings" w:hAnsi="Wingdings" w:hint="default"/>
      </w:rPr>
    </w:lvl>
    <w:lvl w:ilvl="3" w:tplc="5F548456" w:tentative="1">
      <w:start w:val="1"/>
      <w:numFmt w:val="bullet"/>
      <w:lvlText w:val=""/>
      <w:lvlJc w:val="left"/>
      <w:pPr>
        <w:tabs>
          <w:tab w:val="num" w:pos="2880"/>
        </w:tabs>
        <w:ind w:left="2880" w:hanging="360"/>
      </w:pPr>
      <w:rPr>
        <w:rFonts w:ascii="Symbol" w:hAnsi="Symbol" w:hint="default"/>
      </w:rPr>
    </w:lvl>
    <w:lvl w:ilvl="4" w:tplc="5694FDD6" w:tentative="1">
      <w:start w:val="1"/>
      <w:numFmt w:val="bullet"/>
      <w:lvlText w:val="o"/>
      <w:lvlJc w:val="left"/>
      <w:pPr>
        <w:tabs>
          <w:tab w:val="num" w:pos="3600"/>
        </w:tabs>
        <w:ind w:left="3600" w:hanging="360"/>
      </w:pPr>
      <w:rPr>
        <w:rFonts w:ascii="Courier New" w:hAnsi="Courier New" w:cs="Courier New" w:hint="default"/>
      </w:rPr>
    </w:lvl>
    <w:lvl w:ilvl="5" w:tplc="C5943616" w:tentative="1">
      <w:start w:val="1"/>
      <w:numFmt w:val="bullet"/>
      <w:lvlText w:val=""/>
      <w:lvlJc w:val="left"/>
      <w:pPr>
        <w:tabs>
          <w:tab w:val="num" w:pos="4320"/>
        </w:tabs>
        <w:ind w:left="4320" w:hanging="360"/>
      </w:pPr>
      <w:rPr>
        <w:rFonts w:ascii="Wingdings" w:hAnsi="Wingdings" w:hint="default"/>
      </w:rPr>
    </w:lvl>
    <w:lvl w:ilvl="6" w:tplc="34FE79AE" w:tentative="1">
      <w:start w:val="1"/>
      <w:numFmt w:val="bullet"/>
      <w:lvlText w:val=""/>
      <w:lvlJc w:val="left"/>
      <w:pPr>
        <w:tabs>
          <w:tab w:val="num" w:pos="5040"/>
        </w:tabs>
        <w:ind w:left="5040" w:hanging="360"/>
      </w:pPr>
      <w:rPr>
        <w:rFonts w:ascii="Symbol" w:hAnsi="Symbol" w:hint="default"/>
      </w:rPr>
    </w:lvl>
    <w:lvl w:ilvl="7" w:tplc="849CC0B4" w:tentative="1">
      <w:start w:val="1"/>
      <w:numFmt w:val="bullet"/>
      <w:lvlText w:val="o"/>
      <w:lvlJc w:val="left"/>
      <w:pPr>
        <w:tabs>
          <w:tab w:val="num" w:pos="5760"/>
        </w:tabs>
        <w:ind w:left="5760" w:hanging="360"/>
      </w:pPr>
      <w:rPr>
        <w:rFonts w:ascii="Courier New" w:hAnsi="Courier New" w:cs="Courier New" w:hint="default"/>
      </w:rPr>
    </w:lvl>
    <w:lvl w:ilvl="8" w:tplc="2A78AC7E"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6"/>
  </w:num>
  <w:num w:numId="3">
    <w:abstractNumId w:val="8"/>
  </w:num>
  <w:num w:numId="4">
    <w:abstractNumId w:val="14"/>
  </w:num>
  <w:num w:numId="5">
    <w:abstractNumId w:val="5"/>
  </w:num>
  <w:num w:numId="6">
    <w:abstractNumId w:val="2"/>
  </w:num>
  <w:num w:numId="7">
    <w:abstractNumId w:val="1"/>
  </w:num>
  <w:num w:numId="8">
    <w:abstractNumId w:val="3"/>
  </w:num>
  <w:num w:numId="9">
    <w:abstractNumId w:val="3"/>
  </w:num>
  <w:num w:numId="10">
    <w:abstractNumId w:val="12"/>
  </w:num>
  <w:num w:numId="11">
    <w:abstractNumId w:val="13"/>
  </w:num>
  <w:num w:numId="12">
    <w:abstractNumId w:val="4"/>
  </w:num>
  <w:num w:numId="13">
    <w:abstractNumId w:val="11"/>
    <w:lvlOverride w:ilvl="0">
      <w:startOverride w:val="1"/>
    </w:lvlOverride>
    <w:lvlOverride w:ilvl="1"/>
    <w:lvlOverride w:ilvl="2"/>
    <w:lvlOverride w:ilvl="3"/>
    <w:lvlOverride w:ilvl="4"/>
    <w:lvlOverride w:ilvl="5"/>
    <w:lvlOverride w:ilvl="6"/>
    <w:lvlOverride w:ilvl="7"/>
    <w:lvlOverride w:ilvl="8"/>
  </w:num>
  <w:num w:numId="14">
    <w:abstractNumId w:val="0"/>
  </w:num>
  <w:num w:numId="15">
    <w:abstractNumId w:val="9"/>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340F"/>
    <w:rsid w:val="000011A2"/>
    <w:rsid w:val="000103E0"/>
    <w:rsid w:val="00021054"/>
    <w:rsid w:val="0006261D"/>
    <w:rsid w:val="000720BF"/>
    <w:rsid w:val="00084287"/>
    <w:rsid w:val="000D7722"/>
    <w:rsid w:val="000F0530"/>
    <w:rsid w:val="001457BE"/>
    <w:rsid w:val="00147B0A"/>
    <w:rsid w:val="00160E08"/>
    <w:rsid w:val="001E2E6C"/>
    <w:rsid w:val="0020354A"/>
    <w:rsid w:val="002056D7"/>
    <w:rsid w:val="002105C1"/>
    <w:rsid w:val="002136AE"/>
    <w:rsid w:val="00244401"/>
    <w:rsid w:val="00244C0A"/>
    <w:rsid w:val="002566DC"/>
    <w:rsid w:val="00263CEF"/>
    <w:rsid w:val="002826C0"/>
    <w:rsid w:val="002B78FC"/>
    <w:rsid w:val="002C7235"/>
    <w:rsid w:val="002D34C3"/>
    <w:rsid w:val="00303C6F"/>
    <w:rsid w:val="00317BFD"/>
    <w:rsid w:val="00367730"/>
    <w:rsid w:val="00371DFF"/>
    <w:rsid w:val="00382E18"/>
    <w:rsid w:val="003923C3"/>
    <w:rsid w:val="00395244"/>
    <w:rsid w:val="003A3639"/>
    <w:rsid w:val="003B41B2"/>
    <w:rsid w:val="00406C08"/>
    <w:rsid w:val="00423365"/>
    <w:rsid w:val="004251EF"/>
    <w:rsid w:val="00472EE1"/>
    <w:rsid w:val="0048579A"/>
    <w:rsid w:val="0049262F"/>
    <w:rsid w:val="004E0B39"/>
    <w:rsid w:val="005221AF"/>
    <w:rsid w:val="00523BAB"/>
    <w:rsid w:val="00531A76"/>
    <w:rsid w:val="0055088A"/>
    <w:rsid w:val="005840EF"/>
    <w:rsid w:val="005D0785"/>
    <w:rsid w:val="005D711E"/>
    <w:rsid w:val="005E5FD2"/>
    <w:rsid w:val="005F79A8"/>
    <w:rsid w:val="00606F36"/>
    <w:rsid w:val="00627591"/>
    <w:rsid w:val="0063432D"/>
    <w:rsid w:val="006750E6"/>
    <w:rsid w:val="00683BE5"/>
    <w:rsid w:val="006C09C5"/>
    <w:rsid w:val="006C284A"/>
    <w:rsid w:val="006D02CA"/>
    <w:rsid w:val="006D340F"/>
    <w:rsid w:val="00710D8D"/>
    <w:rsid w:val="00714245"/>
    <w:rsid w:val="007610C6"/>
    <w:rsid w:val="007B6175"/>
    <w:rsid w:val="007C0C2C"/>
    <w:rsid w:val="007F1447"/>
    <w:rsid w:val="00807125"/>
    <w:rsid w:val="00862FD2"/>
    <w:rsid w:val="00865A23"/>
    <w:rsid w:val="00866591"/>
    <w:rsid w:val="008902BE"/>
    <w:rsid w:val="008A07B0"/>
    <w:rsid w:val="008A1488"/>
    <w:rsid w:val="008B21BE"/>
    <w:rsid w:val="008F1B7C"/>
    <w:rsid w:val="008F67F7"/>
    <w:rsid w:val="0092413C"/>
    <w:rsid w:val="00943459"/>
    <w:rsid w:val="00952306"/>
    <w:rsid w:val="009724D8"/>
    <w:rsid w:val="009976D2"/>
    <w:rsid w:val="009B11E7"/>
    <w:rsid w:val="009B3488"/>
    <w:rsid w:val="009C7DFA"/>
    <w:rsid w:val="009D68AF"/>
    <w:rsid w:val="00A01395"/>
    <w:rsid w:val="00A16D53"/>
    <w:rsid w:val="00A80641"/>
    <w:rsid w:val="00A87039"/>
    <w:rsid w:val="00A91C30"/>
    <w:rsid w:val="00AB5527"/>
    <w:rsid w:val="00AC61AF"/>
    <w:rsid w:val="00AC7E25"/>
    <w:rsid w:val="00B12485"/>
    <w:rsid w:val="00B169EE"/>
    <w:rsid w:val="00B25FFE"/>
    <w:rsid w:val="00B34317"/>
    <w:rsid w:val="00B526EC"/>
    <w:rsid w:val="00B801AB"/>
    <w:rsid w:val="00BC4277"/>
    <w:rsid w:val="00BF1DD7"/>
    <w:rsid w:val="00C01F1F"/>
    <w:rsid w:val="00C22A7A"/>
    <w:rsid w:val="00C271A6"/>
    <w:rsid w:val="00C671EC"/>
    <w:rsid w:val="00C74295"/>
    <w:rsid w:val="00C84F71"/>
    <w:rsid w:val="00CE7CC1"/>
    <w:rsid w:val="00CF0D35"/>
    <w:rsid w:val="00D2342D"/>
    <w:rsid w:val="00D86B5F"/>
    <w:rsid w:val="00D94E67"/>
    <w:rsid w:val="00DA5E5B"/>
    <w:rsid w:val="00DE1E14"/>
    <w:rsid w:val="00DE631D"/>
    <w:rsid w:val="00DE75F7"/>
    <w:rsid w:val="00E1786F"/>
    <w:rsid w:val="00E24E18"/>
    <w:rsid w:val="00E94A5E"/>
    <w:rsid w:val="00EC6EDB"/>
    <w:rsid w:val="00ED6578"/>
    <w:rsid w:val="00EF213A"/>
    <w:rsid w:val="00F05FBB"/>
    <w:rsid w:val="00F70D09"/>
    <w:rsid w:val="00FC1C75"/>
    <w:rsid w:val="00FE093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5:docId w15:val="{E9B6ED62-5CB2-45F0-9897-4D8398775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56D7"/>
    <w:pPr>
      <w:widowControl w:val="0"/>
      <w:suppressLineNumbers/>
      <w:suppressAutoHyphens/>
      <w:ind w:firstLine="709"/>
      <w:jc w:val="both"/>
    </w:pPr>
    <w:rPr>
      <w:sz w:val="24"/>
    </w:rPr>
  </w:style>
  <w:style w:type="paragraph" w:styleId="Ttulo1">
    <w:name w:val="heading 1"/>
    <w:basedOn w:val="Normal"/>
    <w:next w:val="Normal"/>
    <w:link w:val="Ttulo1Char"/>
    <w:uiPriority w:val="9"/>
    <w:qFormat/>
    <w:rsid w:val="002056D7"/>
    <w:pPr>
      <w:keepNext/>
      <w:numPr>
        <w:numId w:val="8"/>
      </w:numPr>
      <w:spacing w:before="120" w:after="120"/>
      <w:ind w:left="431" w:hanging="431"/>
      <w:outlineLvl w:val="0"/>
    </w:pPr>
    <w:rPr>
      <w:b/>
      <w:sz w:val="22"/>
      <w:lang w:val="x-none" w:eastAsia="x-none"/>
    </w:rPr>
  </w:style>
  <w:style w:type="paragraph" w:styleId="Ttulo2">
    <w:name w:val="heading 2"/>
    <w:basedOn w:val="Normal"/>
    <w:next w:val="Normal"/>
    <w:link w:val="Ttulo2Char"/>
    <w:uiPriority w:val="9"/>
    <w:qFormat/>
    <w:rsid w:val="002056D7"/>
    <w:pPr>
      <w:keepNext/>
      <w:numPr>
        <w:ilvl w:val="1"/>
        <w:numId w:val="8"/>
      </w:numPr>
      <w:outlineLvl w:val="1"/>
    </w:pPr>
    <w:rPr>
      <w:caps/>
      <w:lang w:val="x-none" w:eastAsia="x-none"/>
    </w:rPr>
  </w:style>
  <w:style w:type="paragraph" w:styleId="Ttulo3">
    <w:name w:val="heading 3"/>
    <w:basedOn w:val="Normal"/>
    <w:next w:val="Normal"/>
    <w:link w:val="Ttulo3Char"/>
    <w:uiPriority w:val="9"/>
    <w:qFormat/>
    <w:pPr>
      <w:keepNext/>
      <w:numPr>
        <w:ilvl w:val="2"/>
        <w:numId w:val="8"/>
      </w:numPr>
      <w:tabs>
        <w:tab w:val="left" w:pos="0"/>
      </w:tabs>
      <w:outlineLvl w:val="2"/>
    </w:pPr>
    <w:rPr>
      <w:b/>
      <w:sz w:val="22"/>
      <w:u w:val="single"/>
      <w:lang w:val="x-none" w:eastAsia="x-none"/>
    </w:rPr>
  </w:style>
  <w:style w:type="paragraph" w:styleId="Ttulo4">
    <w:name w:val="heading 4"/>
    <w:basedOn w:val="Normal"/>
    <w:next w:val="Normal"/>
    <w:link w:val="Ttulo4Char"/>
    <w:uiPriority w:val="9"/>
    <w:qFormat/>
    <w:pPr>
      <w:keepNext/>
      <w:numPr>
        <w:ilvl w:val="3"/>
        <w:numId w:val="8"/>
      </w:numPr>
      <w:outlineLvl w:val="3"/>
    </w:pPr>
    <w:rPr>
      <w:rFonts w:ascii="Arial" w:hAnsi="Arial"/>
      <w:szCs w:val="24"/>
      <w:lang w:val="x-none" w:eastAsia="x-none"/>
    </w:rPr>
  </w:style>
  <w:style w:type="paragraph" w:styleId="Ttulo5">
    <w:name w:val="heading 5"/>
    <w:basedOn w:val="Normal"/>
    <w:next w:val="Normal"/>
    <w:link w:val="Ttulo5Char"/>
    <w:uiPriority w:val="9"/>
    <w:qFormat/>
    <w:pPr>
      <w:keepNext/>
      <w:numPr>
        <w:ilvl w:val="4"/>
        <w:numId w:val="8"/>
      </w:numPr>
      <w:tabs>
        <w:tab w:val="left" w:pos="0"/>
      </w:tabs>
      <w:jc w:val="center"/>
      <w:outlineLvl w:val="4"/>
    </w:pPr>
    <w:rPr>
      <w:b/>
      <w:sz w:val="22"/>
      <w:lang w:val="x-none" w:eastAsia="x-none"/>
    </w:rPr>
  </w:style>
  <w:style w:type="paragraph" w:styleId="Ttulo6">
    <w:name w:val="heading 6"/>
    <w:basedOn w:val="Normal"/>
    <w:next w:val="Normal"/>
    <w:link w:val="Ttulo6Char"/>
    <w:uiPriority w:val="9"/>
    <w:semiHidden/>
    <w:unhideWhenUsed/>
    <w:qFormat/>
    <w:rsid w:val="00E24E18"/>
    <w:pPr>
      <w:numPr>
        <w:ilvl w:val="5"/>
        <w:numId w:val="8"/>
      </w:numPr>
      <w:spacing w:before="240" w:after="60"/>
      <w:outlineLvl w:val="5"/>
    </w:pPr>
    <w:rPr>
      <w:rFonts w:ascii="Calibri" w:hAnsi="Calibri"/>
      <w:b/>
      <w:bCs/>
      <w:sz w:val="22"/>
      <w:szCs w:val="22"/>
      <w:lang w:val="x-none" w:eastAsia="en-US"/>
    </w:rPr>
  </w:style>
  <w:style w:type="paragraph" w:styleId="Ttulo7">
    <w:name w:val="heading 7"/>
    <w:basedOn w:val="Normal"/>
    <w:next w:val="Normal"/>
    <w:link w:val="Ttulo7Char"/>
    <w:uiPriority w:val="9"/>
    <w:semiHidden/>
    <w:unhideWhenUsed/>
    <w:qFormat/>
    <w:rsid w:val="00E24E18"/>
    <w:pPr>
      <w:numPr>
        <w:ilvl w:val="6"/>
        <w:numId w:val="8"/>
      </w:numPr>
      <w:spacing w:before="240" w:after="60"/>
      <w:outlineLvl w:val="6"/>
    </w:pPr>
    <w:rPr>
      <w:rFonts w:ascii="Calibri" w:hAnsi="Calibri"/>
      <w:szCs w:val="24"/>
      <w:lang w:val="x-none" w:eastAsia="en-US"/>
    </w:rPr>
  </w:style>
  <w:style w:type="paragraph" w:styleId="Ttulo8">
    <w:name w:val="heading 8"/>
    <w:basedOn w:val="Normal"/>
    <w:next w:val="Normal"/>
    <w:link w:val="Ttulo8Char"/>
    <w:uiPriority w:val="9"/>
    <w:semiHidden/>
    <w:unhideWhenUsed/>
    <w:qFormat/>
    <w:rsid w:val="00E24E18"/>
    <w:pPr>
      <w:numPr>
        <w:ilvl w:val="7"/>
        <w:numId w:val="8"/>
      </w:numPr>
      <w:spacing w:before="240" w:after="60"/>
      <w:outlineLvl w:val="7"/>
    </w:pPr>
    <w:rPr>
      <w:rFonts w:ascii="Calibri" w:hAnsi="Calibri"/>
      <w:i/>
      <w:iCs/>
      <w:szCs w:val="24"/>
      <w:lang w:val="x-none" w:eastAsia="en-US"/>
    </w:rPr>
  </w:style>
  <w:style w:type="paragraph" w:styleId="Ttulo9">
    <w:name w:val="heading 9"/>
    <w:basedOn w:val="Normal"/>
    <w:next w:val="Normal"/>
    <w:link w:val="Ttulo9Char"/>
    <w:uiPriority w:val="9"/>
    <w:semiHidden/>
    <w:unhideWhenUsed/>
    <w:qFormat/>
    <w:rsid w:val="00E24E18"/>
    <w:pPr>
      <w:numPr>
        <w:ilvl w:val="8"/>
        <w:numId w:val="8"/>
      </w:numPr>
      <w:spacing w:before="240" w:after="60"/>
      <w:outlineLvl w:val="8"/>
    </w:pPr>
    <w:rPr>
      <w:rFonts w:ascii="Cambria" w:hAnsi="Cambria"/>
      <w:sz w:val="22"/>
      <w:szCs w:val="22"/>
      <w:lang w:val="x-none"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uiPriority w:val="9"/>
    <w:rsid w:val="002056D7"/>
    <w:rPr>
      <w:b/>
      <w:sz w:val="22"/>
      <w:lang w:val="x-none" w:eastAsia="x-none"/>
    </w:rPr>
  </w:style>
  <w:style w:type="character" w:customStyle="1" w:styleId="Ttulo2Char">
    <w:name w:val="Título 2 Char"/>
    <w:link w:val="Ttulo2"/>
    <w:uiPriority w:val="9"/>
    <w:rsid w:val="002056D7"/>
    <w:rPr>
      <w:caps/>
      <w:sz w:val="24"/>
    </w:rPr>
  </w:style>
  <w:style w:type="character" w:customStyle="1" w:styleId="Ttulo3Char">
    <w:name w:val="Título 3 Char"/>
    <w:link w:val="Ttulo3"/>
    <w:uiPriority w:val="9"/>
    <w:rsid w:val="00E24E18"/>
    <w:rPr>
      <w:b/>
      <w:sz w:val="22"/>
      <w:u w:val="single"/>
    </w:rPr>
  </w:style>
  <w:style w:type="character" w:customStyle="1" w:styleId="Ttulo4Char">
    <w:name w:val="Título 4 Char"/>
    <w:link w:val="Ttulo4"/>
    <w:uiPriority w:val="9"/>
    <w:rsid w:val="00E24E18"/>
    <w:rPr>
      <w:rFonts w:ascii="Arial" w:hAnsi="Arial" w:cs="Arial"/>
      <w:sz w:val="24"/>
      <w:szCs w:val="24"/>
    </w:rPr>
  </w:style>
  <w:style w:type="character" w:customStyle="1" w:styleId="Ttulo5Char">
    <w:name w:val="Título 5 Char"/>
    <w:link w:val="Ttulo5"/>
    <w:uiPriority w:val="9"/>
    <w:rsid w:val="00E24E18"/>
    <w:rPr>
      <w:b/>
      <w:sz w:val="22"/>
    </w:rPr>
  </w:style>
  <w:style w:type="character" w:customStyle="1" w:styleId="Ttulo6Char">
    <w:name w:val="Título 6 Char"/>
    <w:link w:val="Ttulo6"/>
    <w:uiPriority w:val="9"/>
    <w:semiHidden/>
    <w:rsid w:val="00E24E18"/>
    <w:rPr>
      <w:rFonts w:ascii="Calibri" w:hAnsi="Calibri"/>
      <w:b/>
      <w:bCs/>
      <w:sz w:val="22"/>
      <w:szCs w:val="22"/>
      <w:lang w:val="x-none" w:eastAsia="en-US"/>
    </w:rPr>
  </w:style>
  <w:style w:type="character" w:customStyle="1" w:styleId="Ttulo7Char">
    <w:name w:val="Título 7 Char"/>
    <w:link w:val="Ttulo7"/>
    <w:uiPriority w:val="9"/>
    <w:semiHidden/>
    <w:rsid w:val="00E24E18"/>
    <w:rPr>
      <w:rFonts w:ascii="Calibri" w:hAnsi="Calibri"/>
      <w:sz w:val="24"/>
      <w:szCs w:val="24"/>
      <w:lang w:val="x-none" w:eastAsia="en-US"/>
    </w:rPr>
  </w:style>
  <w:style w:type="character" w:customStyle="1" w:styleId="Ttulo8Char">
    <w:name w:val="Título 8 Char"/>
    <w:link w:val="Ttulo8"/>
    <w:uiPriority w:val="9"/>
    <w:semiHidden/>
    <w:rsid w:val="00E24E18"/>
    <w:rPr>
      <w:rFonts w:ascii="Calibri" w:hAnsi="Calibri"/>
      <w:i/>
      <w:iCs/>
      <w:sz w:val="24"/>
      <w:szCs w:val="24"/>
      <w:lang w:val="x-none" w:eastAsia="en-US"/>
    </w:rPr>
  </w:style>
  <w:style w:type="character" w:customStyle="1" w:styleId="Ttulo9Char">
    <w:name w:val="Título 9 Char"/>
    <w:link w:val="Ttulo9"/>
    <w:uiPriority w:val="9"/>
    <w:semiHidden/>
    <w:rsid w:val="00E24E18"/>
    <w:rPr>
      <w:rFonts w:ascii="Cambria" w:hAnsi="Cambria"/>
      <w:sz w:val="22"/>
      <w:szCs w:val="22"/>
      <w:lang w:val="x-none" w:eastAsia="en-US"/>
    </w:rPr>
  </w:style>
  <w:style w:type="paragraph" w:styleId="Corpodetexto2">
    <w:name w:val="Body Text 2"/>
    <w:basedOn w:val="Normal"/>
    <w:semiHidden/>
    <w:pPr>
      <w:tabs>
        <w:tab w:val="left" w:pos="0"/>
      </w:tabs>
    </w:pPr>
    <w:rPr>
      <w:sz w:val="22"/>
    </w:rPr>
  </w:style>
  <w:style w:type="paragraph" w:styleId="Rodap">
    <w:name w:val="footer"/>
    <w:basedOn w:val="Normal"/>
    <w:link w:val="RodapChar"/>
    <w:uiPriority w:val="99"/>
    <w:pPr>
      <w:tabs>
        <w:tab w:val="center" w:pos="4419"/>
        <w:tab w:val="right" w:pos="8838"/>
      </w:tabs>
    </w:pPr>
    <w:rPr>
      <w:szCs w:val="24"/>
      <w:lang w:val="x-none" w:eastAsia="x-none"/>
    </w:rPr>
  </w:style>
  <w:style w:type="character" w:customStyle="1" w:styleId="RodapChar">
    <w:name w:val="Rodapé Char"/>
    <w:link w:val="Rodap"/>
    <w:uiPriority w:val="99"/>
    <w:rsid w:val="005D711E"/>
    <w:rPr>
      <w:sz w:val="24"/>
      <w:szCs w:val="24"/>
    </w:rPr>
  </w:style>
  <w:style w:type="character" w:styleId="Hyperlink">
    <w:name w:val="Hyperlink"/>
    <w:uiPriority w:val="99"/>
    <w:rPr>
      <w:color w:val="0000FF"/>
      <w:u w:val="single"/>
    </w:rPr>
  </w:style>
  <w:style w:type="paragraph" w:styleId="Textodenotaderodap">
    <w:name w:val="footnote text"/>
    <w:basedOn w:val="Normal"/>
    <w:link w:val="TextodenotaderodapChar"/>
    <w:uiPriority w:val="99"/>
    <w:semiHidden/>
    <w:unhideWhenUsed/>
    <w:rsid w:val="005840EF"/>
  </w:style>
  <w:style w:type="character" w:customStyle="1" w:styleId="TextodenotaderodapChar">
    <w:name w:val="Texto de nota de rodapé Char"/>
    <w:basedOn w:val="Fontepargpadro"/>
    <w:link w:val="Textodenotaderodap"/>
    <w:uiPriority w:val="99"/>
    <w:semiHidden/>
    <w:rsid w:val="005840EF"/>
  </w:style>
  <w:style w:type="character" w:styleId="Refdenotaderodap">
    <w:name w:val="footnote reference"/>
    <w:uiPriority w:val="99"/>
    <w:semiHidden/>
    <w:unhideWhenUsed/>
    <w:rsid w:val="005840EF"/>
    <w:rPr>
      <w:vertAlign w:val="superscript"/>
    </w:rPr>
  </w:style>
  <w:style w:type="paragraph" w:styleId="Cabealho">
    <w:name w:val="header"/>
    <w:basedOn w:val="Normal"/>
    <w:link w:val="CabealhoChar"/>
    <w:uiPriority w:val="99"/>
    <w:unhideWhenUsed/>
    <w:rsid w:val="005D711E"/>
    <w:pPr>
      <w:tabs>
        <w:tab w:val="center" w:pos="4252"/>
        <w:tab w:val="right" w:pos="8504"/>
      </w:tabs>
    </w:pPr>
  </w:style>
  <w:style w:type="character" w:customStyle="1" w:styleId="CabealhoChar">
    <w:name w:val="Cabeçalho Char"/>
    <w:basedOn w:val="Fontepargpadro"/>
    <w:link w:val="Cabealho"/>
    <w:uiPriority w:val="99"/>
    <w:rsid w:val="005D711E"/>
  </w:style>
  <w:style w:type="paragraph" w:styleId="Textodebalo">
    <w:name w:val="Balloon Text"/>
    <w:basedOn w:val="Normal"/>
    <w:link w:val="TextodebaloChar"/>
    <w:uiPriority w:val="99"/>
    <w:semiHidden/>
    <w:unhideWhenUsed/>
    <w:rsid w:val="005D711E"/>
    <w:rPr>
      <w:rFonts w:ascii="Tahoma" w:hAnsi="Tahoma"/>
      <w:sz w:val="16"/>
      <w:szCs w:val="16"/>
      <w:lang w:val="x-none" w:eastAsia="x-none"/>
    </w:rPr>
  </w:style>
  <w:style w:type="character" w:customStyle="1" w:styleId="TextodebaloChar">
    <w:name w:val="Texto de balão Char"/>
    <w:link w:val="Textodebalo"/>
    <w:uiPriority w:val="99"/>
    <w:semiHidden/>
    <w:rsid w:val="005D711E"/>
    <w:rPr>
      <w:rFonts w:ascii="Tahoma" w:hAnsi="Tahoma" w:cs="Tahoma"/>
      <w:sz w:val="16"/>
      <w:szCs w:val="16"/>
    </w:rPr>
  </w:style>
  <w:style w:type="character" w:styleId="Forte">
    <w:name w:val="Strong"/>
    <w:uiPriority w:val="22"/>
    <w:qFormat/>
    <w:rsid w:val="009B11E7"/>
    <w:rPr>
      <w:b/>
      <w:bCs/>
    </w:rPr>
  </w:style>
  <w:style w:type="character" w:customStyle="1" w:styleId="apple-converted-space">
    <w:name w:val="apple-converted-space"/>
    <w:rsid w:val="000720BF"/>
  </w:style>
  <w:style w:type="table" w:customStyle="1" w:styleId="Tabelacomgrade1">
    <w:name w:val="Tabela com grade1"/>
    <w:basedOn w:val="Tabelanormal"/>
    <w:next w:val="Tabelacomgrade"/>
    <w:uiPriority w:val="59"/>
    <w:rsid w:val="00E24E18"/>
    <w:rPr>
      <w:rFonts w:ascii="Calibri" w:eastAsia="Calibri" w:hAnsi="Calibri"/>
      <w:sz w:val="22"/>
      <w:szCs w:val="22"/>
      <w:lang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Tabelacomgrade">
    <w:name w:val="Table Grid"/>
    <w:basedOn w:val="Tabelanormal"/>
    <w:uiPriority w:val="39"/>
    <w:rsid w:val="00E24E18"/>
    <w:rPr>
      <w:rFonts w:ascii="Calibri" w:eastAsia="Calibr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egenda">
    <w:name w:val="caption"/>
    <w:basedOn w:val="Normal"/>
    <w:next w:val="Normal"/>
    <w:uiPriority w:val="35"/>
    <w:unhideWhenUsed/>
    <w:qFormat/>
    <w:rsid w:val="00E24E18"/>
    <w:pPr>
      <w:ind w:firstLine="567"/>
    </w:pPr>
    <w:rPr>
      <w:rFonts w:eastAsia="Calibri"/>
      <w:b/>
      <w:bCs/>
    </w:rPr>
  </w:style>
  <w:style w:type="paragraph" w:styleId="NormalWeb">
    <w:name w:val="Normal (Web)"/>
    <w:basedOn w:val="Normal"/>
    <w:uiPriority w:val="99"/>
    <w:unhideWhenUsed/>
    <w:rsid w:val="00E24E18"/>
    <w:pPr>
      <w:spacing w:before="100" w:beforeAutospacing="1" w:after="100" w:afterAutospacing="1"/>
    </w:pPr>
    <w:rPr>
      <w:szCs w:val="24"/>
    </w:rPr>
  </w:style>
  <w:style w:type="table" w:styleId="SombreamentoClaro">
    <w:name w:val="Light Shading"/>
    <w:basedOn w:val="Tabelanormal"/>
    <w:uiPriority w:val="60"/>
    <w:rsid w:val="00E24E18"/>
    <w:rPr>
      <w:rFonts w:ascii="Calibri" w:eastAsia="Calibri" w:hAnsi="Calibri"/>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styleId="Refdecomentrio">
    <w:name w:val="annotation reference"/>
    <w:uiPriority w:val="99"/>
    <w:semiHidden/>
    <w:unhideWhenUsed/>
    <w:rsid w:val="00E24E18"/>
    <w:rPr>
      <w:sz w:val="16"/>
      <w:szCs w:val="16"/>
    </w:rPr>
  </w:style>
  <w:style w:type="paragraph" w:styleId="Textodecomentrio">
    <w:name w:val="annotation text"/>
    <w:basedOn w:val="Normal"/>
    <w:link w:val="TextodecomentrioChar"/>
    <w:uiPriority w:val="99"/>
    <w:semiHidden/>
    <w:unhideWhenUsed/>
    <w:rsid w:val="00E24E18"/>
    <w:pPr>
      <w:ind w:firstLine="567"/>
    </w:pPr>
    <w:rPr>
      <w:rFonts w:eastAsia="Calibri"/>
      <w:sz w:val="20"/>
      <w:lang w:val="x-none" w:eastAsia="x-none"/>
    </w:rPr>
  </w:style>
  <w:style w:type="character" w:customStyle="1" w:styleId="TextodecomentrioChar">
    <w:name w:val="Texto de comentário Char"/>
    <w:link w:val="Textodecomentrio"/>
    <w:uiPriority w:val="99"/>
    <w:semiHidden/>
    <w:rsid w:val="00E24E18"/>
    <w:rPr>
      <w:rFonts w:eastAsia="Calibri"/>
    </w:rPr>
  </w:style>
  <w:style w:type="paragraph" w:styleId="Assuntodocomentrio">
    <w:name w:val="annotation subject"/>
    <w:basedOn w:val="Textodecomentrio"/>
    <w:next w:val="Textodecomentrio"/>
    <w:link w:val="AssuntodocomentrioChar"/>
    <w:uiPriority w:val="99"/>
    <w:semiHidden/>
    <w:unhideWhenUsed/>
    <w:rsid w:val="00E24E18"/>
    <w:rPr>
      <w:b/>
      <w:bCs/>
    </w:rPr>
  </w:style>
  <w:style w:type="character" w:customStyle="1" w:styleId="AssuntodocomentrioChar">
    <w:name w:val="Assunto do comentário Char"/>
    <w:link w:val="Assuntodocomentrio"/>
    <w:uiPriority w:val="99"/>
    <w:semiHidden/>
    <w:rsid w:val="00E24E18"/>
    <w:rPr>
      <w:rFonts w:eastAsia="Calibri"/>
      <w:b/>
      <w:bCs/>
    </w:rPr>
  </w:style>
  <w:style w:type="paragraph" w:styleId="SemEspaamento">
    <w:name w:val="No Spacing"/>
    <w:uiPriority w:val="1"/>
    <w:qFormat/>
    <w:rsid w:val="00E24E18"/>
    <w:pPr>
      <w:jc w:val="both"/>
    </w:pPr>
    <w:rPr>
      <w:sz w:val="24"/>
    </w:rPr>
  </w:style>
  <w:style w:type="paragraph" w:styleId="Corpodetexto">
    <w:name w:val="Body Text"/>
    <w:basedOn w:val="Normal"/>
    <w:link w:val="CorpodetextoChar"/>
    <w:uiPriority w:val="1"/>
    <w:unhideWhenUsed/>
    <w:qFormat/>
    <w:rsid w:val="00317BFD"/>
    <w:pPr>
      <w:spacing w:after="120"/>
    </w:pPr>
  </w:style>
  <w:style w:type="character" w:customStyle="1" w:styleId="CorpodetextoChar">
    <w:name w:val="Corpo de texto Char"/>
    <w:basedOn w:val="Fontepargpadro"/>
    <w:link w:val="Corpodetexto"/>
    <w:uiPriority w:val="1"/>
    <w:rsid w:val="00317BFD"/>
    <w:rPr>
      <w:sz w:val="24"/>
    </w:rPr>
  </w:style>
  <w:style w:type="paragraph" w:styleId="PargrafodaLista">
    <w:name w:val="List Paragraph"/>
    <w:basedOn w:val="Normal"/>
    <w:uiPriority w:val="1"/>
    <w:qFormat/>
    <w:rsid w:val="00317BFD"/>
    <w:pPr>
      <w:suppressLineNumbers w:val="0"/>
      <w:suppressAutoHyphens w:val="0"/>
      <w:spacing w:before="123"/>
      <w:ind w:left="1008" w:hanging="178"/>
      <w:jc w:val="left"/>
    </w:pPr>
    <w:rPr>
      <w:sz w:val="22"/>
      <w:szCs w:val="22"/>
      <w:lang w:eastAsia="en-US"/>
    </w:rPr>
  </w:style>
  <w:style w:type="table" w:customStyle="1" w:styleId="TabelaSimples21">
    <w:name w:val="Tabela Simples 21"/>
    <w:basedOn w:val="Tabelanormal"/>
    <w:uiPriority w:val="42"/>
    <w:rsid w:val="00317BFD"/>
    <w:rPr>
      <w:rFonts w:asciiTheme="minorHAnsi" w:eastAsiaTheme="minorHAnsi" w:hAnsiTheme="minorHAnsi" w:cstheme="minorBidi"/>
      <w:sz w:val="22"/>
      <w:szCs w:val="22"/>
      <w:lang w:eastAsia="en-US"/>
    </w:r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892478">
      <w:bodyDiv w:val="1"/>
      <w:marLeft w:val="0"/>
      <w:marRight w:val="0"/>
      <w:marTop w:val="0"/>
      <w:marBottom w:val="0"/>
      <w:divBdr>
        <w:top w:val="none" w:sz="0" w:space="0" w:color="auto"/>
        <w:left w:val="none" w:sz="0" w:space="0" w:color="auto"/>
        <w:bottom w:val="none" w:sz="0" w:space="0" w:color="auto"/>
        <w:right w:val="none" w:sz="0" w:space="0" w:color="auto"/>
      </w:divBdr>
      <w:divsChild>
        <w:div w:id="1533304145">
          <w:marLeft w:val="0"/>
          <w:marRight w:val="0"/>
          <w:marTop w:val="0"/>
          <w:marBottom w:val="0"/>
          <w:divBdr>
            <w:top w:val="none" w:sz="0" w:space="0" w:color="auto"/>
            <w:left w:val="none" w:sz="0" w:space="0" w:color="auto"/>
            <w:bottom w:val="none" w:sz="0" w:space="0" w:color="auto"/>
            <w:right w:val="none" w:sz="0" w:space="0" w:color="auto"/>
          </w:divBdr>
        </w:div>
      </w:divsChild>
    </w:div>
    <w:div w:id="1332172582">
      <w:bodyDiv w:val="1"/>
      <w:marLeft w:val="0"/>
      <w:marRight w:val="0"/>
      <w:marTop w:val="0"/>
      <w:marBottom w:val="0"/>
      <w:divBdr>
        <w:top w:val="none" w:sz="0" w:space="0" w:color="auto"/>
        <w:left w:val="none" w:sz="0" w:space="0" w:color="auto"/>
        <w:bottom w:val="none" w:sz="0" w:space="0" w:color="auto"/>
        <w:right w:val="none" w:sz="0" w:space="0" w:color="auto"/>
      </w:divBdr>
      <w:divsChild>
        <w:div w:id="2029211345">
          <w:marLeft w:val="0"/>
          <w:marRight w:val="0"/>
          <w:marTop w:val="0"/>
          <w:marBottom w:val="0"/>
          <w:divBdr>
            <w:top w:val="none" w:sz="0" w:space="0" w:color="auto"/>
            <w:left w:val="none" w:sz="0" w:space="0" w:color="auto"/>
            <w:bottom w:val="none" w:sz="0" w:space="0" w:color="auto"/>
            <w:right w:val="none" w:sz="0" w:space="0" w:color="auto"/>
          </w:divBdr>
          <w:divsChild>
            <w:div w:id="1272132698">
              <w:marLeft w:val="0"/>
              <w:marRight w:val="0"/>
              <w:marTop w:val="0"/>
              <w:marBottom w:val="0"/>
              <w:divBdr>
                <w:top w:val="none" w:sz="0" w:space="0" w:color="auto"/>
                <w:left w:val="none" w:sz="0" w:space="0" w:color="auto"/>
                <w:bottom w:val="none" w:sz="0" w:space="0" w:color="auto"/>
                <w:right w:val="none" w:sz="0" w:space="0" w:color="auto"/>
              </w:divBdr>
              <w:divsChild>
                <w:div w:id="206994589">
                  <w:marLeft w:val="0"/>
                  <w:marRight w:val="0"/>
                  <w:marTop w:val="0"/>
                  <w:marBottom w:val="0"/>
                  <w:divBdr>
                    <w:top w:val="none" w:sz="0" w:space="0" w:color="auto"/>
                    <w:left w:val="none" w:sz="0" w:space="0" w:color="auto"/>
                    <w:bottom w:val="none" w:sz="0" w:space="0" w:color="auto"/>
                    <w:right w:val="none" w:sz="0" w:space="0" w:color="auto"/>
                  </w:divBdr>
                  <w:divsChild>
                    <w:div w:id="451557233">
                      <w:marLeft w:val="0"/>
                      <w:marRight w:val="0"/>
                      <w:marTop w:val="0"/>
                      <w:marBottom w:val="0"/>
                      <w:divBdr>
                        <w:top w:val="none" w:sz="0" w:space="0" w:color="auto"/>
                        <w:left w:val="none" w:sz="0" w:space="0" w:color="auto"/>
                        <w:bottom w:val="none" w:sz="0" w:space="0" w:color="auto"/>
                        <w:right w:val="none" w:sz="0" w:space="0" w:color="auto"/>
                      </w:divBdr>
                    </w:div>
                    <w:div w:id="739715317">
                      <w:marLeft w:val="0"/>
                      <w:marRight w:val="0"/>
                      <w:marTop w:val="0"/>
                      <w:marBottom w:val="0"/>
                      <w:divBdr>
                        <w:top w:val="none" w:sz="0" w:space="0" w:color="auto"/>
                        <w:left w:val="none" w:sz="0" w:space="0" w:color="auto"/>
                        <w:bottom w:val="none" w:sz="0" w:space="0" w:color="auto"/>
                        <w:right w:val="none" w:sz="0" w:space="0" w:color="auto"/>
                      </w:divBdr>
                    </w:div>
                    <w:div w:id="1050686217">
                      <w:marLeft w:val="0"/>
                      <w:marRight w:val="0"/>
                      <w:marTop w:val="0"/>
                      <w:marBottom w:val="0"/>
                      <w:divBdr>
                        <w:top w:val="none" w:sz="0" w:space="0" w:color="auto"/>
                        <w:left w:val="none" w:sz="0" w:space="0" w:color="auto"/>
                        <w:bottom w:val="none" w:sz="0" w:space="0" w:color="auto"/>
                        <w:right w:val="none" w:sz="0" w:space="0" w:color="auto"/>
                      </w:divBdr>
                    </w:div>
                    <w:div w:id="1472482789">
                      <w:marLeft w:val="0"/>
                      <w:marRight w:val="0"/>
                      <w:marTop w:val="0"/>
                      <w:marBottom w:val="0"/>
                      <w:divBdr>
                        <w:top w:val="none" w:sz="0" w:space="0" w:color="auto"/>
                        <w:left w:val="none" w:sz="0" w:space="0" w:color="auto"/>
                        <w:bottom w:val="none" w:sz="0" w:space="0" w:color="auto"/>
                        <w:right w:val="none" w:sz="0" w:space="0" w:color="auto"/>
                      </w:divBdr>
                    </w:div>
                    <w:div w:id="1857964169">
                      <w:marLeft w:val="0"/>
                      <w:marRight w:val="0"/>
                      <w:marTop w:val="0"/>
                      <w:marBottom w:val="0"/>
                      <w:divBdr>
                        <w:top w:val="none" w:sz="0" w:space="0" w:color="auto"/>
                        <w:left w:val="none" w:sz="0" w:space="0" w:color="auto"/>
                        <w:bottom w:val="none" w:sz="0" w:space="0" w:color="auto"/>
                        <w:right w:val="none" w:sz="0" w:space="0" w:color="auto"/>
                      </w:divBdr>
                    </w:div>
                    <w:div w:id="1868714935">
                      <w:marLeft w:val="0"/>
                      <w:marRight w:val="0"/>
                      <w:marTop w:val="0"/>
                      <w:marBottom w:val="0"/>
                      <w:divBdr>
                        <w:top w:val="none" w:sz="0" w:space="0" w:color="auto"/>
                        <w:left w:val="none" w:sz="0" w:space="0" w:color="auto"/>
                        <w:bottom w:val="none" w:sz="0" w:space="0" w:color="auto"/>
                        <w:right w:val="none" w:sz="0" w:space="0" w:color="auto"/>
                      </w:divBdr>
                    </w:div>
                    <w:div w:id="213116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549379">
      <w:bodyDiv w:val="1"/>
      <w:marLeft w:val="0"/>
      <w:marRight w:val="0"/>
      <w:marTop w:val="0"/>
      <w:marBottom w:val="0"/>
      <w:divBdr>
        <w:top w:val="none" w:sz="0" w:space="0" w:color="auto"/>
        <w:left w:val="none" w:sz="0" w:space="0" w:color="auto"/>
        <w:bottom w:val="none" w:sz="0" w:space="0" w:color="auto"/>
        <w:right w:val="none" w:sz="0" w:space="0" w:color="auto"/>
      </w:divBdr>
    </w:div>
    <w:div w:id="1856845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felipeespindola93@gmail.com" TargetMode="External"/><Relationship Id="rId13" Type="http://schemas.openxmlformats.org/officeDocument/2006/relationships/hyperlink" Target="https://www.prouni.com.br/prouni-e-sisu/"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portal.mec.gov.br/cne/arquivos/pdf/rces10_04.pdf"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congressousp.fipecafi.org/anais/artigos142014/254.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dtd.ibict.br/vufind/Record/FURB_7d9a221fbc14161dd49f5b945a61e7eb/Details" TargetMode="External"/><Relationship Id="rId5" Type="http://schemas.openxmlformats.org/officeDocument/2006/relationships/webSettings" Target="webSettings.xml"/><Relationship Id="rId15" Type="http://schemas.openxmlformats.org/officeDocument/2006/relationships/hyperlink" Target="http://portal.mec.gov.br/cne/arquivos/pdf/rces10_04.pdf" TargetMode="External"/><Relationship Id="rId10" Type="http://schemas.openxmlformats.org/officeDocument/2006/relationships/hyperlink" Target="mailto:adrianobarp@univali.br"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porciuncula.pri@gmail.com" TargetMode="External"/><Relationship Id="rId14" Type="http://schemas.openxmlformats.org/officeDocument/2006/relationships/hyperlink" Target="http://fies.mec.gov.br/"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663EE1-7F2E-4938-AF36-47F6755B96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17</Pages>
  <Words>7309</Words>
  <Characters>39473</Characters>
  <Application>Microsoft Office Word</Application>
  <DocSecurity>0</DocSecurity>
  <Lines>328</Lines>
  <Paragraphs>93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À</vt:lpstr>
      <vt:lpstr>À</vt:lpstr>
    </vt:vector>
  </TitlesOfParts>
  <Company>FIA</Company>
  <LinksUpToDate>false</LinksUpToDate>
  <CharactersWithSpaces>46689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À</dc:title>
  <dc:creator>PACTO FIA</dc:creator>
  <cp:lastModifiedBy>ADRIANO</cp:lastModifiedBy>
  <cp:revision>3</cp:revision>
  <cp:lastPrinted>2019-07-01T21:44:00Z</cp:lastPrinted>
  <dcterms:created xsi:type="dcterms:W3CDTF">2019-07-01T21:44:00Z</dcterms:created>
  <dcterms:modified xsi:type="dcterms:W3CDTF">2019-07-01T21:49:00Z</dcterms:modified>
</cp:coreProperties>
</file>