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0D6" w14:textId="77777777" w:rsidR="00A80641" w:rsidRDefault="00A80641" w:rsidP="002826C0">
      <w:pPr>
        <w:jc w:val="center"/>
        <w:rPr>
          <w:b/>
        </w:rPr>
      </w:pPr>
    </w:p>
    <w:p w14:paraId="7FEF690F" w14:textId="77777777" w:rsidR="0074582F" w:rsidRPr="002D3ACB" w:rsidRDefault="00CC55B5" w:rsidP="0074582F">
      <w:pPr>
        <w:jc w:val="center"/>
        <w:rPr>
          <w:b/>
          <w:szCs w:val="24"/>
        </w:rPr>
      </w:pPr>
      <w:r w:rsidRPr="00CC55B5">
        <w:rPr>
          <w:b/>
          <w:iCs/>
          <w:szCs w:val="24"/>
        </w:rPr>
        <w:t>Uma discussão acerca do uso da Teoria das Redes no Setor Público</w:t>
      </w:r>
      <w:r>
        <w:rPr>
          <w:b/>
          <w:iCs/>
          <w:szCs w:val="24"/>
        </w:rPr>
        <w:t xml:space="preserve"> para a reflexão da </w:t>
      </w:r>
      <w:r w:rsidR="0074582F" w:rsidRPr="002D3ACB">
        <w:rPr>
          <w:b/>
          <w:i/>
          <w:szCs w:val="24"/>
        </w:rPr>
        <w:t>Accountability</w:t>
      </w:r>
      <w:r w:rsidR="0074582F" w:rsidRPr="002D3ACB">
        <w:rPr>
          <w:b/>
          <w:szCs w:val="24"/>
        </w:rPr>
        <w:t xml:space="preserve"> Cidadã</w:t>
      </w:r>
    </w:p>
    <w:p w14:paraId="1E9E6674" w14:textId="77777777" w:rsidR="00C271A6" w:rsidRDefault="00C271A6" w:rsidP="00C271A6">
      <w:pPr>
        <w:jc w:val="center"/>
        <w:rPr>
          <w:b/>
          <w:szCs w:val="24"/>
        </w:rPr>
      </w:pPr>
    </w:p>
    <w:p w14:paraId="3DCD2950" w14:textId="77777777" w:rsidR="008A1488" w:rsidRDefault="0074582F" w:rsidP="008A1488">
      <w:pPr>
        <w:jc w:val="right"/>
        <w:rPr>
          <w:b/>
          <w:szCs w:val="24"/>
        </w:rPr>
      </w:pPr>
      <w:r>
        <w:rPr>
          <w:b/>
          <w:szCs w:val="24"/>
        </w:rPr>
        <w:t>Cleia Maria da Silva</w:t>
      </w:r>
    </w:p>
    <w:p w14:paraId="02B6AC3F" w14:textId="77777777" w:rsidR="008A1488" w:rsidRDefault="0074582F" w:rsidP="008A1488">
      <w:pPr>
        <w:jc w:val="right"/>
        <w:rPr>
          <w:b/>
          <w:szCs w:val="24"/>
        </w:rPr>
      </w:pPr>
      <w:r>
        <w:rPr>
          <w:b/>
          <w:szCs w:val="24"/>
        </w:rPr>
        <w:t xml:space="preserve">Universidade Federal Rural do Rio de Janeiro </w:t>
      </w:r>
      <w:r w:rsidR="008A1488">
        <w:rPr>
          <w:b/>
          <w:szCs w:val="24"/>
        </w:rPr>
        <w:t>(</w:t>
      </w:r>
      <w:r>
        <w:rPr>
          <w:b/>
          <w:szCs w:val="24"/>
        </w:rPr>
        <w:t>UFRRJ</w:t>
      </w:r>
      <w:r w:rsidR="008A1488">
        <w:rPr>
          <w:b/>
          <w:szCs w:val="24"/>
        </w:rPr>
        <w:t>)</w:t>
      </w:r>
    </w:p>
    <w:p w14:paraId="34FA999F" w14:textId="77777777" w:rsidR="0074582F" w:rsidRDefault="0074582F" w:rsidP="008A1488">
      <w:pPr>
        <w:jc w:val="right"/>
        <w:rPr>
          <w:b/>
          <w:i/>
          <w:szCs w:val="24"/>
        </w:rPr>
      </w:pPr>
      <w:r>
        <w:rPr>
          <w:b/>
          <w:szCs w:val="24"/>
        </w:rPr>
        <w:t>Universidade Federal do Rio de Janeiro (UFRJ)</w:t>
      </w:r>
    </w:p>
    <w:p w14:paraId="0CE42D1A" w14:textId="77777777" w:rsidR="008A1488" w:rsidRDefault="008A1488" w:rsidP="008A1488">
      <w:pPr>
        <w:jc w:val="right"/>
        <w:rPr>
          <w:b/>
          <w:szCs w:val="24"/>
        </w:rPr>
      </w:pPr>
      <w:r>
        <w:rPr>
          <w:b/>
          <w:i/>
          <w:szCs w:val="24"/>
        </w:rPr>
        <w:t>E-mail:</w:t>
      </w:r>
      <w:r w:rsidR="0074582F">
        <w:rPr>
          <w:b/>
          <w:i/>
          <w:szCs w:val="24"/>
        </w:rPr>
        <w:t xml:space="preserve"> cms_cleia@hotmail.com</w:t>
      </w:r>
    </w:p>
    <w:p w14:paraId="28A2FBBD" w14:textId="77777777" w:rsidR="008A1488" w:rsidRDefault="008A1488" w:rsidP="008A1488">
      <w:pPr>
        <w:jc w:val="right"/>
        <w:rPr>
          <w:b/>
          <w:szCs w:val="24"/>
        </w:rPr>
      </w:pPr>
    </w:p>
    <w:p w14:paraId="0FA04B78" w14:textId="77777777" w:rsidR="00160E08" w:rsidRDefault="00160E08" w:rsidP="00C271A6">
      <w:pPr>
        <w:jc w:val="center"/>
        <w:rPr>
          <w:b/>
          <w:color w:val="999999"/>
        </w:rPr>
      </w:pPr>
    </w:p>
    <w:p w14:paraId="137BEADA" w14:textId="77777777" w:rsidR="00C271A6" w:rsidRDefault="00C271A6" w:rsidP="00C271A6">
      <w:pPr>
        <w:rPr>
          <w:b/>
          <w:szCs w:val="24"/>
        </w:rPr>
      </w:pPr>
      <w:r>
        <w:rPr>
          <w:b/>
          <w:szCs w:val="24"/>
        </w:rPr>
        <w:t xml:space="preserve">Resumo </w:t>
      </w:r>
    </w:p>
    <w:p w14:paraId="13ED5FC6" w14:textId="77777777" w:rsidR="0074582F" w:rsidRDefault="0074582F" w:rsidP="00C271A6">
      <w:pPr>
        <w:rPr>
          <w:szCs w:val="24"/>
        </w:rPr>
      </w:pPr>
      <w:r w:rsidRPr="002D3ACB">
        <w:rPr>
          <w:szCs w:val="24"/>
          <w:shd w:val="clear" w:color="auto" w:fill="FFFFFF"/>
        </w:rPr>
        <w:t xml:space="preserve">Este ensaio apresenta um recorte da obra </w:t>
      </w:r>
      <w:r w:rsidRPr="002D3ACB">
        <w:rPr>
          <w:i/>
          <w:szCs w:val="24"/>
          <w:shd w:val="clear" w:color="auto" w:fill="FFFFFF"/>
        </w:rPr>
        <w:t xml:space="preserve">Network Theory in the Public Sector: Building New Theoretical Frameworks </w:t>
      </w:r>
      <w:r w:rsidRPr="002D3ACB">
        <w:rPr>
          <w:szCs w:val="24"/>
          <w:shd w:val="clear" w:color="auto" w:fill="FFFFFF"/>
        </w:rPr>
        <w:t xml:space="preserve">de </w:t>
      </w:r>
      <w:r w:rsidRPr="002D3ACB">
        <w:rPr>
          <w:szCs w:val="24"/>
        </w:rPr>
        <w:t xml:space="preserve">Keast, Mandell e Agranoff </w:t>
      </w:r>
      <w:r w:rsidRPr="002D3ACB">
        <w:rPr>
          <w:szCs w:val="24"/>
          <w:shd w:val="clear" w:color="auto" w:fill="FFFFFF"/>
        </w:rPr>
        <w:t>(2014), na qual os autores desenvolvem o uso d</w:t>
      </w:r>
      <w:r>
        <w:rPr>
          <w:szCs w:val="24"/>
          <w:shd w:val="clear" w:color="auto" w:fill="FFFFFF"/>
        </w:rPr>
        <w:t>a teoria das</w:t>
      </w:r>
      <w:r w:rsidRPr="002D3ACB">
        <w:rPr>
          <w:szCs w:val="24"/>
          <w:shd w:val="clear" w:color="auto" w:fill="FFFFFF"/>
        </w:rPr>
        <w:t xml:space="preserve"> redes no setor público.</w:t>
      </w:r>
      <w:r w:rsidRPr="002D3ACB">
        <w:rPr>
          <w:szCs w:val="24"/>
        </w:rPr>
        <w:t xml:space="preserve"> O</w:t>
      </w:r>
      <w:r w:rsidRPr="002D3ACB">
        <w:rPr>
          <w:szCs w:val="24"/>
          <w:shd w:val="clear" w:color="auto" w:fill="FFFFFF"/>
        </w:rPr>
        <w:t xml:space="preserve"> objetivo do estudo é apresentar uma reflexão sobre </w:t>
      </w:r>
      <w:r w:rsidRPr="002D3ACB">
        <w:rPr>
          <w:szCs w:val="24"/>
        </w:rPr>
        <w:t xml:space="preserve">a potencialidade de análise da </w:t>
      </w:r>
      <w:r w:rsidRPr="002D3ACB">
        <w:rPr>
          <w:i/>
          <w:szCs w:val="24"/>
        </w:rPr>
        <w:t>accountability</w:t>
      </w:r>
      <w:r w:rsidRPr="002D3ACB">
        <w:rPr>
          <w:szCs w:val="24"/>
        </w:rPr>
        <w:t xml:space="preserve"> cidadã sob a perspectiva das redes. Após a apresentação do uso e d</w:t>
      </w:r>
      <w:r w:rsidRPr="002D3ACB">
        <w:rPr>
          <w:szCs w:val="24"/>
          <w:shd w:val="clear" w:color="auto" w:fill="FFFFFF"/>
        </w:rPr>
        <w:t>o conceito das redes na gestão pública, destaca-se uma lacuna teórica como desafio para a construção e incorporação de novas ideias aos estudos das redes. São discutidas ainda</w:t>
      </w:r>
      <w:r>
        <w:rPr>
          <w:szCs w:val="24"/>
          <w:shd w:val="clear" w:color="auto" w:fill="FFFFFF"/>
        </w:rPr>
        <w:t>,</w:t>
      </w:r>
      <w:r w:rsidRPr="002D3ACB">
        <w:rPr>
          <w:szCs w:val="24"/>
          <w:shd w:val="clear" w:color="auto" w:fill="FFFFFF"/>
        </w:rPr>
        <w:t xml:space="preserve"> as possibilidades para o setor público por meio de relacionamento dos atores na governança pública em rede </w:t>
      </w:r>
      <w:r w:rsidRPr="002D3ACB">
        <w:rPr>
          <w:szCs w:val="24"/>
        </w:rPr>
        <w:t xml:space="preserve">de políticas, ou resultados do processo dessas políticas. As dimensões de </w:t>
      </w:r>
      <w:r w:rsidRPr="002D3ACB">
        <w:rPr>
          <w:i/>
          <w:szCs w:val="24"/>
        </w:rPr>
        <w:t xml:space="preserve">accountability, </w:t>
      </w:r>
      <w:r w:rsidRPr="002D3ACB">
        <w:rPr>
          <w:szCs w:val="24"/>
        </w:rPr>
        <w:t>especialmente a</w:t>
      </w:r>
      <w:r w:rsidRPr="002D3ACB">
        <w:rPr>
          <w:i/>
          <w:szCs w:val="24"/>
        </w:rPr>
        <w:t xml:space="preserve"> </w:t>
      </w:r>
      <w:r w:rsidRPr="002D3ACB">
        <w:rPr>
          <w:szCs w:val="24"/>
        </w:rPr>
        <w:t xml:space="preserve">cidadã, são utilizadas para sustentar o fenômeno contábil como mecanismo de informação entre os indivíduos interdependentes dentro da sociedade em rede. </w:t>
      </w:r>
      <w:r>
        <w:rPr>
          <w:szCs w:val="24"/>
        </w:rPr>
        <w:t xml:space="preserve">Contudo, para que essa perspectiva ocorra é necessário compreender as redes e como </w:t>
      </w:r>
      <w:r>
        <w:rPr>
          <w:szCs w:val="24"/>
          <w:shd w:val="clear" w:color="auto" w:fill="FFFFFF"/>
        </w:rPr>
        <w:t xml:space="preserve">o cidadão atua no papel de usuário da informação contábil pública. </w:t>
      </w:r>
      <w:r w:rsidRPr="002D3ACB">
        <w:rPr>
          <w:szCs w:val="24"/>
          <w:shd w:val="clear" w:color="auto" w:fill="FFFFFF"/>
        </w:rPr>
        <w:t>Pretende-se, desse modo, expan</w:t>
      </w:r>
      <w:r>
        <w:rPr>
          <w:szCs w:val="24"/>
          <w:shd w:val="clear" w:color="auto" w:fill="FFFFFF"/>
        </w:rPr>
        <w:t>dir o</w:t>
      </w:r>
      <w:r w:rsidRPr="002D3ACB">
        <w:rPr>
          <w:szCs w:val="24"/>
          <w:shd w:val="clear" w:color="auto" w:fill="FFFFFF"/>
        </w:rPr>
        <w:t xml:space="preserve"> conhecimento crítico como forma de pluralismo com outras áreas, e que podem ser </w:t>
      </w:r>
      <w:r>
        <w:rPr>
          <w:szCs w:val="24"/>
          <w:shd w:val="clear" w:color="auto" w:fill="FFFFFF"/>
        </w:rPr>
        <w:t>expandidas</w:t>
      </w:r>
      <w:r w:rsidRPr="002D3ACB">
        <w:rPr>
          <w:szCs w:val="24"/>
          <w:shd w:val="clear" w:color="auto" w:fill="FFFFFF"/>
        </w:rPr>
        <w:t xml:space="preserve"> para a contabilidade no setor público</w:t>
      </w:r>
      <w:r>
        <w:rPr>
          <w:szCs w:val="24"/>
          <w:shd w:val="clear" w:color="auto" w:fill="FFFFFF"/>
        </w:rPr>
        <w:t>.</w:t>
      </w:r>
      <w:r w:rsidR="002D1AF4">
        <w:rPr>
          <w:szCs w:val="24"/>
          <w:shd w:val="clear" w:color="auto" w:fill="FFFFFF"/>
        </w:rPr>
        <w:t xml:space="preserve"> </w:t>
      </w:r>
    </w:p>
    <w:p w14:paraId="147FF9B6" w14:textId="77777777" w:rsidR="00C271A6" w:rsidRDefault="00C271A6" w:rsidP="00C271A6">
      <w:pPr>
        <w:rPr>
          <w:b/>
          <w:szCs w:val="24"/>
        </w:rPr>
      </w:pPr>
    </w:p>
    <w:p w14:paraId="0C9B793C" w14:textId="77777777" w:rsidR="00910DB2" w:rsidRPr="007606FA" w:rsidRDefault="00C271A6" w:rsidP="00910DB2">
      <w:pPr>
        <w:rPr>
          <w:caps/>
          <w:szCs w:val="24"/>
        </w:rPr>
      </w:pPr>
      <w:r>
        <w:rPr>
          <w:b/>
          <w:szCs w:val="24"/>
        </w:rPr>
        <w:t>Palavras-chave:</w:t>
      </w:r>
      <w:r w:rsidR="00910DB2">
        <w:rPr>
          <w:b/>
          <w:szCs w:val="24"/>
        </w:rPr>
        <w:t xml:space="preserve"> </w:t>
      </w:r>
      <w:r w:rsidR="00DD0757" w:rsidRPr="007606FA">
        <w:rPr>
          <w:caps/>
          <w:szCs w:val="24"/>
        </w:rPr>
        <w:t>Teoria das Redes</w:t>
      </w:r>
      <w:r w:rsidR="00910DB2" w:rsidRPr="007606FA">
        <w:rPr>
          <w:caps/>
          <w:szCs w:val="24"/>
        </w:rPr>
        <w:t>;</w:t>
      </w:r>
      <w:r w:rsidR="00910DB2" w:rsidRPr="007606FA">
        <w:rPr>
          <w:b/>
          <w:caps/>
          <w:szCs w:val="24"/>
        </w:rPr>
        <w:t xml:space="preserve"> </w:t>
      </w:r>
      <w:r w:rsidR="00DD0757" w:rsidRPr="007606FA">
        <w:rPr>
          <w:i/>
          <w:caps/>
          <w:szCs w:val="24"/>
        </w:rPr>
        <w:t>A</w:t>
      </w:r>
      <w:r w:rsidR="00910DB2" w:rsidRPr="007606FA">
        <w:rPr>
          <w:i/>
          <w:caps/>
          <w:szCs w:val="24"/>
        </w:rPr>
        <w:t xml:space="preserve">ccountability </w:t>
      </w:r>
      <w:r w:rsidR="00DD0757" w:rsidRPr="007606FA">
        <w:rPr>
          <w:caps/>
          <w:szCs w:val="24"/>
        </w:rPr>
        <w:t>Cid</w:t>
      </w:r>
      <w:r w:rsidR="00910DB2" w:rsidRPr="007606FA">
        <w:rPr>
          <w:caps/>
          <w:szCs w:val="24"/>
        </w:rPr>
        <w:t xml:space="preserve">adã; </w:t>
      </w:r>
      <w:r w:rsidR="00DD0757" w:rsidRPr="007606FA">
        <w:rPr>
          <w:caps/>
          <w:szCs w:val="24"/>
        </w:rPr>
        <w:t>C</w:t>
      </w:r>
      <w:r w:rsidR="00910DB2" w:rsidRPr="007606FA">
        <w:rPr>
          <w:caps/>
          <w:szCs w:val="24"/>
        </w:rPr>
        <w:t xml:space="preserve">ontabilidade; </w:t>
      </w:r>
      <w:r w:rsidR="00DD0757" w:rsidRPr="007606FA">
        <w:rPr>
          <w:caps/>
          <w:szCs w:val="24"/>
        </w:rPr>
        <w:t>G</w:t>
      </w:r>
      <w:r w:rsidR="00910DB2" w:rsidRPr="007606FA">
        <w:rPr>
          <w:caps/>
          <w:szCs w:val="24"/>
        </w:rPr>
        <w:t xml:space="preserve">overnança </w:t>
      </w:r>
      <w:r w:rsidR="00DD0757" w:rsidRPr="007606FA">
        <w:rPr>
          <w:caps/>
          <w:szCs w:val="24"/>
        </w:rPr>
        <w:t>P</w:t>
      </w:r>
      <w:r w:rsidR="00910DB2" w:rsidRPr="007606FA">
        <w:rPr>
          <w:caps/>
          <w:szCs w:val="24"/>
        </w:rPr>
        <w:t xml:space="preserve">ública em </w:t>
      </w:r>
      <w:r w:rsidR="00DD0757" w:rsidRPr="007606FA">
        <w:rPr>
          <w:caps/>
          <w:szCs w:val="24"/>
        </w:rPr>
        <w:t>R</w:t>
      </w:r>
      <w:r w:rsidR="00910DB2" w:rsidRPr="007606FA">
        <w:rPr>
          <w:caps/>
          <w:szCs w:val="24"/>
        </w:rPr>
        <w:t xml:space="preserve">ede; </w:t>
      </w:r>
      <w:r w:rsidR="00DD0757" w:rsidRPr="007606FA">
        <w:rPr>
          <w:caps/>
          <w:szCs w:val="24"/>
        </w:rPr>
        <w:t>S</w:t>
      </w:r>
      <w:r w:rsidR="00910DB2" w:rsidRPr="007606FA">
        <w:rPr>
          <w:caps/>
          <w:szCs w:val="24"/>
        </w:rPr>
        <w:t xml:space="preserve">etor </w:t>
      </w:r>
      <w:r w:rsidR="00DD0757" w:rsidRPr="007606FA">
        <w:rPr>
          <w:caps/>
          <w:szCs w:val="24"/>
        </w:rPr>
        <w:t>P</w:t>
      </w:r>
      <w:r w:rsidR="00910DB2" w:rsidRPr="007606FA">
        <w:rPr>
          <w:caps/>
          <w:szCs w:val="24"/>
        </w:rPr>
        <w:t>úblico.</w:t>
      </w:r>
    </w:p>
    <w:p w14:paraId="4386BC87" w14:textId="77777777" w:rsidR="00910DB2" w:rsidRPr="00910DB2" w:rsidRDefault="00910DB2" w:rsidP="00910DB2">
      <w:pPr>
        <w:rPr>
          <w:caps/>
          <w:szCs w:val="24"/>
        </w:rPr>
      </w:pPr>
    </w:p>
    <w:p w14:paraId="22FB56B2" w14:textId="22614AF0" w:rsidR="00C271A6" w:rsidRPr="0036377D" w:rsidRDefault="00C271A6" w:rsidP="00C271A6">
      <w:pPr>
        <w:rPr>
          <w:szCs w:val="24"/>
        </w:rPr>
      </w:pPr>
      <w:r>
        <w:rPr>
          <w:b/>
          <w:szCs w:val="24"/>
        </w:rPr>
        <w:t xml:space="preserve">Linha Temática: </w:t>
      </w:r>
      <w:r w:rsidR="00054806">
        <w:rPr>
          <w:bCs/>
          <w:caps/>
          <w:szCs w:val="24"/>
        </w:rPr>
        <w:t>CONTABILIDADE PÚBLICA GOVERNAMENTAL</w:t>
      </w:r>
      <w:bookmarkStart w:id="0" w:name="_GoBack"/>
      <w:bookmarkEnd w:id="0"/>
      <w:r w:rsidR="00B726B3">
        <w:rPr>
          <w:bCs/>
          <w:caps/>
          <w:szCs w:val="24"/>
        </w:rPr>
        <w:t>.</w:t>
      </w:r>
      <w:r w:rsidR="00CC55B5">
        <w:rPr>
          <w:bCs/>
          <w:szCs w:val="24"/>
        </w:rPr>
        <w:t xml:space="preserve"> </w:t>
      </w:r>
      <w:r w:rsidR="001801C3">
        <w:rPr>
          <w:b/>
          <w:szCs w:val="24"/>
        </w:rPr>
        <w:t xml:space="preserve"> </w:t>
      </w:r>
    </w:p>
    <w:p w14:paraId="1F39A15D" w14:textId="77777777" w:rsidR="00C271A6" w:rsidRDefault="00C271A6" w:rsidP="00C271A6"/>
    <w:p w14:paraId="00F03731" w14:textId="77777777" w:rsidR="00C271A6" w:rsidRDefault="00C271A6" w:rsidP="00C271A6"/>
    <w:p w14:paraId="1A821471" w14:textId="77777777" w:rsidR="00C271A6" w:rsidRDefault="00C271A6" w:rsidP="00C271A6"/>
    <w:p w14:paraId="0B56EB07" w14:textId="77777777" w:rsidR="00C271A6" w:rsidRDefault="00C271A6" w:rsidP="00C271A6"/>
    <w:p w14:paraId="20831E76" w14:textId="77777777" w:rsidR="00C271A6" w:rsidRDefault="00C271A6" w:rsidP="00C271A6"/>
    <w:p w14:paraId="61344575" w14:textId="77777777" w:rsidR="00C271A6" w:rsidRDefault="00C271A6" w:rsidP="00C271A6"/>
    <w:p w14:paraId="2D597E9F" w14:textId="77777777" w:rsidR="00C271A6" w:rsidRDefault="00C271A6" w:rsidP="00C271A6"/>
    <w:p w14:paraId="5D5B6523" w14:textId="77777777" w:rsidR="00C271A6" w:rsidRDefault="00C271A6" w:rsidP="00C271A6"/>
    <w:p w14:paraId="1643E594" w14:textId="77777777" w:rsidR="00C271A6" w:rsidRDefault="00C271A6" w:rsidP="00C271A6"/>
    <w:p w14:paraId="45CB2DE4" w14:textId="77777777" w:rsidR="001B534C" w:rsidRDefault="001B534C" w:rsidP="00C271A6"/>
    <w:p w14:paraId="1EAC567A" w14:textId="77777777" w:rsidR="00C271A6" w:rsidRDefault="00C271A6" w:rsidP="00C271A6"/>
    <w:p w14:paraId="547E4735" w14:textId="77777777" w:rsidR="00C271A6" w:rsidRDefault="00C271A6" w:rsidP="00C271A6"/>
    <w:p w14:paraId="0B7EA1A3" w14:textId="77777777" w:rsidR="00C271A6" w:rsidRDefault="00C271A6" w:rsidP="008A1488">
      <w:pPr>
        <w:ind w:firstLine="0"/>
        <w:rPr>
          <w:b/>
          <w:szCs w:val="24"/>
        </w:rPr>
      </w:pPr>
      <w:r w:rsidRPr="00C04F45">
        <w:rPr>
          <w:b/>
          <w:szCs w:val="24"/>
        </w:rPr>
        <w:lastRenderedPageBreak/>
        <w:t>1</w:t>
      </w:r>
      <w:r w:rsidR="000A494C">
        <w:rPr>
          <w:b/>
          <w:szCs w:val="24"/>
        </w:rPr>
        <w:t>.</w:t>
      </w:r>
      <w:r w:rsidRPr="00C04F45">
        <w:rPr>
          <w:b/>
          <w:szCs w:val="24"/>
        </w:rPr>
        <w:t xml:space="preserve"> Introdução</w:t>
      </w:r>
    </w:p>
    <w:p w14:paraId="140B947A" w14:textId="77777777" w:rsidR="00C15AC8" w:rsidRPr="00C04F45" w:rsidRDefault="00C15AC8" w:rsidP="008A1488">
      <w:pPr>
        <w:ind w:firstLine="0"/>
        <w:rPr>
          <w:b/>
          <w:szCs w:val="24"/>
        </w:rPr>
      </w:pPr>
    </w:p>
    <w:p w14:paraId="1B4BD0E2" w14:textId="77777777" w:rsidR="001B534C" w:rsidRPr="002D3ACB" w:rsidRDefault="001B534C" w:rsidP="001B534C">
      <w:pPr>
        <w:tabs>
          <w:tab w:val="left" w:pos="851"/>
        </w:tabs>
        <w:rPr>
          <w:szCs w:val="24"/>
        </w:rPr>
      </w:pPr>
      <w:r w:rsidRPr="002D3ACB">
        <w:rPr>
          <w:szCs w:val="24"/>
        </w:rPr>
        <w:t xml:space="preserve">O presente ensaio apresenta um recorte da obra </w:t>
      </w:r>
      <w:r w:rsidRPr="002D3ACB">
        <w:rPr>
          <w:i/>
          <w:szCs w:val="24"/>
          <w:shd w:val="clear" w:color="auto" w:fill="FFFFFF"/>
        </w:rPr>
        <w:t xml:space="preserve">Network Theory in the Public Sector: Building New Theoretical Frameworks, </w:t>
      </w:r>
      <w:r w:rsidRPr="00BB1692">
        <w:rPr>
          <w:szCs w:val="24"/>
          <w:shd w:val="clear" w:color="auto" w:fill="FFFFFF"/>
        </w:rPr>
        <w:t>e</w:t>
      </w:r>
      <w:r w:rsidRPr="002D3ACB">
        <w:rPr>
          <w:szCs w:val="24"/>
          <w:shd w:val="clear" w:color="auto" w:fill="FFFFFF"/>
        </w:rPr>
        <w:t xml:space="preserve">laborada por </w:t>
      </w:r>
      <w:r w:rsidRPr="002D3ACB">
        <w:rPr>
          <w:szCs w:val="24"/>
        </w:rPr>
        <w:t xml:space="preserve">Keast, Mandell e Agranoff </w:t>
      </w:r>
      <w:r w:rsidRPr="002D3ACB">
        <w:rPr>
          <w:szCs w:val="24"/>
          <w:shd w:val="clear" w:color="auto" w:fill="FFFFFF"/>
        </w:rPr>
        <w:t>(2014), na qual os autores desenvolvem o uso e o conceito d</w:t>
      </w:r>
      <w:r>
        <w:rPr>
          <w:szCs w:val="24"/>
          <w:shd w:val="clear" w:color="auto" w:fill="FFFFFF"/>
        </w:rPr>
        <w:t xml:space="preserve">a teoria das </w:t>
      </w:r>
      <w:r w:rsidRPr="002D3ACB">
        <w:rPr>
          <w:szCs w:val="24"/>
          <w:shd w:val="clear" w:color="auto" w:fill="FFFFFF"/>
        </w:rPr>
        <w:t xml:space="preserve">redes na gestão pública, como referência a relação de atores interdependentes, apontando reflexões sobre o setor público-privado. Para além dessa descrição, os autores apontam a necessidade de novas investigações, por entenderem que existe uma lacuna teórica, especialmente sobre rede de políticas ou resultado do processo de políticas a serem </w:t>
      </w:r>
      <w:r w:rsidRPr="002D3ACB">
        <w:rPr>
          <w:szCs w:val="24"/>
        </w:rPr>
        <w:t xml:space="preserve">desenvolvidas </w:t>
      </w:r>
      <w:r w:rsidRPr="002D3ACB">
        <w:rPr>
          <w:szCs w:val="24"/>
          <w:shd w:val="clear" w:color="auto" w:fill="FFFFFF"/>
        </w:rPr>
        <w:t xml:space="preserve">para atuação no setor público </w:t>
      </w:r>
      <w:r w:rsidRPr="002D3ACB">
        <w:rPr>
          <w:caps/>
          <w:szCs w:val="24"/>
        </w:rPr>
        <w:t>(</w:t>
      </w:r>
      <w:bookmarkStart w:id="1" w:name="_Hlk9231238"/>
      <w:r w:rsidRPr="002D3ACB">
        <w:rPr>
          <w:szCs w:val="24"/>
        </w:rPr>
        <w:t xml:space="preserve">Keast, Mandell &amp; Agranoff, </w:t>
      </w:r>
      <w:r w:rsidRPr="002D3ACB">
        <w:rPr>
          <w:caps/>
          <w:szCs w:val="24"/>
        </w:rPr>
        <w:t xml:space="preserve">2014; </w:t>
      </w:r>
      <w:r w:rsidRPr="002D3ACB">
        <w:rPr>
          <w:szCs w:val="24"/>
        </w:rPr>
        <w:t>Sørensen &amp; Torfing</w:t>
      </w:r>
      <w:r w:rsidRPr="002D3ACB">
        <w:rPr>
          <w:caps/>
          <w:szCs w:val="24"/>
        </w:rPr>
        <w:t>, 2003;</w:t>
      </w:r>
      <w:r w:rsidRPr="002D3ACB">
        <w:rPr>
          <w:szCs w:val="24"/>
        </w:rPr>
        <w:t xml:space="preserve"> Dubnick, 2002; Börzel, 2011</w:t>
      </w:r>
      <w:bookmarkEnd w:id="1"/>
      <w:r w:rsidRPr="002D3ACB">
        <w:rPr>
          <w:szCs w:val="24"/>
        </w:rPr>
        <w:t xml:space="preserve">). Desta forma, o estudo tem por objetivo apresentar a potencialidade da análise </w:t>
      </w:r>
      <w:r>
        <w:rPr>
          <w:szCs w:val="24"/>
        </w:rPr>
        <w:t>da</w:t>
      </w:r>
      <w:r w:rsidRPr="002D3ACB">
        <w:rPr>
          <w:szCs w:val="24"/>
        </w:rPr>
        <w:t xml:space="preserve"> </w:t>
      </w:r>
      <w:r w:rsidRPr="002D3ACB">
        <w:rPr>
          <w:i/>
          <w:szCs w:val="24"/>
        </w:rPr>
        <w:t>accountability</w:t>
      </w:r>
      <w:r w:rsidRPr="002D3ACB">
        <w:rPr>
          <w:szCs w:val="24"/>
        </w:rPr>
        <w:t xml:space="preserve"> cidadã sob a perspectiva da teoria das redes.</w:t>
      </w:r>
    </w:p>
    <w:p w14:paraId="4699294B" w14:textId="77777777" w:rsidR="001B534C" w:rsidRPr="002D3ACB" w:rsidRDefault="001B534C" w:rsidP="001B534C">
      <w:pPr>
        <w:tabs>
          <w:tab w:val="left" w:pos="567"/>
        </w:tabs>
        <w:rPr>
          <w:szCs w:val="24"/>
        </w:rPr>
      </w:pPr>
      <w:r w:rsidRPr="002D3ACB">
        <w:rPr>
          <w:szCs w:val="24"/>
        </w:rPr>
        <w:t xml:space="preserve">A </w:t>
      </w:r>
      <w:r w:rsidRPr="002D3ACB">
        <w:rPr>
          <w:i/>
          <w:szCs w:val="24"/>
        </w:rPr>
        <w:t xml:space="preserve">accountability </w:t>
      </w:r>
      <w:r>
        <w:rPr>
          <w:szCs w:val="24"/>
        </w:rPr>
        <w:t xml:space="preserve">do setor público é </w:t>
      </w:r>
      <w:r w:rsidRPr="002D3ACB">
        <w:rPr>
          <w:szCs w:val="24"/>
        </w:rPr>
        <w:t>um conceito amplamente debatido na literatura e, na maioria das suas definições, representa uma responsabilização dos governos quanto a responderem aos anseios dos cidadãos. Nesse sentido, ela deve ser avaliada, mediante procedimentos, instrumentos e arranjos, pelo desempenho da gestão de governo e pelo modo como as contas públicas são prestadas à sociedade. Considera-se, assim, a existência de padrões derivados das metas e expectativas em relação às normas e valores que são dados pelos indivíduos, inseridos n</w:t>
      </w:r>
      <w:r>
        <w:rPr>
          <w:szCs w:val="24"/>
        </w:rPr>
        <w:t>a</w:t>
      </w:r>
      <w:r w:rsidRPr="002D3ACB">
        <w:rPr>
          <w:szCs w:val="24"/>
        </w:rPr>
        <w:t xml:space="preserve"> arena do setor público (</w:t>
      </w:r>
      <w:bookmarkStart w:id="2" w:name="_Hlk9231254"/>
      <w:r w:rsidRPr="002D3ACB">
        <w:rPr>
          <w:szCs w:val="24"/>
        </w:rPr>
        <w:t>Klijn &amp; Koppenjan, 2016; Keast, Mandell &amp; Agranoff, 2014</w:t>
      </w:r>
      <w:bookmarkEnd w:id="2"/>
      <w:r w:rsidRPr="002D3ACB">
        <w:rPr>
          <w:szCs w:val="24"/>
        </w:rPr>
        <w:t>).</w:t>
      </w:r>
    </w:p>
    <w:p w14:paraId="7CD20F1D" w14:textId="77777777" w:rsidR="001B534C" w:rsidRPr="002D3ACB" w:rsidRDefault="001B534C" w:rsidP="001B534C">
      <w:pPr>
        <w:tabs>
          <w:tab w:val="left" w:pos="567"/>
        </w:tabs>
        <w:rPr>
          <w:szCs w:val="24"/>
        </w:rPr>
      </w:pPr>
      <w:r w:rsidRPr="002D3ACB">
        <w:rPr>
          <w:szCs w:val="24"/>
        </w:rPr>
        <w:t xml:space="preserve">No setor público, a </w:t>
      </w:r>
      <w:r w:rsidRPr="002D3ACB">
        <w:rPr>
          <w:i/>
          <w:szCs w:val="24"/>
        </w:rPr>
        <w:t>accountability</w:t>
      </w:r>
      <w:r w:rsidRPr="002D3ACB">
        <w:rPr>
          <w:szCs w:val="24"/>
        </w:rPr>
        <w:t xml:space="preserve"> pode</w:t>
      </w:r>
      <w:r>
        <w:rPr>
          <w:szCs w:val="24"/>
        </w:rPr>
        <w:t xml:space="preserve">, colaborar </w:t>
      </w:r>
      <w:r w:rsidRPr="002D3ACB">
        <w:rPr>
          <w:szCs w:val="24"/>
        </w:rPr>
        <w:t>na elaboração das políticas públicas e na melhoria da prestação de serviços públicos, legitimar as operações da governança pública em rede que é compreendida como um processo político na implementação do “negócio de governo”, a ser conduzida pelo relacionamento dos atores interdependentes, tais como: governo, entidades privadas e sociedade civil (</w:t>
      </w:r>
      <w:bookmarkStart w:id="3" w:name="_Hlk9231268"/>
      <w:r w:rsidRPr="002D3ACB">
        <w:rPr>
          <w:bCs/>
          <w:szCs w:val="24"/>
        </w:rPr>
        <w:t>Osborne, 2010; Controladoria Geral da União</w:t>
      </w:r>
      <w:r>
        <w:rPr>
          <w:bCs/>
          <w:szCs w:val="24"/>
        </w:rPr>
        <w:t>-CGU</w:t>
      </w:r>
      <w:r w:rsidRPr="002D3ACB">
        <w:rPr>
          <w:bCs/>
          <w:szCs w:val="24"/>
        </w:rPr>
        <w:t xml:space="preserve">, 2018; </w:t>
      </w:r>
      <w:r w:rsidRPr="002D3ACB">
        <w:rPr>
          <w:szCs w:val="24"/>
        </w:rPr>
        <w:t>O´Toole, 1997</w:t>
      </w:r>
      <w:bookmarkEnd w:id="3"/>
      <w:r w:rsidRPr="002D3ACB">
        <w:rPr>
          <w:szCs w:val="24"/>
        </w:rPr>
        <w:t>).</w:t>
      </w:r>
    </w:p>
    <w:p w14:paraId="219AC8D1" w14:textId="77777777" w:rsidR="001B534C" w:rsidRPr="002D3ACB" w:rsidRDefault="001B534C" w:rsidP="001B534C">
      <w:pPr>
        <w:tabs>
          <w:tab w:val="left" w:pos="567"/>
        </w:tabs>
        <w:rPr>
          <w:szCs w:val="24"/>
        </w:rPr>
      </w:pPr>
      <w:r w:rsidRPr="002D3ACB">
        <w:rPr>
          <w:szCs w:val="24"/>
        </w:rPr>
        <w:t>A relação entre esses atores interdependentes pode receber colaboração da governança pública em rede para a formação de uma “comunalidade pluricêntrica”; ou seja, uma construção, que tem o propósito de fortalecer uma comunidade democrática, buscando suavizar os extremos entre indivíduos que são incluídos e excluídos. Tal possibilidade faz sentido</w:t>
      </w:r>
      <w:r>
        <w:rPr>
          <w:szCs w:val="24"/>
        </w:rPr>
        <w:t>,</w:t>
      </w:r>
      <w:r w:rsidRPr="002D3ACB">
        <w:rPr>
          <w:szCs w:val="24"/>
        </w:rPr>
        <w:t xml:space="preserve"> quando se considera que a teoria das redes no setor público foi direcionada para política, governança e gestão pública, durante os períodos de 1960 a 1970, com o afastamento do ator racional na implantação de políticas públicas no desenvolvimento de um triângulo de ferro (</w:t>
      </w:r>
      <w:bookmarkStart w:id="4" w:name="_Hlk9231300"/>
      <w:r w:rsidRPr="002D3ACB">
        <w:rPr>
          <w:szCs w:val="24"/>
        </w:rPr>
        <w:t>Keast, Mandell &amp; Agranoff, 2014, p.20; Klijn &amp; Koppenjan, 2016</w:t>
      </w:r>
      <w:bookmarkEnd w:id="4"/>
      <w:r w:rsidRPr="002D3ACB">
        <w:rPr>
          <w:szCs w:val="24"/>
        </w:rPr>
        <w:t>). Esse triângulo é formado por estruturas, processos e uma participação mais expansiva do estado e da sociedade, funcionando como uma rede de emissão para sua interação. Porém, ele ainda é considerado pouco explorado em algumas temáticas, especialmente pela contabilidade (</w:t>
      </w:r>
      <w:bookmarkStart w:id="5" w:name="_Hlk9231314"/>
      <w:r w:rsidRPr="002D3ACB">
        <w:rPr>
          <w:szCs w:val="24"/>
        </w:rPr>
        <w:t>Sørensen &amp; Torfing</w:t>
      </w:r>
      <w:r w:rsidRPr="002D3ACB">
        <w:rPr>
          <w:caps/>
          <w:szCs w:val="24"/>
        </w:rPr>
        <w:t>, 2003</w:t>
      </w:r>
      <w:r w:rsidRPr="002D3ACB">
        <w:rPr>
          <w:szCs w:val="24"/>
        </w:rPr>
        <w:t>; Dubnick, 2002</w:t>
      </w:r>
      <w:bookmarkEnd w:id="5"/>
      <w:r w:rsidRPr="002D3ACB">
        <w:rPr>
          <w:szCs w:val="24"/>
        </w:rPr>
        <w:t xml:space="preserve">). </w:t>
      </w:r>
    </w:p>
    <w:p w14:paraId="4A16C860" w14:textId="77777777" w:rsidR="001B534C" w:rsidRPr="002D3ACB" w:rsidRDefault="001B534C" w:rsidP="001B534C">
      <w:pPr>
        <w:rPr>
          <w:szCs w:val="24"/>
        </w:rPr>
      </w:pPr>
      <w:r w:rsidRPr="002D3ACB">
        <w:rPr>
          <w:szCs w:val="24"/>
        </w:rPr>
        <w:t xml:space="preserve">A informação contábil </w:t>
      </w:r>
      <w:r>
        <w:rPr>
          <w:szCs w:val="24"/>
        </w:rPr>
        <w:t xml:space="preserve">tem por </w:t>
      </w:r>
      <w:r w:rsidRPr="002D3ACB">
        <w:rPr>
          <w:szCs w:val="24"/>
        </w:rPr>
        <w:t xml:space="preserve">objetivo </w:t>
      </w:r>
      <w:r>
        <w:rPr>
          <w:szCs w:val="24"/>
        </w:rPr>
        <w:t>a</w:t>
      </w:r>
      <w:r w:rsidRPr="002D3ACB">
        <w:rPr>
          <w:szCs w:val="24"/>
        </w:rPr>
        <w:t xml:space="preserve"> elaboração e divulgação </w:t>
      </w:r>
      <w:r>
        <w:rPr>
          <w:szCs w:val="24"/>
        </w:rPr>
        <w:t>d</w:t>
      </w:r>
      <w:r w:rsidRPr="002D3ACB">
        <w:rPr>
          <w:szCs w:val="24"/>
        </w:rPr>
        <w:t>a</w:t>
      </w:r>
      <w:r>
        <w:rPr>
          <w:szCs w:val="24"/>
        </w:rPr>
        <w:t xml:space="preserve"> gestão d</w:t>
      </w:r>
      <w:r w:rsidRPr="002D3ACB">
        <w:rPr>
          <w:szCs w:val="24"/>
        </w:rPr>
        <w:t>as entidades do setor público que são úteis aos usuários dos Relatórios Contábeis de Propósito Geral das Entidades do Setor Público (RCPGs). Considerando que esses usuários também são os cidadãos, uma vez que “recebem os serviços do governo e de outras entidades do setor público e proveem parte dos recursos para esse fim” (</w:t>
      </w:r>
      <w:bookmarkStart w:id="6" w:name="_Hlk9231329"/>
      <w:r w:rsidRPr="002D3ACB">
        <w:rPr>
          <w:szCs w:val="24"/>
        </w:rPr>
        <w:t>Conselho Federal de Contabilidade - CFC, 2016, item 2.5</w:t>
      </w:r>
      <w:bookmarkEnd w:id="6"/>
      <w:r w:rsidRPr="002D3ACB">
        <w:rPr>
          <w:szCs w:val="24"/>
        </w:rPr>
        <w:t>).</w:t>
      </w:r>
    </w:p>
    <w:p w14:paraId="6711EB88" w14:textId="77777777" w:rsidR="001B534C" w:rsidRPr="002D3ACB" w:rsidRDefault="001B534C" w:rsidP="001B534C">
      <w:pPr>
        <w:tabs>
          <w:tab w:val="left" w:pos="851"/>
        </w:tabs>
        <w:rPr>
          <w:szCs w:val="24"/>
        </w:rPr>
      </w:pPr>
      <w:r w:rsidRPr="002D3ACB">
        <w:rPr>
          <w:szCs w:val="24"/>
        </w:rPr>
        <w:t xml:space="preserve">Compreende-se, assim, a necessidade de ampliação teórica sobre as redes no setor público </w:t>
      </w:r>
      <w:r w:rsidRPr="002D3ACB">
        <w:rPr>
          <w:szCs w:val="24"/>
        </w:rPr>
        <w:lastRenderedPageBreak/>
        <w:t>e, seguindo a lógica defendida pelos supracitados, o presente ensaio tem como objetivo apresentar</w:t>
      </w:r>
      <w:r w:rsidRPr="002D3ACB">
        <w:rPr>
          <w:szCs w:val="24"/>
          <w:shd w:val="clear" w:color="auto" w:fill="FFFFFF"/>
        </w:rPr>
        <w:t xml:space="preserve"> uma reflexão sobre </w:t>
      </w:r>
      <w:r w:rsidRPr="002D3ACB">
        <w:rPr>
          <w:szCs w:val="24"/>
        </w:rPr>
        <w:t xml:space="preserve">a potencialidade de expansão da análise da </w:t>
      </w:r>
      <w:r w:rsidRPr="002D3ACB">
        <w:rPr>
          <w:i/>
          <w:szCs w:val="24"/>
        </w:rPr>
        <w:t>accountability</w:t>
      </w:r>
      <w:r w:rsidRPr="002D3ACB">
        <w:rPr>
          <w:szCs w:val="24"/>
        </w:rPr>
        <w:t xml:space="preserve"> cidadã, sob a perspectiva da teoria das redes no setor público, com uma abordagem crítica à contabilidade. </w:t>
      </w:r>
      <w:r w:rsidRPr="002D3ACB">
        <w:rPr>
          <w:szCs w:val="24"/>
          <w:shd w:val="clear" w:color="auto" w:fill="FFFFFF"/>
        </w:rPr>
        <w:t xml:space="preserve">O estudo justifica-se porque a </w:t>
      </w:r>
      <w:r w:rsidRPr="002D3ACB">
        <w:rPr>
          <w:i/>
          <w:szCs w:val="24"/>
          <w:shd w:val="clear" w:color="auto" w:fill="FFFFFF"/>
        </w:rPr>
        <w:t>accountability</w:t>
      </w:r>
      <w:r w:rsidRPr="002D3ACB">
        <w:rPr>
          <w:szCs w:val="24"/>
          <w:shd w:val="clear" w:color="auto" w:fill="FFFFFF"/>
        </w:rPr>
        <w:t xml:space="preserve"> é um tema muito debatido na literatura, mas pouco explorado </w:t>
      </w:r>
      <w:r>
        <w:rPr>
          <w:szCs w:val="24"/>
          <w:shd w:val="clear" w:color="auto" w:fill="FFFFFF"/>
        </w:rPr>
        <w:t xml:space="preserve">sob a ótica </w:t>
      </w:r>
      <w:r w:rsidRPr="002D3ACB">
        <w:rPr>
          <w:szCs w:val="24"/>
          <w:shd w:val="clear" w:color="auto" w:fill="FFFFFF"/>
        </w:rPr>
        <w:t>dos cidadãos</w:t>
      </w:r>
      <w:r>
        <w:rPr>
          <w:szCs w:val="24"/>
          <w:shd w:val="clear" w:color="auto" w:fill="FFFFFF"/>
        </w:rPr>
        <w:t xml:space="preserve"> (Greiling &amp; </w:t>
      </w:r>
      <w:r w:rsidRPr="00D93171">
        <w:rPr>
          <w:color w:val="000000"/>
          <w:szCs w:val="24"/>
          <w:shd w:val="clear" w:color="auto" w:fill="FFFFFF"/>
        </w:rPr>
        <w:t>Grüb,</w:t>
      </w:r>
      <w:r>
        <w:rPr>
          <w:szCs w:val="24"/>
          <w:shd w:val="clear" w:color="auto" w:fill="FFFFFF"/>
        </w:rPr>
        <w:t xml:space="preserve"> 2015; Meijer &amp; Schillemans, 2009; Hudson, 2017; Duarte, 2017)</w:t>
      </w:r>
      <w:r w:rsidRPr="002D3ACB">
        <w:rPr>
          <w:szCs w:val="24"/>
          <w:shd w:val="clear" w:color="auto" w:fill="FFFFFF"/>
        </w:rPr>
        <w:t xml:space="preserve">, juntando-se com a teoria das redes no setor público, que, igualmente, é pouco aplicada </w:t>
      </w:r>
      <w:r>
        <w:rPr>
          <w:szCs w:val="24"/>
          <w:shd w:val="clear" w:color="auto" w:fill="FFFFFF"/>
        </w:rPr>
        <w:t>(</w:t>
      </w:r>
      <w:r w:rsidRPr="002D3ACB">
        <w:rPr>
          <w:szCs w:val="24"/>
        </w:rPr>
        <w:t>Keast, Mandell e Agranoff</w:t>
      </w:r>
      <w:r>
        <w:rPr>
          <w:szCs w:val="24"/>
        </w:rPr>
        <w:t xml:space="preserve">, </w:t>
      </w:r>
      <w:r w:rsidRPr="002D3ACB">
        <w:rPr>
          <w:szCs w:val="24"/>
        </w:rPr>
        <w:t>2014)</w:t>
      </w:r>
      <w:r>
        <w:rPr>
          <w:szCs w:val="24"/>
        </w:rPr>
        <w:t xml:space="preserve"> </w:t>
      </w:r>
      <w:r w:rsidRPr="002D3ACB">
        <w:rPr>
          <w:szCs w:val="24"/>
          <w:shd w:val="clear" w:color="auto" w:fill="FFFFFF"/>
        </w:rPr>
        <w:t xml:space="preserve">na contabilidade. Dessa forma, busca-se </w:t>
      </w:r>
      <w:r w:rsidRPr="002D3ACB">
        <w:rPr>
          <w:szCs w:val="24"/>
        </w:rPr>
        <w:t>contribuir, com as reflexões aqui apresentadas tanto para cidadãos como profissionais e pesquisadores em contabilidade do setor público, visando a expansão de novos conhecimentos dentro da ciência social aplicada no Brasil.</w:t>
      </w:r>
    </w:p>
    <w:p w14:paraId="3585A662" w14:textId="77777777" w:rsidR="001B534C" w:rsidRPr="002D3ACB" w:rsidRDefault="001B534C" w:rsidP="001B534C">
      <w:pPr>
        <w:tabs>
          <w:tab w:val="left" w:pos="567"/>
        </w:tabs>
        <w:rPr>
          <w:szCs w:val="24"/>
        </w:rPr>
      </w:pPr>
      <w:r w:rsidRPr="002D3ACB">
        <w:rPr>
          <w:szCs w:val="24"/>
        </w:rPr>
        <w:t>Este ensaio está composto por cinco seções, incluindo esta introdução. Na segunda seção, apresentam-se a teoria das redes no setor público e a governança pública em rede</w:t>
      </w:r>
      <w:r>
        <w:rPr>
          <w:szCs w:val="24"/>
        </w:rPr>
        <w:t xml:space="preserve"> como conceitos úteis à compreensão da </w:t>
      </w:r>
      <w:r w:rsidRPr="00C572CE">
        <w:rPr>
          <w:i/>
          <w:szCs w:val="24"/>
        </w:rPr>
        <w:t>accountability</w:t>
      </w:r>
      <w:r w:rsidRPr="002D3ACB">
        <w:rPr>
          <w:szCs w:val="24"/>
        </w:rPr>
        <w:t xml:space="preserve">, tendo como base a obra de Keast, Mandell e Agranoff (2014). A terceira parte adentra nas dimensões da </w:t>
      </w:r>
      <w:r w:rsidRPr="002D3ACB">
        <w:rPr>
          <w:i/>
          <w:szCs w:val="24"/>
        </w:rPr>
        <w:t>accountability</w:t>
      </w:r>
      <w:r>
        <w:rPr>
          <w:szCs w:val="24"/>
        </w:rPr>
        <w:t>, especialmente a cidadã</w:t>
      </w:r>
      <w:r w:rsidRPr="002D3ACB">
        <w:rPr>
          <w:szCs w:val="24"/>
        </w:rPr>
        <w:t xml:space="preserve">, mediante as abordagens que têm sido referendadas na literatura. Em seguida, uma quarta seção é desenvolvida para apontar as reflexões da </w:t>
      </w:r>
      <w:r w:rsidRPr="002D3ACB">
        <w:rPr>
          <w:i/>
          <w:szCs w:val="24"/>
        </w:rPr>
        <w:t>accountability</w:t>
      </w:r>
      <w:r w:rsidRPr="002D3ACB">
        <w:rPr>
          <w:szCs w:val="24"/>
        </w:rPr>
        <w:t xml:space="preserve"> cidadã e a contabilidade face a teoria das redes</w:t>
      </w:r>
      <w:r>
        <w:rPr>
          <w:szCs w:val="24"/>
        </w:rPr>
        <w:t xml:space="preserve"> e a governança em rede</w:t>
      </w:r>
      <w:r w:rsidRPr="002D3ACB">
        <w:rPr>
          <w:szCs w:val="24"/>
        </w:rPr>
        <w:t>, e, na última, desenvolve</w:t>
      </w:r>
      <w:r>
        <w:rPr>
          <w:szCs w:val="24"/>
        </w:rPr>
        <w:t>m</w:t>
      </w:r>
      <w:r w:rsidRPr="002D3ACB">
        <w:rPr>
          <w:szCs w:val="24"/>
        </w:rPr>
        <w:t>-se as considerações finais.</w:t>
      </w:r>
    </w:p>
    <w:p w14:paraId="634CDF9B" w14:textId="77777777" w:rsidR="001B534C" w:rsidRPr="002D3ACB" w:rsidRDefault="001B534C" w:rsidP="001B534C">
      <w:pPr>
        <w:tabs>
          <w:tab w:val="left" w:pos="567"/>
        </w:tabs>
        <w:rPr>
          <w:szCs w:val="24"/>
        </w:rPr>
      </w:pPr>
    </w:p>
    <w:p w14:paraId="172B2DA1" w14:textId="77777777" w:rsidR="001B534C" w:rsidRDefault="001B534C" w:rsidP="001B534C">
      <w:pPr>
        <w:ind w:left="709" w:hanging="709"/>
        <w:rPr>
          <w:b/>
          <w:i/>
          <w:szCs w:val="24"/>
        </w:rPr>
      </w:pPr>
      <w:r w:rsidRPr="002D3ACB">
        <w:rPr>
          <w:b/>
          <w:szCs w:val="24"/>
        </w:rPr>
        <w:t xml:space="preserve">2. Teoria das redes e governança pública em redes como conceitos úteis à compreensão da </w:t>
      </w:r>
      <w:r w:rsidRPr="002D3ACB">
        <w:rPr>
          <w:b/>
          <w:i/>
          <w:szCs w:val="24"/>
        </w:rPr>
        <w:t>Accountability</w:t>
      </w:r>
    </w:p>
    <w:p w14:paraId="6E8237AD" w14:textId="77777777" w:rsidR="001B534C" w:rsidRPr="002D3ACB" w:rsidRDefault="001B534C" w:rsidP="001B534C">
      <w:pPr>
        <w:ind w:left="709" w:hanging="709"/>
        <w:rPr>
          <w:b/>
          <w:i/>
          <w:szCs w:val="24"/>
        </w:rPr>
      </w:pPr>
    </w:p>
    <w:p w14:paraId="149EDEE9" w14:textId="77777777" w:rsidR="001B534C" w:rsidRPr="002D3ACB" w:rsidRDefault="001B534C" w:rsidP="001B534C">
      <w:pPr>
        <w:tabs>
          <w:tab w:val="left" w:pos="851"/>
        </w:tabs>
        <w:rPr>
          <w:szCs w:val="24"/>
        </w:rPr>
      </w:pPr>
      <w:r w:rsidRPr="002D3ACB">
        <w:rPr>
          <w:szCs w:val="24"/>
        </w:rPr>
        <w:t xml:space="preserve">Esta seção </w:t>
      </w:r>
      <w:r>
        <w:rPr>
          <w:szCs w:val="24"/>
        </w:rPr>
        <w:t xml:space="preserve">expõe </w:t>
      </w:r>
      <w:r w:rsidRPr="002D3ACB">
        <w:rPr>
          <w:szCs w:val="24"/>
        </w:rPr>
        <w:t>os conceitos históricos da teoria das redes e a governança pública em redes conforme Keast, Mandell e Agranoff (2014)</w:t>
      </w:r>
      <w:r>
        <w:rPr>
          <w:szCs w:val="24"/>
        </w:rPr>
        <w:t>.</w:t>
      </w:r>
    </w:p>
    <w:p w14:paraId="2DDA5C40" w14:textId="77777777" w:rsidR="001B534C" w:rsidRPr="00D93171" w:rsidRDefault="001B534C" w:rsidP="001B534C">
      <w:pPr>
        <w:tabs>
          <w:tab w:val="left" w:pos="851"/>
        </w:tabs>
        <w:rPr>
          <w:szCs w:val="24"/>
          <w:shd w:val="clear" w:color="auto" w:fill="FFFFFF"/>
        </w:rPr>
      </w:pPr>
      <w:r w:rsidRPr="002D3ACB">
        <w:rPr>
          <w:szCs w:val="24"/>
        </w:rPr>
        <w:t xml:space="preserve">Primeiramente, considera-se que os autores (Keast, Mandell &amp; Agranoff, </w:t>
      </w:r>
      <w:r w:rsidRPr="002D3ACB">
        <w:rPr>
          <w:caps/>
          <w:szCs w:val="24"/>
        </w:rPr>
        <w:t>2014</w:t>
      </w:r>
      <w:r w:rsidRPr="002D3ACB">
        <w:rPr>
          <w:szCs w:val="24"/>
        </w:rPr>
        <w:t xml:space="preserve">) destacam uma lacuna teórica e desafios a </w:t>
      </w:r>
      <w:r w:rsidRPr="00D93171">
        <w:rPr>
          <w:szCs w:val="24"/>
          <w:shd w:val="clear" w:color="auto" w:fill="FFFFFF"/>
        </w:rPr>
        <w:t xml:space="preserve">respeito da construção e incorporação de novas ideias ao estudo das redes no setor público, especialmente sobre </w:t>
      </w:r>
      <w:r w:rsidRPr="002D3ACB">
        <w:rPr>
          <w:szCs w:val="24"/>
        </w:rPr>
        <w:t>rede de políticas ou resultados do processo de pol</w:t>
      </w:r>
      <w:r w:rsidRPr="002D3ACB">
        <w:rPr>
          <w:rFonts w:hint="eastAsia"/>
          <w:szCs w:val="24"/>
        </w:rPr>
        <w:t>í</w:t>
      </w:r>
      <w:r w:rsidRPr="002D3ACB">
        <w:rPr>
          <w:szCs w:val="24"/>
        </w:rPr>
        <w:t>ticas</w:t>
      </w:r>
      <w:r w:rsidRPr="00D93171">
        <w:rPr>
          <w:szCs w:val="24"/>
          <w:shd w:val="clear" w:color="auto" w:fill="FFFFFF"/>
        </w:rPr>
        <w:t xml:space="preserve">, no mesmo sentido apontado por </w:t>
      </w:r>
      <w:r w:rsidRPr="002D3ACB">
        <w:rPr>
          <w:szCs w:val="24"/>
        </w:rPr>
        <w:t>Sørensen e Torfing</w:t>
      </w:r>
      <w:r w:rsidRPr="002D3ACB">
        <w:rPr>
          <w:caps/>
          <w:szCs w:val="24"/>
        </w:rPr>
        <w:t xml:space="preserve"> (2003), </w:t>
      </w:r>
      <w:r w:rsidRPr="002D3ACB">
        <w:rPr>
          <w:szCs w:val="24"/>
        </w:rPr>
        <w:t>Dubnick (2002) e Börzel (2011).</w:t>
      </w:r>
    </w:p>
    <w:p w14:paraId="2D11C14B" w14:textId="77777777" w:rsidR="001B534C" w:rsidRPr="002D3ACB" w:rsidRDefault="001B534C" w:rsidP="001B534C">
      <w:pPr>
        <w:tabs>
          <w:tab w:val="left" w:pos="851"/>
        </w:tabs>
        <w:rPr>
          <w:szCs w:val="24"/>
        </w:rPr>
      </w:pPr>
      <w:r w:rsidRPr="002D3ACB">
        <w:rPr>
          <w:szCs w:val="24"/>
        </w:rPr>
        <w:t xml:space="preserve">Desta forma, identificando os apontamentos acima descritos, depreende-se neste ensaio a necessidade de um recorte teórico sobre os conceitos da teoria para identificar a potencialidade da análise da </w:t>
      </w:r>
      <w:r w:rsidRPr="002D3ACB">
        <w:rPr>
          <w:i/>
          <w:szCs w:val="24"/>
        </w:rPr>
        <w:t>accountability</w:t>
      </w:r>
      <w:r w:rsidRPr="002D3ACB">
        <w:rPr>
          <w:szCs w:val="24"/>
        </w:rPr>
        <w:t xml:space="preserve"> cidadã</w:t>
      </w:r>
      <w:r>
        <w:rPr>
          <w:szCs w:val="24"/>
        </w:rPr>
        <w:t xml:space="preserve"> com a utilização da informação contábil</w:t>
      </w:r>
      <w:r w:rsidRPr="002D3ACB">
        <w:rPr>
          <w:szCs w:val="24"/>
        </w:rPr>
        <w:t>. Os autores se debruçam em uma narrativa esclarecedora em cada termo analisado, os quais serão desenvolvidos ao longo desta seção.</w:t>
      </w:r>
    </w:p>
    <w:p w14:paraId="1D311D02" w14:textId="77777777" w:rsidR="001B534C" w:rsidRPr="002D3ACB" w:rsidRDefault="001B534C" w:rsidP="001B534C">
      <w:pPr>
        <w:tabs>
          <w:tab w:val="left" w:pos="851"/>
        </w:tabs>
        <w:rPr>
          <w:szCs w:val="24"/>
        </w:rPr>
      </w:pPr>
      <w:bookmarkStart w:id="7" w:name="_Hlk535773269"/>
      <w:r w:rsidRPr="002D3ACB">
        <w:rPr>
          <w:szCs w:val="24"/>
        </w:rPr>
        <w:t>Keast, Mandell e Agranoff (2014</w:t>
      </w:r>
      <w:bookmarkEnd w:id="7"/>
      <w:r w:rsidRPr="002D3ACB">
        <w:rPr>
          <w:szCs w:val="24"/>
        </w:rPr>
        <w:t>) argumentam que a teoria das redes do setor público teve seu marco no período de 1960 a 1970, com direcionamento para a política e para a governança de redes na gestão pública, mediante os estudos das relações interorganizacionais. Isso porque existiam influências externas nas organizações (sistema ambiental, econômico e político governamental) no movimento pela busca da interdependência para resoluções de problemas. Dessa forma, as organizações utilizavam recursos compartilhados, vinculando-os em processo de trocas, colaborações, alianças, empreendimentos combinados, acordos empresariais e governamentais no desenvolvimento de arranjos de longo prazo, como formas inovadoras de seus negócios.</w:t>
      </w:r>
    </w:p>
    <w:p w14:paraId="0032A980" w14:textId="77777777" w:rsidR="001B534C" w:rsidRPr="002D3ACB" w:rsidRDefault="001B534C" w:rsidP="001B534C">
      <w:pPr>
        <w:tabs>
          <w:tab w:val="left" w:pos="851"/>
        </w:tabs>
        <w:rPr>
          <w:szCs w:val="24"/>
        </w:rPr>
      </w:pPr>
      <w:r w:rsidRPr="002D3ACB">
        <w:rPr>
          <w:szCs w:val="24"/>
        </w:rPr>
        <w:lastRenderedPageBreak/>
        <w:t xml:space="preserve">Para O’Toole (1997, p. 45), as redes são definidas como “estruturas de interdependência, envolvendo múltiplas organizações ou partes delas, onde uma unidade não é meramente </w:t>
      </w:r>
      <w:r>
        <w:rPr>
          <w:szCs w:val="24"/>
        </w:rPr>
        <w:t>a</w:t>
      </w:r>
      <w:r w:rsidRPr="002D3ACB">
        <w:rPr>
          <w:szCs w:val="24"/>
        </w:rPr>
        <w:t xml:space="preserve"> subordinad</w:t>
      </w:r>
      <w:r>
        <w:rPr>
          <w:szCs w:val="24"/>
        </w:rPr>
        <w:t>a</w:t>
      </w:r>
      <w:r w:rsidRPr="002D3ACB">
        <w:rPr>
          <w:szCs w:val="24"/>
        </w:rPr>
        <w:t xml:space="preserve"> formal d</w:t>
      </w:r>
      <w:r>
        <w:rPr>
          <w:szCs w:val="24"/>
        </w:rPr>
        <w:t xml:space="preserve">as </w:t>
      </w:r>
      <w:r w:rsidRPr="002D3ACB">
        <w:rPr>
          <w:szCs w:val="24"/>
        </w:rPr>
        <w:t>outr</w:t>
      </w:r>
      <w:r>
        <w:rPr>
          <w:szCs w:val="24"/>
        </w:rPr>
        <w:t>a</w:t>
      </w:r>
      <w:r w:rsidRPr="002D3ACB">
        <w:rPr>
          <w:szCs w:val="24"/>
        </w:rPr>
        <w:t xml:space="preserve">s em algum arranjo hierárquico”. Por seu turno, na concepção de Keast, Mandell e Agranoff (2014, p. 15), “uma rede consiste em um conjunto relativamente estável de atores ou nós (pessoas, organizações ou setores) ligados por um conjunto de vínculos (como amizade ou trocas)”, em termos de metáfora, </w:t>
      </w:r>
      <w:r>
        <w:rPr>
          <w:szCs w:val="24"/>
        </w:rPr>
        <w:t xml:space="preserve">de </w:t>
      </w:r>
      <w:r w:rsidRPr="002D3ACB">
        <w:rPr>
          <w:szCs w:val="24"/>
        </w:rPr>
        <w:t>um arranjo de governança, estrutural ou institucional. Assim, a teoria das redes faz sentido, não só em medidas de desempenho da gestão pública, mas também na efetividade do gerenciamento por governança de rede (</w:t>
      </w:r>
      <w:bookmarkStart w:id="8" w:name="_Hlk528530762"/>
      <w:bookmarkStart w:id="9" w:name="_Hlk1508516"/>
      <w:r w:rsidRPr="002D3ACB">
        <w:rPr>
          <w:szCs w:val="24"/>
        </w:rPr>
        <w:t>Fombrun, 1982</w:t>
      </w:r>
      <w:bookmarkEnd w:id="8"/>
      <w:r w:rsidRPr="002D3ACB">
        <w:rPr>
          <w:szCs w:val="24"/>
        </w:rPr>
        <w:t>).</w:t>
      </w:r>
      <w:bookmarkEnd w:id="9"/>
    </w:p>
    <w:p w14:paraId="329D49D3" w14:textId="77777777" w:rsidR="001B534C" w:rsidRPr="002D3ACB" w:rsidRDefault="001B534C" w:rsidP="001B534C">
      <w:pPr>
        <w:tabs>
          <w:tab w:val="left" w:pos="851"/>
        </w:tabs>
        <w:rPr>
          <w:szCs w:val="24"/>
        </w:rPr>
      </w:pPr>
      <w:r w:rsidRPr="002D3ACB">
        <w:rPr>
          <w:szCs w:val="24"/>
        </w:rPr>
        <w:t>Nos termos de uma metáfora, as redes são formadas por laços, como a imagem de "webs de afiliação ou redes de links”, e constituem uma forma para conceituar, apresentar e discutir as relações entre organizações. Assim, a visão de uma rede muda a ênfase no indivíduo e passa a focar em uma das “constelações, rodas e sistemas de relações”, da mesma forma que captura uma “arquitetura de complexidade” cada vez mais visualizada na sociedade contemporânea. Porém, é criticada por ser abstrata e ampla na aplicação prática, podendo ser descrita como “imagens sem técnica”, que necessitam de características em análise ou especificações de expectativas (Keast, Mandell &amp; Agranoff, 2014</w:t>
      </w:r>
      <w:bookmarkStart w:id="10" w:name="_Hlk535773312"/>
      <w:r w:rsidRPr="002D3ACB">
        <w:rPr>
          <w:szCs w:val="24"/>
        </w:rPr>
        <w:t xml:space="preserve">; </w:t>
      </w:r>
      <w:bookmarkStart w:id="11" w:name="_Hlk9231397"/>
      <w:r w:rsidRPr="002D3ACB">
        <w:rPr>
          <w:szCs w:val="24"/>
        </w:rPr>
        <w:t>Salancik, 1995</w:t>
      </w:r>
      <w:bookmarkEnd w:id="10"/>
      <w:bookmarkEnd w:id="11"/>
      <w:r w:rsidRPr="002D3ACB">
        <w:rPr>
          <w:szCs w:val="24"/>
        </w:rPr>
        <w:t xml:space="preserve">). </w:t>
      </w:r>
    </w:p>
    <w:p w14:paraId="5725F194" w14:textId="77777777" w:rsidR="001B534C" w:rsidRPr="002D3ACB" w:rsidRDefault="001B534C" w:rsidP="001B534C">
      <w:pPr>
        <w:tabs>
          <w:tab w:val="left" w:pos="851"/>
        </w:tabs>
        <w:rPr>
          <w:szCs w:val="24"/>
        </w:rPr>
      </w:pPr>
      <w:r w:rsidRPr="002D3ACB">
        <w:rPr>
          <w:szCs w:val="24"/>
        </w:rPr>
        <w:t xml:space="preserve">Para exemplificar as relações envolvidas por rede, apresenta-se uma imagem (Figura 1), onde é possível identificar o relacionamento complexo entre os </w:t>
      </w:r>
      <w:r>
        <w:rPr>
          <w:szCs w:val="24"/>
        </w:rPr>
        <w:t>atores ou “nós”</w:t>
      </w:r>
      <w:r w:rsidRPr="002D3ACB">
        <w:rPr>
          <w:szCs w:val="24"/>
        </w:rPr>
        <w:t>, s</w:t>
      </w:r>
      <w:r>
        <w:rPr>
          <w:szCs w:val="24"/>
        </w:rPr>
        <w:t xml:space="preserve">eus vínculos </w:t>
      </w:r>
      <w:r w:rsidRPr="002D3ACB">
        <w:rPr>
          <w:szCs w:val="24"/>
        </w:rPr>
        <w:t>e intensidade.</w:t>
      </w:r>
    </w:p>
    <w:p w14:paraId="65B19F64" w14:textId="77777777" w:rsidR="001B534C" w:rsidRPr="002D3ACB" w:rsidRDefault="00F413D5" w:rsidP="00B726B3">
      <w:pPr>
        <w:ind w:firstLine="0"/>
        <w:jc w:val="left"/>
        <w:rPr>
          <w:szCs w:val="24"/>
        </w:rPr>
      </w:pPr>
      <w:r w:rsidRPr="00D93171">
        <w:rPr>
          <w:noProof/>
          <w:szCs w:val="24"/>
        </w:rPr>
        <w:drawing>
          <wp:inline distT="0" distB="0" distL="0" distR="0" wp14:anchorId="307F224B" wp14:editId="18535956">
            <wp:extent cx="2106930" cy="16776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30" cy="1677670"/>
                    </a:xfrm>
                    <a:prstGeom prst="rect">
                      <a:avLst/>
                    </a:prstGeom>
                    <a:noFill/>
                    <a:ln>
                      <a:noFill/>
                    </a:ln>
                  </pic:spPr>
                </pic:pic>
              </a:graphicData>
            </a:graphic>
          </wp:inline>
        </w:drawing>
      </w:r>
    </w:p>
    <w:p w14:paraId="6A3CBD5B" w14:textId="77777777" w:rsidR="000A494C" w:rsidRPr="002D3ACB" w:rsidRDefault="000A494C" w:rsidP="00B726B3">
      <w:pPr>
        <w:ind w:firstLine="0"/>
        <w:rPr>
          <w:szCs w:val="24"/>
        </w:rPr>
      </w:pPr>
      <w:r w:rsidRPr="002D3ACB">
        <w:rPr>
          <w:b/>
          <w:sz w:val="20"/>
        </w:rPr>
        <w:t>Figura 1</w:t>
      </w:r>
      <w:r>
        <w:rPr>
          <w:b/>
          <w:sz w:val="20"/>
        </w:rPr>
        <w:t xml:space="preserve">. </w:t>
      </w:r>
      <w:r w:rsidRPr="002D3ACB">
        <w:rPr>
          <w:b/>
          <w:sz w:val="20"/>
        </w:rPr>
        <w:t>Imagem de Rede</w:t>
      </w:r>
    </w:p>
    <w:p w14:paraId="373939D4" w14:textId="77777777" w:rsidR="001B534C" w:rsidRPr="002D3ACB" w:rsidRDefault="001B534C" w:rsidP="00B726B3">
      <w:pPr>
        <w:ind w:firstLine="0"/>
        <w:rPr>
          <w:sz w:val="20"/>
        </w:rPr>
      </w:pPr>
      <w:r w:rsidRPr="002D3ACB">
        <w:rPr>
          <w:sz w:val="20"/>
        </w:rPr>
        <w:t xml:space="preserve">Fonte: Adaptada de Keast, Mandell </w:t>
      </w:r>
      <w:r>
        <w:rPr>
          <w:sz w:val="20"/>
        </w:rPr>
        <w:t>e</w:t>
      </w:r>
      <w:r w:rsidRPr="002D3ACB">
        <w:rPr>
          <w:sz w:val="20"/>
        </w:rPr>
        <w:t xml:space="preserve"> Agranoff (2014, p.47).</w:t>
      </w:r>
    </w:p>
    <w:p w14:paraId="296C57D4" w14:textId="77777777" w:rsidR="001B534C" w:rsidRPr="002D3ACB" w:rsidRDefault="001B534C" w:rsidP="001B534C">
      <w:pPr>
        <w:ind w:firstLine="851"/>
        <w:rPr>
          <w:szCs w:val="24"/>
          <w:highlight w:val="cyan"/>
        </w:rPr>
      </w:pPr>
    </w:p>
    <w:p w14:paraId="3C722360" w14:textId="77777777" w:rsidR="001B534C" w:rsidRPr="002D3ACB" w:rsidRDefault="001B534C" w:rsidP="001B534C">
      <w:pPr>
        <w:tabs>
          <w:tab w:val="left" w:pos="851"/>
        </w:tabs>
        <w:rPr>
          <w:szCs w:val="24"/>
        </w:rPr>
      </w:pPr>
      <w:r w:rsidRPr="002D3ACB">
        <w:rPr>
          <w:szCs w:val="24"/>
        </w:rPr>
        <w:t xml:space="preserve">Observa-se na Figura 1, uma rede com 7 (sete) atores ou “nós” relacionados com </w:t>
      </w:r>
      <w:r>
        <w:rPr>
          <w:szCs w:val="24"/>
        </w:rPr>
        <w:t>vínculos</w:t>
      </w:r>
      <w:r w:rsidRPr="002D3ACB">
        <w:rPr>
          <w:szCs w:val="24"/>
        </w:rPr>
        <w:t xml:space="preserve"> diferentes entre suas proximidades e distâncias, conforme os traços das linhas. </w:t>
      </w:r>
      <w:r>
        <w:rPr>
          <w:szCs w:val="24"/>
        </w:rPr>
        <w:t xml:space="preserve">A </w:t>
      </w:r>
      <w:r w:rsidRPr="002D3ACB">
        <w:rPr>
          <w:szCs w:val="24"/>
        </w:rPr>
        <w:t>intensidade da relação pode ser notada pelo aquecimento na cor, da mais clara para a mais escura com relacionamento mais forte.</w:t>
      </w:r>
    </w:p>
    <w:p w14:paraId="01C3FF08" w14:textId="77777777" w:rsidR="001B534C" w:rsidRPr="002D3ACB" w:rsidRDefault="001B534C" w:rsidP="001B534C">
      <w:pPr>
        <w:tabs>
          <w:tab w:val="left" w:pos="851"/>
        </w:tabs>
        <w:rPr>
          <w:szCs w:val="24"/>
        </w:rPr>
      </w:pPr>
      <w:r w:rsidRPr="002D3ACB">
        <w:rPr>
          <w:szCs w:val="24"/>
        </w:rPr>
        <w:t xml:space="preserve">Quanto aos arranjos de governança, as redes exigem mudanças em termos de hierarquia, buscando arranjos operacionais que sejam mais voltados para a forma horizontal, igualitária e relacional entre seus integrantes. Para tanto é preciso investir em princípios de </w:t>
      </w:r>
      <w:r w:rsidRPr="002D3ACB">
        <w:rPr>
          <w:i/>
          <w:szCs w:val="24"/>
        </w:rPr>
        <w:t>design</w:t>
      </w:r>
      <w:r w:rsidRPr="002D3ACB">
        <w:rPr>
          <w:szCs w:val="24"/>
        </w:rPr>
        <w:t xml:space="preserve">, gerenciamento e governança em diferentes medidas de desempenho de modo a garantir o respeito a particularidade dos integrantes da rede. Esses arranjos podem ser compreendidos por meio dos laços, dentro dos termos da metáfora, antes mencionada (Keast, Mandell &amp; Agranoff, 2014; </w:t>
      </w:r>
      <w:bookmarkStart w:id="12" w:name="_Hlk1508554"/>
      <w:r w:rsidRPr="002D3ACB">
        <w:rPr>
          <w:szCs w:val="24"/>
        </w:rPr>
        <w:lastRenderedPageBreak/>
        <w:t xml:space="preserve">Chisholm, 1996; Agranoff &amp; McGuire, 2001; </w:t>
      </w:r>
      <w:r w:rsidRPr="002D3ACB">
        <w:rPr>
          <w:rStyle w:val="fontstyle01"/>
          <w:color w:val="auto"/>
        </w:rPr>
        <w:t>Keast, Brown &amp; Mandell</w:t>
      </w:r>
      <w:r w:rsidRPr="002D3ACB">
        <w:rPr>
          <w:szCs w:val="24"/>
        </w:rPr>
        <w:t xml:space="preserve">, 2007; Klijn &amp; Koppenjan, 2016; Provan &amp; Milward, </w:t>
      </w:r>
      <w:r>
        <w:rPr>
          <w:szCs w:val="24"/>
        </w:rPr>
        <w:t>1995</w:t>
      </w:r>
      <w:bookmarkEnd w:id="12"/>
      <w:r w:rsidRPr="002D3ACB">
        <w:rPr>
          <w:szCs w:val="24"/>
        </w:rPr>
        <w:t>).</w:t>
      </w:r>
    </w:p>
    <w:p w14:paraId="571B919F" w14:textId="77777777" w:rsidR="001B534C" w:rsidRDefault="001B534C" w:rsidP="001B534C">
      <w:pPr>
        <w:tabs>
          <w:tab w:val="left" w:pos="851"/>
        </w:tabs>
        <w:rPr>
          <w:szCs w:val="24"/>
        </w:rPr>
      </w:pPr>
      <w:r w:rsidRPr="002D3ACB">
        <w:rPr>
          <w:szCs w:val="24"/>
        </w:rPr>
        <w:t>Apesar de todos os aspectos favoráveis que têm sido discutidos sobre a utilização da teoria das redes, ainda existem algumas limitações (</w:t>
      </w:r>
      <w:bookmarkStart w:id="13" w:name="_Hlk1508627"/>
      <w:r w:rsidRPr="002D3ACB">
        <w:rPr>
          <w:szCs w:val="24"/>
        </w:rPr>
        <w:t xml:space="preserve">Provan &amp; Milward, 1995; </w:t>
      </w:r>
      <w:r w:rsidRPr="002D3ACB">
        <w:rPr>
          <w:rStyle w:val="fontstyle01"/>
          <w:color w:val="auto"/>
        </w:rPr>
        <w:t>Jones, Hesterly &amp; Borgatti</w:t>
      </w:r>
      <w:r w:rsidRPr="002D3ACB">
        <w:rPr>
          <w:szCs w:val="24"/>
        </w:rPr>
        <w:t>, 1997</w:t>
      </w:r>
      <w:bookmarkEnd w:id="13"/>
      <w:r w:rsidRPr="002D3ACB">
        <w:rPr>
          <w:szCs w:val="24"/>
        </w:rPr>
        <w:t>) que podem ser resumidas em três pontos principais:</w:t>
      </w:r>
    </w:p>
    <w:p w14:paraId="57AE780C" w14:textId="77777777" w:rsidR="001B534C" w:rsidRPr="002D3ACB" w:rsidRDefault="001B534C" w:rsidP="001B534C">
      <w:pPr>
        <w:tabs>
          <w:tab w:val="left" w:pos="851"/>
        </w:tabs>
        <w:rPr>
          <w:szCs w:val="24"/>
        </w:rPr>
      </w:pPr>
    </w:p>
    <w:p w14:paraId="5B405BCB" w14:textId="77777777" w:rsidR="001B534C" w:rsidRPr="002D3ACB" w:rsidRDefault="001B534C" w:rsidP="001B534C">
      <w:pPr>
        <w:pStyle w:val="PargrafodaLista"/>
        <w:numPr>
          <w:ilvl w:val="0"/>
          <w:numId w:val="14"/>
        </w:numPr>
        <w:spacing w:after="0" w:line="240" w:lineRule="auto"/>
        <w:ind w:left="1276" w:hanging="425"/>
        <w:jc w:val="both"/>
        <w:rPr>
          <w:rFonts w:ascii="Times New Roman" w:hAnsi="Times New Roman"/>
          <w:sz w:val="24"/>
          <w:szCs w:val="24"/>
        </w:rPr>
      </w:pPr>
      <w:r w:rsidRPr="002D3ACB">
        <w:rPr>
          <w:rFonts w:ascii="Times New Roman" w:hAnsi="Times New Roman"/>
          <w:sz w:val="24"/>
          <w:szCs w:val="24"/>
        </w:rPr>
        <w:t xml:space="preserve">a fragmentação do campo de pesquisa, onde há dualidade de conceitos (instrumentos políticos e modelo de governança); </w:t>
      </w:r>
    </w:p>
    <w:p w14:paraId="4F0E691D" w14:textId="77777777" w:rsidR="001B534C" w:rsidRPr="002D3ACB" w:rsidRDefault="001B534C" w:rsidP="001B534C">
      <w:pPr>
        <w:pStyle w:val="PargrafodaLista"/>
        <w:numPr>
          <w:ilvl w:val="0"/>
          <w:numId w:val="14"/>
        </w:numPr>
        <w:spacing w:after="0" w:line="240" w:lineRule="auto"/>
        <w:ind w:left="1276" w:hanging="425"/>
        <w:jc w:val="both"/>
        <w:rPr>
          <w:rFonts w:ascii="Times New Roman" w:hAnsi="Times New Roman"/>
          <w:sz w:val="24"/>
          <w:szCs w:val="24"/>
        </w:rPr>
      </w:pPr>
      <w:r w:rsidRPr="002D3ACB">
        <w:rPr>
          <w:rFonts w:ascii="Times New Roman" w:hAnsi="Times New Roman"/>
          <w:sz w:val="24"/>
          <w:szCs w:val="24"/>
        </w:rPr>
        <w:t xml:space="preserve">a base na teoria interorganizacional, tratando redes como a existência de duas ou mais organizações trabalhando conjuntamente;  </w:t>
      </w:r>
    </w:p>
    <w:p w14:paraId="76E36CBA" w14:textId="77777777" w:rsidR="001B534C" w:rsidRPr="002D3ACB" w:rsidRDefault="001B534C" w:rsidP="001B534C">
      <w:pPr>
        <w:pStyle w:val="PargrafodaLista"/>
        <w:numPr>
          <w:ilvl w:val="0"/>
          <w:numId w:val="14"/>
        </w:numPr>
        <w:spacing w:after="0" w:line="240" w:lineRule="auto"/>
        <w:ind w:left="1276" w:hanging="425"/>
        <w:jc w:val="both"/>
        <w:rPr>
          <w:rFonts w:ascii="Times New Roman" w:hAnsi="Times New Roman"/>
          <w:sz w:val="24"/>
          <w:szCs w:val="24"/>
        </w:rPr>
      </w:pPr>
      <w:r w:rsidRPr="002D3ACB">
        <w:rPr>
          <w:rFonts w:ascii="Times New Roman" w:hAnsi="Times New Roman"/>
          <w:sz w:val="24"/>
          <w:szCs w:val="24"/>
        </w:rPr>
        <w:t>o tratamento indiferenciado das redes, pela falta de distinção do campo, finalidade, requisitos, orientações, riscos, recompensas e arranjos institucionais, por entenderem que as redes precisam de propósito adequado (</w:t>
      </w:r>
      <w:bookmarkStart w:id="14" w:name="_Hlk535773349"/>
      <w:r w:rsidRPr="002D3ACB">
        <w:rPr>
          <w:rFonts w:ascii="Times New Roman" w:hAnsi="Times New Roman"/>
          <w:sz w:val="24"/>
          <w:szCs w:val="24"/>
        </w:rPr>
        <w:t xml:space="preserve">Börzell, 1998; O´Toole, 1997; </w:t>
      </w:r>
      <w:bookmarkStart w:id="15" w:name="_Hlk9231455"/>
      <w:r w:rsidRPr="002D3ACB">
        <w:rPr>
          <w:rFonts w:ascii="Times New Roman" w:hAnsi="Times New Roman"/>
          <w:sz w:val="24"/>
          <w:szCs w:val="24"/>
        </w:rPr>
        <w:t xml:space="preserve">Brown &amp; Keast, 2003; </w:t>
      </w:r>
      <w:bookmarkStart w:id="16" w:name="_Hlk1508812"/>
      <w:r w:rsidRPr="002D3ACB">
        <w:rPr>
          <w:rStyle w:val="fontstyle01"/>
          <w:rFonts w:ascii="Times New Roman" w:hAnsi="Times New Roman"/>
          <w:color w:val="auto"/>
        </w:rPr>
        <w:t>Keast, Mandell &amp; Brown,</w:t>
      </w:r>
      <w:r w:rsidRPr="002D3ACB">
        <w:rPr>
          <w:rFonts w:ascii="Times New Roman" w:hAnsi="Times New Roman"/>
          <w:sz w:val="24"/>
          <w:szCs w:val="24"/>
        </w:rPr>
        <w:t xml:space="preserve"> 2006</w:t>
      </w:r>
      <w:bookmarkEnd w:id="14"/>
      <w:bookmarkEnd w:id="15"/>
      <w:r w:rsidRPr="002D3ACB">
        <w:rPr>
          <w:rFonts w:ascii="Times New Roman" w:hAnsi="Times New Roman"/>
          <w:sz w:val="24"/>
          <w:szCs w:val="24"/>
        </w:rPr>
        <w:t>).</w:t>
      </w:r>
      <w:bookmarkEnd w:id="16"/>
    </w:p>
    <w:p w14:paraId="0DCF0AB1" w14:textId="77777777" w:rsidR="001B534C" w:rsidRPr="002D3ACB" w:rsidRDefault="001B534C" w:rsidP="001B534C">
      <w:pPr>
        <w:pStyle w:val="PargrafodaLista"/>
        <w:spacing w:after="0" w:line="240" w:lineRule="auto"/>
        <w:ind w:left="1571"/>
        <w:jc w:val="both"/>
        <w:rPr>
          <w:rFonts w:ascii="Times New Roman" w:hAnsi="Times New Roman"/>
          <w:sz w:val="24"/>
          <w:szCs w:val="24"/>
        </w:rPr>
      </w:pPr>
    </w:p>
    <w:p w14:paraId="5AD9EA29" w14:textId="77777777" w:rsidR="001B534C" w:rsidRPr="002D3ACB" w:rsidRDefault="001B534C" w:rsidP="001B534C">
      <w:pPr>
        <w:tabs>
          <w:tab w:val="left" w:pos="851"/>
        </w:tabs>
        <w:rPr>
          <w:szCs w:val="24"/>
        </w:rPr>
      </w:pPr>
      <w:r w:rsidRPr="002D3ACB">
        <w:rPr>
          <w:szCs w:val="24"/>
        </w:rPr>
        <w:t>As restrições da utilização da teoria das redes nas políticas públicas levaram à necessidade de desenvolvimento do conceito de “triangulo de ferro” (</w:t>
      </w:r>
      <w:bookmarkStart w:id="17" w:name="_Hlk1508599"/>
      <w:r w:rsidRPr="002D3ACB">
        <w:rPr>
          <w:szCs w:val="24"/>
        </w:rPr>
        <w:t>Keast, Mandell &amp; Agranoff</w:t>
      </w:r>
      <w:bookmarkEnd w:id="17"/>
      <w:r w:rsidRPr="002D3ACB">
        <w:rPr>
          <w:szCs w:val="24"/>
        </w:rPr>
        <w:t>, 2014, p. 20) fazendo alusão à existência de (1) estruturas, (2) processos e (3) uma participação mais expansiva do estado e da sociedade mediante redes de emissão, e subsequentemente redes de políticas ou comunidades e estruturas de implementação (</w:t>
      </w:r>
      <w:bookmarkStart w:id="18" w:name="_Hlk9231471"/>
      <w:r w:rsidRPr="002D3ACB">
        <w:rPr>
          <w:szCs w:val="24"/>
        </w:rPr>
        <w:t>Rhodes, 1997</w:t>
      </w:r>
      <w:bookmarkEnd w:id="18"/>
      <w:r w:rsidRPr="002D3ACB">
        <w:rPr>
          <w:szCs w:val="24"/>
        </w:rPr>
        <w:t>).</w:t>
      </w:r>
    </w:p>
    <w:p w14:paraId="74F91A22" w14:textId="77777777" w:rsidR="001B534C" w:rsidRPr="002D3ACB" w:rsidRDefault="001B534C" w:rsidP="001B534C">
      <w:pPr>
        <w:tabs>
          <w:tab w:val="left" w:pos="851"/>
        </w:tabs>
        <w:rPr>
          <w:szCs w:val="24"/>
        </w:rPr>
      </w:pPr>
      <w:r w:rsidRPr="002D3ACB">
        <w:rPr>
          <w:szCs w:val="24"/>
        </w:rPr>
        <w:t xml:space="preserve">Essas estruturas de implementação nas políticas públicas têm sua origem na teoria interorganizacional aplicada ao contexto intergovernamental, por meio de </w:t>
      </w:r>
      <w:r w:rsidRPr="002D3ACB">
        <w:rPr>
          <w:i/>
          <w:szCs w:val="24"/>
        </w:rPr>
        <w:t>clusters</w:t>
      </w:r>
      <w:r w:rsidRPr="002D3ACB">
        <w:rPr>
          <w:szCs w:val="24"/>
        </w:rPr>
        <w:t xml:space="preserve"> complexos de organizações públicas e privadas, em que os atores centrais dos arranjos de implementação </w:t>
      </w:r>
      <w:r w:rsidRPr="002D3ACB">
        <w:rPr>
          <w:i/>
          <w:szCs w:val="24"/>
        </w:rPr>
        <w:t>top-down</w:t>
      </w:r>
      <w:r w:rsidRPr="002D3ACB">
        <w:rPr>
          <w:szCs w:val="24"/>
        </w:rPr>
        <w:t xml:space="preserve"> são suplantados por abordagens </w:t>
      </w:r>
      <w:r w:rsidRPr="002D3ACB">
        <w:rPr>
          <w:i/>
          <w:szCs w:val="24"/>
        </w:rPr>
        <w:t>bottom-up</w:t>
      </w:r>
      <w:r w:rsidRPr="002D3ACB">
        <w:rPr>
          <w:szCs w:val="24"/>
        </w:rPr>
        <w:t>, como também na ocorrência de uma mistura de ambos, para o desenvolvimento das estratégias de gestão interorganizacional (</w:t>
      </w:r>
      <w:bookmarkStart w:id="19" w:name="_Hlk525505727"/>
      <w:r w:rsidRPr="002D3ACB">
        <w:rPr>
          <w:szCs w:val="24"/>
        </w:rPr>
        <w:t>Hanf &amp; Scharpf, 1978</w:t>
      </w:r>
      <w:bookmarkEnd w:id="19"/>
      <w:r w:rsidRPr="002D3ACB">
        <w:rPr>
          <w:szCs w:val="24"/>
        </w:rPr>
        <w:t>). Dito de outra maneira, as ações na rede, quando</w:t>
      </w:r>
      <w:r>
        <w:rPr>
          <w:szCs w:val="24"/>
        </w:rPr>
        <w:t xml:space="preserve"> são</w:t>
      </w:r>
      <w:r w:rsidRPr="002D3ACB">
        <w:rPr>
          <w:szCs w:val="24"/>
        </w:rPr>
        <w:t xml:space="preserve"> funciona</w:t>
      </w:r>
      <w:r>
        <w:rPr>
          <w:szCs w:val="24"/>
        </w:rPr>
        <w:t>is</w:t>
      </w:r>
      <w:r w:rsidRPr="002D3ACB">
        <w:rPr>
          <w:szCs w:val="24"/>
        </w:rPr>
        <w:t xml:space="preserve">, não se adequam a uma decisão imposta, vinda do governo que busca regular tais ações. Ao contrário, tais ações são mediadas pelas relações dos próprios atores da rede, </w:t>
      </w:r>
      <w:r>
        <w:rPr>
          <w:szCs w:val="24"/>
        </w:rPr>
        <w:t>n</w:t>
      </w:r>
      <w:r w:rsidRPr="002D3ACB">
        <w:rPr>
          <w:szCs w:val="24"/>
        </w:rPr>
        <w:t xml:space="preserve">um movimento de baixo para cima ou </w:t>
      </w:r>
      <w:r>
        <w:rPr>
          <w:szCs w:val="24"/>
        </w:rPr>
        <w:t>n</w:t>
      </w:r>
      <w:r w:rsidRPr="002D3ACB">
        <w:rPr>
          <w:szCs w:val="24"/>
        </w:rPr>
        <w:t xml:space="preserve">uma combinação de </w:t>
      </w:r>
      <w:r>
        <w:rPr>
          <w:szCs w:val="24"/>
        </w:rPr>
        <w:t>ambos</w:t>
      </w:r>
      <w:r w:rsidRPr="002D3ACB">
        <w:rPr>
          <w:szCs w:val="24"/>
        </w:rPr>
        <w:t xml:space="preserve">. </w:t>
      </w:r>
    </w:p>
    <w:p w14:paraId="136C7221" w14:textId="77777777" w:rsidR="001B534C" w:rsidRDefault="001B534C" w:rsidP="001B534C">
      <w:pPr>
        <w:tabs>
          <w:tab w:val="left" w:pos="851"/>
        </w:tabs>
        <w:rPr>
          <w:szCs w:val="24"/>
        </w:rPr>
      </w:pPr>
      <w:r w:rsidRPr="002D3ACB">
        <w:rPr>
          <w:szCs w:val="24"/>
        </w:rPr>
        <w:t xml:space="preserve">É possível verificar três perspectivas </w:t>
      </w:r>
      <w:r>
        <w:rPr>
          <w:szCs w:val="24"/>
        </w:rPr>
        <w:t>d</w:t>
      </w:r>
      <w:r w:rsidRPr="002D3ACB">
        <w:rPr>
          <w:szCs w:val="24"/>
        </w:rPr>
        <w:t xml:space="preserve">a formulação de políticas públicas, abordadas </w:t>
      </w:r>
      <w:bookmarkStart w:id="20" w:name="_Hlk535773384"/>
      <w:bookmarkStart w:id="21" w:name="_Hlk9231488"/>
      <w:r w:rsidRPr="002D3ACB">
        <w:rPr>
          <w:szCs w:val="24"/>
        </w:rPr>
        <w:t xml:space="preserve">Kickert, Klijn </w:t>
      </w:r>
      <w:r>
        <w:rPr>
          <w:szCs w:val="24"/>
        </w:rPr>
        <w:t>e</w:t>
      </w:r>
      <w:r w:rsidRPr="002D3ACB">
        <w:rPr>
          <w:szCs w:val="24"/>
        </w:rPr>
        <w:t xml:space="preserve"> Koppenjan (1999</w:t>
      </w:r>
      <w:bookmarkEnd w:id="20"/>
      <w:r w:rsidRPr="002D3ACB">
        <w:rPr>
          <w:szCs w:val="24"/>
        </w:rPr>
        <w:t xml:space="preserve">), </w:t>
      </w:r>
      <w:bookmarkEnd w:id="21"/>
      <w:r w:rsidRPr="002D3ACB">
        <w:rPr>
          <w:szCs w:val="24"/>
        </w:rPr>
        <w:t xml:space="preserve">conforme expostas </w:t>
      </w:r>
      <w:r>
        <w:rPr>
          <w:szCs w:val="24"/>
        </w:rPr>
        <w:t>na</w:t>
      </w:r>
      <w:r w:rsidRPr="002D3ACB">
        <w:rPr>
          <w:szCs w:val="24"/>
        </w:rPr>
        <w:t xml:space="preserve"> </w:t>
      </w:r>
      <w:r w:rsidR="00B26B9B">
        <w:rPr>
          <w:szCs w:val="24"/>
        </w:rPr>
        <w:t>Tabela 1</w:t>
      </w:r>
      <w:r w:rsidRPr="002D3ACB">
        <w:rPr>
          <w:szCs w:val="24"/>
        </w:rPr>
        <w:t>:</w:t>
      </w:r>
    </w:p>
    <w:p w14:paraId="4263257E" w14:textId="77777777" w:rsidR="00B26B9B" w:rsidRDefault="00B26B9B" w:rsidP="001B534C">
      <w:pPr>
        <w:tabs>
          <w:tab w:val="left" w:pos="851"/>
        </w:tabs>
        <w:rPr>
          <w:szCs w:val="24"/>
        </w:rPr>
      </w:pPr>
    </w:p>
    <w:p w14:paraId="70A233E1" w14:textId="77777777" w:rsidR="00B26B9B" w:rsidRDefault="00B26B9B" w:rsidP="00B26B9B">
      <w:pPr>
        <w:ind w:firstLine="0"/>
        <w:rPr>
          <w:sz w:val="20"/>
        </w:rPr>
      </w:pPr>
      <w:r>
        <w:rPr>
          <w:b/>
          <w:sz w:val="20"/>
        </w:rPr>
        <w:t>Tabela 1.</w:t>
      </w:r>
      <w:r w:rsidRPr="002D3ACB">
        <w:rPr>
          <w:b/>
          <w:sz w:val="20"/>
        </w:rPr>
        <w:t xml:space="preserve"> Perspectivas da formulação de políticas públicas</w:t>
      </w: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68"/>
        <w:gridCol w:w="2552"/>
        <w:gridCol w:w="2551"/>
      </w:tblGrid>
      <w:tr w:rsidR="001B534C" w:rsidRPr="00B726B3" w14:paraId="5E04387A" w14:textId="77777777" w:rsidTr="00B726B3">
        <w:trPr>
          <w:trHeight w:val="547"/>
        </w:trPr>
        <w:tc>
          <w:tcPr>
            <w:tcW w:w="1696" w:type="dxa"/>
            <w:shd w:val="clear" w:color="auto" w:fill="auto"/>
          </w:tcPr>
          <w:p w14:paraId="19AD282A" w14:textId="77777777" w:rsidR="001B534C" w:rsidRPr="00B726B3" w:rsidRDefault="001B534C" w:rsidP="00B726B3">
            <w:pPr>
              <w:jc w:val="center"/>
              <w:rPr>
                <w:bCs/>
                <w:sz w:val="20"/>
              </w:rPr>
            </w:pPr>
          </w:p>
        </w:tc>
        <w:tc>
          <w:tcPr>
            <w:tcW w:w="2268" w:type="dxa"/>
            <w:shd w:val="clear" w:color="auto" w:fill="auto"/>
            <w:vAlign w:val="bottom"/>
          </w:tcPr>
          <w:p w14:paraId="22EA9C9D" w14:textId="77777777" w:rsidR="001B534C" w:rsidRPr="00B726B3" w:rsidRDefault="001B534C" w:rsidP="00B726B3">
            <w:pPr>
              <w:ind w:firstLine="0"/>
              <w:jc w:val="center"/>
              <w:rPr>
                <w:bCs/>
                <w:sz w:val="20"/>
              </w:rPr>
            </w:pPr>
            <w:r w:rsidRPr="00B726B3">
              <w:rPr>
                <w:bCs/>
                <w:sz w:val="20"/>
              </w:rPr>
              <w:t xml:space="preserve">Perspectiva Tradicional </w:t>
            </w:r>
            <w:r w:rsidRPr="00B726B3">
              <w:rPr>
                <w:bCs/>
                <w:i/>
                <w:sz w:val="20"/>
              </w:rPr>
              <w:t>Top-Down</w:t>
            </w:r>
          </w:p>
        </w:tc>
        <w:tc>
          <w:tcPr>
            <w:tcW w:w="2552" w:type="dxa"/>
            <w:shd w:val="clear" w:color="auto" w:fill="auto"/>
            <w:vAlign w:val="bottom"/>
          </w:tcPr>
          <w:p w14:paraId="1D870635" w14:textId="77777777" w:rsidR="001B534C" w:rsidRPr="00B726B3" w:rsidRDefault="001B534C" w:rsidP="00B726B3">
            <w:pPr>
              <w:ind w:firstLine="0"/>
              <w:jc w:val="center"/>
              <w:rPr>
                <w:bCs/>
                <w:i/>
                <w:sz w:val="20"/>
              </w:rPr>
            </w:pPr>
            <w:r w:rsidRPr="00B726B3">
              <w:rPr>
                <w:bCs/>
                <w:sz w:val="20"/>
              </w:rPr>
              <w:t xml:space="preserve">Perspectiva Participativa </w:t>
            </w:r>
            <w:r w:rsidRPr="00B726B3">
              <w:rPr>
                <w:bCs/>
                <w:i/>
                <w:sz w:val="20"/>
              </w:rPr>
              <w:t>Bottom-Up</w:t>
            </w:r>
          </w:p>
        </w:tc>
        <w:tc>
          <w:tcPr>
            <w:tcW w:w="2551" w:type="dxa"/>
            <w:shd w:val="clear" w:color="auto" w:fill="auto"/>
            <w:vAlign w:val="bottom"/>
          </w:tcPr>
          <w:p w14:paraId="6005EA8E" w14:textId="77777777" w:rsidR="001B534C" w:rsidRPr="00B726B3" w:rsidRDefault="001B534C" w:rsidP="00B726B3">
            <w:pPr>
              <w:ind w:firstLine="0"/>
              <w:jc w:val="center"/>
              <w:rPr>
                <w:bCs/>
                <w:sz w:val="20"/>
              </w:rPr>
            </w:pPr>
            <w:r w:rsidRPr="00B726B3">
              <w:rPr>
                <w:bCs/>
                <w:sz w:val="20"/>
              </w:rPr>
              <w:t>Perspectiva da Governança de Redes</w:t>
            </w:r>
          </w:p>
        </w:tc>
      </w:tr>
      <w:tr w:rsidR="001B534C" w:rsidRPr="002D3ACB" w14:paraId="2A8A3DA0" w14:textId="77777777" w:rsidTr="00B726B3">
        <w:trPr>
          <w:trHeight w:val="1082"/>
        </w:trPr>
        <w:tc>
          <w:tcPr>
            <w:tcW w:w="1696" w:type="dxa"/>
            <w:shd w:val="clear" w:color="auto" w:fill="auto"/>
            <w:vAlign w:val="center"/>
          </w:tcPr>
          <w:p w14:paraId="62F799ED" w14:textId="77777777" w:rsidR="001B534C" w:rsidRPr="002D3ACB" w:rsidRDefault="001B534C" w:rsidP="005D60A7">
            <w:pPr>
              <w:ind w:firstLine="0"/>
              <w:rPr>
                <w:sz w:val="20"/>
              </w:rPr>
            </w:pPr>
            <w:r w:rsidRPr="002D3ACB">
              <w:rPr>
                <w:sz w:val="20"/>
              </w:rPr>
              <w:t>Objeto de análise</w:t>
            </w:r>
          </w:p>
        </w:tc>
        <w:tc>
          <w:tcPr>
            <w:tcW w:w="2268" w:type="dxa"/>
            <w:shd w:val="clear" w:color="auto" w:fill="auto"/>
            <w:vAlign w:val="center"/>
          </w:tcPr>
          <w:p w14:paraId="4FD911BB" w14:textId="77777777" w:rsidR="001B534C" w:rsidRPr="002D3ACB" w:rsidRDefault="001B534C" w:rsidP="005D60A7">
            <w:pPr>
              <w:ind w:firstLine="0"/>
              <w:rPr>
                <w:sz w:val="20"/>
              </w:rPr>
            </w:pPr>
            <w:r w:rsidRPr="002D3ACB">
              <w:rPr>
                <w:sz w:val="20"/>
              </w:rPr>
              <w:t>Governo Central atende diferentes segmentos da sociedade</w:t>
            </w:r>
          </w:p>
        </w:tc>
        <w:tc>
          <w:tcPr>
            <w:tcW w:w="2552" w:type="dxa"/>
            <w:shd w:val="clear" w:color="auto" w:fill="auto"/>
            <w:vAlign w:val="center"/>
          </w:tcPr>
          <w:p w14:paraId="558A1DB5" w14:textId="77777777" w:rsidR="001B534C" w:rsidRPr="002D3ACB" w:rsidRDefault="001B534C" w:rsidP="005D60A7">
            <w:pPr>
              <w:ind w:firstLine="0"/>
              <w:rPr>
                <w:sz w:val="20"/>
              </w:rPr>
            </w:pPr>
            <w:r w:rsidRPr="002D3ACB">
              <w:rPr>
                <w:sz w:val="20"/>
              </w:rPr>
              <w:t>Governo Central atende a atores locais que interagem com a sociedade</w:t>
            </w:r>
          </w:p>
        </w:tc>
        <w:tc>
          <w:tcPr>
            <w:tcW w:w="2551" w:type="dxa"/>
            <w:shd w:val="clear" w:color="auto" w:fill="auto"/>
            <w:vAlign w:val="center"/>
          </w:tcPr>
          <w:p w14:paraId="2EA27C60" w14:textId="77777777" w:rsidR="001B534C" w:rsidRPr="002D3ACB" w:rsidRDefault="001B534C" w:rsidP="005D60A7">
            <w:pPr>
              <w:ind w:firstLine="0"/>
              <w:rPr>
                <w:sz w:val="20"/>
              </w:rPr>
            </w:pPr>
            <w:r w:rsidRPr="002D3ACB">
              <w:rPr>
                <w:sz w:val="20"/>
              </w:rPr>
              <w:t>Redes de atores heterogêneos em diferentes níveis de governo e na sociedade</w:t>
            </w:r>
          </w:p>
        </w:tc>
      </w:tr>
      <w:tr w:rsidR="001B534C" w:rsidRPr="002D3ACB" w14:paraId="550AFC45" w14:textId="77777777" w:rsidTr="00B726B3">
        <w:tc>
          <w:tcPr>
            <w:tcW w:w="1696" w:type="dxa"/>
            <w:shd w:val="clear" w:color="auto" w:fill="auto"/>
            <w:vAlign w:val="center"/>
          </w:tcPr>
          <w:p w14:paraId="146AF94C" w14:textId="77777777" w:rsidR="001B534C" w:rsidRPr="002D3ACB" w:rsidRDefault="001B534C" w:rsidP="005D60A7">
            <w:pPr>
              <w:ind w:firstLine="0"/>
              <w:rPr>
                <w:sz w:val="20"/>
              </w:rPr>
            </w:pPr>
            <w:r w:rsidRPr="002D3ACB">
              <w:rPr>
                <w:sz w:val="20"/>
              </w:rPr>
              <w:t>Foco principal</w:t>
            </w:r>
          </w:p>
        </w:tc>
        <w:tc>
          <w:tcPr>
            <w:tcW w:w="2268" w:type="dxa"/>
            <w:shd w:val="clear" w:color="auto" w:fill="auto"/>
            <w:vAlign w:val="center"/>
          </w:tcPr>
          <w:p w14:paraId="66EA87BD" w14:textId="77777777" w:rsidR="001B534C" w:rsidRPr="002D3ACB" w:rsidRDefault="001B534C" w:rsidP="005D60A7">
            <w:pPr>
              <w:ind w:firstLine="0"/>
              <w:rPr>
                <w:sz w:val="20"/>
              </w:rPr>
            </w:pPr>
            <w:r w:rsidRPr="002D3ACB">
              <w:rPr>
                <w:sz w:val="20"/>
              </w:rPr>
              <w:t>Autoridade hierárquica</w:t>
            </w:r>
          </w:p>
        </w:tc>
        <w:tc>
          <w:tcPr>
            <w:tcW w:w="2552" w:type="dxa"/>
            <w:shd w:val="clear" w:color="auto" w:fill="auto"/>
            <w:vAlign w:val="center"/>
          </w:tcPr>
          <w:p w14:paraId="4E66412A" w14:textId="77777777" w:rsidR="001B534C" w:rsidRPr="002D3ACB" w:rsidRDefault="001B534C" w:rsidP="005D60A7">
            <w:pPr>
              <w:ind w:firstLine="0"/>
              <w:rPr>
                <w:sz w:val="20"/>
              </w:rPr>
            </w:pPr>
            <w:r w:rsidRPr="002D3ACB">
              <w:rPr>
                <w:sz w:val="20"/>
              </w:rPr>
              <w:t>Atores locais</w:t>
            </w:r>
          </w:p>
        </w:tc>
        <w:tc>
          <w:tcPr>
            <w:tcW w:w="2551" w:type="dxa"/>
            <w:shd w:val="clear" w:color="auto" w:fill="auto"/>
            <w:vAlign w:val="center"/>
          </w:tcPr>
          <w:p w14:paraId="43DECA7D" w14:textId="77777777" w:rsidR="001B534C" w:rsidRPr="002D3ACB" w:rsidRDefault="001B534C" w:rsidP="005D60A7">
            <w:pPr>
              <w:ind w:firstLine="0"/>
              <w:rPr>
                <w:sz w:val="20"/>
              </w:rPr>
            </w:pPr>
            <w:r w:rsidRPr="002D3ACB">
              <w:rPr>
                <w:sz w:val="20"/>
              </w:rPr>
              <w:t>Inter-relação entre atores heterogêneos</w:t>
            </w:r>
          </w:p>
        </w:tc>
      </w:tr>
      <w:tr w:rsidR="001B534C" w:rsidRPr="002D3ACB" w14:paraId="66595DFC" w14:textId="77777777" w:rsidTr="00B726B3">
        <w:tc>
          <w:tcPr>
            <w:tcW w:w="1696" w:type="dxa"/>
            <w:shd w:val="clear" w:color="auto" w:fill="auto"/>
            <w:vAlign w:val="center"/>
          </w:tcPr>
          <w:p w14:paraId="217CBB42" w14:textId="77777777" w:rsidR="001B534C" w:rsidRPr="002D3ACB" w:rsidRDefault="001B534C" w:rsidP="005D60A7">
            <w:pPr>
              <w:ind w:firstLine="0"/>
              <w:rPr>
                <w:sz w:val="20"/>
              </w:rPr>
            </w:pPr>
            <w:r w:rsidRPr="002D3ACB">
              <w:rPr>
                <w:sz w:val="20"/>
              </w:rPr>
              <w:t>Tipo de relação</w:t>
            </w:r>
          </w:p>
        </w:tc>
        <w:tc>
          <w:tcPr>
            <w:tcW w:w="2268" w:type="dxa"/>
            <w:shd w:val="clear" w:color="auto" w:fill="auto"/>
            <w:vAlign w:val="center"/>
          </w:tcPr>
          <w:p w14:paraId="4928A4CC" w14:textId="77777777" w:rsidR="001B534C" w:rsidRPr="002D3ACB" w:rsidRDefault="001B534C" w:rsidP="005D60A7">
            <w:pPr>
              <w:ind w:firstLine="0"/>
              <w:rPr>
                <w:sz w:val="20"/>
              </w:rPr>
            </w:pPr>
            <w:r w:rsidRPr="002D3ACB">
              <w:rPr>
                <w:sz w:val="20"/>
              </w:rPr>
              <w:t>Autoridade e controle</w:t>
            </w:r>
          </w:p>
        </w:tc>
        <w:tc>
          <w:tcPr>
            <w:tcW w:w="2552" w:type="dxa"/>
            <w:shd w:val="clear" w:color="auto" w:fill="auto"/>
            <w:vAlign w:val="center"/>
          </w:tcPr>
          <w:p w14:paraId="37470D70" w14:textId="77777777" w:rsidR="001B534C" w:rsidRPr="002D3ACB" w:rsidRDefault="001B534C" w:rsidP="005D60A7">
            <w:pPr>
              <w:ind w:firstLine="0"/>
              <w:rPr>
                <w:sz w:val="20"/>
              </w:rPr>
            </w:pPr>
            <w:r w:rsidRPr="002D3ACB">
              <w:rPr>
                <w:sz w:val="20"/>
              </w:rPr>
              <w:t xml:space="preserve">Centralização </w:t>
            </w:r>
            <w:r w:rsidRPr="002D3ACB">
              <w:rPr>
                <w:i/>
                <w:sz w:val="20"/>
              </w:rPr>
              <w:t>vs</w:t>
            </w:r>
            <w:r w:rsidRPr="002D3ACB">
              <w:rPr>
                <w:sz w:val="20"/>
              </w:rPr>
              <w:t xml:space="preserve"> </w:t>
            </w:r>
            <w:r w:rsidRPr="002D3ACB">
              <w:rPr>
                <w:sz w:val="20"/>
              </w:rPr>
              <w:lastRenderedPageBreak/>
              <w:t>descentralização</w:t>
            </w:r>
          </w:p>
        </w:tc>
        <w:tc>
          <w:tcPr>
            <w:tcW w:w="2551" w:type="dxa"/>
            <w:shd w:val="clear" w:color="auto" w:fill="auto"/>
            <w:vAlign w:val="center"/>
          </w:tcPr>
          <w:p w14:paraId="3BDB47AC" w14:textId="77777777" w:rsidR="001B534C" w:rsidRPr="002D3ACB" w:rsidRDefault="001B534C" w:rsidP="005D60A7">
            <w:pPr>
              <w:ind w:firstLine="0"/>
              <w:rPr>
                <w:sz w:val="20"/>
              </w:rPr>
            </w:pPr>
            <w:r w:rsidRPr="002D3ACB">
              <w:rPr>
                <w:sz w:val="20"/>
              </w:rPr>
              <w:lastRenderedPageBreak/>
              <w:t>Interdependência</w:t>
            </w:r>
          </w:p>
        </w:tc>
      </w:tr>
      <w:tr w:rsidR="001B534C" w:rsidRPr="002D3ACB" w14:paraId="7744BF7F" w14:textId="77777777" w:rsidTr="00B726B3">
        <w:tc>
          <w:tcPr>
            <w:tcW w:w="1696" w:type="dxa"/>
            <w:shd w:val="clear" w:color="auto" w:fill="auto"/>
            <w:vAlign w:val="center"/>
          </w:tcPr>
          <w:p w14:paraId="0D7777D9" w14:textId="77777777" w:rsidR="001B534C" w:rsidRPr="002D3ACB" w:rsidRDefault="001B534C" w:rsidP="005D60A7">
            <w:pPr>
              <w:ind w:firstLine="0"/>
              <w:rPr>
                <w:sz w:val="20"/>
              </w:rPr>
            </w:pPr>
            <w:r w:rsidRPr="002D3ACB">
              <w:rPr>
                <w:sz w:val="20"/>
              </w:rPr>
              <w:t>Implementação</w:t>
            </w:r>
          </w:p>
        </w:tc>
        <w:tc>
          <w:tcPr>
            <w:tcW w:w="2268" w:type="dxa"/>
            <w:shd w:val="clear" w:color="auto" w:fill="auto"/>
            <w:vAlign w:val="center"/>
          </w:tcPr>
          <w:p w14:paraId="3B3D7781" w14:textId="77777777" w:rsidR="001B534C" w:rsidRPr="002D3ACB" w:rsidRDefault="001B534C" w:rsidP="005D60A7">
            <w:pPr>
              <w:ind w:firstLine="0"/>
              <w:rPr>
                <w:sz w:val="20"/>
              </w:rPr>
            </w:pPr>
            <w:r w:rsidRPr="002D3ACB">
              <w:rPr>
                <w:sz w:val="20"/>
              </w:rPr>
              <w:t>Implementação do planejado</w:t>
            </w:r>
          </w:p>
        </w:tc>
        <w:tc>
          <w:tcPr>
            <w:tcW w:w="2552" w:type="dxa"/>
            <w:shd w:val="clear" w:color="auto" w:fill="auto"/>
            <w:vAlign w:val="center"/>
          </w:tcPr>
          <w:p w14:paraId="401E6821" w14:textId="77777777" w:rsidR="001B534C" w:rsidRPr="002D3ACB" w:rsidRDefault="001B534C" w:rsidP="005D60A7">
            <w:pPr>
              <w:ind w:firstLine="0"/>
              <w:rPr>
                <w:sz w:val="20"/>
              </w:rPr>
            </w:pPr>
            <w:r w:rsidRPr="002D3ACB">
              <w:rPr>
                <w:sz w:val="20"/>
              </w:rPr>
              <w:t>Representação de interesses mediante normas e controle de recursos</w:t>
            </w:r>
          </w:p>
        </w:tc>
        <w:tc>
          <w:tcPr>
            <w:tcW w:w="2551" w:type="dxa"/>
            <w:shd w:val="clear" w:color="auto" w:fill="auto"/>
            <w:vAlign w:val="center"/>
          </w:tcPr>
          <w:p w14:paraId="698D92C7" w14:textId="77777777" w:rsidR="001B534C" w:rsidRPr="002D3ACB" w:rsidRDefault="001B534C" w:rsidP="005D60A7">
            <w:pPr>
              <w:ind w:firstLine="0"/>
              <w:rPr>
                <w:sz w:val="20"/>
              </w:rPr>
            </w:pPr>
            <w:r w:rsidRPr="002D3ACB">
              <w:rPr>
                <w:sz w:val="20"/>
              </w:rPr>
              <w:t>Interação com troca de informação, objetivos e recursos</w:t>
            </w:r>
          </w:p>
        </w:tc>
      </w:tr>
      <w:tr w:rsidR="001B534C" w:rsidRPr="002D3ACB" w14:paraId="081085FE" w14:textId="77777777" w:rsidTr="00B726B3">
        <w:tc>
          <w:tcPr>
            <w:tcW w:w="1696" w:type="dxa"/>
            <w:shd w:val="clear" w:color="auto" w:fill="auto"/>
            <w:vAlign w:val="center"/>
          </w:tcPr>
          <w:p w14:paraId="237357DC" w14:textId="77777777" w:rsidR="001B534C" w:rsidRPr="002D3ACB" w:rsidRDefault="001B534C" w:rsidP="005D60A7">
            <w:pPr>
              <w:ind w:firstLine="0"/>
              <w:rPr>
                <w:sz w:val="20"/>
              </w:rPr>
            </w:pPr>
            <w:r w:rsidRPr="002D3ACB">
              <w:rPr>
                <w:sz w:val="20"/>
              </w:rPr>
              <w:t>Critério de sucesso</w:t>
            </w:r>
          </w:p>
        </w:tc>
        <w:tc>
          <w:tcPr>
            <w:tcW w:w="2268" w:type="dxa"/>
            <w:shd w:val="clear" w:color="auto" w:fill="auto"/>
            <w:vAlign w:val="center"/>
          </w:tcPr>
          <w:p w14:paraId="1AFE5BFB" w14:textId="77777777" w:rsidR="001B534C" w:rsidRPr="002D3ACB" w:rsidRDefault="001B534C" w:rsidP="005D60A7">
            <w:pPr>
              <w:ind w:firstLine="0"/>
              <w:rPr>
                <w:sz w:val="20"/>
              </w:rPr>
            </w:pPr>
            <w:r w:rsidRPr="002D3ACB">
              <w:rPr>
                <w:sz w:val="20"/>
              </w:rPr>
              <w:t>Consecução das metas da política concebida centralmente</w:t>
            </w:r>
          </w:p>
        </w:tc>
        <w:tc>
          <w:tcPr>
            <w:tcW w:w="2552" w:type="dxa"/>
            <w:shd w:val="clear" w:color="auto" w:fill="auto"/>
            <w:vAlign w:val="center"/>
          </w:tcPr>
          <w:p w14:paraId="2B1B637B" w14:textId="77777777" w:rsidR="001B534C" w:rsidRPr="002D3ACB" w:rsidRDefault="001B534C" w:rsidP="005D60A7">
            <w:pPr>
              <w:ind w:firstLine="0"/>
              <w:rPr>
                <w:sz w:val="20"/>
              </w:rPr>
            </w:pPr>
            <w:r w:rsidRPr="002D3ACB">
              <w:rPr>
                <w:sz w:val="20"/>
              </w:rPr>
              <w:t>Satisfação das preferências locais e obtenção de recurso para atores locais</w:t>
            </w:r>
          </w:p>
        </w:tc>
        <w:tc>
          <w:tcPr>
            <w:tcW w:w="2551" w:type="dxa"/>
            <w:shd w:val="clear" w:color="auto" w:fill="auto"/>
            <w:vAlign w:val="center"/>
          </w:tcPr>
          <w:p w14:paraId="54C44178" w14:textId="77777777" w:rsidR="001B534C" w:rsidRPr="002D3ACB" w:rsidRDefault="001B534C" w:rsidP="005D60A7">
            <w:pPr>
              <w:ind w:firstLine="0"/>
              <w:rPr>
                <w:sz w:val="20"/>
              </w:rPr>
            </w:pPr>
            <w:r w:rsidRPr="002D3ACB">
              <w:rPr>
                <w:sz w:val="20"/>
              </w:rPr>
              <w:t>Realização da ação coletiva</w:t>
            </w:r>
          </w:p>
        </w:tc>
      </w:tr>
      <w:tr w:rsidR="001B534C" w:rsidRPr="002D3ACB" w14:paraId="0BE07422" w14:textId="77777777" w:rsidTr="00B726B3">
        <w:tc>
          <w:tcPr>
            <w:tcW w:w="1696" w:type="dxa"/>
            <w:shd w:val="clear" w:color="auto" w:fill="auto"/>
            <w:vAlign w:val="center"/>
          </w:tcPr>
          <w:p w14:paraId="7CF11C3D" w14:textId="77777777" w:rsidR="001B534C" w:rsidRPr="002D3ACB" w:rsidRDefault="001B534C" w:rsidP="005D60A7">
            <w:pPr>
              <w:ind w:firstLine="0"/>
              <w:rPr>
                <w:sz w:val="20"/>
              </w:rPr>
            </w:pPr>
            <w:r w:rsidRPr="002D3ACB">
              <w:rPr>
                <w:sz w:val="20"/>
              </w:rPr>
              <w:t>Critério de fracasso</w:t>
            </w:r>
          </w:p>
        </w:tc>
        <w:tc>
          <w:tcPr>
            <w:tcW w:w="2268" w:type="dxa"/>
            <w:shd w:val="clear" w:color="auto" w:fill="auto"/>
            <w:vAlign w:val="center"/>
          </w:tcPr>
          <w:p w14:paraId="48D54E7D" w14:textId="77777777" w:rsidR="001B534C" w:rsidRPr="002D3ACB" w:rsidRDefault="001B534C" w:rsidP="005D60A7">
            <w:pPr>
              <w:ind w:firstLine="0"/>
              <w:rPr>
                <w:sz w:val="20"/>
              </w:rPr>
            </w:pPr>
            <w:r w:rsidRPr="002D3ACB">
              <w:rPr>
                <w:sz w:val="20"/>
              </w:rPr>
              <w:t>Falhas de controle, políticas mal definidas ou mal monitoradas</w:t>
            </w:r>
          </w:p>
        </w:tc>
        <w:tc>
          <w:tcPr>
            <w:tcW w:w="2552" w:type="dxa"/>
            <w:shd w:val="clear" w:color="auto" w:fill="auto"/>
            <w:vAlign w:val="center"/>
          </w:tcPr>
          <w:p w14:paraId="3A30F4D7" w14:textId="77777777" w:rsidR="001B534C" w:rsidRPr="002D3ACB" w:rsidRDefault="001B534C" w:rsidP="005D60A7">
            <w:pPr>
              <w:ind w:firstLine="0"/>
              <w:rPr>
                <w:sz w:val="20"/>
              </w:rPr>
            </w:pPr>
            <w:r w:rsidRPr="002D3ACB">
              <w:rPr>
                <w:sz w:val="20"/>
              </w:rPr>
              <w:t>Falhas na descentralização ou pouco engajamento local</w:t>
            </w:r>
          </w:p>
        </w:tc>
        <w:tc>
          <w:tcPr>
            <w:tcW w:w="2551" w:type="dxa"/>
            <w:shd w:val="clear" w:color="auto" w:fill="auto"/>
            <w:vAlign w:val="center"/>
          </w:tcPr>
          <w:p w14:paraId="032DB75F" w14:textId="77777777" w:rsidR="001B534C" w:rsidRPr="002D3ACB" w:rsidRDefault="001B534C" w:rsidP="005D60A7">
            <w:pPr>
              <w:ind w:firstLine="0"/>
              <w:rPr>
                <w:sz w:val="20"/>
              </w:rPr>
            </w:pPr>
            <w:r w:rsidRPr="002D3ACB">
              <w:rPr>
                <w:sz w:val="20"/>
              </w:rPr>
              <w:t>Arranjo institucional deficiente dificulta ação coletiva</w:t>
            </w:r>
          </w:p>
        </w:tc>
      </w:tr>
      <w:tr w:rsidR="001B534C" w:rsidRPr="002D3ACB" w14:paraId="1B22EC55" w14:textId="77777777" w:rsidTr="00B726B3">
        <w:tc>
          <w:tcPr>
            <w:tcW w:w="1696" w:type="dxa"/>
            <w:shd w:val="clear" w:color="auto" w:fill="auto"/>
            <w:vAlign w:val="center"/>
          </w:tcPr>
          <w:p w14:paraId="3CD3EDCF" w14:textId="77777777" w:rsidR="001B534C" w:rsidRPr="002D3ACB" w:rsidRDefault="001B534C" w:rsidP="005D60A7">
            <w:pPr>
              <w:ind w:firstLine="0"/>
              <w:rPr>
                <w:sz w:val="20"/>
              </w:rPr>
            </w:pPr>
            <w:r w:rsidRPr="002D3ACB">
              <w:rPr>
                <w:sz w:val="20"/>
              </w:rPr>
              <w:t>Recomendações</w:t>
            </w:r>
          </w:p>
        </w:tc>
        <w:tc>
          <w:tcPr>
            <w:tcW w:w="2268" w:type="dxa"/>
            <w:shd w:val="clear" w:color="auto" w:fill="auto"/>
            <w:vAlign w:val="center"/>
          </w:tcPr>
          <w:p w14:paraId="2956E42D" w14:textId="77777777" w:rsidR="001B534C" w:rsidRPr="002D3ACB" w:rsidRDefault="001B534C" w:rsidP="005D60A7">
            <w:pPr>
              <w:ind w:firstLine="0"/>
              <w:rPr>
                <w:sz w:val="20"/>
              </w:rPr>
            </w:pPr>
            <w:r w:rsidRPr="002D3ACB">
              <w:rPr>
                <w:sz w:val="20"/>
              </w:rPr>
              <w:t>Centralização e</w:t>
            </w:r>
            <w:r w:rsidR="00B726B3">
              <w:rPr>
                <w:sz w:val="20"/>
              </w:rPr>
              <w:t xml:space="preserve"> </w:t>
            </w:r>
            <w:r w:rsidRPr="002D3ACB">
              <w:rPr>
                <w:sz w:val="20"/>
              </w:rPr>
              <w:t>coordenação</w:t>
            </w:r>
          </w:p>
        </w:tc>
        <w:tc>
          <w:tcPr>
            <w:tcW w:w="2552" w:type="dxa"/>
            <w:shd w:val="clear" w:color="auto" w:fill="auto"/>
            <w:vAlign w:val="center"/>
          </w:tcPr>
          <w:p w14:paraId="057C4F91" w14:textId="77777777" w:rsidR="001B534C" w:rsidRPr="002D3ACB" w:rsidRDefault="001B534C" w:rsidP="005D60A7">
            <w:pPr>
              <w:ind w:firstLine="0"/>
              <w:rPr>
                <w:sz w:val="20"/>
              </w:rPr>
            </w:pPr>
            <w:r w:rsidRPr="002D3ACB">
              <w:rPr>
                <w:sz w:val="20"/>
              </w:rPr>
              <w:t>Descentralização e participação</w:t>
            </w:r>
          </w:p>
        </w:tc>
        <w:tc>
          <w:tcPr>
            <w:tcW w:w="2551" w:type="dxa"/>
            <w:shd w:val="clear" w:color="auto" w:fill="auto"/>
            <w:vAlign w:val="center"/>
          </w:tcPr>
          <w:p w14:paraId="0D053084" w14:textId="77777777" w:rsidR="001B534C" w:rsidRPr="002D3ACB" w:rsidRDefault="001B534C" w:rsidP="005D60A7">
            <w:pPr>
              <w:ind w:firstLine="0"/>
              <w:rPr>
                <w:sz w:val="20"/>
              </w:rPr>
            </w:pPr>
            <w:r w:rsidRPr="002D3ACB">
              <w:rPr>
                <w:sz w:val="20"/>
              </w:rPr>
              <w:t>Gestão do ambiente e da infraestrutura de interação nas políticas públicas</w:t>
            </w:r>
          </w:p>
        </w:tc>
      </w:tr>
    </w:tbl>
    <w:p w14:paraId="25D12B15" w14:textId="77777777" w:rsidR="001B534C" w:rsidRPr="002D3ACB" w:rsidRDefault="001B534C" w:rsidP="000A494C">
      <w:pPr>
        <w:ind w:firstLine="0"/>
        <w:rPr>
          <w:sz w:val="20"/>
        </w:rPr>
      </w:pPr>
      <w:r w:rsidRPr="002D3ACB">
        <w:rPr>
          <w:sz w:val="20"/>
        </w:rPr>
        <w:t xml:space="preserve">Fonte: </w:t>
      </w:r>
      <w:bookmarkStart w:id="22" w:name="_Hlk1508964"/>
      <w:r w:rsidRPr="002D3ACB">
        <w:rPr>
          <w:sz w:val="20"/>
        </w:rPr>
        <w:t xml:space="preserve">Kickert, Klijn </w:t>
      </w:r>
      <w:r>
        <w:rPr>
          <w:sz w:val="20"/>
        </w:rPr>
        <w:t>e</w:t>
      </w:r>
      <w:r w:rsidRPr="002D3ACB">
        <w:rPr>
          <w:sz w:val="20"/>
        </w:rPr>
        <w:t xml:space="preserve"> Koppenjan</w:t>
      </w:r>
      <w:r>
        <w:rPr>
          <w:sz w:val="20"/>
        </w:rPr>
        <w:t xml:space="preserve"> (</w:t>
      </w:r>
      <w:r w:rsidRPr="002D3ACB">
        <w:rPr>
          <w:sz w:val="20"/>
        </w:rPr>
        <w:t>1999</w:t>
      </w:r>
      <w:r>
        <w:rPr>
          <w:sz w:val="20"/>
        </w:rPr>
        <w:t>)</w:t>
      </w:r>
      <w:r w:rsidRPr="002D3ACB">
        <w:rPr>
          <w:sz w:val="20"/>
        </w:rPr>
        <w:t xml:space="preserve"> (tradução nossa)</w:t>
      </w:r>
      <w:bookmarkEnd w:id="22"/>
      <w:r>
        <w:rPr>
          <w:sz w:val="20"/>
        </w:rPr>
        <w:t>.</w:t>
      </w:r>
    </w:p>
    <w:p w14:paraId="646E92ED" w14:textId="77777777" w:rsidR="001B534C" w:rsidRPr="002D3ACB" w:rsidRDefault="001B534C" w:rsidP="001B534C">
      <w:pPr>
        <w:rPr>
          <w:sz w:val="20"/>
        </w:rPr>
      </w:pPr>
    </w:p>
    <w:p w14:paraId="01078730" w14:textId="77777777" w:rsidR="001B534C" w:rsidRPr="002D3ACB" w:rsidRDefault="001B534C" w:rsidP="001B534C">
      <w:pPr>
        <w:tabs>
          <w:tab w:val="left" w:pos="851"/>
        </w:tabs>
        <w:rPr>
          <w:szCs w:val="24"/>
        </w:rPr>
      </w:pPr>
      <w:r w:rsidRPr="002D3ACB">
        <w:rPr>
          <w:szCs w:val="24"/>
        </w:rPr>
        <w:t xml:space="preserve">Conforme exposto na </w:t>
      </w:r>
      <w:r w:rsidR="00B26B9B">
        <w:rPr>
          <w:szCs w:val="24"/>
        </w:rPr>
        <w:t>Tabela 1,</w:t>
      </w:r>
      <w:r w:rsidRPr="002D3ACB">
        <w:rPr>
          <w:szCs w:val="24"/>
        </w:rPr>
        <w:t xml:space="preserve"> observa-se que a perspectiva da governança de redes apresenta </w:t>
      </w:r>
      <w:r>
        <w:rPr>
          <w:szCs w:val="24"/>
        </w:rPr>
        <w:t xml:space="preserve">uma relação de interdependência dos atores </w:t>
      </w:r>
      <w:r w:rsidRPr="002D3ACB">
        <w:rPr>
          <w:szCs w:val="24"/>
        </w:rPr>
        <w:t xml:space="preserve">voltados para </w:t>
      </w:r>
      <w:r>
        <w:rPr>
          <w:szCs w:val="24"/>
        </w:rPr>
        <w:t xml:space="preserve">a realização da </w:t>
      </w:r>
      <w:r w:rsidRPr="002D3ACB">
        <w:rPr>
          <w:szCs w:val="24"/>
        </w:rPr>
        <w:t xml:space="preserve">ação coletiva, </w:t>
      </w:r>
      <w:r>
        <w:rPr>
          <w:szCs w:val="24"/>
        </w:rPr>
        <w:t xml:space="preserve">e a </w:t>
      </w:r>
      <w:r w:rsidRPr="002D3ACB">
        <w:rPr>
          <w:szCs w:val="24"/>
        </w:rPr>
        <w:t xml:space="preserve">junção das outras duas perspectivas </w:t>
      </w:r>
      <w:r w:rsidRPr="002D3ACB">
        <w:rPr>
          <w:i/>
          <w:szCs w:val="24"/>
        </w:rPr>
        <w:t>(top-down</w:t>
      </w:r>
      <w:r w:rsidRPr="002D3ACB">
        <w:rPr>
          <w:szCs w:val="24"/>
        </w:rPr>
        <w:t xml:space="preserve"> </w:t>
      </w:r>
      <w:r w:rsidRPr="002D3ACB">
        <w:rPr>
          <w:i/>
          <w:szCs w:val="24"/>
        </w:rPr>
        <w:t>vs</w:t>
      </w:r>
      <w:r w:rsidRPr="002D3ACB">
        <w:rPr>
          <w:szCs w:val="24"/>
        </w:rPr>
        <w:t xml:space="preserve"> </w:t>
      </w:r>
      <w:r w:rsidRPr="002D3ACB">
        <w:rPr>
          <w:i/>
          <w:szCs w:val="24"/>
        </w:rPr>
        <w:t>bottom-up</w:t>
      </w:r>
      <w:r w:rsidRPr="002D3ACB">
        <w:rPr>
          <w:szCs w:val="24"/>
        </w:rPr>
        <w:t>)</w:t>
      </w:r>
      <w:r>
        <w:rPr>
          <w:szCs w:val="24"/>
        </w:rPr>
        <w:t xml:space="preserve"> obtém-se uma análise do critério de sucesso sob a perspectiva da formulação de uma política pública.</w:t>
      </w:r>
    </w:p>
    <w:p w14:paraId="18D9DDEF" w14:textId="77777777" w:rsidR="001B534C" w:rsidRPr="002D3ACB" w:rsidRDefault="001B534C" w:rsidP="001B534C">
      <w:pPr>
        <w:tabs>
          <w:tab w:val="left" w:pos="851"/>
        </w:tabs>
        <w:ind w:firstLine="567"/>
        <w:rPr>
          <w:szCs w:val="24"/>
        </w:rPr>
      </w:pPr>
    </w:p>
    <w:p w14:paraId="7923D4B7" w14:textId="77777777" w:rsidR="001B534C" w:rsidRPr="002D3ACB" w:rsidRDefault="001B534C" w:rsidP="001B534C">
      <w:pPr>
        <w:pStyle w:val="Textodecomentrio"/>
        <w:widowControl/>
        <w:numPr>
          <w:ilvl w:val="1"/>
          <w:numId w:val="17"/>
        </w:numPr>
        <w:suppressLineNumbers w:val="0"/>
        <w:suppressAutoHyphens w:val="0"/>
        <w:ind w:left="709" w:hanging="709"/>
        <w:rPr>
          <w:sz w:val="24"/>
          <w:szCs w:val="24"/>
          <w:u w:val="single"/>
        </w:rPr>
      </w:pPr>
      <w:r w:rsidRPr="002D3ACB">
        <w:rPr>
          <w:sz w:val="24"/>
          <w:szCs w:val="24"/>
          <w:u w:val="single"/>
        </w:rPr>
        <w:t>Governança pública em rede</w:t>
      </w:r>
    </w:p>
    <w:p w14:paraId="6EA47357" w14:textId="77777777" w:rsidR="001B534C" w:rsidRPr="002D3ACB" w:rsidRDefault="001B534C" w:rsidP="001B534C">
      <w:pPr>
        <w:pStyle w:val="Textodecomentrio"/>
        <w:ind w:left="1428"/>
        <w:rPr>
          <w:sz w:val="24"/>
          <w:szCs w:val="24"/>
          <w:u w:val="single"/>
        </w:rPr>
      </w:pPr>
    </w:p>
    <w:p w14:paraId="35E9C6C5" w14:textId="77777777" w:rsidR="001B534C" w:rsidRPr="002D3ACB" w:rsidRDefault="001B534C" w:rsidP="001B534C">
      <w:pPr>
        <w:tabs>
          <w:tab w:val="left" w:pos="851"/>
        </w:tabs>
        <w:rPr>
          <w:szCs w:val="24"/>
        </w:rPr>
      </w:pPr>
      <w:r w:rsidRPr="002D3ACB">
        <w:rPr>
          <w:szCs w:val="24"/>
        </w:rPr>
        <w:t>Para uma compreensão adequada</w:t>
      </w:r>
      <w:r w:rsidRPr="002D3ACB" w:rsidDel="007520F2">
        <w:rPr>
          <w:szCs w:val="24"/>
        </w:rPr>
        <w:t xml:space="preserve"> </w:t>
      </w:r>
      <w:r w:rsidRPr="002D3ACB">
        <w:rPr>
          <w:szCs w:val="24"/>
        </w:rPr>
        <w:t>da definição de governança pública em rede</w:t>
      </w:r>
      <w:r>
        <w:rPr>
          <w:szCs w:val="24"/>
        </w:rPr>
        <w:t xml:space="preserve"> é necessário apontar alg</w:t>
      </w:r>
      <w:r w:rsidRPr="002D3ACB">
        <w:rPr>
          <w:szCs w:val="24"/>
        </w:rPr>
        <w:t>umas diferenças conceituais</w:t>
      </w:r>
      <w:r>
        <w:rPr>
          <w:szCs w:val="24"/>
        </w:rPr>
        <w:t xml:space="preserve"> para discernir </w:t>
      </w:r>
      <w:r w:rsidRPr="002D3ACB">
        <w:rPr>
          <w:szCs w:val="24"/>
        </w:rPr>
        <w:t>o que é governar por meio das  redes, já que as redes são interdependentes e o conceito de governança enfatiza o processo de governar e não de estrutura do governo (</w:t>
      </w:r>
      <w:bookmarkStart w:id="23" w:name="_Hlk9231504"/>
      <w:r w:rsidRPr="002D3ACB">
        <w:rPr>
          <w:szCs w:val="24"/>
        </w:rPr>
        <w:t>Klijn, Serra, Ysa, Berman, Edelenbos &amp; Chen, 2013)</w:t>
      </w:r>
      <w:bookmarkEnd w:id="23"/>
      <w:r w:rsidRPr="002D3ACB">
        <w:rPr>
          <w:szCs w:val="24"/>
        </w:rPr>
        <w:t xml:space="preserve">. </w:t>
      </w:r>
    </w:p>
    <w:p w14:paraId="647B3846" w14:textId="77777777" w:rsidR="001B534C" w:rsidRDefault="001B534C" w:rsidP="001B534C">
      <w:pPr>
        <w:tabs>
          <w:tab w:val="left" w:pos="851"/>
        </w:tabs>
        <w:rPr>
          <w:szCs w:val="24"/>
        </w:rPr>
      </w:pPr>
      <w:bookmarkStart w:id="24" w:name="_Hlk9231519"/>
      <w:r w:rsidRPr="002D3ACB">
        <w:rPr>
          <w:szCs w:val="24"/>
        </w:rPr>
        <w:t xml:space="preserve">Klijn e Koppenjan (2016) </w:t>
      </w:r>
      <w:bookmarkEnd w:id="24"/>
      <w:r w:rsidRPr="002D3ACB">
        <w:rPr>
          <w:szCs w:val="24"/>
        </w:rPr>
        <w:t xml:space="preserve">assim abordam as </w:t>
      </w:r>
      <w:r>
        <w:rPr>
          <w:szCs w:val="24"/>
        </w:rPr>
        <w:t>distinções</w:t>
      </w:r>
      <w:r w:rsidRPr="002D3ACB">
        <w:rPr>
          <w:szCs w:val="24"/>
        </w:rPr>
        <w:t xml:space="preserve"> sobre os processos de rede de governança, governança de rede e gestão de rede:</w:t>
      </w:r>
    </w:p>
    <w:p w14:paraId="662AC4EC" w14:textId="77777777" w:rsidR="001B534C" w:rsidRPr="002D3ACB" w:rsidRDefault="001B534C" w:rsidP="001B534C">
      <w:pPr>
        <w:tabs>
          <w:tab w:val="left" w:pos="851"/>
        </w:tabs>
        <w:rPr>
          <w:szCs w:val="24"/>
        </w:rPr>
      </w:pPr>
    </w:p>
    <w:p w14:paraId="11D1765E" w14:textId="77777777" w:rsidR="001B534C" w:rsidRPr="002D3ACB" w:rsidRDefault="001B534C" w:rsidP="001B534C">
      <w:pPr>
        <w:pStyle w:val="PargrafodaLista"/>
        <w:numPr>
          <w:ilvl w:val="0"/>
          <w:numId w:val="15"/>
        </w:num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Times New Roman" w:eastAsia="Times New Roman" w:hAnsi="Times New Roman"/>
          <w:sz w:val="24"/>
          <w:szCs w:val="24"/>
          <w:lang w:val="pt-PT" w:eastAsia="pt-BR"/>
        </w:rPr>
      </w:pPr>
      <w:r w:rsidRPr="002D3ACB">
        <w:rPr>
          <w:rFonts w:ascii="Times New Roman" w:eastAsia="Times New Roman" w:hAnsi="Times New Roman"/>
          <w:sz w:val="24"/>
          <w:szCs w:val="24"/>
          <w:lang w:val="pt-PT" w:eastAsia="pt-BR"/>
        </w:rPr>
        <w:t>Processos de rede de governança são os que interagem dentro de uma governança de redes, abordando um problema específico, político, programa ou serviço público;</w:t>
      </w:r>
    </w:p>
    <w:p w14:paraId="2BB6A574" w14:textId="77777777" w:rsidR="001B534C" w:rsidRPr="002D3ACB" w:rsidRDefault="001B534C" w:rsidP="001B534C">
      <w:pPr>
        <w:pStyle w:val="PargrafodaLista"/>
        <w:numPr>
          <w:ilvl w:val="0"/>
          <w:numId w:val="15"/>
        </w:num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Times New Roman" w:eastAsia="Times New Roman" w:hAnsi="Times New Roman"/>
          <w:sz w:val="24"/>
          <w:szCs w:val="24"/>
          <w:lang w:val="pt-PT" w:eastAsia="pt-BR"/>
        </w:rPr>
      </w:pPr>
      <w:r w:rsidRPr="002D3ACB">
        <w:rPr>
          <w:rFonts w:ascii="Times New Roman" w:eastAsia="Times New Roman" w:hAnsi="Times New Roman"/>
          <w:sz w:val="24"/>
          <w:szCs w:val="24"/>
          <w:lang w:val="pt-PT" w:eastAsia="pt-BR"/>
        </w:rPr>
        <w:t>Governança de redes são as ações conscientes dos atores dentro da rede, visando influenciar a interação dos processos ou as características dessas redes na aplicação das suas estratégias. Esses atores produzem resultados em termos de soluções, políticas e serviços e sua ação é consciente sob uma perspectiva não parcial (coletiva) ou de uma meta a ser atinginda, dado que os processos são autônomos;</w:t>
      </w:r>
    </w:p>
    <w:p w14:paraId="18F61A8D" w14:textId="77777777" w:rsidR="001B534C" w:rsidRPr="002D3ACB" w:rsidRDefault="001B534C" w:rsidP="001B534C">
      <w:pPr>
        <w:pStyle w:val="PargrafodaLista"/>
        <w:numPr>
          <w:ilvl w:val="0"/>
          <w:numId w:val="15"/>
        </w:num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Times New Roman" w:eastAsia="Times New Roman" w:hAnsi="Times New Roman"/>
          <w:sz w:val="24"/>
          <w:szCs w:val="24"/>
          <w:lang w:val="pt-PT" w:eastAsia="pt-BR"/>
        </w:rPr>
      </w:pPr>
      <w:r w:rsidRPr="002D3ACB">
        <w:rPr>
          <w:rFonts w:ascii="Times New Roman" w:eastAsia="Times New Roman" w:hAnsi="Times New Roman"/>
          <w:sz w:val="24"/>
          <w:szCs w:val="24"/>
          <w:lang w:val="pt-PT" w:eastAsia="pt-BR"/>
        </w:rPr>
        <w:t xml:space="preserve"> Gestão de redes é definida como todas as estratégias deliberadas, destinadas a facilitar e orientar as interações e/ou alterar as características da rede com a intenção de promover um incremento da colaboração nos processos da rede.</w:t>
      </w:r>
    </w:p>
    <w:p w14:paraId="34654AAC" w14:textId="77777777" w:rsidR="001B534C" w:rsidRPr="002D3ACB" w:rsidRDefault="001B534C" w:rsidP="001B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p>
    <w:p w14:paraId="2CEE6BD9" w14:textId="77777777" w:rsidR="001B534C" w:rsidRPr="002D3ACB" w:rsidRDefault="001B534C" w:rsidP="001B534C">
      <w:pPr>
        <w:tabs>
          <w:tab w:val="left" w:pos="851"/>
        </w:tabs>
        <w:rPr>
          <w:szCs w:val="24"/>
        </w:rPr>
      </w:pPr>
      <w:r w:rsidRPr="002D3ACB">
        <w:rPr>
          <w:szCs w:val="24"/>
        </w:rPr>
        <w:t>A partir da análise conceitual apresentada, a definição de governança pública em rede é compreendida como um processo dinâmico, que busca o desenvolvimento das políticas públicas, com foco na gestão, através do envolvimento interdependente de atores da sociedade civil, entidades privadas e do governo, por via das redes sociais complexas nos setores políticos (</w:t>
      </w:r>
      <w:bookmarkStart w:id="25" w:name="_Hlk9231532"/>
      <w:r w:rsidRPr="002D3ACB">
        <w:rPr>
          <w:szCs w:val="24"/>
        </w:rPr>
        <w:t xml:space="preserve">Rhodes, </w:t>
      </w:r>
      <w:r w:rsidRPr="002D3ACB">
        <w:rPr>
          <w:szCs w:val="24"/>
        </w:rPr>
        <w:lastRenderedPageBreak/>
        <w:t>2012</w:t>
      </w:r>
      <w:bookmarkEnd w:id="25"/>
      <w:r w:rsidRPr="002D3ACB">
        <w:rPr>
          <w:szCs w:val="24"/>
        </w:rPr>
        <w:t xml:space="preserve">). Esse processo dinâmico de políticas públicas é dimensionado pela relação entre os atores dentro da rede e pode ser visto através dos fenômenos das parcerias público-privadas ou políticas interativas (Keast, Mandell &amp; Agranoff, 2014; </w:t>
      </w:r>
      <w:bookmarkStart w:id="26" w:name="_Hlk1509104"/>
      <w:r w:rsidRPr="002D3ACB">
        <w:rPr>
          <w:szCs w:val="24"/>
        </w:rPr>
        <w:t>Bresser-Pereira, 1991; Klijn et al., 2013</w:t>
      </w:r>
      <w:bookmarkEnd w:id="26"/>
      <w:r w:rsidRPr="002D3ACB">
        <w:rPr>
          <w:szCs w:val="24"/>
        </w:rPr>
        <w:t xml:space="preserve">). </w:t>
      </w:r>
    </w:p>
    <w:p w14:paraId="51AC229F" w14:textId="77777777" w:rsidR="001B534C" w:rsidRPr="002D3ACB" w:rsidRDefault="001B534C" w:rsidP="001B534C">
      <w:pPr>
        <w:tabs>
          <w:tab w:val="left" w:pos="851"/>
        </w:tabs>
        <w:rPr>
          <w:szCs w:val="24"/>
        </w:rPr>
      </w:pPr>
      <w:r w:rsidRPr="002D3ACB">
        <w:rPr>
          <w:szCs w:val="24"/>
        </w:rPr>
        <w:t xml:space="preserve">O processo dinâmico estabelecido pela existência de redes na gestão pública apresenta concepções diferentes de governança. Em geral se enfatiza o processo ao invés da estrutura de governo, assim como o limite do poder governamental, pois a mudança nas interações e a tomada de decisões são caracterizadas pelas coalizões pluriformes que podem envolver partes dentro do próprio setor público, partes públicas e privadas, bem como os cidadãos. Para tanto, nesse processo dinâmico, segundo </w:t>
      </w:r>
      <w:r w:rsidRPr="004F1B10">
        <w:rPr>
          <w:szCs w:val="24"/>
        </w:rPr>
        <w:t>Klijn</w:t>
      </w:r>
      <w:r w:rsidRPr="002D3ACB">
        <w:rPr>
          <w:szCs w:val="24"/>
        </w:rPr>
        <w:t xml:space="preserve"> </w:t>
      </w:r>
      <w:r>
        <w:rPr>
          <w:szCs w:val="24"/>
        </w:rPr>
        <w:t xml:space="preserve">et al. </w:t>
      </w:r>
      <w:r w:rsidRPr="002D3ACB">
        <w:rPr>
          <w:szCs w:val="24"/>
        </w:rPr>
        <w:t xml:space="preserve">(2013), Keast, Mandell e Agranoff (2014), as redes têm um contexto de governança </w:t>
      </w:r>
      <w:r>
        <w:rPr>
          <w:szCs w:val="24"/>
        </w:rPr>
        <w:t xml:space="preserve">multinível </w:t>
      </w:r>
      <w:r w:rsidRPr="002D3ACB">
        <w:rPr>
          <w:szCs w:val="24"/>
        </w:rPr>
        <w:t>delimitado pelos níveis macro (que aborda a relação entre a sociedade e as mudanças de governo), meso (que trata dos padrões das relações sociais entre organizações governamentais e sociais) e micro (que compreende o nível de interações e tomada de decisões).</w:t>
      </w:r>
    </w:p>
    <w:p w14:paraId="53B90FD8" w14:textId="77777777" w:rsidR="001B534C" w:rsidRPr="002D3ACB" w:rsidRDefault="001B534C" w:rsidP="001B534C">
      <w:pPr>
        <w:tabs>
          <w:tab w:val="left" w:pos="851"/>
        </w:tabs>
        <w:rPr>
          <w:szCs w:val="24"/>
        </w:rPr>
      </w:pPr>
      <w:r w:rsidRPr="002D3ACB">
        <w:rPr>
          <w:szCs w:val="24"/>
        </w:rPr>
        <w:t xml:space="preserve">O contexto da rede em níveis pode ser observado em estudos institucionais, que focam na ponte entre redes interpessoais (micro), organizacionais (meso) e redes sistêmicas complexas (macro), bem como em pesquisas de estruturas, que abordam as constelações de atores e a relação de poder dentro da rede. Ou, ainda, na presença dos estudos funcionalistas, que têm o foco na eficiência e efetividade em alcançar os objetivos. Logo, a mudança nas interações estaria mais voltada ao impacto social do Estado em “sociedade de redes”, vislumbrando-se que a atuação dos atores estatais, empresariais e organizacionais da sociedade civil tem potencialidade na mudança do Estado e na própria sociedade civil </w:t>
      </w:r>
      <w:r>
        <w:rPr>
          <w:szCs w:val="24"/>
        </w:rPr>
        <w:t>(</w:t>
      </w:r>
      <w:r w:rsidRPr="004F1B10">
        <w:rPr>
          <w:szCs w:val="24"/>
        </w:rPr>
        <w:t>Klijn</w:t>
      </w:r>
      <w:r w:rsidRPr="002D3ACB">
        <w:rPr>
          <w:szCs w:val="24"/>
        </w:rPr>
        <w:t xml:space="preserve"> </w:t>
      </w:r>
      <w:r>
        <w:rPr>
          <w:szCs w:val="24"/>
        </w:rPr>
        <w:t xml:space="preserve">et al, </w:t>
      </w:r>
      <w:r w:rsidRPr="002D3ACB">
        <w:rPr>
          <w:szCs w:val="24"/>
        </w:rPr>
        <w:t>2013)</w:t>
      </w:r>
      <w:r>
        <w:rPr>
          <w:szCs w:val="24"/>
        </w:rPr>
        <w:t>.</w:t>
      </w:r>
    </w:p>
    <w:p w14:paraId="7DA1A263" w14:textId="77777777" w:rsidR="001B534C" w:rsidRPr="002D3ACB" w:rsidRDefault="001B534C" w:rsidP="001B534C">
      <w:pPr>
        <w:tabs>
          <w:tab w:val="left" w:pos="709"/>
        </w:tabs>
        <w:rPr>
          <w:szCs w:val="24"/>
        </w:rPr>
      </w:pPr>
      <w:r w:rsidRPr="002D3ACB">
        <w:rPr>
          <w:szCs w:val="24"/>
        </w:rPr>
        <w:t>A mudança para o foco na busca por alcance de objetivos é compreendida como uma cidadania mais atenta e ativa, sendo imprescindível para a eficácia, eficiência e até efetividade da governança. Os cidadãos, acerca da democracia, têm o direito de exercer o seu papel para buscar a informação, e contam, ainda, com a mídia para na ligação do indivíduo com o governo na captura de dados</w:t>
      </w:r>
      <w:r>
        <w:rPr>
          <w:szCs w:val="24"/>
        </w:rPr>
        <w:t xml:space="preserve"> transparentes, </w:t>
      </w:r>
      <w:r w:rsidRPr="002D3ACB">
        <w:rPr>
          <w:szCs w:val="24"/>
        </w:rPr>
        <w:t>sem excluir a existência e o papel das agências independentes, sob responsabilidade na organização dos dados e seus indicadores (</w:t>
      </w:r>
      <w:bookmarkStart w:id="27" w:name="_Hlk1509168"/>
      <w:r w:rsidRPr="002D3ACB">
        <w:rPr>
          <w:szCs w:val="24"/>
        </w:rPr>
        <w:t>Dahl, 2001; Voltmer, 2009</w:t>
      </w:r>
      <w:bookmarkEnd w:id="27"/>
      <w:r w:rsidRPr="002D3ACB">
        <w:rPr>
          <w:szCs w:val="24"/>
        </w:rPr>
        <w:t xml:space="preserve">). </w:t>
      </w:r>
    </w:p>
    <w:p w14:paraId="3CDFB6C3" w14:textId="77777777" w:rsidR="001B534C" w:rsidRPr="002D3ACB" w:rsidRDefault="001B534C" w:rsidP="001B534C">
      <w:pPr>
        <w:tabs>
          <w:tab w:val="left" w:pos="851"/>
        </w:tabs>
        <w:rPr>
          <w:szCs w:val="24"/>
        </w:rPr>
      </w:pPr>
      <w:r w:rsidRPr="002D3ACB">
        <w:rPr>
          <w:szCs w:val="24"/>
        </w:rPr>
        <w:t xml:space="preserve">Outro aspecto sobre a governança é a sua composição por redes autogovernadas, isto é, autônomas, que assim sendo, pode causar estagnação, interesses conflitantes, percepções diferentes, estratégias ou barreiras e acabar criando uma certa confusão. Além disso, pode ocorrer a interferência de agentes públicos ou membros da própria </w:t>
      </w:r>
      <w:r>
        <w:rPr>
          <w:szCs w:val="24"/>
        </w:rPr>
        <w:t xml:space="preserve">rede </w:t>
      </w:r>
      <w:r w:rsidRPr="002D3ACB">
        <w:rPr>
          <w:szCs w:val="24"/>
        </w:rPr>
        <w:t>atuando com interesse políticos. É possível, porém, ao mesmo tempo, encontrar redes que funcionam com interferência mínima, como é o caso de redes profissionalmente orientadas, serviços médicos e serviços de clientes coordenados (Keast, Mandell &amp; Agranoff, 2014).</w:t>
      </w:r>
    </w:p>
    <w:p w14:paraId="6D7327FC" w14:textId="77777777" w:rsidR="001B534C" w:rsidRPr="002D3ACB" w:rsidRDefault="001B534C" w:rsidP="001B534C">
      <w:pPr>
        <w:tabs>
          <w:tab w:val="left" w:pos="851"/>
        </w:tabs>
        <w:rPr>
          <w:szCs w:val="24"/>
        </w:rPr>
      </w:pPr>
      <w:r w:rsidRPr="002D3ACB">
        <w:rPr>
          <w:szCs w:val="24"/>
        </w:rPr>
        <w:t xml:space="preserve"> </w:t>
      </w:r>
      <w:r w:rsidRPr="00F973AC">
        <w:rPr>
          <w:szCs w:val="24"/>
        </w:rPr>
        <w:t xml:space="preserve">Desta forma, uma boa composição de rede pode ser legitimada pela </w:t>
      </w:r>
      <w:r w:rsidRPr="00F973AC">
        <w:rPr>
          <w:i/>
          <w:szCs w:val="24"/>
        </w:rPr>
        <w:t>accountability,</w:t>
      </w:r>
      <w:r w:rsidRPr="00F973AC">
        <w:rPr>
          <w:szCs w:val="24"/>
        </w:rPr>
        <w:t xml:space="preserve"> por estar associada às atribuições de tarefas e responsabilidades por parte dos atores que atuam em conformidade com os padrões e as expectativas acordadas pelos indivíduos envolvidos. Logo, o relacionamento entre os parceiros colaboradores, terceiros, público em geral, mídia e políticos tem as perspectivas da eficácia e da efetividade das redes (o que foi acordado foi executado?); a ética (estão de acordo com o comportamento apropriado e responsável?); ou, a justiça (os atores atuam com atividades legais?) (</w:t>
      </w:r>
      <w:bookmarkStart w:id="28" w:name="_Hlk1509214"/>
      <w:r w:rsidRPr="00F973AC">
        <w:rPr>
          <w:szCs w:val="24"/>
        </w:rPr>
        <w:t>Klijn &amp; Koppenjan, 2016</w:t>
      </w:r>
      <w:bookmarkEnd w:id="28"/>
      <w:r w:rsidRPr="00F973AC">
        <w:rPr>
          <w:szCs w:val="24"/>
        </w:rPr>
        <w:t>).</w:t>
      </w:r>
    </w:p>
    <w:p w14:paraId="75D1E3E2" w14:textId="77777777" w:rsidR="001B534C" w:rsidRPr="002D3ACB" w:rsidRDefault="001B534C" w:rsidP="001B534C">
      <w:pPr>
        <w:tabs>
          <w:tab w:val="left" w:pos="851"/>
        </w:tabs>
        <w:rPr>
          <w:szCs w:val="24"/>
        </w:rPr>
      </w:pPr>
      <w:r w:rsidRPr="002D3ACB">
        <w:rPr>
          <w:szCs w:val="24"/>
        </w:rPr>
        <w:t>A relação entre os atores da rede é fortalecida na confiança e na construção de comprometimentos em objetivos comuns, diante dos contextos culturais</w:t>
      </w:r>
      <w:r>
        <w:rPr>
          <w:szCs w:val="24"/>
        </w:rPr>
        <w:t xml:space="preserve">. Para tanto, é preciso haver </w:t>
      </w:r>
      <w:r>
        <w:rPr>
          <w:szCs w:val="24"/>
        </w:rPr>
        <w:lastRenderedPageBreak/>
        <w:t xml:space="preserve">o </w:t>
      </w:r>
      <w:r w:rsidRPr="002D3ACB">
        <w:rPr>
          <w:szCs w:val="24"/>
        </w:rPr>
        <w:t xml:space="preserve">compartilhamento de ideias, recursos e poder, </w:t>
      </w:r>
      <w:r>
        <w:rPr>
          <w:szCs w:val="24"/>
        </w:rPr>
        <w:t xml:space="preserve">o que </w:t>
      </w:r>
      <w:r w:rsidRPr="002D3ACB">
        <w:rPr>
          <w:szCs w:val="24"/>
        </w:rPr>
        <w:t xml:space="preserve">acaba identificando a existência dos processos acerca do triângulo de ferro, pelo qual compreende-se a existência do termo “catalisador de processo”. Assim, cria-se um processo de sinergia, centrado na colaboração e geração de um novo valor coletivo em direção ao alcance ampliado de bens e serviços públicos, conforme exposto a seguir, na Figura </w:t>
      </w:r>
      <w:r w:rsidR="00B26B9B">
        <w:rPr>
          <w:szCs w:val="24"/>
        </w:rPr>
        <w:t>2</w:t>
      </w:r>
      <w:r w:rsidRPr="002D3ACB">
        <w:rPr>
          <w:szCs w:val="24"/>
        </w:rPr>
        <w:t xml:space="preserve"> (</w:t>
      </w:r>
      <w:bookmarkStart w:id="29" w:name="_Hlk535773400"/>
      <w:r w:rsidRPr="002D3ACB">
        <w:rPr>
          <w:szCs w:val="24"/>
        </w:rPr>
        <w:t>Keast, Mandell &amp; Agranoff, 2014</w:t>
      </w:r>
      <w:bookmarkEnd w:id="29"/>
      <w:r w:rsidRPr="002D3ACB">
        <w:rPr>
          <w:caps/>
          <w:szCs w:val="24"/>
        </w:rPr>
        <w:t>).</w:t>
      </w:r>
    </w:p>
    <w:p w14:paraId="10204054" w14:textId="77777777" w:rsidR="001B534C" w:rsidRDefault="001B534C" w:rsidP="001B534C">
      <w:pPr>
        <w:rPr>
          <w:b/>
          <w:sz w:val="20"/>
          <w:lang w:val="pt-PT"/>
        </w:rPr>
      </w:pPr>
    </w:p>
    <w:p w14:paraId="4050874B" w14:textId="77777777" w:rsidR="001B534C" w:rsidRPr="002D3ACB" w:rsidRDefault="001B534C" w:rsidP="001B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rPr>
      </w:pPr>
    </w:p>
    <w:p w14:paraId="6C632B99" w14:textId="77777777" w:rsidR="001B534C" w:rsidRPr="002D3ACB" w:rsidRDefault="00F413D5" w:rsidP="00B7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sz w:val="20"/>
          <w:lang w:val="pt-PT"/>
        </w:rPr>
      </w:pPr>
      <w:r w:rsidRPr="00D93171">
        <w:rPr>
          <w:noProof/>
          <w:sz w:val="20"/>
          <w:lang w:val="pt-PT"/>
        </w:rPr>
        <w:drawing>
          <wp:inline distT="0" distB="0" distL="0" distR="0" wp14:anchorId="5096F3A9" wp14:editId="4A0E75CF">
            <wp:extent cx="4540250" cy="2679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2679700"/>
                    </a:xfrm>
                    <a:prstGeom prst="rect">
                      <a:avLst/>
                    </a:prstGeom>
                    <a:noFill/>
                    <a:ln>
                      <a:noFill/>
                    </a:ln>
                  </pic:spPr>
                </pic:pic>
              </a:graphicData>
            </a:graphic>
          </wp:inline>
        </w:drawing>
      </w:r>
    </w:p>
    <w:p w14:paraId="338C873E" w14:textId="77777777" w:rsidR="000A494C" w:rsidRPr="002D3ACB" w:rsidRDefault="000A494C" w:rsidP="000A494C">
      <w:pPr>
        <w:ind w:firstLine="0"/>
        <w:rPr>
          <w:b/>
          <w:sz w:val="20"/>
        </w:rPr>
      </w:pPr>
      <w:r w:rsidRPr="002D3ACB">
        <w:rPr>
          <w:b/>
          <w:sz w:val="20"/>
          <w:lang w:val="pt-PT"/>
        </w:rPr>
        <w:t xml:space="preserve">Figura </w:t>
      </w:r>
      <w:r w:rsidR="00B26B9B">
        <w:rPr>
          <w:b/>
          <w:sz w:val="20"/>
          <w:lang w:val="pt-PT"/>
        </w:rPr>
        <w:t>2</w:t>
      </w:r>
      <w:r>
        <w:rPr>
          <w:b/>
          <w:sz w:val="20"/>
          <w:lang w:val="pt-PT"/>
        </w:rPr>
        <w:t>.</w:t>
      </w:r>
      <w:r w:rsidRPr="002D3ACB">
        <w:rPr>
          <w:b/>
          <w:sz w:val="20"/>
          <w:lang w:val="pt-PT"/>
        </w:rPr>
        <w:t xml:space="preserve"> Modelo teórico composto: catalisador de processos e estratégia</w:t>
      </w:r>
    </w:p>
    <w:p w14:paraId="312D1656" w14:textId="77777777" w:rsidR="001B534C" w:rsidRPr="002D3ACB" w:rsidRDefault="001B534C" w:rsidP="000A494C">
      <w:pPr>
        <w:ind w:firstLine="0"/>
        <w:rPr>
          <w:szCs w:val="24"/>
        </w:rPr>
      </w:pPr>
      <w:r w:rsidRPr="002D3ACB">
        <w:rPr>
          <w:sz w:val="20"/>
        </w:rPr>
        <w:t xml:space="preserve">Fonte: </w:t>
      </w:r>
      <w:bookmarkStart w:id="30" w:name="_Hlk1509183"/>
      <w:r w:rsidRPr="002D3ACB">
        <w:rPr>
          <w:sz w:val="20"/>
        </w:rPr>
        <w:t xml:space="preserve">Keast, Mandell </w:t>
      </w:r>
      <w:r>
        <w:rPr>
          <w:sz w:val="20"/>
        </w:rPr>
        <w:t>e</w:t>
      </w:r>
      <w:r w:rsidRPr="002D3ACB">
        <w:rPr>
          <w:sz w:val="20"/>
        </w:rPr>
        <w:t xml:space="preserve"> Agranoff</w:t>
      </w:r>
      <w:bookmarkEnd w:id="30"/>
      <w:r w:rsidRPr="002D3ACB">
        <w:rPr>
          <w:sz w:val="20"/>
        </w:rPr>
        <w:t xml:space="preserve"> (2014, p. 47) (tradução nossa).</w:t>
      </w:r>
    </w:p>
    <w:p w14:paraId="29BEBFA7" w14:textId="77777777" w:rsidR="001B534C" w:rsidRPr="002D3ACB" w:rsidRDefault="001B534C" w:rsidP="001B534C">
      <w:pPr>
        <w:rPr>
          <w:szCs w:val="24"/>
        </w:rPr>
      </w:pPr>
    </w:p>
    <w:p w14:paraId="15CB3E6A" w14:textId="77777777" w:rsidR="001B534C" w:rsidRDefault="001B534C" w:rsidP="001B534C">
      <w:pPr>
        <w:tabs>
          <w:tab w:val="left" w:pos="851"/>
        </w:tabs>
        <w:rPr>
          <w:szCs w:val="24"/>
        </w:rPr>
      </w:pPr>
      <w:r w:rsidRPr="002D3ACB">
        <w:rPr>
          <w:szCs w:val="24"/>
        </w:rPr>
        <w:t>Conforme ap</w:t>
      </w:r>
      <w:r>
        <w:rPr>
          <w:szCs w:val="24"/>
        </w:rPr>
        <w:t xml:space="preserve">resentado </w:t>
      </w:r>
      <w:r w:rsidRPr="002D3ACB">
        <w:rPr>
          <w:szCs w:val="24"/>
        </w:rPr>
        <w:t xml:space="preserve">na Figura </w:t>
      </w:r>
      <w:r w:rsidR="00B26B9B">
        <w:rPr>
          <w:szCs w:val="24"/>
        </w:rPr>
        <w:t>2</w:t>
      </w:r>
      <w:r w:rsidRPr="002D3ACB">
        <w:rPr>
          <w:szCs w:val="24"/>
        </w:rPr>
        <w:t xml:space="preserve">, o processo catalisador e a alavancagem estratégica </w:t>
      </w:r>
      <w:r>
        <w:rPr>
          <w:szCs w:val="24"/>
        </w:rPr>
        <w:t>são ações deliberadas para aplicação de ferramentas sociais e infraestruturas relacionais que se utilizam da rede para sua conexão. Assim, é possível identificar que os resultados e as vantagens colaborativas desse processo</w:t>
      </w:r>
      <w:r w:rsidRPr="002D3ACB">
        <w:rPr>
          <w:szCs w:val="24"/>
        </w:rPr>
        <w:t xml:space="preserve"> </w:t>
      </w:r>
      <w:r>
        <w:rPr>
          <w:szCs w:val="24"/>
        </w:rPr>
        <w:t xml:space="preserve">ficam </w:t>
      </w:r>
      <w:r w:rsidRPr="002D3ACB">
        <w:rPr>
          <w:szCs w:val="24"/>
        </w:rPr>
        <w:t>limitado</w:t>
      </w:r>
      <w:r>
        <w:rPr>
          <w:szCs w:val="24"/>
        </w:rPr>
        <w:t>s</w:t>
      </w:r>
      <w:r w:rsidRPr="002D3ACB">
        <w:rPr>
          <w:szCs w:val="24"/>
        </w:rPr>
        <w:t xml:space="preserve"> aos atores</w:t>
      </w:r>
      <w:r>
        <w:rPr>
          <w:szCs w:val="24"/>
        </w:rPr>
        <w:t xml:space="preserve"> por conta da </w:t>
      </w:r>
      <w:r w:rsidRPr="002D3ACB">
        <w:rPr>
          <w:szCs w:val="24"/>
        </w:rPr>
        <w:t xml:space="preserve">complexidade </w:t>
      </w:r>
      <w:r>
        <w:rPr>
          <w:szCs w:val="24"/>
        </w:rPr>
        <w:t>das relações que são estabelecidas</w:t>
      </w:r>
      <w:r w:rsidRPr="002D3ACB">
        <w:rPr>
          <w:szCs w:val="24"/>
        </w:rPr>
        <w:t xml:space="preserve">. Contudo, é </w:t>
      </w:r>
      <w:r>
        <w:rPr>
          <w:szCs w:val="24"/>
        </w:rPr>
        <w:t xml:space="preserve">justamente </w:t>
      </w:r>
      <w:r w:rsidRPr="002D3ACB">
        <w:rPr>
          <w:szCs w:val="24"/>
        </w:rPr>
        <w:t>a centralidade da rede e a combinação complexa dos atores que direcionam a obtenção dos resultados</w:t>
      </w:r>
      <w:r>
        <w:rPr>
          <w:szCs w:val="24"/>
        </w:rPr>
        <w:t xml:space="preserve"> e vantagens</w:t>
      </w:r>
      <w:r w:rsidRPr="002D3ACB">
        <w:rPr>
          <w:szCs w:val="24"/>
        </w:rPr>
        <w:t xml:space="preserve"> </w:t>
      </w:r>
      <w:r>
        <w:rPr>
          <w:szCs w:val="24"/>
        </w:rPr>
        <w:t xml:space="preserve">colaborativos </w:t>
      </w:r>
      <w:r w:rsidRPr="002D3ACB">
        <w:rPr>
          <w:szCs w:val="24"/>
        </w:rPr>
        <w:t>(Keast, Mandell &amp; Agranoff, 2014).</w:t>
      </w:r>
    </w:p>
    <w:p w14:paraId="31262CB2" w14:textId="77777777" w:rsidR="001B534C" w:rsidRPr="002D3ACB" w:rsidRDefault="001B534C" w:rsidP="001B534C">
      <w:pPr>
        <w:tabs>
          <w:tab w:val="left" w:pos="851"/>
        </w:tabs>
        <w:rPr>
          <w:szCs w:val="24"/>
        </w:rPr>
      </w:pPr>
    </w:p>
    <w:p w14:paraId="208D6762" w14:textId="77777777" w:rsidR="001B534C" w:rsidRPr="002D3ACB" w:rsidRDefault="001B534C" w:rsidP="001B534C">
      <w:pPr>
        <w:pStyle w:val="PargrafodaLista"/>
        <w:numPr>
          <w:ilvl w:val="0"/>
          <w:numId w:val="17"/>
        </w:numPr>
        <w:spacing w:after="0" w:line="240" w:lineRule="auto"/>
        <w:jc w:val="both"/>
        <w:rPr>
          <w:rFonts w:ascii="Times New Roman" w:hAnsi="Times New Roman"/>
          <w:b/>
          <w:sz w:val="24"/>
          <w:szCs w:val="24"/>
        </w:rPr>
      </w:pPr>
      <w:r w:rsidRPr="002D3ACB">
        <w:rPr>
          <w:rFonts w:ascii="Times New Roman" w:hAnsi="Times New Roman"/>
          <w:b/>
          <w:bCs/>
          <w:i/>
          <w:sz w:val="24"/>
        </w:rPr>
        <w:t>Accountability</w:t>
      </w:r>
      <w:r w:rsidRPr="002D3ACB">
        <w:rPr>
          <w:rFonts w:ascii="Times New Roman" w:hAnsi="Times New Roman"/>
          <w:b/>
          <w:bCs/>
          <w:sz w:val="24"/>
        </w:rPr>
        <w:t xml:space="preserve"> e suas dimensões </w:t>
      </w:r>
    </w:p>
    <w:p w14:paraId="6BC3CF59" w14:textId="77777777" w:rsidR="001B534C" w:rsidRPr="002D3ACB" w:rsidRDefault="001B534C" w:rsidP="001B534C">
      <w:pPr>
        <w:pStyle w:val="Textodecomentrio"/>
        <w:ind w:left="1428"/>
        <w:rPr>
          <w:sz w:val="24"/>
          <w:szCs w:val="24"/>
          <w:u w:val="single"/>
        </w:rPr>
      </w:pPr>
    </w:p>
    <w:p w14:paraId="51F684BD" w14:textId="77777777" w:rsidR="001B534C" w:rsidRDefault="001B534C" w:rsidP="001B534C">
      <w:pPr>
        <w:tabs>
          <w:tab w:val="left" w:pos="851"/>
        </w:tabs>
        <w:rPr>
          <w:szCs w:val="24"/>
        </w:rPr>
      </w:pPr>
      <w:r w:rsidRPr="002D3ACB">
        <w:rPr>
          <w:szCs w:val="24"/>
        </w:rPr>
        <w:t xml:space="preserve">O fenômeno da </w:t>
      </w:r>
      <w:r w:rsidRPr="002D3ACB">
        <w:rPr>
          <w:i/>
          <w:szCs w:val="24"/>
        </w:rPr>
        <w:t>accountability</w:t>
      </w:r>
      <w:r w:rsidRPr="002D3ACB">
        <w:rPr>
          <w:szCs w:val="24"/>
        </w:rPr>
        <w:t xml:space="preserve"> vem ganhando relevância na literatura</w:t>
      </w:r>
      <w:r>
        <w:rPr>
          <w:szCs w:val="24"/>
        </w:rPr>
        <w:t>, principalmente no campo da governança em redes, sendo considerada por alguns autores como o “calcanhar de aquiles” e crucial (</w:t>
      </w:r>
      <w:bookmarkStart w:id="31" w:name="_Hlk9231729"/>
      <w:r>
        <w:rPr>
          <w:szCs w:val="24"/>
        </w:rPr>
        <w:t>Hertting, 2012</w:t>
      </w:r>
      <w:bookmarkEnd w:id="31"/>
      <w:r>
        <w:rPr>
          <w:szCs w:val="24"/>
        </w:rPr>
        <w:t>) para a solução de problemas em termos estruturais e comportamentais (</w:t>
      </w:r>
      <w:bookmarkStart w:id="32" w:name="_Hlk9231739"/>
      <w:r>
        <w:rPr>
          <w:szCs w:val="24"/>
        </w:rPr>
        <w:t>Wacchaus, 2011</w:t>
      </w:r>
      <w:bookmarkEnd w:id="32"/>
      <w:r>
        <w:rPr>
          <w:szCs w:val="24"/>
        </w:rPr>
        <w:t xml:space="preserve">). E pode </w:t>
      </w:r>
      <w:r w:rsidRPr="002D3ACB">
        <w:rPr>
          <w:szCs w:val="24"/>
        </w:rPr>
        <w:t>ser identificad</w:t>
      </w:r>
      <w:r>
        <w:rPr>
          <w:szCs w:val="24"/>
        </w:rPr>
        <w:t>o</w:t>
      </w:r>
      <w:r w:rsidRPr="002D3ACB">
        <w:rPr>
          <w:szCs w:val="24"/>
        </w:rPr>
        <w:t xml:space="preserve"> em três níveis: do indivíduo para o indivíduo; do indivíduo para o Estado e do Estado para o indivídu</w:t>
      </w:r>
      <w:r>
        <w:rPr>
          <w:szCs w:val="24"/>
        </w:rPr>
        <w:t>o. (</w:t>
      </w:r>
      <w:bookmarkStart w:id="33" w:name="_Hlk9231746"/>
      <w:r w:rsidRPr="00BB6D3B">
        <w:rPr>
          <w:rFonts w:ascii="TimesNewRomanPSMT" w:hAnsi="TimesNewRomanPSMT"/>
          <w:color w:val="000000"/>
          <w:szCs w:val="24"/>
        </w:rPr>
        <w:t xml:space="preserve">Carmona </w:t>
      </w:r>
      <w:r>
        <w:rPr>
          <w:rFonts w:ascii="TimesNewRomanPSMT" w:hAnsi="TimesNewRomanPSMT"/>
          <w:color w:val="000000"/>
          <w:szCs w:val="24"/>
        </w:rPr>
        <w:t>&amp;</w:t>
      </w:r>
      <w:r w:rsidRPr="00BB6D3B">
        <w:rPr>
          <w:rFonts w:ascii="TimesNewRomanPSMT" w:hAnsi="TimesNewRomanPSMT"/>
          <w:color w:val="000000"/>
          <w:szCs w:val="24"/>
        </w:rPr>
        <w:t xml:space="preserve"> Ezzamel</w:t>
      </w:r>
      <w:r>
        <w:rPr>
          <w:rFonts w:ascii="TimesNewRomanPSMT" w:hAnsi="TimesNewRomanPSMT"/>
          <w:color w:val="000000"/>
          <w:szCs w:val="24"/>
        </w:rPr>
        <w:t xml:space="preserve">, </w:t>
      </w:r>
      <w:r w:rsidRPr="00BB6D3B">
        <w:rPr>
          <w:rFonts w:ascii="TimesNewRomanPSMT" w:hAnsi="TimesNewRomanPSMT"/>
          <w:color w:val="000000"/>
          <w:szCs w:val="24"/>
        </w:rPr>
        <w:t>2007</w:t>
      </w:r>
      <w:bookmarkEnd w:id="33"/>
      <w:r w:rsidRPr="00BB6D3B">
        <w:rPr>
          <w:rFonts w:ascii="TimesNewRomanPSMT" w:hAnsi="TimesNewRomanPSMT"/>
          <w:color w:val="000000"/>
          <w:szCs w:val="24"/>
        </w:rPr>
        <w:t>)</w:t>
      </w:r>
      <w:r>
        <w:rPr>
          <w:rFonts w:ascii="TimesNewRomanPSMT" w:hAnsi="TimesNewRomanPSMT"/>
          <w:color w:val="000000"/>
          <w:szCs w:val="24"/>
        </w:rPr>
        <w:t>.</w:t>
      </w:r>
    </w:p>
    <w:p w14:paraId="794F26CA" w14:textId="77777777" w:rsidR="001B534C" w:rsidRDefault="001B534C" w:rsidP="001B534C">
      <w:pPr>
        <w:tabs>
          <w:tab w:val="left" w:pos="851"/>
        </w:tabs>
        <w:rPr>
          <w:szCs w:val="24"/>
        </w:rPr>
      </w:pPr>
      <w:r w:rsidRPr="002D3ACB">
        <w:rPr>
          <w:szCs w:val="24"/>
        </w:rPr>
        <w:t xml:space="preserve">O </w:t>
      </w:r>
      <w:r>
        <w:rPr>
          <w:szCs w:val="24"/>
        </w:rPr>
        <w:t>c</w:t>
      </w:r>
      <w:r w:rsidRPr="002D3ACB">
        <w:rPr>
          <w:szCs w:val="24"/>
        </w:rPr>
        <w:t xml:space="preserve">onceito </w:t>
      </w:r>
      <w:r>
        <w:rPr>
          <w:szCs w:val="24"/>
        </w:rPr>
        <w:t xml:space="preserve">de </w:t>
      </w:r>
      <w:r w:rsidRPr="00BB6D3B">
        <w:rPr>
          <w:i/>
          <w:szCs w:val="24"/>
        </w:rPr>
        <w:t>accountability</w:t>
      </w:r>
      <w:r>
        <w:rPr>
          <w:szCs w:val="24"/>
        </w:rPr>
        <w:t xml:space="preserve"> tem si</w:t>
      </w:r>
      <w:r w:rsidRPr="002D3ACB">
        <w:rPr>
          <w:szCs w:val="24"/>
        </w:rPr>
        <w:t>do muito difundido por alguns autores</w:t>
      </w:r>
      <w:r>
        <w:rPr>
          <w:szCs w:val="24"/>
        </w:rPr>
        <w:t xml:space="preserve"> (</w:t>
      </w:r>
      <w:r w:rsidRPr="002D3ACB">
        <w:rPr>
          <w:szCs w:val="24"/>
        </w:rPr>
        <w:t xml:space="preserve">Abrucio </w:t>
      </w:r>
      <w:r>
        <w:rPr>
          <w:szCs w:val="24"/>
        </w:rPr>
        <w:t>&amp;</w:t>
      </w:r>
      <w:r w:rsidRPr="002D3ACB">
        <w:rPr>
          <w:szCs w:val="24"/>
        </w:rPr>
        <w:t xml:space="preserve"> Loureiro</w:t>
      </w:r>
      <w:r>
        <w:rPr>
          <w:szCs w:val="24"/>
        </w:rPr>
        <w:t xml:space="preserve">, </w:t>
      </w:r>
      <w:r w:rsidRPr="002D3ACB">
        <w:rPr>
          <w:szCs w:val="24"/>
        </w:rPr>
        <w:t>2005</w:t>
      </w:r>
      <w:r>
        <w:rPr>
          <w:szCs w:val="24"/>
        </w:rPr>
        <w:t xml:space="preserve">; </w:t>
      </w:r>
      <w:r w:rsidRPr="00CB5B0B">
        <w:rPr>
          <w:szCs w:val="24"/>
        </w:rPr>
        <w:t>O’Donnell</w:t>
      </w:r>
      <w:r>
        <w:rPr>
          <w:szCs w:val="24"/>
        </w:rPr>
        <w:t xml:space="preserve">, </w:t>
      </w:r>
      <w:r w:rsidRPr="00CB5B0B">
        <w:rPr>
          <w:szCs w:val="24"/>
        </w:rPr>
        <w:t>1998</w:t>
      </w:r>
      <w:r>
        <w:rPr>
          <w:szCs w:val="24"/>
        </w:rPr>
        <w:t>; Duarte, 2017</w:t>
      </w:r>
      <w:r w:rsidRPr="002D3ACB">
        <w:rPr>
          <w:szCs w:val="24"/>
        </w:rPr>
        <w:t>)</w:t>
      </w:r>
      <w:r>
        <w:rPr>
          <w:szCs w:val="24"/>
        </w:rPr>
        <w:t>,</w:t>
      </w:r>
      <w:r w:rsidRPr="002D3ACB">
        <w:rPr>
          <w:szCs w:val="24"/>
        </w:rPr>
        <w:t xml:space="preserve"> </w:t>
      </w:r>
      <w:r>
        <w:rPr>
          <w:szCs w:val="24"/>
        </w:rPr>
        <w:t xml:space="preserve">sendo compreendido </w:t>
      </w:r>
      <w:r w:rsidRPr="002D3ACB">
        <w:rPr>
          <w:szCs w:val="24"/>
        </w:rPr>
        <w:t xml:space="preserve">na tradução literal para o </w:t>
      </w:r>
      <w:r w:rsidRPr="002D3ACB">
        <w:rPr>
          <w:szCs w:val="24"/>
        </w:rPr>
        <w:lastRenderedPageBreak/>
        <w:t>português, apenas como responsabilização</w:t>
      </w:r>
      <w:r>
        <w:rPr>
          <w:szCs w:val="24"/>
        </w:rPr>
        <w:t>. Mas, considerando que este ensaio busca observar o</w:t>
      </w:r>
      <w:r w:rsidRPr="002D3ACB">
        <w:rPr>
          <w:szCs w:val="24"/>
        </w:rPr>
        <w:t xml:space="preserve"> uso da </w:t>
      </w:r>
      <w:r w:rsidRPr="002D3ACB">
        <w:rPr>
          <w:i/>
          <w:szCs w:val="24"/>
        </w:rPr>
        <w:t>accountability</w:t>
      </w:r>
      <w:r w:rsidRPr="002D3ACB" w:rsidDel="00BD2E82">
        <w:rPr>
          <w:szCs w:val="24"/>
        </w:rPr>
        <w:t xml:space="preserve"> </w:t>
      </w:r>
      <w:r w:rsidRPr="002D3ACB">
        <w:rPr>
          <w:szCs w:val="24"/>
        </w:rPr>
        <w:t xml:space="preserve">cidadã no setor público, apresenta-se aqui algumas dimensões abordadas no campo público, como por exemplo </w:t>
      </w:r>
      <w:bookmarkStart w:id="34" w:name="_Hlk9231760"/>
      <w:bookmarkStart w:id="35" w:name="_Hlk528530507"/>
      <w:r w:rsidRPr="002D3ACB">
        <w:rPr>
          <w:szCs w:val="24"/>
        </w:rPr>
        <w:t xml:space="preserve">Gray </w:t>
      </w:r>
      <w:r>
        <w:rPr>
          <w:szCs w:val="24"/>
        </w:rPr>
        <w:t>e</w:t>
      </w:r>
      <w:r w:rsidRPr="002D3ACB">
        <w:rPr>
          <w:szCs w:val="24"/>
        </w:rPr>
        <w:t xml:space="preserve"> Jenkins (1993), Carmona </w:t>
      </w:r>
      <w:r>
        <w:rPr>
          <w:szCs w:val="24"/>
        </w:rPr>
        <w:t>e</w:t>
      </w:r>
      <w:r w:rsidRPr="002D3ACB">
        <w:rPr>
          <w:szCs w:val="24"/>
        </w:rPr>
        <w:t xml:space="preserve"> Ezzamel (2007), Abrucio </w:t>
      </w:r>
      <w:r>
        <w:rPr>
          <w:szCs w:val="24"/>
        </w:rPr>
        <w:t>e</w:t>
      </w:r>
      <w:r w:rsidRPr="002D3ACB">
        <w:rPr>
          <w:szCs w:val="24"/>
        </w:rPr>
        <w:t xml:space="preserve"> Loureiro (2005), Hirano (2007),</w:t>
      </w:r>
      <w:bookmarkEnd w:id="34"/>
      <w:r w:rsidRPr="002D3ACB">
        <w:rPr>
          <w:szCs w:val="24"/>
        </w:rPr>
        <w:t xml:space="preserve"> entre outros.</w:t>
      </w:r>
      <w:bookmarkEnd w:id="35"/>
      <w:r w:rsidRPr="002D3ACB">
        <w:rPr>
          <w:szCs w:val="24"/>
        </w:rPr>
        <w:t xml:space="preserve"> </w:t>
      </w:r>
      <w:r>
        <w:rPr>
          <w:szCs w:val="24"/>
        </w:rPr>
        <w:t xml:space="preserve">Na busca de </w:t>
      </w:r>
      <w:r w:rsidRPr="002D3ACB">
        <w:rPr>
          <w:szCs w:val="24"/>
        </w:rPr>
        <w:t xml:space="preserve">esclarecer essas dimensões, organizou-se a </w:t>
      </w:r>
      <w:r w:rsidR="00B26B9B">
        <w:rPr>
          <w:szCs w:val="24"/>
        </w:rPr>
        <w:t>Tabela 2</w:t>
      </w:r>
      <w:r w:rsidRPr="002D3ACB">
        <w:rPr>
          <w:szCs w:val="24"/>
        </w:rPr>
        <w:t xml:space="preserve"> com algumas definições e classificações</w:t>
      </w:r>
      <w:r>
        <w:rPr>
          <w:szCs w:val="24"/>
        </w:rPr>
        <w:t>:</w:t>
      </w:r>
    </w:p>
    <w:p w14:paraId="6C90154E" w14:textId="77777777" w:rsidR="001B534C" w:rsidRDefault="001B534C" w:rsidP="001B534C">
      <w:pPr>
        <w:tabs>
          <w:tab w:val="left" w:pos="851"/>
        </w:tabs>
        <w:rPr>
          <w:szCs w:val="24"/>
        </w:rPr>
      </w:pPr>
    </w:p>
    <w:p w14:paraId="6E8E5056" w14:textId="77777777" w:rsidR="001B534C" w:rsidRPr="00C62D8C" w:rsidRDefault="00B26B9B" w:rsidP="004D4B1C">
      <w:pPr>
        <w:tabs>
          <w:tab w:val="left" w:pos="851"/>
        </w:tabs>
        <w:ind w:firstLine="0"/>
        <w:rPr>
          <w:b/>
          <w:sz w:val="20"/>
        </w:rPr>
      </w:pPr>
      <w:r>
        <w:rPr>
          <w:b/>
          <w:sz w:val="20"/>
        </w:rPr>
        <w:t xml:space="preserve">Tabela 2. Dimensões de </w:t>
      </w:r>
      <w:r w:rsidRPr="004D4B1C">
        <w:rPr>
          <w:b/>
          <w:i/>
          <w:iCs/>
          <w:sz w:val="20"/>
        </w:rPr>
        <w:t>Accountability</w:t>
      </w:r>
      <w:r>
        <w:rPr>
          <w:b/>
          <w:sz w:val="20"/>
        </w:rPr>
        <w:t xml:space="preserve"> no setor Público</w:t>
      </w:r>
    </w:p>
    <w:tbl>
      <w:tblPr>
        <w:tblW w:w="920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6091"/>
        <w:gridCol w:w="1701"/>
      </w:tblGrid>
      <w:tr w:rsidR="001B534C" w:rsidRPr="002D3ACB" w14:paraId="1318AA8E" w14:textId="77777777" w:rsidTr="00B726B3">
        <w:trPr>
          <w:trHeight w:val="255"/>
        </w:trPr>
        <w:tc>
          <w:tcPr>
            <w:tcW w:w="1417" w:type="dxa"/>
            <w:shd w:val="clear" w:color="auto" w:fill="auto"/>
            <w:noWrap/>
            <w:vAlign w:val="bottom"/>
            <w:hideMark/>
          </w:tcPr>
          <w:p w14:paraId="64ACEEF2" w14:textId="77777777" w:rsidR="001B534C" w:rsidRPr="002D3ACB" w:rsidRDefault="001B534C" w:rsidP="00B26B9B">
            <w:pPr>
              <w:ind w:firstLine="0"/>
              <w:rPr>
                <w:b/>
                <w:bCs/>
                <w:sz w:val="20"/>
              </w:rPr>
            </w:pPr>
            <w:r w:rsidRPr="002D3ACB">
              <w:rPr>
                <w:b/>
                <w:bCs/>
                <w:sz w:val="20"/>
              </w:rPr>
              <w:t>Classificação</w:t>
            </w:r>
          </w:p>
        </w:tc>
        <w:tc>
          <w:tcPr>
            <w:tcW w:w="6091" w:type="dxa"/>
            <w:shd w:val="clear" w:color="auto" w:fill="auto"/>
            <w:noWrap/>
            <w:vAlign w:val="bottom"/>
            <w:hideMark/>
          </w:tcPr>
          <w:p w14:paraId="5957B5EB" w14:textId="77777777" w:rsidR="001B534C" w:rsidRPr="002D3ACB" w:rsidRDefault="001B534C" w:rsidP="005F50D9">
            <w:pPr>
              <w:jc w:val="center"/>
              <w:rPr>
                <w:b/>
                <w:bCs/>
                <w:sz w:val="20"/>
              </w:rPr>
            </w:pPr>
            <w:r w:rsidRPr="002D3ACB">
              <w:rPr>
                <w:b/>
                <w:bCs/>
                <w:sz w:val="20"/>
              </w:rPr>
              <w:t>Conceito</w:t>
            </w:r>
          </w:p>
        </w:tc>
        <w:tc>
          <w:tcPr>
            <w:tcW w:w="1701" w:type="dxa"/>
            <w:shd w:val="clear" w:color="auto" w:fill="auto"/>
            <w:noWrap/>
            <w:vAlign w:val="bottom"/>
            <w:hideMark/>
          </w:tcPr>
          <w:p w14:paraId="14EAE9D1" w14:textId="77777777" w:rsidR="001B534C" w:rsidRPr="002D3ACB" w:rsidRDefault="001B534C" w:rsidP="005F50D9">
            <w:pPr>
              <w:ind w:firstLine="28"/>
              <w:jc w:val="center"/>
              <w:rPr>
                <w:b/>
                <w:bCs/>
                <w:sz w:val="20"/>
              </w:rPr>
            </w:pPr>
            <w:r w:rsidRPr="002D3ACB">
              <w:rPr>
                <w:b/>
                <w:bCs/>
                <w:sz w:val="20"/>
              </w:rPr>
              <w:t>Autor/Ano</w:t>
            </w:r>
          </w:p>
        </w:tc>
      </w:tr>
      <w:tr w:rsidR="001B534C" w:rsidRPr="002D3ACB" w14:paraId="59A88C86" w14:textId="77777777" w:rsidTr="00B726B3">
        <w:trPr>
          <w:trHeight w:val="510"/>
        </w:trPr>
        <w:tc>
          <w:tcPr>
            <w:tcW w:w="1417" w:type="dxa"/>
            <w:shd w:val="clear" w:color="auto" w:fill="auto"/>
            <w:noWrap/>
            <w:vAlign w:val="center"/>
            <w:hideMark/>
          </w:tcPr>
          <w:p w14:paraId="3453C2D5" w14:textId="77777777" w:rsidR="001B534C" w:rsidRPr="002D3ACB" w:rsidRDefault="001B534C" w:rsidP="001B534C">
            <w:pPr>
              <w:ind w:firstLine="0"/>
              <w:rPr>
                <w:sz w:val="20"/>
              </w:rPr>
            </w:pPr>
            <w:r w:rsidRPr="002D3ACB">
              <w:rPr>
                <w:sz w:val="20"/>
              </w:rPr>
              <w:t xml:space="preserve">Constitucional </w:t>
            </w:r>
          </w:p>
        </w:tc>
        <w:tc>
          <w:tcPr>
            <w:tcW w:w="6091" w:type="dxa"/>
            <w:shd w:val="clear" w:color="auto" w:fill="auto"/>
            <w:noWrap/>
            <w:hideMark/>
          </w:tcPr>
          <w:p w14:paraId="0C663688" w14:textId="77777777" w:rsidR="001B534C" w:rsidRPr="002D3ACB" w:rsidRDefault="001B534C" w:rsidP="001B534C">
            <w:pPr>
              <w:ind w:firstLine="0"/>
              <w:rPr>
                <w:sz w:val="20"/>
              </w:rPr>
            </w:pPr>
            <w:r w:rsidRPr="002D3ACB">
              <w:rPr>
                <w:sz w:val="20"/>
              </w:rPr>
              <w:t>Responsabilização por parte do chefe político aos representados da nação pelas ações e decisões e de seus funcionários, em caso de má administração na execução da política pública.</w:t>
            </w:r>
          </w:p>
        </w:tc>
        <w:tc>
          <w:tcPr>
            <w:tcW w:w="1701" w:type="dxa"/>
            <w:shd w:val="clear" w:color="auto" w:fill="auto"/>
            <w:noWrap/>
            <w:vAlign w:val="center"/>
            <w:hideMark/>
          </w:tcPr>
          <w:p w14:paraId="4846A804" w14:textId="77777777" w:rsidR="001B534C" w:rsidRPr="002D3ACB" w:rsidRDefault="001B534C" w:rsidP="001B534C">
            <w:pPr>
              <w:ind w:firstLine="0"/>
              <w:rPr>
                <w:sz w:val="20"/>
              </w:rPr>
            </w:pPr>
            <w:bookmarkStart w:id="36" w:name="_Hlk9231781"/>
            <w:r w:rsidRPr="002D3ACB">
              <w:rPr>
                <w:sz w:val="20"/>
              </w:rPr>
              <w:t>Smith (1981)</w:t>
            </w:r>
            <w:bookmarkEnd w:id="36"/>
          </w:p>
        </w:tc>
      </w:tr>
      <w:tr w:rsidR="001B534C" w:rsidRPr="002D3ACB" w14:paraId="27DDA2CD" w14:textId="77777777" w:rsidTr="00B726B3">
        <w:trPr>
          <w:trHeight w:val="510"/>
        </w:trPr>
        <w:tc>
          <w:tcPr>
            <w:tcW w:w="1417" w:type="dxa"/>
            <w:shd w:val="clear" w:color="auto" w:fill="auto"/>
            <w:noWrap/>
            <w:vAlign w:val="center"/>
            <w:hideMark/>
          </w:tcPr>
          <w:p w14:paraId="3223E02D" w14:textId="77777777" w:rsidR="001B534C" w:rsidRPr="002D3ACB" w:rsidRDefault="001B534C" w:rsidP="001B534C">
            <w:pPr>
              <w:ind w:firstLine="0"/>
              <w:rPr>
                <w:sz w:val="20"/>
              </w:rPr>
            </w:pPr>
            <w:r w:rsidRPr="002D3ACB">
              <w:rPr>
                <w:sz w:val="20"/>
              </w:rPr>
              <w:t xml:space="preserve">Judicial </w:t>
            </w:r>
          </w:p>
        </w:tc>
        <w:tc>
          <w:tcPr>
            <w:tcW w:w="6091" w:type="dxa"/>
            <w:shd w:val="clear" w:color="auto" w:fill="auto"/>
            <w:noWrap/>
            <w:hideMark/>
          </w:tcPr>
          <w:p w14:paraId="255BDC9D" w14:textId="77777777" w:rsidR="001B534C" w:rsidRPr="002D3ACB" w:rsidRDefault="001B534C" w:rsidP="001B534C">
            <w:pPr>
              <w:ind w:firstLine="0"/>
              <w:rPr>
                <w:sz w:val="20"/>
              </w:rPr>
            </w:pPr>
            <w:r w:rsidRPr="002D3ACB">
              <w:rPr>
                <w:sz w:val="20"/>
              </w:rPr>
              <w:t>As decisões e ações governamentais devem ter prescrições legais.</w:t>
            </w:r>
          </w:p>
        </w:tc>
        <w:tc>
          <w:tcPr>
            <w:tcW w:w="1701" w:type="dxa"/>
            <w:shd w:val="clear" w:color="auto" w:fill="auto"/>
            <w:noWrap/>
            <w:vAlign w:val="center"/>
            <w:hideMark/>
          </w:tcPr>
          <w:p w14:paraId="502B4AB3" w14:textId="77777777" w:rsidR="001B534C" w:rsidRPr="002D3ACB" w:rsidRDefault="001B534C" w:rsidP="001B534C">
            <w:pPr>
              <w:ind w:firstLine="0"/>
              <w:rPr>
                <w:sz w:val="20"/>
              </w:rPr>
            </w:pPr>
            <w:r w:rsidRPr="002D3ACB">
              <w:rPr>
                <w:sz w:val="20"/>
              </w:rPr>
              <w:t>Smith (1981)</w:t>
            </w:r>
          </w:p>
        </w:tc>
      </w:tr>
      <w:tr w:rsidR="001B534C" w:rsidRPr="002D3ACB" w14:paraId="4E93EBF7" w14:textId="77777777" w:rsidTr="00B726B3">
        <w:trPr>
          <w:trHeight w:val="510"/>
        </w:trPr>
        <w:tc>
          <w:tcPr>
            <w:tcW w:w="1417" w:type="dxa"/>
            <w:shd w:val="clear" w:color="auto" w:fill="auto"/>
            <w:noWrap/>
            <w:vAlign w:val="center"/>
            <w:hideMark/>
          </w:tcPr>
          <w:p w14:paraId="7CBB49EB" w14:textId="77777777" w:rsidR="001B534C" w:rsidRPr="002D3ACB" w:rsidRDefault="001B534C" w:rsidP="001B534C">
            <w:pPr>
              <w:ind w:firstLine="0"/>
              <w:rPr>
                <w:sz w:val="20"/>
              </w:rPr>
            </w:pPr>
            <w:r w:rsidRPr="002D3ACB">
              <w:rPr>
                <w:sz w:val="20"/>
              </w:rPr>
              <w:t xml:space="preserve">Consultiva </w:t>
            </w:r>
          </w:p>
        </w:tc>
        <w:tc>
          <w:tcPr>
            <w:tcW w:w="6091" w:type="dxa"/>
            <w:shd w:val="clear" w:color="auto" w:fill="auto"/>
            <w:noWrap/>
            <w:hideMark/>
          </w:tcPr>
          <w:p w14:paraId="380FA619" w14:textId="77777777" w:rsidR="001B534C" w:rsidRPr="002D3ACB" w:rsidRDefault="001B534C" w:rsidP="001B534C">
            <w:pPr>
              <w:ind w:firstLine="0"/>
              <w:rPr>
                <w:sz w:val="20"/>
              </w:rPr>
            </w:pPr>
            <w:r w:rsidRPr="002D3ACB">
              <w:rPr>
                <w:sz w:val="20"/>
              </w:rPr>
              <w:t>Prática do governo em consultar a sociedade sobre o curso da formulação das políticas públicas. As partes interessadas devem ser consultadas.</w:t>
            </w:r>
          </w:p>
        </w:tc>
        <w:tc>
          <w:tcPr>
            <w:tcW w:w="1701" w:type="dxa"/>
            <w:shd w:val="clear" w:color="auto" w:fill="auto"/>
            <w:noWrap/>
            <w:vAlign w:val="center"/>
            <w:hideMark/>
          </w:tcPr>
          <w:p w14:paraId="4B63CBF2" w14:textId="77777777" w:rsidR="001B534C" w:rsidRPr="002D3ACB" w:rsidRDefault="001B534C" w:rsidP="001B534C">
            <w:pPr>
              <w:ind w:firstLine="0"/>
              <w:rPr>
                <w:sz w:val="20"/>
              </w:rPr>
            </w:pPr>
            <w:r w:rsidRPr="002D3ACB">
              <w:rPr>
                <w:sz w:val="20"/>
              </w:rPr>
              <w:t>Smith (1981)</w:t>
            </w:r>
          </w:p>
        </w:tc>
      </w:tr>
      <w:tr w:rsidR="001B534C" w:rsidRPr="002D3ACB" w14:paraId="1707F72C" w14:textId="77777777" w:rsidTr="00B726B3">
        <w:trPr>
          <w:trHeight w:val="255"/>
        </w:trPr>
        <w:tc>
          <w:tcPr>
            <w:tcW w:w="1417" w:type="dxa"/>
            <w:shd w:val="clear" w:color="auto" w:fill="auto"/>
            <w:noWrap/>
            <w:vAlign w:val="center"/>
            <w:hideMark/>
          </w:tcPr>
          <w:p w14:paraId="1BD02F89" w14:textId="77777777" w:rsidR="001B534C" w:rsidRPr="002D3ACB" w:rsidRDefault="001B534C" w:rsidP="001B534C">
            <w:pPr>
              <w:ind w:firstLine="0"/>
              <w:rPr>
                <w:sz w:val="20"/>
              </w:rPr>
            </w:pPr>
            <w:r w:rsidRPr="002D3ACB">
              <w:rPr>
                <w:sz w:val="20"/>
              </w:rPr>
              <w:t xml:space="preserve">Quase judicial </w:t>
            </w:r>
          </w:p>
        </w:tc>
        <w:tc>
          <w:tcPr>
            <w:tcW w:w="6091" w:type="dxa"/>
            <w:shd w:val="clear" w:color="auto" w:fill="auto"/>
            <w:noWrap/>
            <w:hideMark/>
          </w:tcPr>
          <w:p w14:paraId="1CBC5537" w14:textId="77777777" w:rsidR="001B534C" w:rsidRPr="002D3ACB" w:rsidRDefault="001B534C" w:rsidP="001B534C">
            <w:pPr>
              <w:ind w:firstLine="0"/>
              <w:rPr>
                <w:sz w:val="20"/>
              </w:rPr>
            </w:pPr>
            <w:r w:rsidRPr="002D3ACB">
              <w:rPr>
                <w:sz w:val="20"/>
              </w:rPr>
              <w:t>Necessidade de interpretação das leis e normas sobre os direitos e deveres.</w:t>
            </w:r>
          </w:p>
        </w:tc>
        <w:tc>
          <w:tcPr>
            <w:tcW w:w="1701" w:type="dxa"/>
            <w:shd w:val="clear" w:color="auto" w:fill="auto"/>
            <w:noWrap/>
            <w:vAlign w:val="center"/>
            <w:hideMark/>
          </w:tcPr>
          <w:p w14:paraId="001DEC89" w14:textId="77777777" w:rsidR="001B534C" w:rsidRPr="002D3ACB" w:rsidRDefault="001B534C" w:rsidP="001B534C">
            <w:pPr>
              <w:ind w:firstLine="0"/>
              <w:rPr>
                <w:sz w:val="20"/>
              </w:rPr>
            </w:pPr>
            <w:r w:rsidRPr="002D3ACB">
              <w:rPr>
                <w:sz w:val="20"/>
              </w:rPr>
              <w:t>Smith (1981)</w:t>
            </w:r>
          </w:p>
        </w:tc>
      </w:tr>
      <w:tr w:rsidR="001B534C" w:rsidRPr="002D3ACB" w14:paraId="244D3344" w14:textId="77777777" w:rsidTr="00B726B3">
        <w:trPr>
          <w:trHeight w:val="345"/>
        </w:trPr>
        <w:tc>
          <w:tcPr>
            <w:tcW w:w="1417" w:type="dxa"/>
            <w:shd w:val="clear" w:color="auto" w:fill="auto"/>
            <w:noWrap/>
            <w:vAlign w:val="center"/>
            <w:hideMark/>
          </w:tcPr>
          <w:p w14:paraId="27A21DB1" w14:textId="77777777" w:rsidR="001B534C" w:rsidRPr="002D3ACB" w:rsidRDefault="001B534C" w:rsidP="001B534C">
            <w:pPr>
              <w:ind w:firstLine="0"/>
              <w:rPr>
                <w:sz w:val="20"/>
              </w:rPr>
            </w:pPr>
            <w:r w:rsidRPr="002D3ACB">
              <w:rPr>
                <w:sz w:val="20"/>
              </w:rPr>
              <w:t xml:space="preserve">Processual </w:t>
            </w:r>
          </w:p>
        </w:tc>
        <w:tc>
          <w:tcPr>
            <w:tcW w:w="6091" w:type="dxa"/>
            <w:shd w:val="clear" w:color="auto" w:fill="auto"/>
            <w:noWrap/>
            <w:hideMark/>
          </w:tcPr>
          <w:p w14:paraId="1159D4D2" w14:textId="77777777" w:rsidR="001B534C" w:rsidRPr="002D3ACB" w:rsidRDefault="001B534C" w:rsidP="001B534C">
            <w:pPr>
              <w:ind w:firstLine="0"/>
              <w:rPr>
                <w:sz w:val="20"/>
              </w:rPr>
            </w:pPr>
            <w:r w:rsidRPr="002D3ACB">
              <w:rPr>
                <w:sz w:val="20"/>
              </w:rPr>
              <w:t>Critério de razoabilidade para os procedimentos administrativos e que os excessos burocráticos não causem dificuldades ou injustiças.</w:t>
            </w:r>
          </w:p>
        </w:tc>
        <w:tc>
          <w:tcPr>
            <w:tcW w:w="1701" w:type="dxa"/>
            <w:shd w:val="clear" w:color="auto" w:fill="auto"/>
            <w:noWrap/>
            <w:vAlign w:val="center"/>
            <w:hideMark/>
          </w:tcPr>
          <w:p w14:paraId="3E4626D9" w14:textId="77777777" w:rsidR="001B534C" w:rsidRPr="002D3ACB" w:rsidRDefault="001B534C" w:rsidP="001B534C">
            <w:pPr>
              <w:ind w:firstLine="0"/>
              <w:rPr>
                <w:sz w:val="20"/>
              </w:rPr>
            </w:pPr>
            <w:r w:rsidRPr="002D3ACB">
              <w:rPr>
                <w:sz w:val="20"/>
              </w:rPr>
              <w:t>Smith (1981)</w:t>
            </w:r>
          </w:p>
        </w:tc>
      </w:tr>
      <w:tr w:rsidR="001B534C" w:rsidRPr="002D3ACB" w14:paraId="23190398" w14:textId="77777777" w:rsidTr="00B726B3">
        <w:trPr>
          <w:trHeight w:val="510"/>
        </w:trPr>
        <w:tc>
          <w:tcPr>
            <w:tcW w:w="1417" w:type="dxa"/>
            <w:shd w:val="clear" w:color="auto" w:fill="auto"/>
            <w:noWrap/>
            <w:vAlign w:val="center"/>
            <w:hideMark/>
          </w:tcPr>
          <w:p w14:paraId="40B488C7" w14:textId="77777777" w:rsidR="001B534C" w:rsidRPr="002D3ACB" w:rsidRDefault="001B534C" w:rsidP="001B534C">
            <w:pPr>
              <w:ind w:firstLine="0"/>
              <w:rPr>
                <w:sz w:val="20"/>
              </w:rPr>
            </w:pPr>
            <w:r w:rsidRPr="002D3ACB">
              <w:rPr>
                <w:sz w:val="20"/>
              </w:rPr>
              <w:t xml:space="preserve">Econômica </w:t>
            </w:r>
          </w:p>
        </w:tc>
        <w:tc>
          <w:tcPr>
            <w:tcW w:w="6091" w:type="dxa"/>
            <w:shd w:val="clear" w:color="auto" w:fill="auto"/>
            <w:noWrap/>
            <w:hideMark/>
          </w:tcPr>
          <w:p w14:paraId="68F0024C" w14:textId="77777777" w:rsidR="001B534C" w:rsidRPr="002D3ACB" w:rsidRDefault="001B534C" w:rsidP="001B534C">
            <w:pPr>
              <w:ind w:firstLine="0"/>
              <w:rPr>
                <w:sz w:val="20"/>
              </w:rPr>
            </w:pPr>
            <w:r w:rsidRPr="002D3ACB">
              <w:rPr>
                <w:sz w:val="20"/>
              </w:rPr>
              <w:t>Preocupação com o planejamento da gestão dos recursos públicos devidamente autorizados e controlados pelo parlamento, no sentido de evitar desperdícios.</w:t>
            </w:r>
          </w:p>
        </w:tc>
        <w:tc>
          <w:tcPr>
            <w:tcW w:w="1701" w:type="dxa"/>
            <w:shd w:val="clear" w:color="auto" w:fill="auto"/>
            <w:noWrap/>
            <w:vAlign w:val="center"/>
            <w:hideMark/>
          </w:tcPr>
          <w:p w14:paraId="5A950CCD" w14:textId="77777777" w:rsidR="001B534C" w:rsidRPr="002D3ACB" w:rsidRDefault="001B534C" w:rsidP="001B534C">
            <w:pPr>
              <w:ind w:firstLine="0"/>
              <w:rPr>
                <w:sz w:val="20"/>
              </w:rPr>
            </w:pPr>
            <w:r w:rsidRPr="002D3ACB">
              <w:rPr>
                <w:sz w:val="20"/>
              </w:rPr>
              <w:t>Smith (1981)</w:t>
            </w:r>
          </w:p>
        </w:tc>
      </w:tr>
      <w:tr w:rsidR="001B534C" w:rsidRPr="002D3ACB" w14:paraId="1BFFFACF" w14:textId="77777777" w:rsidTr="00B726B3">
        <w:trPr>
          <w:trHeight w:val="510"/>
        </w:trPr>
        <w:tc>
          <w:tcPr>
            <w:tcW w:w="1417" w:type="dxa"/>
            <w:shd w:val="clear" w:color="auto" w:fill="auto"/>
            <w:noWrap/>
            <w:vAlign w:val="center"/>
            <w:hideMark/>
          </w:tcPr>
          <w:p w14:paraId="11ABA002" w14:textId="77777777" w:rsidR="001B534C" w:rsidRPr="002D3ACB" w:rsidRDefault="001B534C" w:rsidP="001B534C">
            <w:pPr>
              <w:ind w:firstLine="0"/>
              <w:rPr>
                <w:sz w:val="20"/>
              </w:rPr>
            </w:pPr>
            <w:r w:rsidRPr="002D3ACB">
              <w:rPr>
                <w:sz w:val="20"/>
              </w:rPr>
              <w:t xml:space="preserve">Comercial </w:t>
            </w:r>
          </w:p>
        </w:tc>
        <w:tc>
          <w:tcPr>
            <w:tcW w:w="6091" w:type="dxa"/>
            <w:shd w:val="clear" w:color="auto" w:fill="auto"/>
            <w:noWrap/>
            <w:hideMark/>
          </w:tcPr>
          <w:p w14:paraId="002632A4" w14:textId="77777777" w:rsidR="001B534C" w:rsidRPr="002D3ACB" w:rsidRDefault="001B534C" w:rsidP="001B534C">
            <w:pPr>
              <w:ind w:firstLine="0"/>
              <w:rPr>
                <w:sz w:val="20"/>
              </w:rPr>
            </w:pPr>
            <w:r w:rsidRPr="002D3ACB">
              <w:rPr>
                <w:sz w:val="20"/>
              </w:rPr>
              <w:t>Autonomia das entidades públicas de tomarem a melhor decisão acerca do mercado.</w:t>
            </w:r>
          </w:p>
        </w:tc>
        <w:tc>
          <w:tcPr>
            <w:tcW w:w="1701" w:type="dxa"/>
            <w:shd w:val="clear" w:color="auto" w:fill="auto"/>
            <w:noWrap/>
            <w:vAlign w:val="center"/>
            <w:hideMark/>
          </w:tcPr>
          <w:p w14:paraId="54715CBF" w14:textId="77777777" w:rsidR="001B534C" w:rsidRPr="002D3ACB" w:rsidRDefault="001B534C" w:rsidP="001B534C">
            <w:pPr>
              <w:ind w:firstLine="0"/>
              <w:rPr>
                <w:sz w:val="20"/>
              </w:rPr>
            </w:pPr>
            <w:r w:rsidRPr="002D3ACB">
              <w:rPr>
                <w:sz w:val="20"/>
              </w:rPr>
              <w:t>Smith (1981)</w:t>
            </w:r>
          </w:p>
        </w:tc>
      </w:tr>
      <w:tr w:rsidR="001B534C" w:rsidRPr="00054806" w14:paraId="653BE56E" w14:textId="77777777" w:rsidTr="00B726B3">
        <w:trPr>
          <w:trHeight w:val="765"/>
        </w:trPr>
        <w:tc>
          <w:tcPr>
            <w:tcW w:w="1417" w:type="dxa"/>
            <w:shd w:val="clear" w:color="auto" w:fill="auto"/>
            <w:noWrap/>
            <w:vAlign w:val="center"/>
            <w:hideMark/>
          </w:tcPr>
          <w:p w14:paraId="46459CE2" w14:textId="77777777" w:rsidR="001B534C" w:rsidRPr="002D3ACB" w:rsidRDefault="001B534C" w:rsidP="001B534C">
            <w:pPr>
              <w:ind w:firstLine="0"/>
              <w:rPr>
                <w:sz w:val="20"/>
              </w:rPr>
            </w:pPr>
            <w:r w:rsidRPr="002D3ACB">
              <w:rPr>
                <w:sz w:val="20"/>
              </w:rPr>
              <w:t xml:space="preserve">Profissional </w:t>
            </w:r>
          </w:p>
        </w:tc>
        <w:tc>
          <w:tcPr>
            <w:tcW w:w="6091" w:type="dxa"/>
            <w:shd w:val="clear" w:color="auto" w:fill="auto"/>
            <w:noWrap/>
            <w:hideMark/>
          </w:tcPr>
          <w:p w14:paraId="77A06117" w14:textId="77777777" w:rsidR="001B534C" w:rsidRPr="002D3ACB" w:rsidRDefault="001B534C" w:rsidP="001B534C">
            <w:pPr>
              <w:ind w:firstLine="0"/>
              <w:rPr>
                <w:sz w:val="20"/>
              </w:rPr>
            </w:pPr>
            <w:r w:rsidRPr="002D3ACB">
              <w:rPr>
                <w:sz w:val="20"/>
              </w:rPr>
              <w:t>Necessidade de conhecimentos técnico-científicos, chamados de propriedade do conhecimento, que visam a qualificação para fornecer as soluções aos problemas.</w:t>
            </w:r>
          </w:p>
        </w:tc>
        <w:tc>
          <w:tcPr>
            <w:tcW w:w="1701" w:type="dxa"/>
            <w:shd w:val="clear" w:color="auto" w:fill="auto"/>
            <w:noWrap/>
            <w:vAlign w:val="center"/>
            <w:hideMark/>
          </w:tcPr>
          <w:p w14:paraId="5EB9AB23" w14:textId="77777777" w:rsidR="001B534C" w:rsidRPr="002D3ACB" w:rsidRDefault="001B534C" w:rsidP="001B534C">
            <w:pPr>
              <w:ind w:firstLine="0"/>
              <w:rPr>
                <w:sz w:val="20"/>
                <w:lang w:val="en-US"/>
              </w:rPr>
            </w:pPr>
            <w:r w:rsidRPr="002D3ACB">
              <w:rPr>
                <w:sz w:val="20"/>
                <w:lang w:val="en-US"/>
              </w:rPr>
              <w:t xml:space="preserve">Smith (1981)              </w:t>
            </w:r>
            <w:bookmarkStart w:id="37" w:name="_Hlk9231789"/>
            <w:r w:rsidRPr="002D3ACB">
              <w:rPr>
                <w:sz w:val="20"/>
                <w:lang w:val="en-US"/>
              </w:rPr>
              <w:t xml:space="preserve">Romzek e Dubnick </w:t>
            </w:r>
          </w:p>
          <w:p w14:paraId="13E73A41" w14:textId="77777777" w:rsidR="001B534C" w:rsidRPr="002D3ACB" w:rsidRDefault="001B534C" w:rsidP="005F50D9">
            <w:pPr>
              <w:jc w:val="center"/>
              <w:rPr>
                <w:sz w:val="20"/>
                <w:lang w:val="en-US"/>
              </w:rPr>
            </w:pPr>
            <w:r w:rsidRPr="002D3ACB">
              <w:rPr>
                <w:sz w:val="20"/>
                <w:lang w:val="en-US"/>
              </w:rPr>
              <w:t xml:space="preserve">(1987) </w:t>
            </w:r>
          </w:p>
          <w:p w14:paraId="28B28F9B" w14:textId="77777777" w:rsidR="001B534C" w:rsidRPr="002D3ACB" w:rsidRDefault="001B534C" w:rsidP="001B534C">
            <w:pPr>
              <w:ind w:firstLine="0"/>
              <w:rPr>
                <w:sz w:val="20"/>
                <w:lang w:val="en-US"/>
              </w:rPr>
            </w:pPr>
            <w:r w:rsidRPr="002D3ACB">
              <w:rPr>
                <w:sz w:val="20"/>
                <w:lang w:val="en-US"/>
              </w:rPr>
              <w:t>Sinclair (1995)</w:t>
            </w:r>
            <w:bookmarkEnd w:id="37"/>
          </w:p>
        </w:tc>
      </w:tr>
      <w:tr w:rsidR="001B534C" w:rsidRPr="002D3ACB" w14:paraId="4E3BDAAC" w14:textId="77777777" w:rsidTr="00B726B3">
        <w:trPr>
          <w:trHeight w:val="570"/>
        </w:trPr>
        <w:tc>
          <w:tcPr>
            <w:tcW w:w="1417" w:type="dxa"/>
            <w:shd w:val="clear" w:color="auto" w:fill="auto"/>
            <w:noWrap/>
            <w:vAlign w:val="center"/>
            <w:hideMark/>
          </w:tcPr>
          <w:p w14:paraId="45DD88AC" w14:textId="77777777" w:rsidR="001B534C" w:rsidRPr="002D3ACB" w:rsidRDefault="001B534C" w:rsidP="001B534C">
            <w:pPr>
              <w:ind w:firstLine="0"/>
              <w:rPr>
                <w:sz w:val="20"/>
              </w:rPr>
            </w:pPr>
            <w:r w:rsidRPr="002D3ACB">
              <w:rPr>
                <w:sz w:val="20"/>
              </w:rPr>
              <w:t xml:space="preserve">Descentralizada </w:t>
            </w:r>
          </w:p>
        </w:tc>
        <w:tc>
          <w:tcPr>
            <w:tcW w:w="6091" w:type="dxa"/>
            <w:shd w:val="clear" w:color="auto" w:fill="auto"/>
            <w:noWrap/>
            <w:hideMark/>
          </w:tcPr>
          <w:p w14:paraId="5ED114E9" w14:textId="77777777" w:rsidR="001B534C" w:rsidRPr="002D3ACB" w:rsidRDefault="001B534C" w:rsidP="001B534C">
            <w:pPr>
              <w:ind w:firstLine="0"/>
              <w:rPr>
                <w:sz w:val="20"/>
              </w:rPr>
            </w:pPr>
            <w:r w:rsidRPr="002D3ACB">
              <w:rPr>
                <w:sz w:val="20"/>
              </w:rPr>
              <w:t>Reconhecimento de que, para atingir uma melhoria pública, alguns serviços públicos têm uma melhor prestação localmente e, consequentemente, descentralizados.</w:t>
            </w:r>
          </w:p>
        </w:tc>
        <w:tc>
          <w:tcPr>
            <w:tcW w:w="1701" w:type="dxa"/>
            <w:shd w:val="clear" w:color="auto" w:fill="auto"/>
            <w:noWrap/>
            <w:vAlign w:val="center"/>
            <w:hideMark/>
          </w:tcPr>
          <w:p w14:paraId="161C141A" w14:textId="77777777" w:rsidR="001B534C" w:rsidRPr="002D3ACB" w:rsidRDefault="001B534C" w:rsidP="001B534C">
            <w:pPr>
              <w:ind w:firstLine="0"/>
              <w:rPr>
                <w:sz w:val="20"/>
              </w:rPr>
            </w:pPr>
            <w:r w:rsidRPr="002D3ACB">
              <w:rPr>
                <w:sz w:val="20"/>
              </w:rPr>
              <w:t>Smith (1981)</w:t>
            </w:r>
          </w:p>
        </w:tc>
      </w:tr>
      <w:tr w:rsidR="001B534C" w:rsidRPr="002D3ACB" w14:paraId="01BD6274" w14:textId="77777777" w:rsidTr="00B726B3">
        <w:trPr>
          <w:trHeight w:val="510"/>
        </w:trPr>
        <w:tc>
          <w:tcPr>
            <w:tcW w:w="1417" w:type="dxa"/>
            <w:shd w:val="clear" w:color="auto" w:fill="auto"/>
            <w:noWrap/>
            <w:vAlign w:val="center"/>
            <w:hideMark/>
          </w:tcPr>
          <w:p w14:paraId="6940DF49" w14:textId="77777777" w:rsidR="001B534C" w:rsidRPr="002D3ACB" w:rsidRDefault="001B534C" w:rsidP="001B534C">
            <w:pPr>
              <w:ind w:firstLine="0"/>
              <w:rPr>
                <w:sz w:val="20"/>
              </w:rPr>
            </w:pPr>
            <w:r w:rsidRPr="002D3ACB">
              <w:rPr>
                <w:sz w:val="20"/>
              </w:rPr>
              <w:t xml:space="preserve">Burocrática </w:t>
            </w:r>
          </w:p>
        </w:tc>
        <w:tc>
          <w:tcPr>
            <w:tcW w:w="6091" w:type="dxa"/>
            <w:shd w:val="clear" w:color="auto" w:fill="auto"/>
            <w:noWrap/>
            <w:hideMark/>
          </w:tcPr>
          <w:p w14:paraId="78C2D573" w14:textId="77777777" w:rsidR="001B534C" w:rsidRPr="002D3ACB" w:rsidRDefault="001B534C" w:rsidP="001B534C">
            <w:pPr>
              <w:ind w:firstLine="0"/>
              <w:rPr>
                <w:sz w:val="20"/>
              </w:rPr>
            </w:pPr>
            <w:r w:rsidRPr="002D3ACB">
              <w:rPr>
                <w:sz w:val="20"/>
              </w:rPr>
              <w:t>Funciona por meio de mecanismos de gerenciamento dos órgãos públicos.</w:t>
            </w:r>
          </w:p>
        </w:tc>
        <w:tc>
          <w:tcPr>
            <w:tcW w:w="1701" w:type="dxa"/>
            <w:shd w:val="clear" w:color="auto" w:fill="auto"/>
            <w:noWrap/>
            <w:vAlign w:val="center"/>
            <w:hideMark/>
          </w:tcPr>
          <w:p w14:paraId="65838620" w14:textId="77777777" w:rsidR="001B534C" w:rsidRPr="002D3ACB" w:rsidRDefault="001B534C" w:rsidP="001B534C">
            <w:pPr>
              <w:ind w:firstLine="0"/>
              <w:rPr>
                <w:sz w:val="20"/>
              </w:rPr>
            </w:pPr>
            <w:r w:rsidRPr="002D3ACB">
              <w:rPr>
                <w:sz w:val="20"/>
              </w:rPr>
              <w:t>Romzek e Dubnick (1987)</w:t>
            </w:r>
          </w:p>
        </w:tc>
      </w:tr>
      <w:tr w:rsidR="001B534C" w:rsidRPr="002D3ACB" w14:paraId="3BF50DF2" w14:textId="77777777" w:rsidTr="00B726B3">
        <w:trPr>
          <w:trHeight w:val="510"/>
        </w:trPr>
        <w:tc>
          <w:tcPr>
            <w:tcW w:w="1417" w:type="dxa"/>
            <w:shd w:val="clear" w:color="auto" w:fill="auto"/>
            <w:noWrap/>
            <w:vAlign w:val="center"/>
            <w:hideMark/>
          </w:tcPr>
          <w:p w14:paraId="5976B409" w14:textId="77777777" w:rsidR="001B534C" w:rsidRPr="002D3ACB" w:rsidRDefault="001B534C" w:rsidP="001B534C">
            <w:pPr>
              <w:ind w:firstLine="0"/>
              <w:rPr>
                <w:sz w:val="20"/>
              </w:rPr>
            </w:pPr>
            <w:r w:rsidRPr="002D3ACB">
              <w:rPr>
                <w:sz w:val="20"/>
              </w:rPr>
              <w:t xml:space="preserve">Legal </w:t>
            </w:r>
          </w:p>
        </w:tc>
        <w:tc>
          <w:tcPr>
            <w:tcW w:w="6091" w:type="dxa"/>
            <w:shd w:val="clear" w:color="auto" w:fill="auto"/>
            <w:noWrap/>
            <w:hideMark/>
          </w:tcPr>
          <w:p w14:paraId="39E5AA71" w14:textId="77777777" w:rsidR="001B534C" w:rsidRPr="002D3ACB" w:rsidRDefault="001B534C" w:rsidP="001B534C">
            <w:pPr>
              <w:ind w:firstLine="0"/>
              <w:rPr>
                <w:sz w:val="20"/>
              </w:rPr>
            </w:pPr>
            <w:r w:rsidRPr="002D3ACB">
              <w:rPr>
                <w:sz w:val="20"/>
              </w:rPr>
              <w:t>Os atores precisam respeitar a relação dada pela lei, entre o indivíduo/grupo e a parte reguladora.</w:t>
            </w:r>
          </w:p>
        </w:tc>
        <w:tc>
          <w:tcPr>
            <w:tcW w:w="1701" w:type="dxa"/>
            <w:shd w:val="clear" w:color="auto" w:fill="auto"/>
            <w:noWrap/>
            <w:vAlign w:val="center"/>
            <w:hideMark/>
          </w:tcPr>
          <w:p w14:paraId="3AC8947B" w14:textId="77777777" w:rsidR="001B534C" w:rsidRPr="002D3ACB" w:rsidRDefault="001B534C" w:rsidP="001B534C">
            <w:pPr>
              <w:ind w:firstLine="0"/>
              <w:rPr>
                <w:sz w:val="20"/>
              </w:rPr>
            </w:pPr>
            <w:r w:rsidRPr="002D3ACB">
              <w:rPr>
                <w:sz w:val="20"/>
              </w:rPr>
              <w:t>Romzek e Dubnick (1987)</w:t>
            </w:r>
          </w:p>
        </w:tc>
      </w:tr>
      <w:tr w:rsidR="001B534C" w:rsidRPr="00054806" w14:paraId="7B5CCE27" w14:textId="77777777" w:rsidTr="00B726B3">
        <w:trPr>
          <w:trHeight w:val="765"/>
        </w:trPr>
        <w:tc>
          <w:tcPr>
            <w:tcW w:w="1417" w:type="dxa"/>
            <w:shd w:val="clear" w:color="auto" w:fill="auto"/>
            <w:noWrap/>
            <w:vAlign w:val="center"/>
            <w:hideMark/>
          </w:tcPr>
          <w:p w14:paraId="4324DFE5" w14:textId="77777777" w:rsidR="001B534C" w:rsidRPr="002D3ACB" w:rsidRDefault="001B534C" w:rsidP="001B534C">
            <w:pPr>
              <w:ind w:firstLine="0"/>
              <w:rPr>
                <w:sz w:val="20"/>
              </w:rPr>
            </w:pPr>
            <w:r w:rsidRPr="002D3ACB">
              <w:rPr>
                <w:sz w:val="20"/>
              </w:rPr>
              <w:t>Política</w:t>
            </w:r>
          </w:p>
        </w:tc>
        <w:tc>
          <w:tcPr>
            <w:tcW w:w="6091" w:type="dxa"/>
            <w:shd w:val="clear" w:color="auto" w:fill="auto"/>
            <w:noWrap/>
            <w:hideMark/>
          </w:tcPr>
          <w:p w14:paraId="78AE2C01" w14:textId="77777777" w:rsidR="001B534C" w:rsidRPr="002D3ACB" w:rsidRDefault="001B534C" w:rsidP="001B534C">
            <w:pPr>
              <w:ind w:firstLine="0"/>
              <w:rPr>
                <w:sz w:val="20"/>
              </w:rPr>
            </w:pPr>
            <w:r w:rsidRPr="002D3ACB">
              <w:rPr>
                <w:sz w:val="20"/>
              </w:rPr>
              <w:t>Representatividade do administrador público e sua responsabilidade face aos círculos eleitorais, público em geral, funcionários eleitos, chefes de agências, agência clientela, outros grupos de interesses especiais e gerações futuras.</w:t>
            </w:r>
          </w:p>
        </w:tc>
        <w:tc>
          <w:tcPr>
            <w:tcW w:w="1701" w:type="dxa"/>
            <w:shd w:val="clear" w:color="auto" w:fill="auto"/>
            <w:noWrap/>
            <w:vAlign w:val="center"/>
            <w:hideMark/>
          </w:tcPr>
          <w:p w14:paraId="4CDB1E12" w14:textId="77777777" w:rsidR="001B534C" w:rsidRPr="002D3ACB" w:rsidRDefault="001B534C" w:rsidP="001B534C">
            <w:pPr>
              <w:ind w:firstLine="0"/>
              <w:rPr>
                <w:sz w:val="20"/>
                <w:lang w:val="en-US"/>
              </w:rPr>
            </w:pPr>
            <w:r w:rsidRPr="002D3ACB">
              <w:rPr>
                <w:sz w:val="20"/>
                <w:lang w:val="en-US"/>
              </w:rPr>
              <w:t xml:space="preserve">Romzek e Dubnick (1987)              </w:t>
            </w:r>
          </w:p>
          <w:p w14:paraId="0D1D6E2F" w14:textId="77777777" w:rsidR="001B534C" w:rsidRPr="002D3ACB" w:rsidRDefault="001B534C" w:rsidP="001B534C">
            <w:pPr>
              <w:ind w:firstLine="0"/>
              <w:rPr>
                <w:sz w:val="20"/>
                <w:lang w:val="en-US"/>
              </w:rPr>
            </w:pPr>
            <w:r w:rsidRPr="002D3ACB">
              <w:rPr>
                <w:sz w:val="20"/>
                <w:lang w:val="en-US"/>
              </w:rPr>
              <w:t xml:space="preserve">Sinclair (1995)       </w:t>
            </w:r>
          </w:p>
          <w:p w14:paraId="3D18CC27" w14:textId="77777777" w:rsidR="001B534C" w:rsidRPr="002D3ACB" w:rsidRDefault="001B534C" w:rsidP="001B534C">
            <w:pPr>
              <w:ind w:firstLine="0"/>
              <w:rPr>
                <w:sz w:val="20"/>
                <w:lang w:val="en-US"/>
              </w:rPr>
            </w:pPr>
            <w:bookmarkStart w:id="38" w:name="_Hlk9231807"/>
            <w:r w:rsidRPr="002D3ACB">
              <w:rPr>
                <w:sz w:val="20"/>
                <w:lang w:val="en-US"/>
              </w:rPr>
              <w:t>Behn (1998)</w:t>
            </w:r>
            <w:bookmarkEnd w:id="38"/>
          </w:p>
        </w:tc>
      </w:tr>
      <w:tr w:rsidR="001B534C" w:rsidRPr="002D3ACB" w14:paraId="2C7CFB12" w14:textId="77777777" w:rsidTr="00B726B3">
        <w:trPr>
          <w:trHeight w:val="510"/>
        </w:trPr>
        <w:tc>
          <w:tcPr>
            <w:tcW w:w="1417" w:type="dxa"/>
            <w:shd w:val="clear" w:color="auto" w:fill="auto"/>
            <w:noWrap/>
            <w:vAlign w:val="center"/>
            <w:hideMark/>
          </w:tcPr>
          <w:p w14:paraId="325DB424" w14:textId="77777777" w:rsidR="001B534C" w:rsidRPr="002D3ACB" w:rsidRDefault="001B534C" w:rsidP="001B534C">
            <w:pPr>
              <w:ind w:firstLine="0"/>
              <w:rPr>
                <w:sz w:val="20"/>
              </w:rPr>
            </w:pPr>
            <w:r w:rsidRPr="002D3ACB">
              <w:rPr>
                <w:sz w:val="20"/>
              </w:rPr>
              <w:t>Pública</w:t>
            </w:r>
          </w:p>
        </w:tc>
        <w:tc>
          <w:tcPr>
            <w:tcW w:w="6091" w:type="dxa"/>
            <w:shd w:val="clear" w:color="auto" w:fill="auto"/>
            <w:noWrap/>
            <w:hideMark/>
          </w:tcPr>
          <w:p w14:paraId="4FD49A3A" w14:textId="77777777" w:rsidR="001B534C" w:rsidRPr="002D3ACB" w:rsidRDefault="001B534C" w:rsidP="001B534C">
            <w:pPr>
              <w:ind w:firstLine="0"/>
              <w:rPr>
                <w:sz w:val="20"/>
              </w:rPr>
            </w:pPr>
            <w:r w:rsidRPr="002D3ACB">
              <w:rPr>
                <w:sz w:val="20"/>
              </w:rPr>
              <w:t>Atua na relação mais informal e direta em relação ao público, grupos comunitários e indivíduos sobre os relatórios públicos da atividade administrativa</w:t>
            </w:r>
          </w:p>
        </w:tc>
        <w:tc>
          <w:tcPr>
            <w:tcW w:w="1701" w:type="dxa"/>
            <w:shd w:val="clear" w:color="auto" w:fill="auto"/>
            <w:noWrap/>
            <w:vAlign w:val="center"/>
            <w:hideMark/>
          </w:tcPr>
          <w:p w14:paraId="2A2D720C" w14:textId="77777777" w:rsidR="001B534C" w:rsidRPr="002D3ACB" w:rsidRDefault="001B534C" w:rsidP="001B534C">
            <w:pPr>
              <w:ind w:firstLine="0"/>
              <w:rPr>
                <w:sz w:val="20"/>
              </w:rPr>
            </w:pPr>
            <w:r w:rsidRPr="002D3ACB">
              <w:rPr>
                <w:sz w:val="20"/>
              </w:rPr>
              <w:t>Sinclair (1995)</w:t>
            </w:r>
          </w:p>
        </w:tc>
      </w:tr>
      <w:tr w:rsidR="001B534C" w:rsidRPr="002D3ACB" w14:paraId="5EA5CF47" w14:textId="77777777" w:rsidTr="00B726B3">
        <w:trPr>
          <w:trHeight w:val="510"/>
        </w:trPr>
        <w:tc>
          <w:tcPr>
            <w:tcW w:w="1417" w:type="dxa"/>
            <w:shd w:val="clear" w:color="auto" w:fill="auto"/>
            <w:noWrap/>
            <w:vAlign w:val="center"/>
            <w:hideMark/>
          </w:tcPr>
          <w:p w14:paraId="51B8AAAB" w14:textId="77777777" w:rsidR="001B534C" w:rsidRPr="002D3ACB" w:rsidRDefault="001B534C" w:rsidP="001B534C">
            <w:pPr>
              <w:ind w:firstLine="0"/>
              <w:rPr>
                <w:sz w:val="20"/>
              </w:rPr>
            </w:pPr>
            <w:r w:rsidRPr="002D3ACB">
              <w:rPr>
                <w:sz w:val="20"/>
              </w:rPr>
              <w:t xml:space="preserve">Gerencial </w:t>
            </w:r>
          </w:p>
        </w:tc>
        <w:tc>
          <w:tcPr>
            <w:tcW w:w="6091" w:type="dxa"/>
            <w:shd w:val="clear" w:color="auto" w:fill="auto"/>
            <w:noWrap/>
            <w:hideMark/>
          </w:tcPr>
          <w:p w14:paraId="347846C0" w14:textId="77777777" w:rsidR="001B534C" w:rsidRPr="002D3ACB" w:rsidRDefault="001B534C" w:rsidP="001B534C">
            <w:pPr>
              <w:ind w:firstLine="0"/>
              <w:rPr>
                <w:sz w:val="20"/>
              </w:rPr>
            </w:pPr>
            <w:r w:rsidRPr="002D3ACB">
              <w:rPr>
                <w:sz w:val="20"/>
              </w:rPr>
              <w:t>funciona como monitoramento de insumos e produtos ou resultados na utilização de mecanismos para realização dos prazos, contratos, orçamento.</w:t>
            </w:r>
          </w:p>
        </w:tc>
        <w:tc>
          <w:tcPr>
            <w:tcW w:w="1701" w:type="dxa"/>
            <w:shd w:val="clear" w:color="auto" w:fill="auto"/>
            <w:noWrap/>
            <w:vAlign w:val="center"/>
            <w:hideMark/>
          </w:tcPr>
          <w:p w14:paraId="053F0B6C" w14:textId="77777777" w:rsidR="001B534C" w:rsidRPr="002D3ACB" w:rsidRDefault="001B534C" w:rsidP="001B534C">
            <w:pPr>
              <w:ind w:firstLine="0"/>
              <w:rPr>
                <w:sz w:val="20"/>
              </w:rPr>
            </w:pPr>
            <w:r w:rsidRPr="002D3ACB">
              <w:rPr>
                <w:sz w:val="20"/>
              </w:rPr>
              <w:t>Sinclair (1995)</w:t>
            </w:r>
          </w:p>
        </w:tc>
      </w:tr>
      <w:tr w:rsidR="001B534C" w:rsidRPr="002D3ACB" w14:paraId="66C2D982" w14:textId="77777777" w:rsidTr="00B726B3">
        <w:trPr>
          <w:trHeight w:val="510"/>
        </w:trPr>
        <w:tc>
          <w:tcPr>
            <w:tcW w:w="1417" w:type="dxa"/>
            <w:shd w:val="clear" w:color="auto" w:fill="auto"/>
            <w:noWrap/>
            <w:vAlign w:val="center"/>
            <w:hideMark/>
          </w:tcPr>
          <w:p w14:paraId="1A0DB49B" w14:textId="77777777" w:rsidR="001B534C" w:rsidRPr="002D3ACB" w:rsidRDefault="001B534C" w:rsidP="001B534C">
            <w:pPr>
              <w:ind w:firstLine="0"/>
              <w:rPr>
                <w:sz w:val="20"/>
              </w:rPr>
            </w:pPr>
            <w:r w:rsidRPr="002D3ACB">
              <w:rPr>
                <w:sz w:val="20"/>
              </w:rPr>
              <w:t xml:space="preserve">Pessoal </w:t>
            </w:r>
          </w:p>
        </w:tc>
        <w:tc>
          <w:tcPr>
            <w:tcW w:w="6091" w:type="dxa"/>
            <w:shd w:val="clear" w:color="auto" w:fill="auto"/>
            <w:noWrap/>
            <w:hideMark/>
          </w:tcPr>
          <w:p w14:paraId="1AD661AC" w14:textId="77777777" w:rsidR="001B534C" w:rsidRPr="002D3ACB" w:rsidRDefault="001B534C" w:rsidP="001B534C">
            <w:pPr>
              <w:ind w:firstLine="0"/>
              <w:rPr>
                <w:sz w:val="20"/>
              </w:rPr>
            </w:pPr>
            <w:r w:rsidRPr="002D3ACB">
              <w:rPr>
                <w:sz w:val="20"/>
              </w:rPr>
              <w:t>Fidelidade de consciência pessoal, valores morais básicos, crença e ética, com reforço de controles psicológicos na consciência pessoal.</w:t>
            </w:r>
          </w:p>
        </w:tc>
        <w:tc>
          <w:tcPr>
            <w:tcW w:w="1701" w:type="dxa"/>
            <w:shd w:val="clear" w:color="auto" w:fill="auto"/>
            <w:noWrap/>
            <w:vAlign w:val="center"/>
            <w:hideMark/>
          </w:tcPr>
          <w:p w14:paraId="2D6DC247" w14:textId="77777777" w:rsidR="001B534C" w:rsidRPr="002D3ACB" w:rsidRDefault="001B534C" w:rsidP="001B534C">
            <w:pPr>
              <w:ind w:firstLine="0"/>
              <w:rPr>
                <w:sz w:val="20"/>
              </w:rPr>
            </w:pPr>
            <w:r w:rsidRPr="002D3ACB">
              <w:rPr>
                <w:sz w:val="20"/>
              </w:rPr>
              <w:t>Sinclair (1995)</w:t>
            </w:r>
          </w:p>
        </w:tc>
      </w:tr>
      <w:tr w:rsidR="001B534C" w:rsidRPr="002D3ACB" w14:paraId="03D075A0" w14:textId="77777777" w:rsidTr="00B726B3">
        <w:trPr>
          <w:trHeight w:val="495"/>
        </w:trPr>
        <w:tc>
          <w:tcPr>
            <w:tcW w:w="1417" w:type="dxa"/>
            <w:shd w:val="clear" w:color="auto" w:fill="auto"/>
            <w:noWrap/>
            <w:vAlign w:val="center"/>
            <w:hideMark/>
          </w:tcPr>
          <w:p w14:paraId="5C1F4783" w14:textId="77777777" w:rsidR="001B534C" w:rsidRPr="002D3ACB" w:rsidRDefault="001B534C" w:rsidP="001B534C">
            <w:pPr>
              <w:ind w:firstLine="0"/>
              <w:rPr>
                <w:sz w:val="20"/>
              </w:rPr>
            </w:pPr>
            <w:r w:rsidRPr="002D3ACB">
              <w:rPr>
                <w:sz w:val="20"/>
              </w:rPr>
              <w:lastRenderedPageBreak/>
              <w:t>Vertical</w:t>
            </w:r>
          </w:p>
        </w:tc>
        <w:tc>
          <w:tcPr>
            <w:tcW w:w="6091" w:type="dxa"/>
            <w:shd w:val="clear" w:color="auto" w:fill="auto"/>
            <w:noWrap/>
            <w:hideMark/>
          </w:tcPr>
          <w:p w14:paraId="37074D06" w14:textId="77777777" w:rsidR="001B534C" w:rsidRPr="002D3ACB" w:rsidRDefault="001B534C" w:rsidP="001B534C">
            <w:pPr>
              <w:ind w:firstLine="0"/>
              <w:rPr>
                <w:sz w:val="20"/>
              </w:rPr>
            </w:pPr>
            <w:r w:rsidRPr="002D3ACB">
              <w:rPr>
                <w:sz w:val="20"/>
              </w:rPr>
              <w:t xml:space="preserve">Exercida por ações individuais ou em grupo na fiscalização ou controle sobre quem ocupa uma posição de estado, eleito ou não. </w:t>
            </w:r>
          </w:p>
        </w:tc>
        <w:tc>
          <w:tcPr>
            <w:tcW w:w="1701" w:type="dxa"/>
            <w:shd w:val="clear" w:color="auto" w:fill="auto"/>
            <w:noWrap/>
            <w:vAlign w:val="center"/>
            <w:hideMark/>
          </w:tcPr>
          <w:p w14:paraId="2E22B041" w14:textId="77777777" w:rsidR="001B534C" w:rsidRPr="002D3ACB" w:rsidRDefault="001B534C" w:rsidP="001B534C">
            <w:pPr>
              <w:ind w:firstLine="0"/>
              <w:rPr>
                <w:sz w:val="20"/>
              </w:rPr>
            </w:pPr>
            <w:bookmarkStart w:id="39" w:name="RANGE!C17"/>
            <w:r w:rsidRPr="002D3ACB">
              <w:rPr>
                <w:sz w:val="20"/>
              </w:rPr>
              <w:t>O’Donnell (1998)      Schmitter (2007)</w:t>
            </w:r>
            <w:bookmarkEnd w:id="39"/>
          </w:p>
        </w:tc>
      </w:tr>
      <w:tr w:rsidR="001B534C" w:rsidRPr="002D3ACB" w14:paraId="030D3674" w14:textId="77777777" w:rsidTr="00B726B3">
        <w:trPr>
          <w:trHeight w:val="1020"/>
        </w:trPr>
        <w:tc>
          <w:tcPr>
            <w:tcW w:w="1417" w:type="dxa"/>
            <w:shd w:val="clear" w:color="auto" w:fill="auto"/>
            <w:noWrap/>
            <w:vAlign w:val="center"/>
            <w:hideMark/>
          </w:tcPr>
          <w:p w14:paraId="6F3D1D97" w14:textId="77777777" w:rsidR="001B534C" w:rsidRPr="002D3ACB" w:rsidRDefault="001B534C" w:rsidP="001B534C">
            <w:pPr>
              <w:ind w:firstLine="0"/>
              <w:rPr>
                <w:sz w:val="20"/>
              </w:rPr>
            </w:pPr>
            <w:r w:rsidRPr="002D3ACB">
              <w:rPr>
                <w:sz w:val="20"/>
              </w:rPr>
              <w:t>Horizontal</w:t>
            </w:r>
          </w:p>
        </w:tc>
        <w:tc>
          <w:tcPr>
            <w:tcW w:w="6091" w:type="dxa"/>
            <w:shd w:val="clear" w:color="auto" w:fill="auto"/>
            <w:noWrap/>
            <w:hideMark/>
          </w:tcPr>
          <w:p w14:paraId="16A518FA" w14:textId="77777777" w:rsidR="001B534C" w:rsidRPr="002D3ACB" w:rsidRDefault="001B534C" w:rsidP="001B534C">
            <w:pPr>
              <w:ind w:firstLine="0"/>
              <w:rPr>
                <w:sz w:val="20"/>
              </w:rPr>
            </w:pPr>
            <w:r w:rsidRPr="002D3ACB">
              <w:rPr>
                <w:sz w:val="20"/>
              </w:rPr>
              <w:t>Efetiva fiscalização mútua entre as entidades governamentais ou por meio de outras agências de governo, no monitoramento do poder público, como os tribunais de contas na atuação das finanças públicas.</w:t>
            </w:r>
          </w:p>
        </w:tc>
        <w:tc>
          <w:tcPr>
            <w:tcW w:w="1701" w:type="dxa"/>
            <w:shd w:val="clear" w:color="auto" w:fill="auto"/>
            <w:noWrap/>
            <w:vAlign w:val="center"/>
            <w:hideMark/>
          </w:tcPr>
          <w:p w14:paraId="56BBF0AE" w14:textId="77777777" w:rsidR="001B534C" w:rsidRPr="002D3ACB" w:rsidRDefault="001B534C" w:rsidP="001B534C">
            <w:pPr>
              <w:ind w:firstLine="0"/>
              <w:rPr>
                <w:sz w:val="20"/>
              </w:rPr>
            </w:pPr>
            <w:r w:rsidRPr="002D3ACB">
              <w:rPr>
                <w:sz w:val="20"/>
              </w:rPr>
              <w:t>O’Donnell (1998)      Schmitter (2007)</w:t>
            </w:r>
          </w:p>
        </w:tc>
      </w:tr>
      <w:tr w:rsidR="001B534C" w:rsidRPr="002D3ACB" w14:paraId="0F48EBB3" w14:textId="77777777" w:rsidTr="00B726B3">
        <w:trPr>
          <w:trHeight w:val="765"/>
        </w:trPr>
        <w:tc>
          <w:tcPr>
            <w:tcW w:w="1417" w:type="dxa"/>
            <w:shd w:val="clear" w:color="auto" w:fill="auto"/>
            <w:noWrap/>
            <w:vAlign w:val="center"/>
            <w:hideMark/>
          </w:tcPr>
          <w:p w14:paraId="2CEEC18E" w14:textId="77777777" w:rsidR="001B534C" w:rsidRPr="002D3ACB" w:rsidRDefault="001B534C" w:rsidP="001B534C">
            <w:pPr>
              <w:ind w:firstLine="0"/>
              <w:rPr>
                <w:sz w:val="20"/>
              </w:rPr>
            </w:pPr>
            <w:r w:rsidRPr="002D3ACB">
              <w:rPr>
                <w:sz w:val="20"/>
              </w:rPr>
              <w:t>Democrática</w:t>
            </w:r>
          </w:p>
        </w:tc>
        <w:tc>
          <w:tcPr>
            <w:tcW w:w="6091" w:type="dxa"/>
            <w:shd w:val="clear" w:color="auto" w:fill="auto"/>
            <w:noWrap/>
            <w:hideMark/>
          </w:tcPr>
          <w:p w14:paraId="5E842E04" w14:textId="77777777" w:rsidR="001B534C" w:rsidRPr="002D3ACB" w:rsidRDefault="001B534C" w:rsidP="001B534C">
            <w:pPr>
              <w:ind w:firstLine="0"/>
              <w:rPr>
                <w:sz w:val="20"/>
              </w:rPr>
            </w:pPr>
            <w:r w:rsidRPr="002D3ACB">
              <w:rPr>
                <w:sz w:val="20"/>
              </w:rPr>
              <w:t>Exercida especificamente nas finanças públicas quanto ao processo eleitoral, controle institucional durante o mandato e regras estatais intertemporais, abordada como não opcional.</w:t>
            </w:r>
          </w:p>
        </w:tc>
        <w:tc>
          <w:tcPr>
            <w:tcW w:w="1701" w:type="dxa"/>
            <w:shd w:val="clear" w:color="auto" w:fill="auto"/>
            <w:noWrap/>
            <w:vAlign w:val="center"/>
            <w:hideMark/>
          </w:tcPr>
          <w:p w14:paraId="0FE64099" w14:textId="77777777" w:rsidR="001B534C" w:rsidRPr="002D3ACB" w:rsidRDefault="001B534C" w:rsidP="001B534C">
            <w:pPr>
              <w:ind w:firstLine="0"/>
              <w:rPr>
                <w:sz w:val="20"/>
              </w:rPr>
            </w:pPr>
            <w:r w:rsidRPr="002D3ACB">
              <w:rPr>
                <w:sz w:val="20"/>
              </w:rPr>
              <w:t>Behn (1998)            Abruccio e Loureiro (2005)</w:t>
            </w:r>
          </w:p>
        </w:tc>
      </w:tr>
      <w:tr w:rsidR="001B534C" w:rsidRPr="001759FB" w14:paraId="0A6718DA" w14:textId="77777777" w:rsidTr="00B726B3">
        <w:trPr>
          <w:trHeight w:val="255"/>
        </w:trPr>
        <w:tc>
          <w:tcPr>
            <w:tcW w:w="1417" w:type="dxa"/>
            <w:shd w:val="clear" w:color="auto" w:fill="auto"/>
            <w:noWrap/>
            <w:vAlign w:val="center"/>
            <w:hideMark/>
          </w:tcPr>
          <w:p w14:paraId="7B86FBC1" w14:textId="77777777" w:rsidR="001B534C" w:rsidRPr="002D3ACB" w:rsidRDefault="001B534C" w:rsidP="001B534C">
            <w:pPr>
              <w:ind w:firstLine="0"/>
              <w:rPr>
                <w:sz w:val="20"/>
              </w:rPr>
            </w:pPr>
            <w:r w:rsidRPr="002D3ACB">
              <w:rPr>
                <w:sz w:val="20"/>
              </w:rPr>
              <w:t>Cidadã</w:t>
            </w:r>
          </w:p>
        </w:tc>
        <w:tc>
          <w:tcPr>
            <w:tcW w:w="6091" w:type="dxa"/>
            <w:shd w:val="clear" w:color="auto" w:fill="auto"/>
            <w:noWrap/>
            <w:hideMark/>
          </w:tcPr>
          <w:p w14:paraId="04751121" w14:textId="77777777" w:rsidR="001B534C" w:rsidRPr="002D3ACB" w:rsidRDefault="001B534C" w:rsidP="001B534C">
            <w:pPr>
              <w:ind w:firstLine="0"/>
              <w:rPr>
                <w:sz w:val="20"/>
              </w:rPr>
            </w:pPr>
            <w:r w:rsidRPr="002D3ACB">
              <w:rPr>
                <w:sz w:val="20"/>
              </w:rPr>
              <w:t>Participação mais direta por parte do cidadão na melhoria da qualidade do serviço público.</w:t>
            </w:r>
          </w:p>
        </w:tc>
        <w:tc>
          <w:tcPr>
            <w:tcW w:w="1701" w:type="dxa"/>
            <w:shd w:val="clear" w:color="auto" w:fill="auto"/>
            <w:noWrap/>
            <w:vAlign w:val="center"/>
            <w:hideMark/>
          </w:tcPr>
          <w:p w14:paraId="1A1ED5C3" w14:textId="77777777" w:rsidR="001B534C" w:rsidRPr="00D1791C" w:rsidRDefault="001B534C" w:rsidP="001B534C">
            <w:pPr>
              <w:ind w:firstLine="0"/>
              <w:rPr>
                <w:sz w:val="20"/>
                <w:lang w:val="en-US"/>
              </w:rPr>
            </w:pPr>
            <w:bookmarkStart w:id="40" w:name="_Hlk9231838"/>
            <w:r w:rsidRPr="00D1791C">
              <w:rPr>
                <w:sz w:val="20"/>
                <w:lang w:val="en-US"/>
              </w:rPr>
              <w:t>Greiling</w:t>
            </w:r>
            <w:r>
              <w:rPr>
                <w:sz w:val="20"/>
                <w:lang w:val="en-US"/>
              </w:rPr>
              <w:t xml:space="preserve"> </w:t>
            </w:r>
            <w:r w:rsidRPr="0040072E">
              <w:rPr>
                <w:sz w:val="20"/>
                <w:lang w:val="en-US"/>
              </w:rPr>
              <w:t xml:space="preserve">&amp; </w:t>
            </w:r>
            <w:r w:rsidRPr="00D93171">
              <w:rPr>
                <w:color w:val="000000"/>
                <w:sz w:val="20"/>
                <w:shd w:val="clear" w:color="auto" w:fill="FFFFFF"/>
                <w:lang w:val="en-US"/>
              </w:rPr>
              <w:t>Grüb</w:t>
            </w:r>
            <w:r w:rsidRPr="00D1791C">
              <w:rPr>
                <w:sz w:val="20"/>
                <w:lang w:val="en-US"/>
              </w:rPr>
              <w:t xml:space="preserve"> (2015)</w:t>
            </w:r>
          </w:p>
          <w:p w14:paraId="2BFB6B37" w14:textId="77777777" w:rsidR="001B534C" w:rsidRPr="00D1791C" w:rsidRDefault="001B534C" w:rsidP="001B534C">
            <w:pPr>
              <w:ind w:firstLine="0"/>
              <w:rPr>
                <w:sz w:val="20"/>
                <w:lang w:val="en-US"/>
              </w:rPr>
            </w:pPr>
            <w:r w:rsidRPr="00D1791C">
              <w:rPr>
                <w:sz w:val="20"/>
                <w:lang w:val="en-US"/>
              </w:rPr>
              <w:t xml:space="preserve">Meijer </w:t>
            </w:r>
            <w:r>
              <w:rPr>
                <w:sz w:val="20"/>
                <w:lang w:val="en-US"/>
              </w:rPr>
              <w:t>e</w:t>
            </w:r>
            <w:r w:rsidRPr="00D1791C">
              <w:rPr>
                <w:sz w:val="20"/>
                <w:lang w:val="en-US"/>
              </w:rPr>
              <w:t xml:space="preserve"> Schillemans (2009)</w:t>
            </w:r>
          </w:p>
          <w:p w14:paraId="674CDA7F" w14:textId="77777777" w:rsidR="001B534C" w:rsidRPr="00D1791C" w:rsidRDefault="001B534C" w:rsidP="001B534C">
            <w:pPr>
              <w:ind w:firstLine="0"/>
              <w:rPr>
                <w:sz w:val="20"/>
                <w:lang w:val="en-US"/>
              </w:rPr>
            </w:pPr>
            <w:r w:rsidRPr="00D1791C">
              <w:rPr>
                <w:sz w:val="20"/>
                <w:lang w:val="en-US"/>
              </w:rPr>
              <w:t>Hudson (2017)</w:t>
            </w:r>
            <w:bookmarkEnd w:id="40"/>
          </w:p>
        </w:tc>
      </w:tr>
      <w:tr w:rsidR="001B534C" w:rsidRPr="002D3ACB" w14:paraId="329BE2C9" w14:textId="77777777" w:rsidTr="00B726B3">
        <w:trPr>
          <w:trHeight w:val="735"/>
        </w:trPr>
        <w:tc>
          <w:tcPr>
            <w:tcW w:w="1417" w:type="dxa"/>
            <w:shd w:val="clear" w:color="auto" w:fill="auto"/>
            <w:noWrap/>
            <w:vAlign w:val="center"/>
            <w:hideMark/>
          </w:tcPr>
          <w:p w14:paraId="30310716" w14:textId="77777777" w:rsidR="001B534C" w:rsidRPr="002D3ACB" w:rsidRDefault="001B534C" w:rsidP="001B534C">
            <w:pPr>
              <w:ind w:firstLine="0"/>
              <w:rPr>
                <w:sz w:val="20"/>
              </w:rPr>
            </w:pPr>
            <w:r w:rsidRPr="002D3ACB">
              <w:rPr>
                <w:sz w:val="20"/>
              </w:rPr>
              <w:t>Oblíqua</w:t>
            </w:r>
          </w:p>
        </w:tc>
        <w:tc>
          <w:tcPr>
            <w:tcW w:w="6091" w:type="dxa"/>
            <w:shd w:val="clear" w:color="auto" w:fill="auto"/>
            <w:noWrap/>
            <w:hideMark/>
          </w:tcPr>
          <w:p w14:paraId="63E9B10E" w14:textId="77777777" w:rsidR="001B534C" w:rsidRPr="002D3ACB" w:rsidRDefault="001B534C" w:rsidP="001B534C">
            <w:pPr>
              <w:ind w:firstLine="0"/>
              <w:rPr>
                <w:sz w:val="20"/>
              </w:rPr>
            </w:pPr>
            <w:r w:rsidRPr="002D3ACB">
              <w:rPr>
                <w:sz w:val="20"/>
              </w:rPr>
              <w:t>Exercida por diversas organizações da sociedade civil, criando mobilidades para a defesa de seus interesses, sem promover processo eleitoral aos candidatos governamentais. É coletiva e contínua.</w:t>
            </w:r>
          </w:p>
        </w:tc>
        <w:tc>
          <w:tcPr>
            <w:tcW w:w="1701" w:type="dxa"/>
            <w:shd w:val="clear" w:color="auto" w:fill="auto"/>
            <w:noWrap/>
            <w:vAlign w:val="center"/>
            <w:hideMark/>
          </w:tcPr>
          <w:p w14:paraId="173A4CAA" w14:textId="77777777" w:rsidR="001B534C" w:rsidRPr="002D3ACB" w:rsidRDefault="001B534C" w:rsidP="005F50D9">
            <w:pPr>
              <w:jc w:val="center"/>
              <w:rPr>
                <w:sz w:val="20"/>
              </w:rPr>
            </w:pPr>
            <w:r w:rsidRPr="002D3ACB">
              <w:rPr>
                <w:sz w:val="20"/>
              </w:rPr>
              <w:t xml:space="preserve">  Schmitter (2007)</w:t>
            </w:r>
          </w:p>
        </w:tc>
      </w:tr>
    </w:tbl>
    <w:p w14:paraId="2158085F" w14:textId="77777777" w:rsidR="001B534C" w:rsidRDefault="001B534C" w:rsidP="00B26B9B">
      <w:pPr>
        <w:tabs>
          <w:tab w:val="left" w:pos="851"/>
        </w:tabs>
        <w:ind w:firstLine="0"/>
        <w:rPr>
          <w:sz w:val="20"/>
        </w:rPr>
      </w:pPr>
      <w:r w:rsidRPr="002D3ACB">
        <w:rPr>
          <w:sz w:val="20"/>
        </w:rPr>
        <w:t>Fonte: Adaptad</w:t>
      </w:r>
      <w:r>
        <w:rPr>
          <w:sz w:val="20"/>
        </w:rPr>
        <w:t>a</w:t>
      </w:r>
      <w:r w:rsidRPr="002D3ACB">
        <w:rPr>
          <w:sz w:val="20"/>
        </w:rPr>
        <w:t xml:space="preserve"> de Duarte (2017)</w:t>
      </w:r>
    </w:p>
    <w:p w14:paraId="4945E5B3" w14:textId="77777777" w:rsidR="001B534C" w:rsidRPr="002D3ACB" w:rsidRDefault="001B534C" w:rsidP="001B534C">
      <w:pPr>
        <w:tabs>
          <w:tab w:val="left" w:pos="851"/>
        </w:tabs>
        <w:rPr>
          <w:sz w:val="20"/>
        </w:rPr>
      </w:pPr>
    </w:p>
    <w:p w14:paraId="1989DEEB" w14:textId="77777777" w:rsidR="001B534C" w:rsidRPr="002D3ACB" w:rsidRDefault="001B534C" w:rsidP="001B534C">
      <w:pPr>
        <w:tabs>
          <w:tab w:val="left" w:pos="567"/>
        </w:tabs>
        <w:rPr>
          <w:szCs w:val="24"/>
        </w:rPr>
      </w:pPr>
      <w:r w:rsidRPr="002D3ACB">
        <w:rPr>
          <w:szCs w:val="24"/>
        </w:rPr>
        <w:t xml:space="preserve">Na </w:t>
      </w:r>
      <w:r w:rsidR="004D4B1C">
        <w:rPr>
          <w:szCs w:val="24"/>
        </w:rPr>
        <w:t>Tabela 2</w:t>
      </w:r>
      <w:r w:rsidRPr="002D3ACB">
        <w:rPr>
          <w:szCs w:val="24"/>
        </w:rPr>
        <w:t xml:space="preserve"> </w:t>
      </w:r>
      <w:r>
        <w:rPr>
          <w:szCs w:val="24"/>
        </w:rPr>
        <w:t xml:space="preserve">observa-se as diversas classificações e entendimentos acerca da </w:t>
      </w:r>
      <w:r w:rsidRPr="00305534">
        <w:rPr>
          <w:i/>
          <w:szCs w:val="24"/>
        </w:rPr>
        <w:t>accountability</w:t>
      </w:r>
      <w:r>
        <w:rPr>
          <w:szCs w:val="24"/>
        </w:rPr>
        <w:t xml:space="preserve"> e, que </w:t>
      </w:r>
      <w:r w:rsidRPr="002D3ACB">
        <w:rPr>
          <w:szCs w:val="24"/>
        </w:rPr>
        <w:t>algu</w:t>
      </w:r>
      <w:r>
        <w:rPr>
          <w:szCs w:val="24"/>
        </w:rPr>
        <w:t>ns</w:t>
      </w:r>
      <w:r w:rsidRPr="002D3ACB">
        <w:rPr>
          <w:szCs w:val="24"/>
        </w:rPr>
        <w:t xml:space="preserve"> conceitos foram abordados por mais de um autor. Por exemplo,</w:t>
      </w:r>
      <w:r>
        <w:rPr>
          <w:szCs w:val="24"/>
        </w:rPr>
        <w:t xml:space="preserve"> a</w:t>
      </w:r>
      <w:r w:rsidRPr="002D3ACB">
        <w:rPr>
          <w:szCs w:val="24"/>
        </w:rPr>
        <w:t xml:space="preserve"> </w:t>
      </w:r>
      <w:r>
        <w:rPr>
          <w:i/>
          <w:szCs w:val="24"/>
        </w:rPr>
        <w:t>a</w:t>
      </w:r>
      <w:r w:rsidRPr="002D3ACB">
        <w:rPr>
          <w:i/>
          <w:szCs w:val="24"/>
        </w:rPr>
        <w:t>ccountability</w:t>
      </w:r>
      <w:r w:rsidRPr="002D3ACB">
        <w:rPr>
          <w:szCs w:val="24"/>
        </w:rPr>
        <w:t xml:space="preserve"> profissional que requer do agente público uma capacitação técnica adequada</w:t>
      </w:r>
      <w:r>
        <w:rPr>
          <w:szCs w:val="24"/>
        </w:rPr>
        <w:t xml:space="preserve"> aliada a</w:t>
      </w:r>
      <w:r w:rsidRPr="002D3ACB">
        <w:rPr>
          <w:szCs w:val="24"/>
        </w:rPr>
        <w:t xml:space="preserve"> um senso de responsabilidade das suas ações perante </w:t>
      </w:r>
      <w:r>
        <w:rPr>
          <w:szCs w:val="24"/>
        </w:rPr>
        <w:t>a</w:t>
      </w:r>
      <w:r w:rsidRPr="002D3ACB">
        <w:rPr>
          <w:szCs w:val="24"/>
        </w:rPr>
        <w:t xml:space="preserve"> sociedade</w:t>
      </w:r>
      <w:r>
        <w:rPr>
          <w:szCs w:val="24"/>
        </w:rPr>
        <w:t>,</w:t>
      </w:r>
      <w:r w:rsidRPr="002D3ACB">
        <w:rPr>
          <w:szCs w:val="24"/>
        </w:rPr>
        <w:t xml:space="preserve"> como uma necessidade incontestável do profissional qualificado na administração pública, assim como na interação com os demais indivíduos envolvidos (Smith, 1981; Romzek &amp; Dubnick, 1987; Sinclair, 1995).</w:t>
      </w:r>
    </w:p>
    <w:p w14:paraId="59399D82" w14:textId="77777777" w:rsidR="001B534C" w:rsidRPr="002D3ACB" w:rsidRDefault="001B534C" w:rsidP="001B534C">
      <w:pPr>
        <w:tabs>
          <w:tab w:val="left" w:pos="851"/>
        </w:tabs>
        <w:rPr>
          <w:szCs w:val="24"/>
        </w:rPr>
      </w:pPr>
      <w:r w:rsidRPr="002D3ACB">
        <w:rPr>
          <w:szCs w:val="24"/>
        </w:rPr>
        <w:t xml:space="preserve">A </w:t>
      </w:r>
      <w:r w:rsidRPr="002D3ACB">
        <w:rPr>
          <w:i/>
          <w:szCs w:val="24"/>
        </w:rPr>
        <w:t>accountability</w:t>
      </w:r>
      <w:r w:rsidRPr="002D3ACB">
        <w:rPr>
          <w:szCs w:val="24"/>
        </w:rPr>
        <w:t xml:space="preserve"> política, mencionada por </w:t>
      </w:r>
      <w:bookmarkStart w:id="41" w:name="_Hlk1508163"/>
      <w:r w:rsidRPr="002D3ACB">
        <w:rPr>
          <w:szCs w:val="24"/>
        </w:rPr>
        <w:t xml:space="preserve">Romzek e Dubnick (1987) </w:t>
      </w:r>
      <w:r>
        <w:rPr>
          <w:szCs w:val="24"/>
        </w:rPr>
        <w:t xml:space="preserve">é identifica </w:t>
      </w:r>
      <w:r w:rsidRPr="002D3ACB">
        <w:rPr>
          <w:szCs w:val="24"/>
        </w:rPr>
        <w:t xml:space="preserve">como a representatividade do administrador público, </w:t>
      </w:r>
      <w:r>
        <w:rPr>
          <w:szCs w:val="24"/>
        </w:rPr>
        <w:t xml:space="preserve">é similar à </w:t>
      </w:r>
      <w:r w:rsidRPr="002D3ACB">
        <w:rPr>
          <w:szCs w:val="24"/>
        </w:rPr>
        <w:t xml:space="preserve">visão de Sinclair (1995) </w:t>
      </w:r>
      <w:r>
        <w:rPr>
          <w:szCs w:val="24"/>
        </w:rPr>
        <w:t xml:space="preserve">e </w:t>
      </w:r>
      <w:r w:rsidRPr="002D3ACB">
        <w:rPr>
          <w:szCs w:val="24"/>
        </w:rPr>
        <w:t>Behn (1998)</w:t>
      </w:r>
      <w:r>
        <w:rPr>
          <w:szCs w:val="24"/>
        </w:rPr>
        <w:t xml:space="preserve">. </w:t>
      </w:r>
      <w:r w:rsidRPr="002D3ACB">
        <w:rPr>
          <w:szCs w:val="24"/>
        </w:rPr>
        <w:t>Nesse sentido, os autores reforçam a relação que o governo tem com os cidadãos e a responsabilidade como fatores elementares na gestão pública.</w:t>
      </w:r>
    </w:p>
    <w:p w14:paraId="125C70A7" w14:textId="77777777" w:rsidR="001B534C" w:rsidRPr="002D3ACB" w:rsidRDefault="001B534C" w:rsidP="001B534C">
      <w:pPr>
        <w:tabs>
          <w:tab w:val="left" w:pos="851"/>
        </w:tabs>
        <w:rPr>
          <w:szCs w:val="24"/>
        </w:rPr>
      </w:pPr>
      <w:r w:rsidRPr="002D3ACB">
        <w:rPr>
          <w:szCs w:val="24"/>
        </w:rPr>
        <w:t xml:space="preserve">Outra definição destacada na </w:t>
      </w:r>
      <w:r w:rsidR="004D4B1C">
        <w:rPr>
          <w:szCs w:val="24"/>
        </w:rPr>
        <w:t>Tabela 2</w:t>
      </w:r>
      <w:r w:rsidRPr="002D3ACB">
        <w:rPr>
          <w:szCs w:val="24"/>
        </w:rPr>
        <w:t xml:space="preserve"> é a </w:t>
      </w:r>
      <w:r w:rsidRPr="002D3ACB">
        <w:rPr>
          <w:i/>
          <w:szCs w:val="24"/>
        </w:rPr>
        <w:t>accountability</w:t>
      </w:r>
      <w:r w:rsidRPr="002D3ACB">
        <w:rPr>
          <w:szCs w:val="24"/>
        </w:rPr>
        <w:t xml:space="preserve"> vertical, que é exercida pelos cidadãos como atores da sociedade civil</w:t>
      </w:r>
      <w:r>
        <w:rPr>
          <w:szCs w:val="24"/>
        </w:rPr>
        <w:t>, com possibilidades de</w:t>
      </w:r>
      <w:r w:rsidRPr="002D3ACB">
        <w:rPr>
          <w:szCs w:val="24"/>
        </w:rPr>
        <w:t xml:space="preserve"> influenciar indiretamente a política governamental, por meio da democracia eleitoral e da mídia independente, também conhecida como responsabilização “de baixo para cima” (</w:t>
      </w:r>
      <w:bookmarkStart w:id="42" w:name="_Hlk1508180"/>
      <w:r w:rsidRPr="002D3ACB">
        <w:rPr>
          <w:szCs w:val="24"/>
        </w:rPr>
        <w:t xml:space="preserve">O’Donnell, 1998; Schmitter, 2007; Dubnick, 2002; </w:t>
      </w:r>
      <w:bookmarkStart w:id="43" w:name="_Hlk9231876"/>
      <w:r w:rsidRPr="002D3ACB">
        <w:rPr>
          <w:szCs w:val="24"/>
        </w:rPr>
        <w:t>Fox, 2000;</w:t>
      </w:r>
      <w:bookmarkEnd w:id="43"/>
      <w:r w:rsidRPr="002D3ACB">
        <w:rPr>
          <w:szCs w:val="24"/>
        </w:rPr>
        <w:t xml:space="preserve"> </w:t>
      </w:r>
      <w:bookmarkStart w:id="44" w:name="_Hlk9231898"/>
      <w:r w:rsidRPr="002D3ACB">
        <w:rPr>
          <w:szCs w:val="24"/>
        </w:rPr>
        <w:t>Klijn &amp; Koppenjan, 2016</w:t>
      </w:r>
      <w:bookmarkEnd w:id="42"/>
      <w:bookmarkEnd w:id="44"/>
      <w:r w:rsidRPr="002D3ACB">
        <w:rPr>
          <w:szCs w:val="24"/>
        </w:rPr>
        <w:t>).</w:t>
      </w:r>
    </w:p>
    <w:p w14:paraId="7F5A63C5" w14:textId="77777777" w:rsidR="001B534C" w:rsidRPr="002D3ACB" w:rsidRDefault="001B534C" w:rsidP="001B534C">
      <w:pPr>
        <w:tabs>
          <w:tab w:val="left" w:pos="851"/>
        </w:tabs>
        <w:rPr>
          <w:szCs w:val="24"/>
        </w:rPr>
      </w:pPr>
      <w:r w:rsidRPr="002D3ACB">
        <w:rPr>
          <w:szCs w:val="24"/>
        </w:rPr>
        <w:t xml:space="preserve">O’Donnell (1998) e </w:t>
      </w:r>
      <w:r w:rsidRPr="002D3ACB">
        <w:rPr>
          <w:rFonts w:ascii="TimesNewRomanPSMT" w:hAnsi="TimesNewRomanPSMT"/>
          <w:szCs w:val="24"/>
        </w:rPr>
        <w:t>Schmitter (2007) t</w:t>
      </w:r>
      <w:r w:rsidRPr="002D3ACB">
        <w:rPr>
          <w:szCs w:val="24"/>
        </w:rPr>
        <w:t xml:space="preserve">raçam a </w:t>
      </w:r>
      <w:bookmarkEnd w:id="41"/>
      <w:r w:rsidRPr="002D3ACB">
        <w:rPr>
          <w:szCs w:val="24"/>
        </w:rPr>
        <w:t xml:space="preserve">dimensão da </w:t>
      </w:r>
      <w:r w:rsidRPr="002D3ACB">
        <w:rPr>
          <w:i/>
          <w:szCs w:val="24"/>
        </w:rPr>
        <w:t>accountability</w:t>
      </w:r>
      <w:r w:rsidRPr="002D3ACB">
        <w:rPr>
          <w:szCs w:val="24"/>
        </w:rPr>
        <w:t xml:space="preserve"> horizontal como efetiva, mediante a fiscalização mútua entre as entidades governamentais ou, por meio de outras agências de governo no monitoramento do poder público, como os tribunais de contas na atuação das finanças públicas, ficando conhecida como responsabilização “entre pares” (</w:t>
      </w:r>
      <w:bookmarkStart w:id="45" w:name="_Hlk9231938"/>
      <w:r w:rsidRPr="002D3ACB">
        <w:rPr>
          <w:szCs w:val="24"/>
        </w:rPr>
        <w:t>Dubnick, 2002</w:t>
      </w:r>
      <w:bookmarkEnd w:id="45"/>
      <w:r w:rsidRPr="002D3ACB">
        <w:rPr>
          <w:szCs w:val="24"/>
        </w:rPr>
        <w:t>; Fox, 2000; Klijn &amp; Koppenjan, 2016).</w:t>
      </w:r>
    </w:p>
    <w:p w14:paraId="49B28A1B" w14:textId="77777777" w:rsidR="001B534C" w:rsidRPr="002D3ACB" w:rsidRDefault="001B534C" w:rsidP="001B534C">
      <w:pPr>
        <w:tabs>
          <w:tab w:val="left" w:pos="851"/>
        </w:tabs>
        <w:rPr>
          <w:szCs w:val="24"/>
          <w:shd w:val="clear" w:color="auto" w:fill="FFFFFF"/>
        </w:rPr>
      </w:pPr>
      <w:r w:rsidRPr="002D3ACB">
        <w:rPr>
          <w:szCs w:val="24"/>
        </w:rPr>
        <w:t xml:space="preserve">A </w:t>
      </w:r>
      <w:r w:rsidRPr="002D3ACB">
        <w:rPr>
          <w:i/>
          <w:szCs w:val="24"/>
        </w:rPr>
        <w:t>accountability</w:t>
      </w:r>
      <w:r w:rsidRPr="002D3ACB">
        <w:rPr>
          <w:szCs w:val="24"/>
        </w:rPr>
        <w:t xml:space="preserve"> democrática foi apontada por </w:t>
      </w:r>
      <w:bookmarkStart w:id="46" w:name="_Hlk1508200"/>
      <w:r w:rsidRPr="002D3ACB">
        <w:rPr>
          <w:szCs w:val="24"/>
        </w:rPr>
        <w:t>Behn (1998)</w:t>
      </w:r>
      <w:bookmarkEnd w:id="46"/>
      <w:r w:rsidRPr="002D3ACB">
        <w:rPr>
          <w:szCs w:val="24"/>
        </w:rPr>
        <w:t xml:space="preserve"> </w:t>
      </w:r>
      <w:r>
        <w:rPr>
          <w:szCs w:val="24"/>
        </w:rPr>
        <w:t xml:space="preserve">como </w:t>
      </w:r>
      <w:r w:rsidRPr="002D3ACB">
        <w:rPr>
          <w:szCs w:val="24"/>
        </w:rPr>
        <w:t xml:space="preserve">essencial para a própria estrutura do poder executivo, partindo da ideia que os governos devam ser responsáveis por seus cidadãos, um pouco alinhada ao conceito da </w:t>
      </w:r>
      <w:r w:rsidRPr="002D3ACB">
        <w:rPr>
          <w:i/>
          <w:szCs w:val="24"/>
        </w:rPr>
        <w:t>accountability</w:t>
      </w:r>
      <w:r w:rsidRPr="002D3ACB">
        <w:rPr>
          <w:szCs w:val="24"/>
        </w:rPr>
        <w:t xml:space="preserve"> política, mencionada acima. Por outro lado, na classificação de Abruccio e Loureiro (2005), o conceito de </w:t>
      </w:r>
      <w:r w:rsidRPr="002D3ACB">
        <w:rPr>
          <w:i/>
          <w:szCs w:val="24"/>
          <w:shd w:val="clear" w:color="auto" w:fill="FFFFFF"/>
        </w:rPr>
        <w:t>accountability</w:t>
      </w:r>
      <w:r w:rsidRPr="002D3ACB">
        <w:rPr>
          <w:szCs w:val="24"/>
          <w:shd w:val="clear" w:color="auto" w:fill="FFFFFF"/>
        </w:rPr>
        <w:t xml:space="preserve"> democrática pressupõe uma conciliação sob o ponto de vista normativo de eficácia democrática</w:t>
      </w:r>
      <w:r>
        <w:rPr>
          <w:szCs w:val="24"/>
          <w:shd w:val="clear" w:color="auto" w:fill="FFFFFF"/>
        </w:rPr>
        <w:t>.</w:t>
      </w:r>
      <w:r w:rsidRPr="002D3ACB">
        <w:rPr>
          <w:rFonts w:ascii="Times-Roman" w:hAnsi="Times-Roman"/>
          <w:szCs w:val="24"/>
        </w:rPr>
        <w:t xml:space="preserve"> </w:t>
      </w:r>
    </w:p>
    <w:p w14:paraId="61690C4B" w14:textId="77777777" w:rsidR="001B534C" w:rsidRDefault="001B534C" w:rsidP="001B534C">
      <w:pPr>
        <w:rPr>
          <w:rStyle w:val="fontstyle01"/>
          <w:color w:val="auto"/>
        </w:rPr>
      </w:pPr>
      <w:r>
        <w:rPr>
          <w:szCs w:val="24"/>
        </w:rPr>
        <w:lastRenderedPageBreak/>
        <w:t xml:space="preserve">A </w:t>
      </w:r>
      <w:r w:rsidRPr="00D1791C">
        <w:rPr>
          <w:i/>
          <w:szCs w:val="24"/>
        </w:rPr>
        <w:t>accountability</w:t>
      </w:r>
      <w:r>
        <w:rPr>
          <w:szCs w:val="24"/>
        </w:rPr>
        <w:t xml:space="preserve"> cidadã é </w:t>
      </w:r>
      <w:r w:rsidRPr="002D3ACB">
        <w:rPr>
          <w:szCs w:val="24"/>
        </w:rPr>
        <w:t xml:space="preserve">compreendida como uma participação mais direta do cidadão, </w:t>
      </w:r>
      <w:r>
        <w:rPr>
          <w:szCs w:val="24"/>
        </w:rPr>
        <w:t xml:space="preserve">como indivíduos críticos e clientes consumidores da prestação de serviços governamentais. </w:t>
      </w:r>
      <w:r w:rsidRPr="00D1791C">
        <w:rPr>
          <w:szCs w:val="24"/>
        </w:rPr>
        <w:t>(</w:t>
      </w:r>
      <w:r w:rsidRPr="00D1791C">
        <w:rPr>
          <w:rStyle w:val="fontstyle01"/>
          <w:color w:val="auto"/>
        </w:rPr>
        <w:t xml:space="preserve">Meijer &amp; Schillemans 2009; </w:t>
      </w:r>
      <w:r>
        <w:rPr>
          <w:rStyle w:val="fontstyle01"/>
          <w:color w:val="auto"/>
        </w:rPr>
        <w:t>H</w:t>
      </w:r>
      <w:r w:rsidRPr="00D1791C">
        <w:rPr>
          <w:szCs w:val="24"/>
        </w:rPr>
        <w:t>udson</w:t>
      </w:r>
      <w:r>
        <w:rPr>
          <w:szCs w:val="24"/>
        </w:rPr>
        <w:t xml:space="preserve">, </w:t>
      </w:r>
      <w:r w:rsidRPr="00D1791C">
        <w:rPr>
          <w:szCs w:val="24"/>
        </w:rPr>
        <w:t>2017</w:t>
      </w:r>
      <w:r>
        <w:rPr>
          <w:szCs w:val="24"/>
        </w:rPr>
        <w:t xml:space="preserve">; </w:t>
      </w:r>
      <w:r w:rsidRPr="00D1791C">
        <w:rPr>
          <w:rStyle w:val="fontstyle01"/>
          <w:color w:val="auto"/>
        </w:rPr>
        <w:t>Greiling</w:t>
      </w:r>
      <w:r>
        <w:rPr>
          <w:rStyle w:val="fontstyle01"/>
          <w:color w:val="auto"/>
        </w:rPr>
        <w:t xml:space="preserve"> &amp; Grüb, 2015)</w:t>
      </w:r>
      <w:r w:rsidRPr="00D1791C">
        <w:rPr>
          <w:rStyle w:val="fontstyle01"/>
          <w:color w:val="auto"/>
        </w:rPr>
        <w:t xml:space="preserve">. </w:t>
      </w:r>
      <w:r>
        <w:rPr>
          <w:rStyle w:val="fontstyle01"/>
          <w:color w:val="auto"/>
        </w:rPr>
        <w:t>Para Meijer e Schillemans (2009) essa dimensão assume duas fases: i) promove a transparência do desempenho do governo aos cidadãos; ii) participação ativa do cidadão para a formação de conselhos ou painéis para debate. Assim, os</w:t>
      </w:r>
      <w:r w:rsidRPr="00D1791C">
        <w:rPr>
          <w:rStyle w:val="fontstyle01"/>
          <w:color w:val="auto"/>
        </w:rPr>
        <w:t xml:space="preserve"> cidadãos podem </w:t>
      </w:r>
      <w:r>
        <w:rPr>
          <w:rStyle w:val="fontstyle01"/>
          <w:color w:val="auto"/>
        </w:rPr>
        <w:t xml:space="preserve">realizar suas </w:t>
      </w:r>
      <w:r w:rsidRPr="002D3ACB">
        <w:rPr>
          <w:rStyle w:val="fontstyle01"/>
          <w:color w:val="auto"/>
        </w:rPr>
        <w:t>avaliações</w:t>
      </w:r>
      <w:r>
        <w:rPr>
          <w:rStyle w:val="fontstyle01"/>
          <w:color w:val="auto"/>
        </w:rPr>
        <w:t xml:space="preserve"> diante um mundo globalizado, em tempos de Big Data para desarticular os discursos políticos sobre os dados gerados, coibindo ainda possíveis redes de corrupção de governo</w:t>
      </w:r>
      <w:r w:rsidRPr="002D3ACB">
        <w:rPr>
          <w:rStyle w:val="fontstyle01"/>
          <w:color w:val="auto"/>
        </w:rPr>
        <w:t xml:space="preserve"> (</w:t>
      </w:r>
      <w:bookmarkStart w:id="47" w:name="_Hlk9231982"/>
      <w:r w:rsidRPr="002D3ACB">
        <w:rPr>
          <w:rStyle w:val="fontstyle01"/>
          <w:color w:val="auto"/>
        </w:rPr>
        <w:t>Roch</w:t>
      </w:r>
      <w:r>
        <w:rPr>
          <w:rStyle w:val="fontstyle01"/>
          <w:color w:val="auto"/>
        </w:rPr>
        <w:t xml:space="preserve"> &amp; Poister</w:t>
      </w:r>
      <w:r w:rsidRPr="002D3ACB">
        <w:rPr>
          <w:rStyle w:val="fontstyle01"/>
          <w:color w:val="auto"/>
        </w:rPr>
        <w:t>, 2005</w:t>
      </w:r>
      <w:r>
        <w:rPr>
          <w:rStyle w:val="fontstyle01"/>
          <w:color w:val="auto"/>
        </w:rPr>
        <w:t>; Gurumurthy, 2018; Phiri &amp; Guven-Uslu, 2019</w:t>
      </w:r>
      <w:bookmarkEnd w:id="47"/>
      <w:r w:rsidRPr="002D3ACB">
        <w:rPr>
          <w:rStyle w:val="fontstyle01"/>
          <w:color w:val="auto"/>
        </w:rPr>
        <w:t>).</w:t>
      </w:r>
    </w:p>
    <w:p w14:paraId="160974F6" w14:textId="77777777" w:rsidR="001B534C" w:rsidRPr="002D3ACB" w:rsidRDefault="001B534C" w:rsidP="001B534C">
      <w:pPr>
        <w:tabs>
          <w:tab w:val="left" w:pos="851"/>
        </w:tabs>
        <w:rPr>
          <w:szCs w:val="24"/>
        </w:rPr>
      </w:pPr>
      <w:bookmarkStart w:id="48" w:name="_Hlk1508394"/>
      <w:r w:rsidRPr="002D3ACB">
        <w:rPr>
          <w:szCs w:val="24"/>
        </w:rPr>
        <w:t xml:space="preserve">Outras definições de </w:t>
      </w:r>
      <w:r w:rsidRPr="002D3ACB">
        <w:rPr>
          <w:i/>
          <w:szCs w:val="24"/>
        </w:rPr>
        <w:t>accountability</w:t>
      </w:r>
      <w:r w:rsidRPr="002D3ACB">
        <w:rPr>
          <w:szCs w:val="24"/>
        </w:rPr>
        <w:t xml:space="preserve"> podem ser verificadas no estudo realizado por </w:t>
      </w:r>
      <w:bookmarkStart w:id="49" w:name="_Hlk9231995"/>
      <w:r w:rsidRPr="002D3ACB">
        <w:rPr>
          <w:szCs w:val="24"/>
        </w:rPr>
        <w:t xml:space="preserve">Koppell (2005) </w:t>
      </w:r>
      <w:bookmarkEnd w:id="48"/>
      <w:bookmarkEnd w:id="49"/>
      <w:r w:rsidRPr="002D3ACB">
        <w:rPr>
          <w:szCs w:val="24"/>
        </w:rPr>
        <w:t xml:space="preserve">sobre patologias de </w:t>
      </w:r>
      <w:r w:rsidRPr="002D3ACB">
        <w:rPr>
          <w:i/>
          <w:szCs w:val="24"/>
        </w:rPr>
        <w:t>accountability,</w:t>
      </w:r>
      <w:r w:rsidRPr="002D3ACB">
        <w:rPr>
          <w:szCs w:val="24"/>
        </w:rPr>
        <w:t xml:space="preserve"> identificando cinco categorias não excludentes</w:t>
      </w:r>
      <w:r>
        <w:rPr>
          <w:szCs w:val="24"/>
        </w:rPr>
        <w:t xml:space="preserve"> entre si</w:t>
      </w:r>
      <w:r w:rsidRPr="002D3ACB">
        <w:rPr>
          <w:szCs w:val="24"/>
        </w:rPr>
        <w:t xml:space="preserve">: </w:t>
      </w:r>
    </w:p>
    <w:p w14:paraId="03D8C16F" w14:textId="77777777" w:rsidR="001B534C" w:rsidRPr="002D3ACB" w:rsidRDefault="001B534C" w:rsidP="001B534C">
      <w:pPr>
        <w:tabs>
          <w:tab w:val="left" w:pos="851"/>
        </w:tabs>
        <w:ind w:firstLine="567"/>
        <w:rPr>
          <w:szCs w:val="24"/>
        </w:rPr>
      </w:pPr>
    </w:p>
    <w:p w14:paraId="2D817E6A" w14:textId="77777777" w:rsidR="001B534C" w:rsidRPr="002D3ACB" w:rsidRDefault="001B534C" w:rsidP="001B534C">
      <w:pPr>
        <w:pStyle w:val="PargrafodaLista"/>
        <w:numPr>
          <w:ilvl w:val="0"/>
          <w:numId w:val="19"/>
        </w:numPr>
        <w:tabs>
          <w:tab w:val="left" w:pos="1134"/>
        </w:tabs>
        <w:spacing w:after="0" w:line="240" w:lineRule="auto"/>
        <w:ind w:left="1134" w:hanging="567"/>
        <w:jc w:val="both"/>
        <w:rPr>
          <w:rFonts w:ascii="TimesNewRomanPSMT" w:hAnsi="TimesNewRomanPSMT"/>
          <w:sz w:val="24"/>
          <w:szCs w:val="24"/>
        </w:rPr>
      </w:pPr>
      <w:r w:rsidRPr="002D3ACB">
        <w:rPr>
          <w:rFonts w:ascii="Times New Roman" w:hAnsi="Times New Roman"/>
          <w:sz w:val="24"/>
          <w:szCs w:val="24"/>
        </w:rPr>
        <w:t>transparência como valor básico que a administração</w:t>
      </w:r>
      <w:r w:rsidRPr="002D3ACB">
        <w:rPr>
          <w:rFonts w:ascii="TimesNewRomanPSMT" w:hAnsi="TimesNewRomanPSMT"/>
          <w:sz w:val="24"/>
          <w:szCs w:val="24"/>
        </w:rPr>
        <w:t xml:space="preserve"> tem para explicar suas ações, permitindo acesso ao público, à impressa e a demais grupos de interesse; </w:t>
      </w:r>
    </w:p>
    <w:p w14:paraId="5BDB8019" w14:textId="77777777" w:rsidR="001B534C" w:rsidRPr="002D3ACB" w:rsidRDefault="001B534C" w:rsidP="001B534C">
      <w:pPr>
        <w:pStyle w:val="PargrafodaLista"/>
        <w:numPr>
          <w:ilvl w:val="0"/>
          <w:numId w:val="19"/>
        </w:numPr>
        <w:tabs>
          <w:tab w:val="left" w:pos="1134"/>
        </w:tabs>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sujeição na culpabilidade ou recompensa aos funcionários públicos pelas malfeitorias e/ou benfeitorias realizadas; </w:t>
      </w:r>
    </w:p>
    <w:p w14:paraId="0ECE25E3" w14:textId="77777777" w:rsidR="001B534C" w:rsidRPr="002D3ACB" w:rsidRDefault="001B534C" w:rsidP="001B534C">
      <w:pPr>
        <w:pStyle w:val="PargrafodaLista"/>
        <w:numPr>
          <w:ilvl w:val="0"/>
          <w:numId w:val="19"/>
        </w:numPr>
        <w:tabs>
          <w:tab w:val="left" w:pos="1134"/>
        </w:tabs>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controle por parte dos funcionários públicos em busca de um consenso para implementação das políticas públicas; </w:t>
      </w:r>
    </w:p>
    <w:p w14:paraId="15903109" w14:textId="77777777" w:rsidR="001B534C" w:rsidRPr="002D3ACB" w:rsidRDefault="001B534C" w:rsidP="001B534C">
      <w:pPr>
        <w:pStyle w:val="PargrafodaLista"/>
        <w:numPr>
          <w:ilvl w:val="0"/>
          <w:numId w:val="19"/>
        </w:numPr>
        <w:tabs>
          <w:tab w:val="left" w:pos="1134"/>
        </w:tabs>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responsabilidade, limitando os burocratas e as organizações por meio das leis, regras e normas sobre suas ações; e </w:t>
      </w:r>
    </w:p>
    <w:p w14:paraId="57B5E941" w14:textId="77777777" w:rsidR="001B534C" w:rsidRPr="002D3ACB" w:rsidRDefault="001B534C" w:rsidP="001B534C">
      <w:pPr>
        <w:pStyle w:val="PargrafodaLista"/>
        <w:numPr>
          <w:ilvl w:val="0"/>
          <w:numId w:val="19"/>
        </w:numPr>
        <w:tabs>
          <w:tab w:val="left" w:pos="1134"/>
        </w:tabs>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responsividade na capacidade de respostas por parte da administração sobre o cumprimento da sua demanda. </w:t>
      </w:r>
    </w:p>
    <w:p w14:paraId="78C24B49" w14:textId="77777777" w:rsidR="001B534C" w:rsidRPr="002D3ACB" w:rsidRDefault="001B534C" w:rsidP="001B534C">
      <w:pPr>
        <w:tabs>
          <w:tab w:val="left" w:pos="851"/>
        </w:tabs>
        <w:ind w:firstLine="567"/>
        <w:rPr>
          <w:rFonts w:ascii="TimesNewRomanPSMT" w:hAnsi="TimesNewRomanPSMT"/>
          <w:szCs w:val="24"/>
        </w:rPr>
      </w:pPr>
    </w:p>
    <w:p w14:paraId="50CF2635" w14:textId="77777777" w:rsidR="001B534C" w:rsidRPr="002D3ACB" w:rsidRDefault="001B534C" w:rsidP="001B534C">
      <w:pPr>
        <w:tabs>
          <w:tab w:val="left" w:pos="851"/>
        </w:tabs>
        <w:rPr>
          <w:rFonts w:ascii="TimesNewRomanPSMT" w:hAnsi="TimesNewRomanPSMT"/>
          <w:szCs w:val="24"/>
        </w:rPr>
      </w:pPr>
      <w:r w:rsidRPr="002D3ACB">
        <w:rPr>
          <w:rFonts w:ascii="TimesNewRomanPSMT" w:hAnsi="TimesNewRomanPSMT"/>
          <w:szCs w:val="24"/>
        </w:rPr>
        <w:t>Nessas categorias, é possível observar uma junção das definições aqui já traçadas, visto que não há como se falar em transparência, controle,</w:t>
      </w:r>
      <w:r>
        <w:rPr>
          <w:rFonts w:ascii="TimesNewRomanPSMT" w:hAnsi="TimesNewRomanPSMT"/>
          <w:szCs w:val="24"/>
        </w:rPr>
        <w:t xml:space="preserve"> avaliação, </w:t>
      </w:r>
      <w:r w:rsidRPr="002D3ACB">
        <w:rPr>
          <w:rFonts w:ascii="TimesNewRomanPSMT" w:hAnsi="TimesNewRomanPSMT"/>
          <w:szCs w:val="24"/>
        </w:rPr>
        <w:t xml:space="preserve">responsabilidade e responsividade sem conjecturar a presença da </w:t>
      </w:r>
      <w:r w:rsidRPr="002D3ACB">
        <w:rPr>
          <w:rFonts w:ascii="TimesNewRomanPSMT" w:hAnsi="TimesNewRomanPSMT"/>
          <w:i/>
          <w:szCs w:val="24"/>
        </w:rPr>
        <w:t>accountability</w:t>
      </w:r>
      <w:r w:rsidRPr="002D3ACB">
        <w:rPr>
          <w:rFonts w:ascii="TimesNewRomanPSMT" w:hAnsi="TimesNewRomanPSMT"/>
          <w:szCs w:val="24"/>
        </w:rPr>
        <w:t xml:space="preserve"> profissional, política</w:t>
      </w:r>
      <w:r>
        <w:rPr>
          <w:rFonts w:ascii="TimesNewRomanPSMT" w:hAnsi="TimesNewRomanPSMT"/>
          <w:szCs w:val="24"/>
        </w:rPr>
        <w:t xml:space="preserve">, </w:t>
      </w:r>
      <w:r w:rsidRPr="002D3ACB">
        <w:rPr>
          <w:rFonts w:ascii="TimesNewRomanPSMT" w:hAnsi="TimesNewRomanPSMT"/>
          <w:szCs w:val="24"/>
        </w:rPr>
        <w:t xml:space="preserve"> democrática</w:t>
      </w:r>
      <w:r>
        <w:rPr>
          <w:rFonts w:ascii="TimesNewRomanPSMT" w:hAnsi="TimesNewRomanPSMT"/>
          <w:szCs w:val="24"/>
        </w:rPr>
        <w:t xml:space="preserve"> e cidadã</w:t>
      </w:r>
      <w:r w:rsidRPr="002D3ACB">
        <w:rPr>
          <w:rFonts w:ascii="TimesNewRomanPSMT" w:hAnsi="TimesNewRomanPSMT"/>
          <w:szCs w:val="24"/>
        </w:rPr>
        <w:t>, cuj</w:t>
      </w:r>
      <w:r>
        <w:rPr>
          <w:rFonts w:ascii="TimesNewRomanPSMT" w:hAnsi="TimesNewRomanPSMT"/>
          <w:szCs w:val="24"/>
        </w:rPr>
        <w:t xml:space="preserve">a ação </w:t>
      </w:r>
      <w:r w:rsidRPr="002D3ACB">
        <w:rPr>
          <w:rFonts w:ascii="TimesNewRomanPSMT" w:hAnsi="TimesNewRomanPSMT"/>
          <w:szCs w:val="24"/>
        </w:rPr>
        <w:t xml:space="preserve">recai mais sobre o </w:t>
      </w:r>
      <w:r>
        <w:rPr>
          <w:rFonts w:ascii="TimesNewRomanPSMT" w:hAnsi="TimesNewRomanPSMT"/>
          <w:szCs w:val="24"/>
        </w:rPr>
        <w:t>indivíduo</w:t>
      </w:r>
      <w:r w:rsidRPr="002D3ACB">
        <w:rPr>
          <w:rFonts w:ascii="TimesNewRomanPSMT" w:hAnsi="TimesNewRomanPSMT"/>
          <w:szCs w:val="24"/>
        </w:rPr>
        <w:t xml:space="preserve">, quanto </w:t>
      </w:r>
      <w:r>
        <w:rPr>
          <w:rFonts w:ascii="TimesNewRomanPSMT" w:hAnsi="TimesNewRomanPSMT"/>
          <w:szCs w:val="24"/>
        </w:rPr>
        <w:t>a</w:t>
      </w:r>
      <w:r w:rsidRPr="002D3ACB">
        <w:rPr>
          <w:rFonts w:ascii="TimesNewRomanPSMT" w:hAnsi="TimesNewRomanPSMT"/>
          <w:szCs w:val="24"/>
        </w:rPr>
        <w:t xml:space="preserve">o seu papel </w:t>
      </w:r>
      <w:r>
        <w:rPr>
          <w:rFonts w:ascii="TimesNewRomanPSMT" w:hAnsi="TimesNewRomanPSMT"/>
          <w:szCs w:val="24"/>
        </w:rPr>
        <w:t xml:space="preserve">dentro de uma sociedade em redes na participação, </w:t>
      </w:r>
      <w:r w:rsidRPr="002D3ACB">
        <w:rPr>
          <w:rFonts w:ascii="TimesNewRomanPSMT" w:hAnsi="TimesNewRomanPSMT"/>
          <w:szCs w:val="24"/>
        </w:rPr>
        <w:t>implementação das políticas públicas (Smith, 1981; Romzek &amp; Dubnick, 1987; Sinclair, 1995; Behn, 1998; Abruccio &amp; Loureiro, 2005).</w:t>
      </w:r>
    </w:p>
    <w:p w14:paraId="35F98E4E" w14:textId="77777777" w:rsidR="001B534C" w:rsidRPr="002D3ACB" w:rsidRDefault="001B534C" w:rsidP="001B534C">
      <w:pPr>
        <w:tabs>
          <w:tab w:val="left" w:pos="851"/>
        </w:tabs>
        <w:ind w:firstLine="567"/>
        <w:rPr>
          <w:rFonts w:ascii="TimesNewRomanPSMT" w:hAnsi="TimesNewRomanPSMT"/>
          <w:szCs w:val="24"/>
        </w:rPr>
      </w:pPr>
      <w:bookmarkStart w:id="50" w:name="_Hlk1508420"/>
      <w:r w:rsidRPr="002D3ACB">
        <w:rPr>
          <w:rFonts w:ascii="TimesNewRomanPSMT" w:hAnsi="TimesNewRomanPSMT"/>
          <w:szCs w:val="24"/>
        </w:rPr>
        <w:t xml:space="preserve">Denhardt e Denhardt (2007) </w:t>
      </w:r>
      <w:bookmarkEnd w:id="50"/>
      <w:r w:rsidRPr="002D3ACB">
        <w:rPr>
          <w:rFonts w:ascii="TimesNewRomanPSMT" w:hAnsi="TimesNewRomanPSMT"/>
          <w:szCs w:val="24"/>
        </w:rPr>
        <w:t xml:space="preserve">tratam o novo serviço público como algo para servir, e não para ser servido, abordando três modelos de </w:t>
      </w:r>
      <w:r w:rsidRPr="002D3ACB">
        <w:rPr>
          <w:rFonts w:ascii="TimesNewRomanPSMT" w:hAnsi="TimesNewRomanPSMT"/>
          <w:i/>
          <w:szCs w:val="24"/>
        </w:rPr>
        <w:t>accountability</w:t>
      </w:r>
      <w:r w:rsidRPr="002D3ACB">
        <w:rPr>
          <w:rFonts w:ascii="TimesNewRomanPSMT" w:hAnsi="TimesNewRomanPSMT"/>
          <w:szCs w:val="24"/>
        </w:rPr>
        <w:t xml:space="preserve"> para cada uma das formas da administração pública: </w:t>
      </w:r>
    </w:p>
    <w:p w14:paraId="41D51204" w14:textId="77777777" w:rsidR="001B534C" w:rsidRPr="002D3ACB" w:rsidRDefault="001B534C" w:rsidP="001B534C">
      <w:pPr>
        <w:ind w:left="1134" w:hanging="567"/>
        <w:rPr>
          <w:rFonts w:ascii="TimesNewRomanPSMT" w:hAnsi="TimesNewRomanPSMT"/>
          <w:szCs w:val="24"/>
        </w:rPr>
      </w:pPr>
    </w:p>
    <w:p w14:paraId="2620E877" w14:textId="77777777" w:rsidR="001B534C" w:rsidRPr="002D3ACB" w:rsidRDefault="001B534C" w:rsidP="001B534C">
      <w:pPr>
        <w:pStyle w:val="PargrafodaLista"/>
        <w:numPr>
          <w:ilvl w:val="0"/>
          <w:numId w:val="20"/>
        </w:numPr>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a velha administração pública tem uma visão formal, hierárquica e legal de </w:t>
      </w:r>
      <w:r w:rsidRPr="002D3ACB">
        <w:rPr>
          <w:rFonts w:ascii="TimesNewRomanPSMT" w:hAnsi="TimesNewRomanPSMT"/>
          <w:i/>
          <w:sz w:val="24"/>
          <w:szCs w:val="24"/>
        </w:rPr>
        <w:t>accountability</w:t>
      </w:r>
      <w:r w:rsidRPr="002D3ACB">
        <w:rPr>
          <w:rFonts w:ascii="TimesNewRomanPSMT" w:hAnsi="TimesNewRomanPSMT"/>
          <w:sz w:val="24"/>
          <w:szCs w:val="24"/>
        </w:rPr>
        <w:t xml:space="preserve">; </w:t>
      </w:r>
    </w:p>
    <w:p w14:paraId="5782DBDF" w14:textId="77777777" w:rsidR="001B534C" w:rsidRPr="002D3ACB" w:rsidRDefault="001B534C" w:rsidP="001B534C">
      <w:pPr>
        <w:pStyle w:val="PargrafodaLista"/>
        <w:numPr>
          <w:ilvl w:val="0"/>
          <w:numId w:val="20"/>
        </w:numPr>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a nova administração pública é focada na </w:t>
      </w:r>
      <w:r w:rsidRPr="002D3ACB">
        <w:rPr>
          <w:rFonts w:ascii="TimesNewRomanPSMT" w:hAnsi="TimesNewRomanPSMT"/>
          <w:i/>
          <w:sz w:val="24"/>
          <w:szCs w:val="24"/>
        </w:rPr>
        <w:t>accountability</w:t>
      </w:r>
      <w:r w:rsidRPr="002D3ACB">
        <w:rPr>
          <w:rFonts w:ascii="TimesNewRomanPSMT" w:hAnsi="TimesNewRomanPSMT"/>
          <w:sz w:val="24"/>
          <w:szCs w:val="24"/>
        </w:rPr>
        <w:t xml:space="preserve"> para cumprimento de normas e desempenho de resultados; e </w:t>
      </w:r>
    </w:p>
    <w:p w14:paraId="5239CE28" w14:textId="77777777" w:rsidR="001B534C" w:rsidRPr="002D3ACB" w:rsidRDefault="001B534C" w:rsidP="001B534C">
      <w:pPr>
        <w:pStyle w:val="PargrafodaLista"/>
        <w:numPr>
          <w:ilvl w:val="0"/>
          <w:numId w:val="20"/>
        </w:numPr>
        <w:spacing w:after="0" w:line="240" w:lineRule="auto"/>
        <w:ind w:left="1134" w:hanging="567"/>
        <w:jc w:val="both"/>
        <w:rPr>
          <w:rFonts w:ascii="TimesNewRomanPSMT" w:hAnsi="TimesNewRomanPSMT"/>
          <w:sz w:val="24"/>
          <w:szCs w:val="24"/>
        </w:rPr>
      </w:pPr>
      <w:r w:rsidRPr="002D3ACB">
        <w:rPr>
          <w:rFonts w:ascii="TimesNewRomanPSMT" w:hAnsi="TimesNewRomanPSMT"/>
          <w:sz w:val="24"/>
          <w:szCs w:val="24"/>
        </w:rPr>
        <w:t xml:space="preserve">o novo serviço público, com a manutenção do desempenho de resultados, é adicionado com a responsabilização dos agentes públicos sobre a sua ação, ética e em conformidade com os princípios democráticos e interesses públicos. </w:t>
      </w:r>
    </w:p>
    <w:p w14:paraId="0EA6ADB3" w14:textId="77777777" w:rsidR="001B534C" w:rsidRPr="002D3ACB" w:rsidRDefault="001B534C" w:rsidP="001B534C">
      <w:pPr>
        <w:pStyle w:val="PargrafodaLista"/>
        <w:spacing w:after="0" w:line="240" w:lineRule="auto"/>
        <w:ind w:left="1134"/>
        <w:jc w:val="both"/>
        <w:rPr>
          <w:rFonts w:ascii="TimesNewRomanPSMT" w:hAnsi="TimesNewRomanPSMT"/>
          <w:sz w:val="24"/>
          <w:szCs w:val="24"/>
        </w:rPr>
      </w:pPr>
    </w:p>
    <w:p w14:paraId="2B626559" w14:textId="77777777" w:rsidR="001B534C" w:rsidRPr="002D3ACB" w:rsidRDefault="001B534C" w:rsidP="001B534C">
      <w:pPr>
        <w:tabs>
          <w:tab w:val="left" w:pos="851"/>
        </w:tabs>
        <w:ind w:firstLine="567"/>
        <w:rPr>
          <w:bCs/>
        </w:rPr>
      </w:pPr>
      <w:r w:rsidRPr="002D3ACB">
        <w:rPr>
          <w:szCs w:val="24"/>
        </w:rPr>
        <w:t xml:space="preserve">Assim, a </w:t>
      </w:r>
      <w:r w:rsidRPr="002D3ACB">
        <w:rPr>
          <w:i/>
          <w:szCs w:val="24"/>
        </w:rPr>
        <w:t>accountability</w:t>
      </w:r>
      <w:r w:rsidRPr="002D3ACB">
        <w:rPr>
          <w:szCs w:val="24"/>
        </w:rPr>
        <w:t xml:space="preserve"> </w:t>
      </w:r>
      <w:r>
        <w:rPr>
          <w:szCs w:val="24"/>
        </w:rPr>
        <w:t>implica na concepção de q</w:t>
      </w:r>
      <w:r w:rsidRPr="002D3ACB">
        <w:rPr>
          <w:szCs w:val="24"/>
        </w:rPr>
        <w:t xml:space="preserve">ue as lógicas de políticas e economia são </w:t>
      </w:r>
      <w:r w:rsidRPr="002D3ACB">
        <w:rPr>
          <w:szCs w:val="24"/>
        </w:rPr>
        <w:lastRenderedPageBreak/>
        <w:t>compatíveis</w:t>
      </w:r>
      <w:r>
        <w:rPr>
          <w:szCs w:val="24"/>
        </w:rPr>
        <w:t xml:space="preserve"> </w:t>
      </w:r>
      <w:r w:rsidRPr="002D3ACB">
        <w:rPr>
          <w:szCs w:val="24"/>
        </w:rPr>
        <w:t>em democracias contemporâneas</w:t>
      </w:r>
      <w:r>
        <w:rPr>
          <w:szCs w:val="24"/>
        </w:rPr>
        <w:t xml:space="preserve"> e, </w:t>
      </w:r>
      <w:r w:rsidRPr="002D3ACB">
        <w:rPr>
          <w:szCs w:val="24"/>
        </w:rPr>
        <w:t xml:space="preserve">verifica-se cada vez </w:t>
      </w:r>
      <w:r>
        <w:rPr>
          <w:szCs w:val="24"/>
        </w:rPr>
        <w:t xml:space="preserve">mais que </w:t>
      </w:r>
      <w:r w:rsidRPr="002D3ACB">
        <w:rPr>
          <w:szCs w:val="24"/>
        </w:rPr>
        <w:t>a qualidade das decisões e o alinhamento dos termos políticos</w:t>
      </w:r>
      <w:r>
        <w:rPr>
          <w:szCs w:val="24"/>
        </w:rPr>
        <w:t xml:space="preserve"> estão envolvidos </w:t>
      </w:r>
      <w:r w:rsidRPr="002D3ACB">
        <w:rPr>
          <w:szCs w:val="24"/>
        </w:rPr>
        <w:t>com a tecnicidade econômica (Abruccio &amp; Loureiro, 2005).</w:t>
      </w:r>
      <w:r>
        <w:rPr>
          <w:szCs w:val="24"/>
        </w:rPr>
        <w:t xml:space="preserve"> Logo, a contabilidade como uma técnica econômica </w:t>
      </w:r>
      <w:r w:rsidRPr="002D3ACB">
        <w:rPr>
          <w:szCs w:val="24"/>
        </w:rPr>
        <w:t>visa colaborar com as informações financeiras, propiciando aos cidadãos o conhecimento do desempenho do valor público, gerido pelo governo nas políticas públicas</w:t>
      </w:r>
      <w:r>
        <w:rPr>
          <w:szCs w:val="24"/>
        </w:rPr>
        <w:t xml:space="preserve"> </w:t>
      </w:r>
      <w:r w:rsidRPr="002D3ACB">
        <w:rPr>
          <w:bCs/>
        </w:rPr>
        <w:t>(</w:t>
      </w:r>
      <w:bookmarkStart w:id="51" w:name="_Hlk9232023"/>
      <w:r w:rsidRPr="002D3ACB">
        <w:rPr>
          <w:bCs/>
        </w:rPr>
        <w:t>Brusca &amp; Martinez, 2016</w:t>
      </w:r>
      <w:bookmarkEnd w:id="51"/>
      <w:r w:rsidRPr="002D3ACB">
        <w:rPr>
          <w:bCs/>
        </w:rPr>
        <w:t>; C</w:t>
      </w:r>
      <w:r>
        <w:rPr>
          <w:bCs/>
        </w:rPr>
        <w:t>FC</w:t>
      </w:r>
      <w:r w:rsidRPr="002D3ACB">
        <w:rPr>
          <w:bCs/>
        </w:rPr>
        <w:t xml:space="preserve">, 2016; </w:t>
      </w:r>
      <w:bookmarkStart w:id="52" w:name="_Hlk9232042"/>
      <w:r w:rsidRPr="002D3ACB">
        <w:rPr>
          <w:bCs/>
        </w:rPr>
        <w:t>Caperchione, 2006</w:t>
      </w:r>
      <w:bookmarkEnd w:id="52"/>
      <w:r w:rsidRPr="002D3ACB">
        <w:rPr>
          <w:bCs/>
        </w:rPr>
        <w:t>).</w:t>
      </w:r>
    </w:p>
    <w:p w14:paraId="78D6DF72" w14:textId="77777777" w:rsidR="001B534C" w:rsidRPr="002D3ACB" w:rsidRDefault="001B534C" w:rsidP="001B534C">
      <w:pPr>
        <w:rPr>
          <w:szCs w:val="24"/>
        </w:rPr>
      </w:pPr>
      <w:bookmarkStart w:id="53" w:name="_Hlk2777185"/>
      <w:r w:rsidRPr="002D3ACB">
        <w:rPr>
          <w:szCs w:val="24"/>
        </w:rPr>
        <w:t xml:space="preserve">Iudícibus (2007) </w:t>
      </w:r>
      <w:bookmarkEnd w:id="53"/>
      <w:r w:rsidRPr="002D3ACB">
        <w:rPr>
          <w:szCs w:val="24"/>
        </w:rPr>
        <w:t xml:space="preserve">define que a contabilidade é o mecanismo de prestação de contas para a sociedade, legitimando a </w:t>
      </w:r>
      <w:r w:rsidRPr="002D3ACB">
        <w:rPr>
          <w:i/>
          <w:szCs w:val="24"/>
        </w:rPr>
        <w:t>accountability</w:t>
      </w:r>
      <w:r w:rsidRPr="002D3ACB">
        <w:rPr>
          <w:szCs w:val="24"/>
        </w:rPr>
        <w:t xml:space="preserve"> (Klijn &amp; Koppenjan, 2016; Keast, Mandell &amp; Agranoff, 2014; </w:t>
      </w:r>
      <w:r w:rsidRPr="002D3ACB">
        <w:rPr>
          <w:rStyle w:val="fontstyle01"/>
          <w:color w:val="auto"/>
        </w:rPr>
        <w:t xml:space="preserve">Abruccio &amp; Loureiro, 2005; </w:t>
      </w:r>
      <w:r w:rsidRPr="002D3ACB">
        <w:rPr>
          <w:szCs w:val="24"/>
        </w:rPr>
        <w:t xml:space="preserve">O'Donnell, 1998), pois os indivíduos investiram recursos como sócios de uma entidade na forma de um modelo </w:t>
      </w:r>
      <w:r>
        <w:rPr>
          <w:szCs w:val="24"/>
        </w:rPr>
        <w:t>sobre a origem e aplicação dos recursos</w:t>
      </w:r>
      <w:r w:rsidRPr="002D3ACB">
        <w:rPr>
          <w:szCs w:val="24"/>
        </w:rPr>
        <w:t xml:space="preserve">. </w:t>
      </w:r>
      <w:r>
        <w:rPr>
          <w:szCs w:val="24"/>
        </w:rPr>
        <w:t xml:space="preserve">Iudícibus (2007) ainda, </w:t>
      </w:r>
      <w:r w:rsidRPr="002D3ACB">
        <w:rPr>
          <w:szCs w:val="24"/>
        </w:rPr>
        <w:t xml:space="preserve">considera que a alocação de recursos evidenciada pela contabilidade, por meio dos relatórios financeiros, proporciona cada vez mais o elo </w:t>
      </w:r>
      <w:bookmarkStart w:id="54" w:name="_Hlk2852082"/>
      <w:r w:rsidRPr="002D3ACB">
        <w:rPr>
          <w:szCs w:val="24"/>
        </w:rPr>
        <w:t xml:space="preserve">entre a </w:t>
      </w:r>
      <w:r w:rsidRPr="002D3ACB">
        <w:rPr>
          <w:i/>
          <w:szCs w:val="24"/>
        </w:rPr>
        <w:t>accountability</w:t>
      </w:r>
      <w:r w:rsidRPr="002D3ACB">
        <w:rPr>
          <w:szCs w:val="24"/>
        </w:rPr>
        <w:t xml:space="preserve"> e contabilidade no poder de inibir possível má conduta do gestor público, mas esse “poder” depende ainda dos atores institucionais, econômicos e sociais (indivíduos).</w:t>
      </w:r>
    </w:p>
    <w:p w14:paraId="664709A1" w14:textId="77777777" w:rsidR="001B534C" w:rsidRPr="002D3ACB" w:rsidRDefault="001B534C" w:rsidP="001B534C">
      <w:pPr>
        <w:rPr>
          <w:szCs w:val="24"/>
        </w:rPr>
      </w:pPr>
    </w:p>
    <w:bookmarkEnd w:id="54"/>
    <w:p w14:paraId="4E495103" w14:textId="77777777" w:rsidR="001B534C" w:rsidRPr="002D3ACB" w:rsidRDefault="001B534C" w:rsidP="001B534C">
      <w:pPr>
        <w:pStyle w:val="PargrafodaLista"/>
        <w:numPr>
          <w:ilvl w:val="0"/>
          <w:numId w:val="17"/>
        </w:numPr>
        <w:rPr>
          <w:rFonts w:ascii="Times New Roman" w:hAnsi="Times New Roman"/>
          <w:b/>
          <w:sz w:val="24"/>
          <w:szCs w:val="24"/>
        </w:rPr>
      </w:pPr>
      <w:r w:rsidRPr="002D3ACB">
        <w:rPr>
          <w:rFonts w:ascii="Times New Roman" w:hAnsi="Times New Roman"/>
          <w:b/>
          <w:sz w:val="24"/>
          <w:szCs w:val="24"/>
        </w:rPr>
        <w:t xml:space="preserve">Reflexão da </w:t>
      </w:r>
      <w:r w:rsidRPr="002D3ACB">
        <w:rPr>
          <w:rFonts w:ascii="Times New Roman" w:hAnsi="Times New Roman"/>
          <w:b/>
          <w:i/>
          <w:sz w:val="24"/>
          <w:szCs w:val="24"/>
        </w:rPr>
        <w:t>Accountability</w:t>
      </w:r>
      <w:r w:rsidRPr="002D3ACB">
        <w:rPr>
          <w:rFonts w:ascii="Times New Roman" w:hAnsi="Times New Roman"/>
          <w:b/>
          <w:sz w:val="24"/>
          <w:szCs w:val="24"/>
        </w:rPr>
        <w:t xml:space="preserve"> cidadã </w:t>
      </w:r>
      <w:r>
        <w:rPr>
          <w:rFonts w:ascii="Times New Roman" w:hAnsi="Times New Roman"/>
          <w:b/>
          <w:sz w:val="24"/>
          <w:szCs w:val="24"/>
        </w:rPr>
        <w:t xml:space="preserve">e </w:t>
      </w:r>
      <w:r w:rsidRPr="002D3ACB">
        <w:rPr>
          <w:rFonts w:ascii="Times New Roman" w:hAnsi="Times New Roman"/>
          <w:b/>
          <w:sz w:val="24"/>
          <w:szCs w:val="24"/>
        </w:rPr>
        <w:t xml:space="preserve">contabilidade </w:t>
      </w:r>
      <w:r>
        <w:rPr>
          <w:rFonts w:ascii="Times New Roman" w:hAnsi="Times New Roman"/>
          <w:b/>
          <w:sz w:val="24"/>
          <w:szCs w:val="24"/>
        </w:rPr>
        <w:t>acerca da</w:t>
      </w:r>
      <w:r w:rsidRPr="002D3ACB">
        <w:rPr>
          <w:rFonts w:ascii="Times New Roman" w:hAnsi="Times New Roman"/>
          <w:b/>
          <w:sz w:val="24"/>
          <w:szCs w:val="24"/>
        </w:rPr>
        <w:t xml:space="preserve"> teoria d</w:t>
      </w:r>
      <w:r>
        <w:rPr>
          <w:rFonts w:ascii="Times New Roman" w:hAnsi="Times New Roman"/>
          <w:b/>
          <w:sz w:val="24"/>
          <w:szCs w:val="24"/>
        </w:rPr>
        <w:t>as</w:t>
      </w:r>
      <w:r w:rsidRPr="002D3ACB">
        <w:rPr>
          <w:rFonts w:ascii="Times New Roman" w:hAnsi="Times New Roman"/>
          <w:b/>
          <w:sz w:val="24"/>
          <w:szCs w:val="24"/>
        </w:rPr>
        <w:t xml:space="preserve"> redes</w:t>
      </w:r>
    </w:p>
    <w:p w14:paraId="6DB5ACAA" w14:textId="77777777" w:rsidR="001B534C" w:rsidRDefault="001B534C" w:rsidP="001B534C">
      <w:pPr>
        <w:ind w:firstLine="708"/>
        <w:rPr>
          <w:szCs w:val="24"/>
        </w:rPr>
      </w:pPr>
      <w:r w:rsidRPr="002D3ACB">
        <w:rPr>
          <w:szCs w:val="24"/>
        </w:rPr>
        <w:t xml:space="preserve">Considerando a </w:t>
      </w:r>
      <w:r w:rsidRPr="002D3ACB">
        <w:rPr>
          <w:i/>
          <w:szCs w:val="24"/>
        </w:rPr>
        <w:t>accountability</w:t>
      </w:r>
      <w:r w:rsidRPr="002D3ACB">
        <w:rPr>
          <w:szCs w:val="24"/>
        </w:rPr>
        <w:t xml:space="preserve"> cidadã </w:t>
      </w:r>
      <w:r>
        <w:rPr>
          <w:szCs w:val="24"/>
        </w:rPr>
        <w:t>como uma perspectiva a ser analisada a partir da informação contábil, como apresentado na seção anterior, é preciso considerar que esta dimensão pode ser expandida a partir dos conceitos abordados pela teoria das redes na governança pública e, que pode contribuir para um debate acerca da contabilidade na junção da participação mais ativa da sociedade com outras áreas do conhecimento.</w:t>
      </w:r>
    </w:p>
    <w:p w14:paraId="6DADE805" w14:textId="77777777" w:rsidR="001B534C" w:rsidRDefault="001B534C" w:rsidP="001B534C">
      <w:pPr>
        <w:ind w:firstLine="708"/>
        <w:rPr>
          <w:rStyle w:val="fontstyle01"/>
          <w:color w:val="auto"/>
        </w:rPr>
      </w:pPr>
      <w:r>
        <w:rPr>
          <w:szCs w:val="24"/>
        </w:rPr>
        <w:t xml:space="preserve">A </w:t>
      </w:r>
      <w:r w:rsidRPr="00C712D8">
        <w:rPr>
          <w:i/>
          <w:szCs w:val="24"/>
        </w:rPr>
        <w:t>accountability</w:t>
      </w:r>
      <w:r>
        <w:rPr>
          <w:szCs w:val="24"/>
        </w:rPr>
        <w:t xml:space="preserve"> cidadã pode ser analisada a partir do papel do cidadão acerca da contabilidade pública tradicional (usuários externos) como um ator em rede, uma vez que a informação contábil pública visa dar conhecimento, aos seus usuários, sobre a gestão dos recursos públicos por parte do Estado, e consequentemente promover o bem-estar social (</w:t>
      </w:r>
      <w:bookmarkStart w:id="55" w:name="_Hlk9232083"/>
      <w:r>
        <w:rPr>
          <w:szCs w:val="24"/>
        </w:rPr>
        <w:t xml:space="preserve">Iudicíbus, 2005; Greiling &amp; Grüb, 2015; </w:t>
      </w:r>
      <w:r w:rsidRPr="002D3ACB">
        <w:rPr>
          <w:rStyle w:val="fontstyle01"/>
          <w:color w:val="auto"/>
        </w:rPr>
        <w:t>Sugiyama</w:t>
      </w:r>
      <w:r>
        <w:rPr>
          <w:rStyle w:val="fontstyle01"/>
          <w:color w:val="auto"/>
        </w:rPr>
        <w:t xml:space="preserve">, </w:t>
      </w:r>
      <w:r w:rsidRPr="002D3ACB">
        <w:rPr>
          <w:rStyle w:val="fontstyle01"/>
          <w:color w:val="auto"/>
        </w:rPr>
        <w:t>2016</w:t>
      </w:r>
      <w:bookmarkEnd w:id="55"/>
      <w:r>
        <w:rPr>
          <w:rStyle w:val="fontstyle01"/>
          <w:color w:val="auto"/>
        </w:rPr>
        <w:t>)</w:t>
      </w:r>
      <w:r>
        <w:rPr>
          <w:szCs w:val="24"/>
        </w:rPr>
        <w:t xml:space="preserve">. Assim, a informação contábil pode ser identificada acerca das fases traçadas por </w:t>
      </w:r>
      <w:bookmarkStart w:id="56" w:name="_Hlk9232101"/>
      <w:r>
        <w:rPr>
          <w:szCs w:val="24"/>
        </w:rPr>
        <w:t>M</w:t>
      </w:r>
      <w:r>
        <w:rPr>
          <w:rStyle w:val="fontstyle01"/>
          <w:color w:val="auto"/>
        </w:rPr>
        <w:t xml:space="preserve">eijer e Schillemans (2009) </w:t>
      </w:r>
      <w:bookmarkEnd w:id="56"/>
      <w:r>
        <w:rPr>
          <w:rStyle w:val="fontstyle01"/>
          <w:color w:val="auto"/>
        </w:rPr>
        <w:t>para</w:t>
      </w:r>
      <w:r w:rsidR="00B726B3">
        <w:rPr>
          <w:rStyle w:val="fontstyle01"/>
          <w:color w:val="auto"/>
        </w:rPr>
        <w:t>:</w:t>
      </w:r>
      <w:r>
        <w:rPr>
          <w:rStyle w:val="fontstyle01"/>
          <w:color w:val="auto"/>
        </w:rPr>
        <w:t xml:space="preserve"> i) promover a transparência do desempenho do governo aos cidadãos; ii) fomentar a participação ativa do cidadão para a formação de conselhos ou painéis para debate. Nesta última fase, identifica-se um arranjo de rede que busca um relacionamento igualitário, fortalecendo a figura do triângulo de ferro</w:t>
      </w:r>
      <w:r w:rsidR="00C94F78">
        <w:rPr>
          <w:rStyle w:val="fontstyle01"/>
          <w:color w:val="auto"/>
        </w:rPr>
        <w:t xml:space="preserve"> </w:t>
      </w:r>
      <w:r w:rsidR="00C94F78" w:rsidRPr="002D3ACB">
        <w:rPr>
          <w:szCs w:val="24"/>
        </w:rPr>
        <w:t>(Sørensen &amp; Torfing</w:t>
      </w:r>
      <w:r w:rsidR="00C94F78" w:rsidRPr="002D3ACB">
        <w:rPr>
          <w:caps/>
          <w:szCs w:val="24"/>
        </w:rPr>
        <w:t>, 2003</w:t>
      </w:r>
      <w:r w:rsidR="00C94F78" w:rsidRPr="002D3ACB">
        <w:rPr>
          <w:szCs w:val="24"/>
        </w:rPr>
        <w:t>; Dubnick, 2002</w:t>
      </w:r>
      <w:r w:rsidR="00C94F78">
        <w:rPr>
          <w:szCs w:val="24"/>
        </w:rPr>
        <w:t>).</w:t>
      </w:r>
    </w:p>
    <w:p w14:paraId="43AB082B" w14:textId="77777777" w:rsidR="001B534C" w:rsidRDefault="001B534C" w:rsidP="001B534C">
      <w:pPr>
        <w:ind w:firstLine="708"/>
        <w:rPr>
          <w:szCs w:val="24"/>
        </w:rPr>
      </w:pPr>
      <w:r>
        <w:rPr>
          <w:szCs w:val="24"/>
        </w:rPr>
        <w:t xml:space="preserve">A </w:t>
      </w:r>
      <w:r w:rsidRPr="00C14BED">
        <w:rPr>
          <w:i/>
          <w:szCs w:val="24"/>
        </w:rPr>
        <w:t>accountability</w:t>
      </w:r>
      <w:r>
        <w:rPr>
          <w:szCs w:val="24"/>
        </w:rPr>
        <w:t xml:space="preserve"> cidadã é passível de ser analisada como um fenômeno da nova administração pública focada no cumprimento de normas e desempenho de resultados (</w:t>
      </w:r>
      <w:r w:rsidRPr="002D3ACB">
        <w:rPr>
          <w:rFonts w:ascii="TimesNewRomanPSMT" w:hAnsi="TimesNewRomanPSMT"/>
          <w:szCs w:val="24"/>
        </w:rPr>
        <w:t xml:space="preserve">Denhardt </w:t>
      </w:r>
      <w:r>
        <w:rPr>
          <w:rFonts w:ascii="TimesNewRomanPSMT" w:hAnsi="TimesNewRomanPSMT"/>
          <w:szCs w:val="24"/>
        </w:rPr>
        <w:t>&amp;</w:t>
      </w:r>
      <w:r w:rsidRPr="002D3ACB">
        <w:rPr>
          <w:rFonts w:ascii="TimesNewRomanPSMT" w:hAnsi="TimesNewRomanPSMT"/>
          <w:szCs w:val="24"/>
        </w:rPr>
        <w:t xml:space="preserve"> Denhardt</w:t>
      </w:r>
      <w:r>
        <w:rPr>
          <w:rFonts w:ascii="TimesNewRomanPSMT" w:hAnsi="TimesNewRomanPSMT"/>
          <w:szCs w:val="24"/>
        </w:rPr>
        <w:t xml:space="preserve">, </w:t>
      </w:r>
      <w:r w:rsidRPr="002D3ACB">
        <w:rPr>
          <w:rFonts w:ascii="TimesNewRomanPSMT" w:hAnsi="TimesNewRomanPSMT"/>
          <w:szCs w:val="24"/>
        </w:rPr>
        <w:t>2007)</w:t>
      </w:r>
      <w:r>
        <w:rPr>
          <w:rFonts w:ascii="TimesNewRomanPSMT" w:hAnsi="TimesNewRomanPSMT"/>
          <w:szCs w:val="24"/>
        </w:rPr>
        <w:t xml:space="preserve">. Como também, nas redes em um </w:t>
      </w:r>
      <w:r w:rsidRPr="002D3ACB">
        <w:rPr>
          <w:szCs w:val="24"/>
        </w:rPr>
        <w:t xml:space="preserve">contexto de governança </w:t>
      </w:r>
      <w:r>
        <w:rPr>
          <w:szCs w:val="24"/>
        </w:rPr>
        <w:t xml:space="preserve">multinível, no desenvolvimento de </w:t>
      </w:r>
      <w:r>
        <w:rPr>
          <w:rFonts w:ascii="TimesNewRomanPSMT" w:hAnsi="TimesNewRomanPSMT"/>
          <w:szCs w:val="24"/>
        </w:rPr>
        <w:t>práticas de governança em redes para tr</w:t>
      </w:r>
      <w:r>
        <w:rPr>
          <w:szCs w:val="24"/>
        </w:rPr>
        <w:t xml:space="preserve">ansformar as relações entre o Estado e sociedade </w:t>
      </w:r>
      <w:r w:rsidR="00C94F78">
        <w:rPr>
          <w:szCs w:val="24"/>
        </w:rPr>
        <w:t>(</w:t>
      </w:r>
      <w:r w:rsidR="00C94F78" w:rsidRPr="002D3ACB">
        <w:rPr>
          <w:szCs w:val="24"/>
        </w:rPr>
        <w:t>Klijn</w:t>
      </w:r>
      <w:r w:rsidR="00C94F78">
        <w:rPr>
          <w:szCs w:val="24"/>
        </w:rPr>
        <w:t xml:space="preserve"> et al., </w:t>
      </w:r>
      <w:r w:rsidR="00C94F78" w:rsidRPr="002D3ACB">
        <w:rPr>
          <w:szCs w:val="24"/>
        </w:rPr>
        <w:t>2013)</w:t>
      </w:r>
      <w:r w:rsidR="00C94F78">
        <w:rPr>
          <w:szCs w:val="24"/>
        </w:rPr>
        <w:t>.</w:t>
      </w:r>
    </w:p>
    <w:p w14:paraId="1365394F" w14:textId="77777777" w:rsidR="001B534C" w:rsidRDefault="001B534C" w:rsidP="001B534C">
      <w:pPr>
        <w:ind w:firstLine="708"/>
        <w:rPr>
          <w:szCs w:val="24"/>
        </w:rPr>
      </w:pPr>
      <w:r>
        <w:rPr>
          <w:szCs w:val="24"/>
        </w:rPr>
        <w:t xml:space="preserve">Para que isso ocorra, considera-se relevante compreender as redes no setor público e identificar quem são os atores que fazem parte dela, o que pode ser desenvolvido a partir de uma abordagem </w:t>
      </w:r>
      <w:r w:rsidRPr="00D93171">
        <w:rPr>
          <w:color w:val="000000"/>
          <w:szCs w:val="24"/>
        </w:rPr>
        <w:t xml:space="preserve">que não esteja fundamentada </w:t>
      </w:r>
      <w:r>
        <w:rPr>
          <w:szCs w:val="24"/>
        </w:rPr>
        <w:t xml:space="preserve">na perspectiva institucional da sociedade em redes, sob a argumentação apontada por </w:t>
      </w:r>
      <w:bookmarkStart w:id="57" w:name="_Hlk9232122"/>
      <w:r>
        <w:rPr>
          <w:szCs w:val="24"/>
        </w:rPr>
        <w:t xml:space="preserve">Wacchaus (2011), </w:t>
      </w:r>
      <w:bookmarkEnd w:id="57"/>
      <w:r>
        <w:rPr>
          <w:szCs w:val="24"/>
        </w:rPr>
        <w:t xml:space="preserve">em que o anarquismo tem muito a acrescentar à compreensão das redes, como: i) formação de redes, ii) estabilidade de rede e; iii) </w:t>
      </w:r>
      <w:r w:rsidRPr="00A22820">
        <w:rPr>
          <w:i/>
          <w:szCs w:val="24"/>
        </w:rPr>
        <w:t>accountability</w:t>
      </w:r>
      <w:r>
        <w:rPr>
          <w:szCs w:val="24"/>
        </w:rPr>
        <w:t xml:space="preserve"> </w:t>
      </w:r>
      <w:r>
        <w:rPr>
          <w:szCs w:val="24"/>
        </w:rPr>
        <w:lastRenderedPageBreak/>
        <w:t>em redes</w:t>
      </w:r>
      <w:r w:rsidR="00C94F78">
        <w:rPr>
          <w:szCs w:val="24"/>
        </w:rPr>
        <w:t xml:space="preserve"> (por exemplo, a cidadã)</w:t>
      </w:r>
      <w:r>
        <w:rPr>
          <w:szCs w:val="24"/>
        </w:rPr>
        <w:t xml:space="preserve"> sob duas ideias interconectadas na administração pública: a) um afastamento da autoridade institucional centralizada; b) o aumento de redes no setor público. </w:t>
      </w:r>
    </w:p>
    <w:p w14:paraId="2D543D74" w14:textId="77777777" w:rsidR="001B534C" w:rsidRDefault="001B534C" w:rsidP="001B534C">
      <w:pPr>
        <w:ind w:firstLine="708"/>
        <w:rPr>
          <w:szCs w:val="24"/>
        </w:rPr>
      </w:pPr>
      <w:r>
        <w:rPr>
          <w:szCs w:val="24"/>
        </w:rPr>
        <w:t xml:space="preserve">Com a compreensão das redes, é possível que a informação contábil seja difundida pela transparência e explorada na relação entre os atores envolvidos nessa rede. Assim, a </w:t>
      </w:r>
      <w:r w:rsidRPr="0011027C">
        <w:rPr>
          <w:i/>
          <w:szCs w:val="24"/>
        </w:rPr>
        <w:t>accountability</w:t>
      </w:r>
      <w:r>
        <w:rPr>
          <w:szCs w:val="24"/>
        </w:rPr>
        <w:t xml:space="preserve"> cidadã pode potencializar a avaliação de desempenho do governo a partir dos relatórios contábeis, pois o critério de metas das políticas públicas é relevante, e uma avaliação por parte dos usuários é considerada como uma boa solução aos problemas de governança (</w:t>
      </w:r>
      <w:bookmarkStart w:id="58" w:name="_Hlk9232133"/>
      <w:r>
        <w:rPr>
          <w:szCs w:val="24"/>
        </w:rPr>
        <w:t>Hertting &amp; Vedung, 2012</w:t>
      </w:r>
      <w:bookmarkEnd w:id="58"/>
      <w:r>
        <w:rPr>
          <w:szCs w:val="24"/>
        </w:rPr>
        <w:t xml:space="preserve">). </w:t>
      </w:r>
    </w:p>
    <w:p w14:paraId="13C655FF" w14:textId="77777777" w:rsidR="001B534C" w:rsidRPr="002D3ACB" w:rsidRDefault="001B534C" w:rsidP="001B534C">
      <w:pPr>
        <w:ind w:firstLine="708"/>
        <w:rPr>
          <w:rStyle w:val="fontstyle01"/>
          <w:color w:val="auto"/>
        </w:rPr>
      </w:pPr>
      <w:r>
        <w:rPr>
          <w:szCs w:val="24"/>
        </w:rPr>
        <w:t xml:space="preserve">Logo, o conceito de “supervisão bem informada” desenvolvido por </w:t>
      </w:r>
      <w:bookmarkStart w:id="59" w:name="_Hlk9232144"/>
      <w:r>
        <w:rPr>
          <w:szCs w:val="24"/>
        </w:rPr>
        <w:t xml:space="preserve">Andreeva, Ansell e Harrison (2014) </w:t>
      </w:r>
      <w:bookmarkEnd w:id="59"/>
      <w:r>
        <w:rPr>
          <w:szCs w:val="24"/>
        </w:rPr>
        <w:t xml:space="preserve">sustentado por quatro características, merece atenção: i) </w:t>
      </w:r>
      <w:r w:rsidRPr="00D076A3">
        <w:rPr>
          <w:szCs w:val="24"/>
        </w:rPr>
        <w:t xml:space="preserve">o papel de coordenação do governo, </w:t>
      </w:r>
      <w:r>
        <w:rPr>
          <w:szCs w:val="24"/>
        </w:rPr>
        <w:t xml:space="preserve">ii) </w:t>
      </w:r>
      <w:r w:rsidRPr="00D076A3">
        <w:rPr>
          <w:szCs w:val="24"/>
        </w:rPr>
        <w:t xml:space="preserve">a </w:t>
      </w:r>
      <w:r w:rsidRPr="00BF12FC">
        <w:rPr>
          <w:i/>
          <w:szCs w:val="24"/>
        </w:rPr>
        <w:t>accountability</w:t>
      </w:r>
      <w:r>
        <w:rPr>
          <w:szCs w:val="24"/>
        </w:rPr>
        <w:t xml:space="preserve"> </w:t>
      </w:r>
      <w:r w:rsidRPr="00D076A3">
        <w:rPr>
          <w:szCs w:val="24"/>
        </w:rPr>
        <w:t>compartilhada,</w:t>
      </w:r>
      <w:r>
        <w:rPr>
          <w:szCs w:val="24"/>
        </w:rPr>
        <w:t xml:space="preserve"> iii) </w:t>
      </w:r>
      <w:r w:rsidRPr="00D076A3">
        <w:rPr>
          <w:szCs w:val="24"/>
        </w:rPr>
        <w:t>interdependência e</w:t>
      </w:r>
      <w:r>
        <w:rPr>
          <w:szCs w:val="24"/>
        </w:rPr>
        <w:t xml:space="preserve">; iv) </w:t>
      </w:r>
      <w:r w:rsidRPr="00D076A3">
        <w:rPr>
          <w:szCs w:val="24"/>
        </w:rPr>
        <w:t xml:space="preserve">autoridade </w:t>
      </w:r>
      <w:r w:rsidRPr="00D076A3">
        <w:rPr>
          <w:i/>
          <w:szCs w:val="24"/>
        </w:rPr>
        <w:t>versus</w:t>
      </w:r>
      <w:r w:rsidRPr="00D076A3">
        <w:rPr>
          <w:szCs w:val="24"/>
        </w:rPr>
        <w:t xml:space="preserve"> responsabilidade</w:t>
      </w:r>
      <w:r>
        <w:rPr>
          <w:szCs w:val="24"/>
        </w:rPr>
        <w:t xml:space="preserve">. Tendo em vista, que a </w:t>
      </w:r>
      <w:r w:rsidRPr="002D3ACB">
        <w:rPr>
          <w:rStyle w:val="fontstyle01"/>
          <w:color w:val="auto"/>
        </w:rPr>
        <w:t>reação do cidadão é apontada por Sugiyama (2016) como necessária para o controle e supervisão por parte da comunidade do futuro</w:t>
      </w:r>
      <w:r>
        <w:rPr>
          <w:rStyle w:val="fontstyle01"/>
          <w:color w:val="auto"/>
        </w:rPr>
        <w:t xml:space="preserve">. E, na </w:t>
      </w:r>
      <w:r w:rsidRPr="002D3ACB">
        <w:rPr>
          <w:rStyle w:val="fontstyle01"/>
          <w:color w:val="auto"/>
        </w:rPr>
        <w:t>concepção de Andreeva</w:t>
      </w:r>
      <w:r>
        <w:rPr>
          <w:rStyle w:val="fontstyle01"/>
          <w:color w:val="auto"/>
        </w:rPr>
        <w:t xml:space="preserve">, </w:t>
      </w:r>
      <w:r>
        <w:rPr>
          <w:szCs w:val="24"/>
        </w:rPr>
        <w:t>Ansell e Harrison</w:t>
      </w:r>
      <w:r w:rsidRPr="002D3ACB">
        <w:rPr>
          <w:rStyle w:val="fontstyle01"/>
          <w:color w:val="auto"/>
        </w:rPr>
        <w:t xml:space="preserve"> (2014)</w:t>
      </w:r>
      <w:r>
        <w:rPr>
          <w:rStyle w:val="fontstyle01"/>
          <w:color w:val="auto"/>
        </w:rPr>
        <w:t xml:space="preserve">, </w:t>
      </w:r>
      <w:r w:rsidRPr="002D3ACB">
        <w:rPr>
          <w:rStyle w:val="fontstyle01"/>
          <w:color w:val="auto"/>
        </w:rPr>
        <w:t>o futuro desconhecido pode ser representado como um risco público, um bem intangível,</w:t>
      </w:r>
      <w:r>
        <w:rPr>
          <w:rStyle w:val="fontstyle01"/>
          <w:color w:val="auto"/>
        </w:rPr>
        <w:t xml:space="preserve"> que</w:t>
      </w:r>
      <w:r w:rsidRPr="002D3ACB">
        <w:rPr>
          <w:rStyle w:val="fontstyle01"/>
          <w:color w:val="auto"/>
        </w:rPr>
        <w:t xml:space="preserve"> implica na necessidade de governança e </w:t>
      </w:r>
      <w:r w:rsidRPr="002D3ACB">
        <w:rPr>
          <w:rStyle w:val="fontstyle01"/>
          <w:i/>
          <w:color w:val="auto"/>
        </w:rPr>
        <w:t>accountability</w:t>
      </w:r>
      <w:r w:rsidRPr="002D3ACB">
        <w:rPr>
          <w:rStyle w:val="fontstyle01"/>
          <w:color w:val="auto"/>
        </w:rPr>
        <w:t>, no avanço da multiplicidade de diferentes partes interessadas pela rede</w:t>
      </w:r>
      <w:r>
        <w:rPr>
          <w:rStyle w:val="fontstyle01"/>
          <w:color w:val="auto"/>
        </w:rPr>
        <w:t>.</w:t>
      </w:r>
      <w:r w:rsidRPr="002D3ACB">
        <w:rPr>
          <w:rStyle w:val="fontstyle01"/>
          <w:color w:val="auto"/>
        </w:rPr>
        <w:t xml:space="preserve"> </w:t>
      </w:r>
    </w:p>
    <w:p w14:paraId="3ADDDCB9" w14:textId="77777777" w:rsidR="001B534C" w:rsidRDefault="001B534C" w:rsidP="001B534C">
      <w:pPr>
        <w:ind w:firstLine="708"/>
        <w:rPr>
          <w:szCs w:val="24"/>
        </w:rPr>
      </w:pPr>
      <w:r>
        <w:rPr>
          <w:szCs w:val="24"/>
        </w:rPr>
        <w:t xml:space="preserve">Além disso, as redes podem ser investigadas para saber como os atores atuam dentro das instituições de controle (autoridades), pois essa relação também pode comprometer em abusos de poder e corrupção na formação de redes dominantes para a satisfação de necessidades pessoais e/ou de outras redes. Contudo, uma </w:t>
      </w:r>
      <w:r w:rsidRPr="007A3F53">
        <w:rPr>
          <w:i/>
          <w:szCs w:val="24"/>
        </w:rPr>
        <w:t>accountability</w:t>
      </w:r>
      <w:r>
        <w:rPr>
          <w:szCs w:val="24"/>
        </w:rPr>
        <w:t xml:space="preserve"> cidadã visa justamente identificar as ações dos indivíduos como uma “chave” para coibir possíveis “redes corruptas”, as quais poderiam ser mais exploradas para configurar a ausência de </w:t>
      </w:r>
      <w:r w:rsidRPr="0040072E">
        <w:rPr>
          <w:i/>
          <w:szCs w:val="24"/>
        </w:rPr>
        <w:t>accountability</w:t>
      </w:r>
      <w:r>
        <w:rPr>
          <w:szCs w:val="24"/>
        </w:rPr>
        <w:t>. (</w:t>
      </w:r>
      <w:bookmarkStart w:id="60" w:name="_Hlk9232170"/>
      <w:r>
        <w:rPr>
          <w:szCs w:val="24"/>
        </w:rPr>
        <w:t>Phiri &amp; Guven-Uslu, 2019</w:t>
      </w:r>
      <w:bookmarkEnd w:id="60"/>
      <w:r>
        <w:rPr>
          <w:szCs w:val="24"/>
        </w:rPr>
        <w:t xml:space="preserve">). </w:t>
      </w:r>
    </w:p>
    <w:p w14:paraId="6C696AD0" w14:textId="77777777" w:rsidR="001B534C" w:rsidRDefault="001B534C" w:rsidP="001B534C">
      <w:pPr>
        <w:tabs>
          <w:tab w:val="left" w:pos="851"/>
        </w:tabs>
        <w:rPr>
          <w:rStyle w:val="fontstyle01"/>
          <w:color w:val="auto"/>
        </w:rPr>
      </w:pPr>
      <w:r>
        <w:rPr>
          <w:rStyle w:val="fontstyle01"/>
          <w:color w:val="auto"/>
        </w:rPr>
        <w:t xml:space="preserve">Por fim, pelas perspectivas já desenvolvidas até aqui, pode-se observar algumas tendências da </w:t>
      </w:r>
      <w:r w:rsidRPr="006A4A8B">
        <w:rPr>
          <w:rStyle w:val="fontstyle01"/>
          <w:i/>
          <w:color w:val="auto"/>
        </w:rPr>
        <w:t>accountability</w:t>
      </w:r>
      <w:r>
        <w:rPr>
          <w:rStyle w:val="fontstyle01"/>
          <w:color w:val="auto"/>
        </w:rPr>
        <w:t xml:space="preserve"> cidadã sob a perspectiva da teoria das redes com o uso da informação contábil. A primeira é a investigação para identificar as redes no campo público, como forma de delimitar o cidadão (usuário externo) como ator interdependente engajado na rede. A segunda, é o uso da teoria das redes no setor público em estudos sobre a transparência pública, avaliação e controle dos gastos públicos sobre as políticas públicas. A terceira é o desenvolvimento de indicadores para que os cidadãos possam utilizá-los mediante os relatórios contábeis para avaliação de desempenho de governo. Assim, vislumbrar-se uma redução da lacuna teórica inicialmente apontada neste ensaio sobre rede de política e resultado do processo de política identificada por </w:t>
      </w:r>
      <w:r w:rsidRPr="002D3ACB">
        <w:rPr>
          <w:szCs w:val="24"/>
        </w:rPr>
        <w:t xml:space="preserve">Keast, Mandell e Agranoff </w:t>
      </w:r>
      <w:r w:rsidRPr="002D3ACB">
        <w:rPr>
          <w:szCs w:val="24"/>
          <w:shd w:val="clear" w:color="auto" w:fill="FFFFFF"/>
        </w:rPr>
        <w:t>(2014)</w:t>
      </w:r>
      <w:r>
        <w:rPr>
          <w:szCs w:val="24"/>
          <w:shd w:val="clear" w:color="auto" w:fill="FFFFFF"/>
        </w:rPr>
        <w:t xml:space="preserve"> com a análise da </w:t>
      </w:r>
      <w:r w:rsidRPr="00754BC3">
        <w:rPr>
          <w:i/>
          <w:szCs w:val="24"/>
          <w:shd w:val="clear" w:color="auto" w:fill="FFFFFF"/>
        </w:rPr>
        <w:t>accountability</w:t>
      </w:r>
      <w:r>
        <w:rPr>
          <w:szCs w:val="24"/>
          <w:shd w:val="clear" w:color="auto" w:fill="FFFFFF"/>
        </w:rPr>
        <w:t xml:space="preserve"> cidadã.</w:t>
      </w:r>
    </w:p>
    <w:p w14:paraId="2333A3F4" w14:textId="77777777" w:rsidR="001B534C" w:rsidRDefault="001B534C" w:rsidP="001B534C">
      <w:pPr>
        <w:ind w:firstLine="708"/>
        <w:rPr>
          <w:szCs w:val="24"/>
        </w:rPr>
      </w:pPr>
    </w:p>
    <w:p w14:paraId="0F257AD2" w14:textId="77777777" w:rsidR="001B534C" w:rsidRPr="00B51148" w:rsidRDefault="001B534C" w:rsidP="001B534C">
      <w:pPr>
        <w:pStyle w:val="PargrafodaLista"/>
        <w:numPr>
          <w:ilvl w:val="0"/>
          <w:numId w:val="17"/>
        </w:numPr>
        <w:spacing w:after="0" w:line="240" w:lineRule="auto"/>
        <w:jc w:val="both"/>
        <w:rPr>
          <w:rFonts w:ascii="Times New Roman" w:hAnsi="Times New Roman"/>
          <w:b/>
          <w:sz w:val="24"/>
          <w:szCs w:val="24"/>
        </w:rPr>
      </w:pPr>
      <w:r w:rsidRPr="00B51148">
        <w:rPr>
          <w:rFonts w:ascii="Times New Roman" w:hAnsi="Times New Roman"/>
          <w:b/>
          <w:sz w:val="24"/>
          <w:szCs w:val="24"/>
        </w:rPr>
        <w:t>Considerações Finais</w:t>
      </w:r>
    </w:p>
    <w:p w14:paraId="2BE58017" w14:textId="77777777" w:rsidR="001B534C" w:rsidRDefault="001B534C" w:rsidP="001B534C">
      <w:pPr>
        <w:rPr>
          <w:szCs w:val="24"/>
        </w:rPr>
      </w:pPr>
    </w:p>
    <w:p w14:paraId="1E6FB5DE" w14:textId="77777777" w:rsidR="001B534C" w:rsidRDefault="001B534C" w:rsidP="001B534C">
      <w:pPr>
        <w:autoSpaceDE w:val="0"/>
        <w:autoSpaceDN w:val="0"/>
        <w:adjustRightInd w:val="0"/>
        <w:rPr>
          <w:szCs w:val="24"/>
          <w:shd w:val="clear" w:color="auto" w:fill="FFFFFF"/>
        </w:rPr>
      </w:pPr>
      <w:r>
        <w:rPr>
          <w:szCs w:val="24"/>
        </w:rPr>
        <w:t xml:space="preserve">Este ensaio teve como objetivo apresentar uma reflexão sobre a potencialidade da </w:t>
      </w:r>
      <w:r w:rsidRPr="009D60D0">
        <w:rPr>
          <w:i/>
          <w:szCs w:val="24"/>
        </w:rPr>
        <w:t>accountbility</w:t>
      </w:r>
      <w:r>
        <w:rPr>
          <w:szCs w:val="24"/>
        </w:rPr>
        <w:t xml:space="preserve"> cidadã sob a perspectiva da teoria das redes, a partir de um recorte da obra </w:t>
      </w:r>
      <w:r w:rsidRPr="002D3ACB">
        <w:rPr>
          <w:i/>
          <w:szCs w:val="24"/>
          <w:shd w:val="clear" w:color="auto" w:fill="FFFFFF"/>
        </w:rPr>
        <w:t xml:space="preserve">Network Theory in the Public Sector: Building New Theoretical Frameworks </w:t>
      </w:r>
      <w:r>
        <w:rPr>
          <w:szCs w:val="24"/>
          <w:shd w:val="clear" w:color="auto" w:fill="FFFFFF"/>
        </w:rPr>
        <w:t xml:space="preserve">desenvolvida por </w:t>
      </w:r>
      <w:r w:rsidRPr="002D3ACB">
        <w:rPr>
          <w:szCs w:val="24"/>
        </w:rPr>
        <w:t xml:space="preserve">Keast, Mandell e Agranoff </w:t>
      </w:r>
      <w:r w:rsidRPr="002D3ACB">
        <w:rPr>
          <w:szCs w:val="24"/>
          <w:shd w:val="clear" w:color="auto" w:fill="FFFFFF"/>
        </w:rPr>
        <w:t>(2014)</w:t>
      </w:r>
      <w:r>
        <w:rPr>
          <w:szCs w:val="24"/>
          <w:shd w:val="clear" w:color="auto" w:fill="FFFFFF"/>
        </w:rPr>
        <w:t xml:space="preserve">, como um fenômeno contábil dentro da governança em redes. Para atingir o objetivo, foram traçados os conceitos das redes, da governança pública em rede, assim como as dimensões de </w:t>
      </w:r>
      <w:r w:rsidRPr="00FB6A85">
        <w:rPr>
          <w:i/>
          <w:szCs w:val="24"/>
          <w:shd w:val="clear" w:color="auto" w:fill="FFFFFF"/>
        </w:rPr>
        <w:t>accountability</w:t>
      </w:r>
      <w:r>
        <w:rPr>
          <w:szCs w:val="24"/>
          <w:shd w:val="clear" w:color="auto" w:fill="FFFFFF"/>
        </w:rPr>
        <w:t xml:space="preserve">, essencialmente a cidadã, com também a importância do uso da informação contábil. </w:t>
      </w:r>
    </w:p>
    <w:p w14:paraId="3EA0D260" w14:textId="77777777" w:rsidR="001B534C" w:rsidRDefault="001B534C" w:rsidP="001B534C">
      <w:pPr>
        <w:autoSpaceDE w:val="0"/>
        <w:autoSpaceDN w:val="0"/>
        <w:adjustRightInd w:val="0"/>
        <w:rPr>
          <w:rStyle w:val="fontstyle01"/>
          <w:color w:val="auto"/>
        </w:rPr>
      </w:pPr>
      <w:r w:rsidRPr="00BD30E1">
        <w:rPr>
          <w:szCs w:val="24"/>
          <w:shd w:val="clear" w:color="auto" w:fill="FFFFFF"/>
        </w:rPr>
        <w:t xml:space="preserve">Após a análise dos conceitos da teoria das redes, governança em redes e a relação destes </w:t>
      </w:r>
      <w:r w:rsidRPr="00BD30E1">
        <w:rPr>
          <w:szCs w:val="24"/>
          <w:shd w:val="clear" w:color="auto" w:fill="FFFFFF"/>
        </w:rPr>
        <w:lastRenderedPageBreak/>
        <w:t xml:space="preserve">conceitos com a </w:t>
      </w:r>
      <w:r w:rsidRPr="00BD30E1">
        <w:rPr>
          <w:i/>
          <w:szCs w:val="24"/>
          <w:shd w:val="clear" w:color="auto" w:fill="FFFFFF"/>
        </w:rPr>
        <w:t>accountability</w:t>
      </w:r>
      <w:r w:rsidRPr="00BD30E1">
        <w:rPr>
          <w:szCs w:val="24"/>
          <w:shd w:val="clear" w:color="auto" w:fill="FFFFFF"/>
        </w:rPr>
        <w:t xml:space="preserve"> e contabilidade, foi possível observar a perspectiva da </w:t>
      </w:r>
      <w:r w:rsidRPr="00BD30E1">
        <w:rPr>
          <w:i/>
          <w:szCs w:val="24"/>
          <w:shd w:val="clear" w:color="auto" w:fill="FFFFFF"/>
        </w:rPr>
        <w:t>accountability</w:t>
      </w:r>
      <w:r w:rsidRPr="00BD30E1">
        <w:rPr>
          <w:szCs w:val="24"/>
          <w:shd w:val="clear" w:color="auto" w:fill="FFFFFF"/>
        </w:rPr>
        <w:t xml:space="preserve"> cidadã a</w:t>
      </w:r>
      <w:r w:rsidRPr="00BD30E1">
        <w:rPr>
          <w:szCs w:val="24"/>
        </w:rPr>
        <w:t xml:space="preserve"> luz da teoria das redes, a partir da relação dos atores em rede com uma</w:t>
      </w:r>
      <w:r w:rsidRPr="00BD30E1">
        <w:rPr>
          <w:rStyle w:val="fontstyle01"/>
          <w:color w:val="auto"/>
        </w:rPr>
        <w:t xml:space="preserve"> investigação para </w:t>
      </w:r>
      <w:r>
        <w:rPr>
          <w:rStyle w:val="fontstyle01"/>
          <w:color w:val="auto"/>
        </w:rPr>
        <w:t xml:space="preserve">compreender </w:t>
      </w:r>
      <w:r w:rsidRPr="00BD30E1">
        <w:rPr>
          <w:rStyle w:val="fontstyle01"/>
          <w:color w:val="auto"/>
        </w:rPr>
        <w:t>as redes no campo público, assim como o</w:t>
      </w:r>
      <w:r>
        <w:rPr>
          <w:rStyle w:val="fontstyle01"/>
          <w:color w:val="auto"/>
        </w:rPr>
        <w:t xml:space="preserve"> papel do </w:t>
      </w:r>
      <w:r w:rsidRPr="00BD30E1">
        <w:rPr>
          <w:rStyle w:val="fontstyle01"/>
          <w:color w:val="auto"/>
        </w:rPr>
        <w:t xml:space="preserve">cidadão (usuário externo) e </w:t>
      </w:r>
      <w:r>
        <w:rPr>
          <w:rStyle w:val="fontstyle01"/>
          <w:color w:val="auto"/>
        </w:rPr>
        <w:t xml:space="preserve">o </w:t>
      </w:r>
      <w:r w:rsidRPr="00BD30E1">
        <w:rPr>
          <w:rStyle w:val="fontstyle01"/>
          <w:color w:val="auto"/>
        </w:rPr>
        <w:t xml:space="preserve">seu engajamento como ator interdependente dentro da arena pública. </w:t>
      </w:r>
      <w:r>
        <w:rPr>
          <w:rStyle w:val="fontstyle01"/>
          <w:color w:val="auto"/>
        </w:rPr>
        <w:t>Além disso, o</w:t>
      </w:r>
      <w:r w:rsidRPr="00BD30E1">
        <w:rPr>
          <w:rStyle w:val="fontstyle01"/>
          <w:color w:val="auto"/>
        </w:rPr>
        <w:t xml:space="preserve"> uso da teoria</w:t>
      </w:r>
      <w:r>
        <w:rPr>
          <w:rStyle w:val="fontstyle01"/>
          <w:color w:val="auto"/>
        </w:rPr>
        <w:t xml:space="preserve"> das redes no setor público permite a expansão dos estudos sobre transparência pública, avaliação e controle dos gastos públicos sobre as políticas públicas, com uma participação mais ativa do cidadão e governo. Considera-se ainda, que a contabilidade apresenta uma possibilidade no desenvolvimento de indicadores, que permitam que os cidadãos venham a utilizá-los mediante os relatórios contábeis para avaliação de governo. </w:t>
      </w:r>
    </w:p>
    <w:p w14:paraId="3AB386B7" w14:textId="77777777" w:rsidR="001B534C" w:rsidRDefault="001B534C" w:rsidP="001B534C">
      <w:pPr>
        <w:autoSpaceDE w:val="0"/>
        <w:autoSpaceDN w:val="0"/>
        <w:adjustRightInd w:val="0"/>
        <w:rPr>
          <w:rStyle w:val="fontstyle01"/>
          <w:color w:val="auto"/>
        </w:rPr>
      </w:pPr>
      <w:r>
        <w:rPr>
          <w:rStyle w:val="fontstyle01"/>
          <w:color w:val="auto"/>
        </w:rPr>
        <w:t xml:space="preserve">As reflexões estão baseadas na colaboração que a </w:t>
      </w:r>
      <w:r w:rsidRPr="002C0BB1">
        <w:rPr>
          <w:rStyle w:val="fontstyle01"/>
          <w:i/>
          <w:color w:val="auto"/>
        </w:rPr>
        <w:t>accountability</w:t>
      </w:r>
      <w:r>
        <w:rPr>
          <w:rStyle w:val="fontstyle01"/>
          <w:color w:val="auto"/>
        </w:rPr>
        <w:t xml:space="preserve"> oferece com os termos estruturais e comportamentais da governança em rede, assim como na relação com os arranjos de rede. Além disso, a atuação mais consciente do ator na rede possibilita o início do processo (catalisador), que pode ser finalizado em resultados e vantagens colaborativas, pois tanto a </w:t>
      </w:r>
      <w:r w:rsidRPr="00695B10">
        <w:rPr>
          <w:rStyle w:val="fontstyle01"/>
          <w:i/>
          <w:color w:val="auto"/>
        </w:rPr>
        <w:t>accountability</w:t>
      </w:r>
      <w:r>
        <w:rPr>
          <w:rStyle w:val="fontstyle01"/>
          <w:color w:val="auto"/>
        </w:rPr>
        <w:t xml:space="preserve"> quanto as redes propõem uma participação mais ativa da sociedade e do governo.</w:t>
      </w:r>
    </w:p>
    <w:p w14:paraId="1443EC28" w14:textId="77777777" w:rsidR="001B534C" w:rsidRDefault="001B534C" w:rsidP="001B534C">
      <w:pPr>
        <w:autoSpaceDE w:val="0"/>
        <w:autoSpaceDN w:val="0"/>
        <w:adjustRightInd w:val="0"/>
        <w:rPr>
          <w:szCs w:val="24"/>
        </w:rPr>
      </w:pPr>
      <w:r>
        <w:rPr>
          <w:szCs w:val="24"/>
        </w:rPr>
        <w:t xml:space="preserve">Cabe destacar ainda, que a informação contábil é capaz de promover aos cidadãos a possibilidade de praticar a democracia por meio da </w:t>
      </w:r>
      <w:r w:rsidRPr="00BC2616">
        <w:rPr>
          <w:i/>
          <w:szCs w:val="24"/>
        </w:rPr>
        <w:t>accountability</w:t>
      </w:r>
      <w:r>
        <w:rPr>
          <w:szCs w:val="24"/>
        </w:rPr>
        <w:t xml:space="preserve"> cidadã em redes, e o silêncio do indivíduo está cada vez mais reduzido pela agilidade da era digital. Portanto, a contabilidade como uma ciência social entra no jogo desse mundo globalizado em tempos de “dados abertos”, “Big Data”, para uma contribuição social em desarticular as velhas narrativas apenas em dados ou números.</w:t>
      </w:r>
    </w:p>
    <w:p w14:paraId="0CC76D90" w14:textId="77777777" w:rsidR="001B534C" w:rsidRDefault="001B534C" w:rsidP="001B534C">
      <w:pPr>
        <w:autoSpaceDE w:val="0"/>
        <w:autoSpaceDN w:val="0"/>
        <w:adjustRightInd w:val="0"/>
        <w:rPr>
          <w:szCs w:val="24"/>
          <w:shd w:val="clear" w:color="auto" w:fill="FFFFFF"/>
        </w:rPr>
      </w:pPr>
      <w:r>
        <w:rPr>
          <w:szCs w:val="24"/>
        </w:rPr>
        <w:t xml:space="preserve">Este ensaio possui limitações no seu escopo, assim como outros estudos, por considerar um recorte na obra de </w:t>
      </w:r>
      <w:r w:rsidRPr="002D3ACB">
        <w:rPr>
          <w:szCs w:val="24"/>
        </w:rPr>
        <w:t xml:space="preserve">Keast, Mandell e Agranoff </w:t>
      </w:r>
      <w:r w:rsidRPr="002D3ACB">
        <w:rPr>
          <w:szCs w:val="24"/>
          <w:shd w:val="clear" w:color="auto" w:fill="FFFFFF"/>
        </w:rPr>
        <w:t>(2014)</w:t>
      </w:r>
      <w:r>
        <w:rPr>
          <w:szCs w:val="24"/>
          <w:shd w:val="clear" w:color="auto" w:fill="FFFFFF"/>
        </w:rPr>
        <w:t xml:space="preserve">, pelo entendimento que a obra é recente e compila um considerável arcabouço histórico da teoria das redes no setor público, capaz ainda de demonstrar a necessidade de aprofundamentos da teoria no campo público. </w:t>
      </w:r>
    </w:p>
    <w:p w14:paraId="59C2D52C" w14:textId="77777777" w:rsidR="001B534C" w:rsidRDefault="001B534C" w:rsidP="001B534C">
      <w:pPr>
        <w:autoSpaceDE w:val="0"/>
        <w:autoSpaceDN w:val="0"/>
        <w:adjustRightInd w:val="0"/>
        <w:rPr>
          <w:szCs w:val="24"/>
          <w:shd w:val="clear" w:color="auto" w:fill="FFFFFF"/>
        </w:rPr>
      </w:pPr>
      <w:r>
        <w:rPr>
          <w:szCs w:val="24"/>
          <w:shd w:val="clear" w:color="auto" w:fill="FFFFFF"/>
        </w:rPr>
        <w:t xml:space="preserve">Algumas investigações futuras podem ser realizadas com intuito de expandir as reflexões aqui abordadas sobre a </w:t>
      </w:r>
      <w:r w:rsidRPr="00B0520D">
        <w:rPr>
          <w:i/>
          <w:szCs w:val="24"/>
          <w:shd w:val="clear" w:color="auto" w:fill="FFFFFF"/>
        </w:rPr>
        <w:t>accountability</w:t>
      </w:r>
      <w:r>
        <w:rPr>
          <w:szCs w:val="24"/>
          <w:shd w:val="clear" w:color="auto" w:fill="FFFFFF"/>
        </w:rPr>
        <w:t xml:space="preserve"> </w:t>
      </w:r>
      <w:r w:rsidRPr="00B0520D">
        <w:rPr>
          <w:szCs w:val="24"/>
          <w:shd w:val="clear" w:color="auto" w:fill="FFFFFF"/>
        </w:rPr>
        <w:t>cidadã</w:t>
      </w:r>
      <w:r>
        <w:rPr>
          <w:szCs w:val="24"/>
          <w:shd w:val="clear" w:color="auto" w:fill="FFFFFF"/>
        </w:rPr>
        <w:t xml:space="preserve"> em redes. Identifica-se assim, a necessidade de estudos qualitativos com uma abordagem crítica, utilizando a teoria das redes para compreender as redes e como o cidadão atua no papel de usuário da informação contábil pública, para estreitar a relação da sociedade e governo. </w:t>
      </w:r>
    </w:p>
    <w:p w14:paraId="2278EB1A" w14:textId="77777777" w:rsidR="001B534C" w:rsidRDefault="001B534C" w:rsidP="001B534C">
      <w:pPr>
        <w:autoSpaceDE w:val="0"/>
        <w:autoSpaceDN w:val="0"/>
        <w:adjustRightInd w:val="0"/>
        <w:rPr>
          <w:rStyle w:val="fontstyle01"/>
          <w:color w:val="auto"/>
        </w:rPr>
      </w:pPr>
    </w:p>
    <w:p w14:paraId="13E0106D" w14:textId="77777777" w:rsidR="001B534C" w:rsidRDefault="001B534C" w:rsidP="001B534C">
      <w:pPr>
        <w:rPr>
          <w:b/>
          <w:szCs w:val="24"/>
        </w:rPr>
      </w:pPr>
      <w:r w:rsidRPr="000A0113">
        <w:rPr>
          <w:b/>
          <w:szCs w:val="24"/>
        </w:rPr>
        <w:t xml:space="preserve">Referências </w:t>
      </w:r>
    </w:p>
    <w:p w14:paraId="15E2E01F" w14:textId="77777777" w:rsidR="001B534C" w:rsidRPr="002D3ACB" w:rsidRDefault="001B534C" w:rsidP="001B534C">
      <w:pPr>
        <w:rPr>
          <w:b/>
          <w:szCs w:val="24"/>
        </w:rPr>
      </w:pPr>
    </w:p>
    <w:p w14:paraId="3BBCB36B" w14:textId="77777777" w:rsidR="001B534C" w:rsidRPr="00D93171" w:rsidRDefault="001B534C" w:rsidP="001B534C">
      <w:pPr>
        <w:ind w:left="709" w:hanging="709"/>
        <w:rPr>
          <w:rFonts w:eastAsia="Calibri"/>
          <w:color w:val="000000"/>
          <w:szCs w:val="24"/>
        </w:rPr>
      </w:pPr>
      <w:r w:rsidRPr="00D93171">
        <w:rPr>
          <w:rStyle w:val="fontstyle01"/>
          <w:color w:val="000000"/>
        </w:rPr>
        <w:t xml:space="preserve">Abruccio, F. L., &amp; Loureiro, M. R. (2005). Finanças públicas, democracia e accountability: In: Biderman, C. e Arvate, P. (Orgs.). </w:t>
      </w:r>
      <w:r w:rsidRPr="00D93171">
        <w:rPr>
          <w:rStyle w:val="fontstyle01"/>
          <w:i/>
          <w:color w:val="000000"/>
        </w:rPr>
        <w:t>Economia do Setor Público no Brasil</w:t>
      </w:r>
      <w:r w:rsidRPr="00D93171">
        <w:rPr>
          <w:rStyle w:val="fontstyle01"/>
          <w:color w:val="000000"/>
        </w:rPr>
        <w:t>. Rio de Janeiro: Elsevier.</w:t>
      </w:r>
    </w:p>
    <w:p w14:paraId="513BE583"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Agranoff, R., &amp; McGuire, M. (2001). Big Questions in Public Network Management Research. </w:t>
      </w:r>
      <w:r w:rsidRPr="00D93171">
        <w:rPr>
          <w:rStyle w:val="fontstyle21"/>
          <w:color w:val="000000"/>
          <w:lang w:val="en-US"/>
        </w:rPr>
        <w:t xml:space="preserve">Journal of Public Administration, Research and Theory, </w:t>
      </w:r>
      <w:r w:rsidRPr="00D93171">
        <w:rPr>
          <w:rStyle w:val="fontstyle01"/>
          <w:color w:val="000000"/>
          <w:lang w:val="en-US"/>
        </w:rPr>
        <w:t>11(3), 295–326.</w:t>
      </w:r>
    </w:p>
    <w:p w14:paraId="01E0C409" w14:textId="77777777" w:rsidR="001B534C" w:rsidRPr="00D93171" w:rsidRDefault="001B534C" w:rsidP="001B534C">
      <w:pPr>
        <w:ind w:left="709" w:hanging="709"/>
        <w:rPr>
          <w:rStyle w:val="fontstyle01"/>
          <w:color w:val="000000"/>
        </w:rPr>
      </w:pPr>
      <w:r w:rsidRPr="00D93171">
        <w:rPr>
          <w:rStyle w:val="fontstyle01"/>
          <w:color w:val="000000"/>
          <w:lang w:val="en-US"/>
        </w:rPr>
        <w:t xml:space="preserve">Andreeva, G., Ansel, J., &amp; Harrison, T. (2014). Governance and Accountability of Public Risk. </w:t>
      </w:r>
      <w:r w:rsidRPr="00D93171">
        <w:rPr>
          <w:rStyle w:val="fontstyle01"/>
          <w:i/>
          <w:color w:val="000000"/>
        </w:rPr>
        <w:t>Financial Accountability &amp; Management</w:t>
      </w:r>
      <w:r w:rsidRPr="00D93171">
        <w:rPr>
          <w:rStyle w:val="fontstyle01"/>
          <w:color w:val="000000"/>
        </w:rPr>
        <w:t>, 30(3), 342-361.</w:t>
      </w:r>
    </w:p>
    <w:p w14:paraId="26CD40E6" w14:textId="77777777" w:rsidR="001B534C" w:rsidRPr="00D93171" w:rsidRDefault="001B534C" w:rsidP="001B534C">
      <w:pPr>
        <w:ind w:left="709" w:hanging="709"/>
        <w:rPr>
          <w:color w:val="000000"/>
          <w:szCs w:val="24"/>
          <w:lang w:val="en-US"/>
        </w:rPr>
      </w:pPr>
      <w:r w:rsidRPr="00D93171">
        <w:rPr>
          <w:color w:val="000000"/>
          <w:szCs w:val="24"/>
        </w:rPr>
        <w:t xml:space="preserve">Behn, R. D. (1998). O novo paradigma da gestão pública e a busca da accountability democrática. </w:t>
      </w:r>
      <w:r w:rsidRPr="00D93171">
        <w:rPr>
          <w:i/>
          <w:color w:val="000000"/>
          <w:szCs w:val="24"/>
          <w:lang w:val="en-US"/>
        </w:rPr>
        <w:t>Revista do Serviço Público</w:t>
      </w:r>
      <w:r w:rsidRPr="00D93171">
        <w:rPr>
          <w:color w:val="000000"/>
          <w:szCs w:val="24"/>
          <w:lang w:val="en-US"/>
        </w:rPr>
        <w:t>, 49(4), 05-45.</w:t>
      </w:r>
    </w:p>
    <w:p w14:paraId="2B3F70CE"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Börzel</w:t>
      </w:r>
      <w:r w:rsidRPr="00D93171">
        <w:rPr>
          <w:rStyle w:val="fontstyle01"/>
          <w:caps/>
          <w:color w:val="000000"/>
          <w:lang w:val="en-US"/>
        </w:rPr>
        <w:t>,</w:t>
      </w:r>
      <w:r w:rsidRPr="00D93171">
        <w:rPr>
          <w:rStyle w:val="fontstyle01"/>
          <w:color w:val="000000"/>
          <w:lang w:val="en-US"/>
        </w:rPr>
        <w:t xml:space="preserve"> T. (1998). Organising Babylon. On the Different Conceptions of Policy Networks. </w:t>
      </w:r>
      <w:r w:rsidRPr="00D93171">
        <w:rPr>
          <w:rStyle w:val="fontstyle21"/>
          <w:color w:val="000000"/>
          <w:lang w:val="en-US"/>
        </w:rPr>
        <w:t xml:space="preserve">Public </w:t>
      </w:r>
      <w:r w:rsidRPr="00D93171">
        <w:rPr>
          <w:rStyle w:val="fontstyle21"/>
          <w:color w:val="000000"/>
          <w:lang w:val="en-US"/>
        </w:rPr>
        <w:lastRenderedPageBreak/>
        <w:t xml:space="preserve">Administration, </w:t>
      </w:r>
      <w:r w:rsidRPr="00D93171">
        <w:rPr>
          <w:rStyle w:val="fontstyle01"/>
          <w:color w:val="000000"/>
          <w:lang w:val="en-US"/>
        </w:rPr>
        <w:t>76(2), 253–73.</w:t>
      </w:r>
    </w:p>
    <w:p w14:paraId="3BD750A0"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________. (2011). Networks: Reified Metaphor or Governance Panacea? </w:t>
      </w:r>
      <w:r w:rsidRPr="00D93171">
        <w:rPr>
          <w:rStyle w:val="fontstyle21"/>
          <w:color w:val="000000"/>
          <w:lang w:val="en-US"/>
        </w:rPr>
        <w:t xml:space="preserve">Public Administration, </w:t>
      </w:r>
      <w:r w:rsidRPr="00D93171">
        <w:rPr>
          <w:rStyle w:val="fontstyle01"/>
          <w:color w:val="000000"/>
          <w:lang w:val="en-US"/>
        </w:rPr>
        <w:t>89(1), 49–63.</w:t>
      </w:r>
    </w:p>
    <w:p w14:paraId="4E3CD008" w14:textId="77777777" w:rsidR="001B534C" w:rsidRPr="00D93171" w:rsidRDefault="001B534C" w:rsidP="001B534C">
      <w:pPr>
        <w:ind w:left="709" w:hanging="709"/>
        <w:rPr>
          <w:color w:val="000000"/>
          <w:szCs w:val="24"/>
          <w:lang w:val="en-US"/>
        </w:rPr>
      </w:pPr>
      <w:r w:rsidRPr="00D93171">
        <w:rPr>
          <w:color w:val="000000"/>
          <w:szCs w:val="24"/>
        </w:rPr>
        <w:t xml:space="preserve">Bresser-Pereira, L. C. (1991). A Crise da América Latina: Consenso de Washington ou Crise Fiscal? </w:t>
      </w:r>
      <w:r w:rsidRPr="00D93171">
        <w:rPr>
          <w:i/>
          <w:color w:val="000000"/>
          <w:szCs w:val="24"/>
          <w:lang w:val="en-US"/>
        </w:rPr>
        <w:t>Pesquisa e Planejamento Econômico</w:t>
      </w:r>
      <w:r w:rsidRPr="00D93171">
        <w:rPr>
          <w:color w:val="000000"/>
          <w:szCs w:val="24"/>
          <w:lang w:val="en-US"/>
        </w:rPr>
        <w:t>, 21(1), 3-23.</w:t>
      </w:r>
    </w:p>
    <w:p w14:paraId="0E05AECE"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Brown, K., &amp; Keast, R. (2003). Citizen-Government Engagement: Community Connection through Networked Arrangements. </w:t>
      </w:r>
      <w:r w:rsidRPr="00D93171">
        <w:rPr>
          <w:rStyle w:val="fontstyle21"/>
          <w:color w:val="000000"/>
          <w:lang w:val="en-US"/>
        </w:rPr>
        <w:t>Asian Journal of Public Administration, 2</w:t>
      </w:r>
      <w:r w:rsidRPr="00D93171">
        <w:rPr>
          <w:rStyle w:val="fontstyle01"/>
          <w:color w:val="000000"/>
          <w:lang w:val="en-US"/>
        </w:rPr>
        <w:t>5(1), 107–132.</w:t>
      </w:r>
    </w:p>
    <w:p w14:paraId="0B0FDDE5"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Brusca, I., &amp; Martinez, J. C. (2016). </w:t>
      </w:r>
      <w:r w:rsidRPr="00D93171">
        <w:rPr>
          <w:color w:val="000000"/>
          <w:szCs w:val="24"/>
          <w:lang w:val="en-US"/>
        </w:rPr>
        <w:t xml:space="preserve">Adopting International Public Sector Accounting Standards: a challenge for modernizing and harmonizing public sector accounting. </w:t>
      </w:r>
      <w:r w:rsidRPr="00D93171">
        <w:rPr>
          <w:i/>
          <w:color w:val="000000"/>
          <w:szCs w:val="24"/>
          <w:lang w:val="en-US"/>
        </w:rPr>
        <w:t>International Review of Administrative Sciences</w:t>
      </w:r>
      <w:r w:rsidRPr="00D93171">
        <w:rPr>
          <w:color w:val="000000"/>
          <w:szCs w:val="24"/>
          <w:lang w:val="en-US"/>
        </w:rPr>
        <w:t>, 82(4), 724-744.</w:t>
      </w:r>
    </w:p>
    <w:p w14:paraId="7AC0517C"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Caperchione, E. (2006). </w:t>
      </w:r>
      <w:r w:rsidRPr="00D93171">
        <w:rPr>
          <w:color w:val="000000"/>
          <w:szCs w:val="24"/>
          <w:lang w:val="en-US"/>
        </w:rPr>
        <w:t xml:space="preserve">The New Public Management. A Perspective for Finance Practitioners, in: </w:t>
      </w:r>
      <w:r w:rsidRPr="00D93171">
        <w:rPr>
          <w:i/>
          <w:iCs/>
          <w:color w:val="000000"/>
          <w:szCs w:val="24"/>
          <w:lang w:val="en-US"/>
        </w:rPr>
        <w:t>FEE Public Sector Committee:</w:t>
      </w:r>
      <w:r w:rsidRPr="00D93171">
        <w:rPr>
          <w:i/>
          <w:color w:val="000000"/>
          <w:szCs w:val="24"/>
          <w:lang w:val="en-US"/>
        </w:rPr>
        <w:t xml:space="preserve"> Brussels</w:t>
      </w:r>
      <w:r w:rsidRPr="00D93171">
        <w:rPr>
          <w:color w:val="000000"/>
          <w:szCs w:val="24"/>
          <w:lang w:val="en-US"/>
        </w:rPr>
        <w:t>.</w:t>
      </w:r>
    </w:p>
    <w:p w14:paraId="3F030433" w14:textId="77777777" w:rsidR="001B534C" w:rsidRPr="00D93171" w:rsidRDefault="001B534C" w:rsidP="001B534C">
      <w:pPr>
        <w:ind w:left="709" w:hanging="709"/>
        <w:rPr>
          <w:color w:val="000000"/>
          <w:szCs w:val="24"/>
          <w:lang w:val="en-US"/>
        </w:rPr>
      </w:pPr>
      <w:r w:rsidRPr="00D93171">
        <w:rPr>
          <w:color w:val="000000"/>
          <w:szCs w:val="24"/>
          <w:lang w:val="en-US"/>
        </w:rPr>
        <w:t xml:space="preserve">Carmona, S., &amp; Ezzamel, M. (2007). Accounting and accountability in ancient civilizations: Mesopotamia and ancient Egypt. </w:t>
      </w:r>
      <w:r w:rsidRPr="00D93171">
        <w:rPr>
          <w:bCs/>
          <w:i/>
          <w:color w:val="000000"/>
          <w:szCs w:val="24"/>
          <w:lang w:val="en-US"/>
        </w:rPr>
        <w:t>Accounting, Auditing &amp; Accountability Journal</w:t>
      </w:r>
      <w:r w:rsidRPr="00D93171">
        <w:rPr>
          <w:color w:val="000000"/>
          <w:szCs w:val="24"/>
          <w:lang w:val="en-US"/>
        </w:rPr>
        <w:t>, 20(2), 177-209.</w:t>
      </w:r>
    </w:p>
    <w:p w14:paraId="71C4DFA2"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Chisholm, R. (1996). On the Meaning of Networks. </w:t>
      </w:r>
      <w:r w:rsidRPr="00D93171">
        <w:rPr>
          <w:rStyle w:val="fontstyle21"/>
          <w:color w:val="000000"/>
          <w:lang w:val="en-US"/>
        </w:rPr>
        <w:t xml:space="preserve">Group and Organization Management, </w:t>
      </w:r>
      <w:r w:rsidRPr="00D93171">
        <w:rPr>
          <w:rStyle w:val="fontstyle01"/>
          <w:color w:val="000000"/>
          <w:lang w:val="en-US"/>
        </w:rPr>
        <w:t>21(2), 216–226.</w:t>
      </w:r>
    </w:p>
    <w:p w14:paraId="28C43227" w14:textId="77777777" w:rsidR="001B534C" w:rsidRPr="00D93171" w:rsidRDefault="001B534C" w:rsidP="001B534C">
      <w:pPr>
        <w:autoSpaceDE w:val="0"/>
        <w:autoSpaceDN w:val="0"/>
        <w:adjustRightInd w:val="0"/>
        <w:ind w:left="567" w:hanging="567"/>
        <w:rPr>
          <w:color w:val="000000"/>
          <w:szCs w:val="24"/>
        </w:rPr>
      </w:pPr>
      <w:r w:rsidRPr="00D93171">
        <w:rPr>
          <w:color w:val="000000"/>
          <w:szCs w:val="24"/>
          <w:lang w:val="en-US"/>
        </w:rPr>
        <w:t xml:space="preserve">Conselho Federal de Contabilidade (CFC). </w:t>
      </w:r>
      <w:r w:rsidRPr="00D93171">
        <w:rPr>
          <w:color w:val="000000"/>
          <w:szCs w:val="24"/>
        </w:rPr>
        <w:t>(2016). Norma Brasileira de Contabilidade (NBC TSP - Estrutura Conceitual) de 23 de setembro de 2016.</w:t>
      </w:r>
      <w:r w:rsidRPr="00D93171">
        <w:rPr>
          <w:i/>
          <w:color w:val="000000"/>
          <w:szCs w:val="24"/>
        </w:rPr>
        <w:t xml:space="preserve"> </w:t>
      </w:r>
      <w:r w:rsidRPr="00D93171">
        <w:rPr>
          <w:color w:val="000000"/>
          <w:szCs w:val="24"/>
        </w:rPr>
        <w:t>Disponível em: &lt;</w:t>
      </w:r>
      <w:hyperlink r:id="rId10" w:history="1">
        <w:r w:rsidRPr="00D93171">
          <w:rPr>
            <w:rStyle w:val="Hyperlink"/>
            <w:color w:val="000000"/>
            <w:szCs w:val="24"/>
          </w:rPr>
          <w:t>https://cfc.org.br/noticias/cfc-publica-a-norma-estrutura-conceitual-da-contabilidade-publica/</w:t>
        </w:r>
      </w:hyperlink>
      <w:r w:rsidRPr="00D93171">
        <w:rPr>
          <w:color w:val="000000"/>
          <w:szCs w:val="24"/>
        </w:rPr>
        <w:t>&gt;. Acesso em: 20 jan. 2019.</w:t>
      </w:r>
    </w:p>
    <w:p w14:paraId="09C4D604" w14:textId="77777777" w:rsidR="001B534C" w:rsidRPr="00D93171" w:rsidRDefault="001B534C" w:rsidP="001B534C">
      <w:pPr>
        <w:ind w:left="709" w:hanging="709"/>
        <w:rPr>
          <w:bCs/>
          <w:color w:val="000000"/>
          <w:szCs w:val="24"/>
        </w:rPr>
      </w:pPr>
      <w:r w:rsidRPr="00D93171">
        <w:rPr>
          <w:bCs/>
          <w:color w:val="000000"/>
          <w:szCs w:val="24"/>
        </w:rPr>
        <w:t xml:space="preserve">Controladoria Geral da União (CGU). </w:t>
      </w:r>
      <w:r w:rsidRPr="00D93171">
        <w:rPr>
          <w:bCs/>
          <w:i/>
          <w:color w:val="000000"/>
          <w:szCs w:val="24"/>
        </w:rPr>
        <w:t>Portal de Transparência</w:t>
      </w:r>
      <w:r w:rsidRPr="00D93171">
        <w:rPr>
          <w:bCs/>
          <w:color w:val="000000"/>
          <w:szCs w:val="24"/>
        </w:rPr>
        <w:t xml:space="preserve">. Disponível em &lt; </w:t>
      </w:r>
      <w:hyperlink r:id="rId11" w:history="1">
        <w:r w:rsidRPr="00D93171">
          <w:rPr>
            <w:rStyle w:val="Hyperlink"/>
            <w:bCs/>
            <w:color w:val="000000"/>
            <w:szCs w:val="24"/>
          </w:rPr>
          <w:t>http://www.cgu.gov.br/</w:t>
        </w:r>
      </w:hyperlink>
      <w:r w:rsidRPr="00D93171">
        <w:rPr>
          <w:bCs/>
          <w:color w:val="000000"/>
          <w:szCs w:val="24"/>
        </w:rPr>
        <w:t>&gt;. Acesso em: 07 set. 2018.</w:t>
      </w:r>
    </w:p>
    <w:p w14:paraId="5F5314BE" w14:textId="77777777" w:rsidR="001B534C" w:rsidRPr="00D93171" w:rsidRDefault="001B534C" w:rsidP="001B534C">
      <w:pPr>
        <w:ind w:left="709" w:hanging="709"/>
        <w:rPr>
          <w:color w:val="000000"/>
          <w:szCs w:val="24"/>
        </w:rPr>
      </w:pPr>
      <w:r w:rsidRPr="00D93171">
        <w:rPr>
          <w:color w:val="000000"/>
          <w:szCs w:val="24"/>
        </w:rPr>
        <w:t xml:space="preserve">Dahl, R. (2001). </w:t>
      </w:r>
      <w:r w:rsidRPr="00D93171">
        <w:rPr>
          <w:i/>
          <w:color w:val="000000"/>
          <w:szCs w:val="24"/>
        </w:rPr>
        <w:t>Sobre a democracia</w:t>
      </w:r>
      <w:r w:rsidRPr="00D93171">
        <w:rPr>
          <w:color w:val="000000"/>
          <w:szCs w:val="24"/>
        </w:rPr>
        <w:t>. Brasília: Universidade de Brasília.</w:t>
      </w:r>
    </w:p>
    <w:p w14:paraId="114FAD32" w14:textId="77777777" w:rsidR="001B534C" w:rsidRPr="00054806" w:rsidRDefault="001B534C" w:rsidP="001B534C">
      <w:pPr>
        <w:ind w:left="709" w:hanging="709"/>
        <w:rPr>
          <w:color w:val="000000"/>
          <w:szCs w:val="24"/>
        </w:rPr>
      </w:pPr>
      <w:r w:rsidRPr="00D93171">
        <w:rPr>
          <w:color w:val="000000"/>
          <w:szCs w:val="24"/>
          <w:lang w:val="en-US"/>
        </w:rPr>
        <w:t xml:space="preserve">Denhardt, J. V., &amp; Denhardt, R. B. (2007). </w:t>
      </w:r>
      <w:r w:rsidRPr="00D93171">
        <w:rPr>
          <w:bCs/>
          <w:i/>
          <w:color w:val="000000"/>
          <w:szCs w:val="24"/>
          <w:lang w:val="en-US"/>
        </w:rPr>
        <w:t>The new public servic: serving, not steering</w:t>
      </w:r>
      <w:r w:rsidRPr="00D93171">
        <w:rPr>
          <w:color w:val="000000"/>
          <w:szCs w:val="24"/>
          <w:lang w:val="en-US"/>
        </w:rPr>
        <w:t>.</w:t>
      </w:r>
      <w:r w:rsidRPr="00D93171">
        <w:rPr>
          <w:color w:val="000000"/>
          <w:szCs w:val="24"/>
          <w:lang w:val="en-US"/>
        </w:rPr>
        <w:br/>
        <w:t xml:space="preserve">Expanded edition. </w:t>
      </w:r>
      <w:r w:rsidRPr="00054806">
        <w:rPr>
          <w:color w:val="000000"/>
          <w:szCs w:val="24"/>
        </w:rPr>
        <w:t>Nova York: M. E. Sharp.</w:t>
      </w:r>
    </w:p>
    <w:p w14:paraId="38B4076B" w14:textId="77777777" w:rsidR="001B534C" w:rsidRPr="00D93171" w:rsidRDefault="001B534C" w:rsidP="001B534C">
      <w:pPr>
        <w:ind w:left="709" w:hanging="709"/>
        <w:rPr>
          <w:color w:val="000000"/>
          <w:szCs w:val="24"/>
        </w:rPr>
      </w:pPr>
      <w:r w:rsidRPr="00054806">
        <w:rPr>
          <w:color w:val="000000"/>
          <w:szCs w:val="24"/>
        </w:rPr>
        <w:t xml:space="preserve">Duarte, A. L. F. (2017). </w:t>
      </w:r>
      <w:r w:rsidRPr="00D93171">
        <w:rPr>
          <w:color w:val="000000"/>
          <w:szCs w:val="24"/>
        </w:rPr>
        <w:t xml:space="preserve">Categorização de Accountability: Um resgate histórico bibliográfico. </w:t>
      </w:r>
      <w:r w:rsidRPr="00D93171">
        <w:rPr>
          <w:i/>
          <w:color w:val="000000"/>
          <w:szCs w:val="24"/>
        </w:rPr>
        <w:t>In: VIII Congresso Brasileiro de Administração e Contabilidade (AdCont)</w:t>
      </w:r>
      <w:r w:rsidRPr="00D93171">
        <w:rPr>
          <w:color w:val="000000"/>
          <w:szCs w:val="24"/>
        </w:rPr>
        <w:t>: Rio de Janeiro.</w:t>
      </w:r>
    </w:p>
    <w:p w14:paraId="6D8D6CCF" w14:textId="77777777" w:rsidR="001B534C" w:rsidRPr="00D93171" w:rsidRDefault="001B534C" w:rsidP="001B534C">
      <w:pPr>
        <w:ind w:left="709" w:hanging="709"/>
        <w:rPr>
          <w:color w:val="000000"/>
          <w:szCs w:val="24"/>
          <w:lang w:val="en-US"/>
        </w:rPr>
      </w:pPr>
      <w:r w:rsidRPr="00D93171">
        <w:rPr>
          <w:color w:val="000000"/>
          <w:szCs w:val="24"/>
          <w:lang w:val="en-US"/>
        </w:rPr>
        <w:t xml:space="preserve">Dubnick, M. J. (2002). Seeking Salvation for Accountability. </w:t>
      </w:r>
      <w:r w:rsidRPr="00D93171">
        <w:rPr>
          <w:i/>
          <w:color w:val="000000"/>
          <w:szCs w:val="24"/>
          <w:lang w:val="en-US"/>
        </w:rPr>
        <w:t>Presented at the annual meeting of the American Political Science Association,</w:t>
      </w:r>
      <w:r w:rsidRPr="00D93171">
        <w:rPr>
          <w:color w:val="000000"/>
          <w:szCs w:val="24"/>
          <w:lang w:val="en-US"/>
        </w:rPr>
        <w:t xml:space="preserve"> Boston, aug. 29–sep.</w:t>
      </w:r>
    </w:p>
    <w:p w14:paraId="65943257"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Fombrun, C. J. (1982). Strategies for Network Research in Organizations. </w:t>
      </w:r>
      <w:r w:rsidRPr="00D93171">
        <w:rPr>
          <w:rStyle w:val="fontstyle21"/>
          <w:color w:val="000000"/>
          <w:lang w:val="en-US"/>
        </w:rPr>
        <w:t xml:space="preserve">Academy of Management Review, </w:t>
      </w:r>
      <w:r w:rsidRPr="00D93171">
        <w:rPr>
          <w:rStyle w:val="fontstyle01"/>
          <w:color w:val="000000"/>
          <w:lang w:val="en-US"/>
        </w:rPr>
        <w:t>7(2), 280–291.</w:t>
      </w:r>
    </w:p>
    <w:p w14:paraId="015C183D" w14:textId="77777777" w:rsidR="001B534C" w:rsidRPr="00D93171" w:rsidRDefault="001B534C" w:rsidP="001B534C">
      <w:pPr>
        <w:ind w:left="709" w:hanging="709"/>
        <w:rPr>
          <w:color w:val="000000"/>
          <w:szCs w:val="24"/>
          <w:lang w:val="en-US"/>
        </w:rPr>
      </w:pPr>
      <w:r w:rsidRPr="00D93171">
        <w:rPr>
          <w:color w:val="000000"/>
          <w:szCs w:val="24"/>
          <w:lang w:val="en-US"/>
        </w:rPr>
        <w:t xml:space="preserve">Fox, J. (2000). Civil Society and Political Accountability: </w:t>
      </w:r>
      <w:r w:rsidRPr="00D93171">
        <w:rPr>
          <w:i/>
          <w:color w:val="000000"/>
          <w:szCs w:val="24"/>
          <w:lang w:val="en-US"/>
        </w:rPr>
        <w:t>Propositions for Discussion. Presented at Institutions, Accountability and Democratic Governance in Latin America meeting of The Helen Kellogg Institute for International Studies</w:t>
      </w:r>
      <w:r w:rsidRPr="00D93171">
        <w:rPr>
          <w:color w:val="000000"/>
          <w:szCs w:val="24"/>
          <w:lang w:val="en-US"/>
        </w:rPr>
        <w:t>. EUA: University of Notre Dame, may.</w:t>
      </w:r>
    </w:p>
    <w:p w14:paraId="451A8D77" w14:textId="77777777" w:rsidR="001B534C" w:rsidRPr="00D93171" w:rsidRDefault="001B534C" w:rsidP="001B534C">
      <w:pPr>
        <w:ind w:left="709" w:hanging="709"/>
        <w:rPr>
          <w:color w:val="000000"/>
          <w:szCs w:val="24"/>
          <w:lang w:val="en-US"/>
        </w:rPr>
      </w:pPr>
      <w:r w:rsidRPr="00D93171">
        <w:rPr>
          <w:color w:val="000000"/>
          <w:szCs w:val="24"/>
          <w:lang w:val="en-US"/>
        </w:rPr>
        <w:t xml:space="preserve">Gray, A., &amp; Jenkins, B. (1993). Codes of accountability in the new public sector. </w:t>
      </w:r>
      <w:r w:rsidRPr="00D93171">
        <w:rPr>
          <w:bCs/>
          <w:i/>
          <w:color w:val="000000"/>
          <w:szCs w:val="24"/>
          <w:lang w:val="en-US"/>
        </w:rPr>
        <w:t>Accounting, Auditing &amp; Accountability Journal</w:t>
      </w:r>
      <w:r w:rsidRPr="00D93171">
        <w:rPr>
          <w:b/>
          <w:bCs/>
          <w:color w:val="000000"/>
          <w:szCs w:val="24"/>
          <w:lang w:val="en-US"/>
        </w:rPr>
        <w:t xml:space="preserve">, </w:t>
      </w:r>
      <w:r w:rsidRPr="00D93171">
        <w:rPr>
          <w:color w:val="000000"/>
          <w:szCs w:val="24"/>
          <w:lang w:val="en-US"/>
        </w:rPr>
        <w:t xml:space="preserve">6(3), 52-66. </w:t>
      </w:r>
    </w:p>
    <w:p w14:paraId="26B1D5A4" w14:textId="77777777" w:rsidR="001B534C" w:rsidRPr="00D93171" w:rsidRDefault="001B534C" w:rsidP="001B534C">
      <w:pPr>
        <w:ind w:left="709" w:hanging="709"/>
        <w:rPr>
          <w:color w:val="000000"/>
          <w:szCs w:val="24"/>
          <w:shd w:val="clear" w:color="auto" w:fill="FFFFFF"/>
          <w:lang w:val="en-US"/>
        </w:rPr>
      </w:pPr>
      <w:r w:rsidRPr="00D93171">
        <w:rPr>
          <w:color w:val="000000"/>
          <w:szCs w:val="24"/>
          <w:shd w:val="clear" w:color="auto" w:fill="FFFFFF"/>
          <w:lang w:val="en-US"/>
        </w:rPr>
        <w:t xml:space="preserve">Greiling, D., &amp; Grüb, B. (2015). Towards Citizen Accountability of Local Public Enterprises. </w:t>
      </w:r>
      <w:r w:rsidRPr="00D93171">
        <w:rPr>
          <w:i/>
          <w:color w:val="000000"/>
          <w:szCs w:val="24"/>
          <w:shd w:val="clear" w:color="auto" w:fill="FFFFFF"/>
          <w:lang w:val="en-US"/>
        </w:rPr>
        <w:t>Annals of Public and Cooperative Economics</w:t>
      </w:r>
      <w:r w:rsidRPr="00D93171">
        <w:rPr>
          <w:color w:val="000000"/>
          <w:szCs w:val="24"/>
          <w:shd w:val="clear" w:color="auto" w:fill="FFFFFF"/>
          <w:lang w:val="en-US"/>
        </w:rPr>
        <w:t>, 86(4), 641-655.</w:t>
      </w:r>
    </w:p>
    <w:p w14:paraId="0F5DB77E" w14:textId="77777777" w:rsidR="001B534C" w:rsidRPr="00D93171" w:rsidRDefault="001B534C" w:rsidP="001B534C">
      <w:pPr>
        <w:ind w:left="709" w:hanging="709"/>
        <w:rPr>
          <w:color w:val="000000"/>
          <w:szCs w:val="24"/>
          <w:shd w:val="clear" w:color="auto" w:fill="FFFFFF"/>
          <w:lang w:val="en-US"/>
        </w:rPr>
      </w:pPr>
      <w:r w:rsidRPr="00D93171">
        <w:rPr>
          <w:color w:val="000000"/>
          <w:szCs w:val="24"/>
          <w:shd w:val="clear" w:color="auto" w:fill="FFFFFF"/>
          <w:lang w:val="en-US"/>
        </w:rPr>
        <w:t xml:space="preserve">Gurumurthy, A. (2018). </w:t>
      </w:r>
      <w:r w:rsidRPr="00D93171">
        <w:rPr>
          <w:bCs/>
          <w:color w:val="000000"/>
          <w:szCs w:val="24"/>
          <w:lang w:val="en-US"/>
        </w:rPr>
        <w:t xml:space="preserve">Where is the ‘struggle’ in communications for social progress? </w:t>
      </w:r>
      <w:r w:rsidRPr="00D93171">
        <w:rPr>
          <w:bCs/>
          <w:i/>
          <w:color w:val="000000"/>
          <w:szCs w:val="24"/>
          <w:lang w:val="en-US"/>
        </w:rPr>
        <w:t xml:space="preserve">Global </w:t>
      </w:r>
      <w:r w:rsidRPr="00D93171">
        <w:rPr>
          <w:bCs/>
          <w:i/>
          <w:color w:val="000000"/>
          <w:szCs w:val="24"/>
          <w:lang w:val="en-US"/>
        </w:rPr>
        <w:lastRenderedPageBreak/>
        <w:t>Media and Communication,</w:t>
      </w:r>
      <w:r w:rsidRPr="00D93171">
        <w:rPr>
          <w:bCs/>
          <w:color w:val="000000"/>
          <w:szCs w:val="24"/>
          <w:lang w:val="en-US"/>
        </w:rPr>
        <w:t xml:space="preserve"> 14(2), 193-200.</w:t>
      </w:r>
    </w:p>
    <w:p w14:paraId="1955181F" w14:textId="77777777" w:rsidR="001B534C" w:rsidRPr="00D93171" w:rsidRDefault="001B534C" w:rsidP="001B534C">
      <w:pPr>
        <w:ind w:left="709" w:hanging="709"/>
        <w:rPr>
          <w:color w:val="000000"/>
          <w:szCs w:val="24"/>
          <w:lang w:val="en-US"/>
        </w:rPr>
      </w:pPr>
      <w:r w:rsidRPr="00D93171">
        <w:rPr>
          <w:color w:val="000000"/>
          <w:szCs w:val="24"/>
          <w:shd w:val="clear" w:color="auto" w:fill="FFFFFF"/>
          <w:lang w:val="en-US"/>
        </w:rPr>
        <w:t xml:space="preserve">Hanf, K. &amp; FW Scharpf, F. W. (1978), </w:t>
      </w:r>
      <w:r w:rsidRPr="00D93171">
        <w:rPr>
          <w:i/>
          <w:color w:val="000000"/>
          <w:szCs w:val="24"/>
          <w:shd w:val="clear" w:color="auto" w:fill="FFFFFF"/>
          <w:lang w:val="en-US"/>
        </w:rPr>
        <w:t>Interorganisational Policy Making</w:t>
      </w:r>
      <w:r w:rsidRPr="00D93171">
        <w:rPr>
          <w:color w:val="000000"/>
          <w:szCs w:val="24"/>
          <w:shd w:val="clear" w:color="auto" w:fill="FFFFFF"/>
          <w:lang w:val="en-US"/>
        </w:rPr>
        <w:t>, Sage, Londres</w:t>
      </w:r>
      <w:r w:rsidRPr="00D93171">
        <w:rPr>
          <w:color w:val="000000"/>
          <w:szCs w:val="24"/>
          <w:lang w:val="en-US"/>
        </w:rPr>
        <w:t>.</w:t>
      </w:r>
    </w:p>
    <w:p w14:paraId="708B0B57" w14:textId="77777777" w:rsidR="001B534C" w:rsidRPr="00D93171" w:rsidRDefault="001B534C" w:rsidP="001B534C">
      <w:pPr>
        <w:ind w:left="709" w:hanging="709"/>
        <w:rPr>
          <w:color w:val="000000"/>
          <w:szCs w:val="24"/>
        </w:rPr>
      </w:pPr>
      <w:r w:rsidRPr="00D93171">
        <w:rPr>
          <w:color w:val="000000"/>
          <w:szCs w:val="24"/>
          <w:lang w:val="en-US"/>
        </w:rPr>
        <w:t xml:space="preserve">Hertting, N., &amp; Vedung, E. (2012). </w:t>
      </w:r>
      <w:r w:rsidRPr="00D93171">
        <w:rPr>
          <w:bCs/>
          <w:color w:val="000000"/>
          <w:szCs w:val="24"/>
          <w:lang w:val="en-US"/>
        </w:rPr>
        <w:t xml:space="preserve">Purposes and criteria in network governance evaluation: How far does standard evaluation vocabulary takes us? </w:t>
      </w:r>
      <w:r w:rsidRPr="00D93171">
        <w:rPr>
          <w:bCs/>
          <w:i/>
          <w:color w:val="000000"/>
          <w:szCs w:val="24"/>
        </w:rPr>
        <w:t>Evaluation</w:t>
      </w:r>
      <w:r w:rsidRPr="00D93171">
        <w:rPr>
          <w:bCs/>
          <w:color w:val="000000"/>
          <w:szCs w:val="24"/>
        </w:rPr>
        <w:t xml:space="preserve"> 18(1), 27-46.</w:t>
      </w:r>
    </w:p>
    <w:p w14:paraId="213EFDA5" w14:textId="77777777" w:rsidR="001B534C" w:rsidRPr="00D93171" w:rsidRDefault="001B534C" w:rsidP="001B534C">
      <w:pPr>
        <w:ind w:left="709" w:hanging="709"/>
        <w:rPr>
          <w:color w:val="000000"/>
          <w:szCs w:val="24"/>
        </w:rPr>
      </w:pPr>
      <w:r w:rsidRPr="00D93171">
        <w:rPr>
          <w:color w:val="000000"/>
          <w:szCs w:val="24"/>
        </w:rPr>
        <w:t xml:space="preserve">Hirano, A. C. Y. (2007). </w:t>
      </w:r>
      <w:r w:rsidRPr="00D93171">
        <w:rPr>
          <w:i/>
          <w:color w:val="000000"/>
          <w:szCs w:val="24"/>
        </w:rPr>
        <w:t>Accountability no Brasil: os cidadãos e seus meios institucionais de controle dos representantes</w:t>
      </w:r>
      <w:r w:rsidRPr="00D93171">
        <w:rPr>
          <w:b/>
          <w:color w:val="000000"/>
          <w:szCs w:val="24"/>
        </w:rPr>
        <w:t>.</w:t>
      </w:r>
      <w:r w:rsidRPr="00D93171">
        <w:rPr>
          <w:color w:val="000000"/>
          <w:szCs w:val="24"/>
        </w:rPr>
        <w:t xml:space="preserve"> Tese de Doutorado em Ciência Política. Faculdade de Filosofia, Letras e Ciências Humanas, Universidade de São Paulo, São Paulo.</w:t>
      </w:r>
    </w:p>
    <w:p w14:paraId="0895724B" w14:textId="77777777" w:rsidR="001B534C" w:rsidRPr="00D93171" w:rsidRDefault="001B534C" w:rsidP="001B534C">
      <w:pPr>
        <w:ind w:left="709" w:hanging="709"/>
        <w:rPr>
          <w:color w:val="000000"/>
          <w:szCs w:val="24"/>
        </w:rPr>
      </w:pPr>
      <w:r w:rsidRPr="00D93171">
        <w:rPr>
          <w:color w:val="000000"/>
          <w:szCs w:val="24"/>
          <w:lang w:val="en-US"/>
        </w:rPr>
        <w:t xml:space="preserve">Hudson, B. (2017). Citizen accountability in the ‘New NHS’ in England. </w:t>
      </w:r>
      <w:r w:rsidRPr="00D93171">
        <w:rPr>
          <w:i/>
          <w:color w:val="000000"/>
          <w:szCs w:val="24"/>
        </w:rPr>
        <w:t>Critical Social Policy</w:t>
      </w:r>
      <w:r w:rsidRPr="00D93171">
        <w:rPr>
          <w:color w:val="000000"/>
          <w:szCs w:val="24"/>
        </w:rPr>
        <w:t>, 38(2), 418-427.</w:t>
      </w:r>
    </w:p>
    <w:p w14:paraId="684E686E" w14:textId="77777777" w:rsidR="001B534C" w:rsidRPr="00D93171" w:rsidRDefault="001B534C" w:rsidP="001B534C">
      <w:pPr>
        <w:rPr>
          <w:color w:val="000000"/>
          <w:szCs w:val="24"/>
        </w:rPr>
      </w:pPr>
      <w:r w:rsidRPr="00D93171">
        <w:rPr>
          <w:color w:val="000000"/>
          <w:szCs w:val="24"/>
        </w:rPr>
        <w:t xml:space="preserve">Iudicibus, S. (2007). </w:t>
      </w:r>
      <w:r w:rsidRPr="00D93171">
        <w:rPr>
          <w:bCs/>
          <w:color w:val="000000"/>
          <w:szCs w:val="24"/>
        </w:rPr>
        <w:t xml:space="preserve">Ensaio sobre algumas raízes profundas da contabilidade, em apoio aos princípios fundamentais. </w:t>
      </w:r>
      <w:r w:rsidRPr="00D93171">
        <w:rPr>
          <w:bCs/>
          <w:i/>
          <w:color w:val="000000"/>
          <w:szCs w:val="24"/>
        </w:rPr>
        <w:t>Revista de Contabilidade e Organizações</w:t>
      </w:r>
      <w:r w:rsidRPr="00D93171">
        <w:rPr>
          <w:bCs/>
          <w:color w:val="000000"/>
          <w:szCs w:val="24"/>
        </w:rPr>
        <w:t>, 1(1), 8-15.</w:t>
      </w:r>
    </w:p>
    <w:p w14:paraId="23094537" w14:textId="77777777" w:rsidR="001B534C" w:rsidRPr="00D93171" w:rsidRDefault="001B534C" w:rsidP="001B534C">
      <w:pPr>
        <w:rPr>
          <w:color w:val="000000"/>
          <w:szCs w:val="24"/>
        </w:rPr>
      </w:pPr>
      <w:r w:rsidRPr="00D93171">
        <w:rPr>
          <w:color w:val="000000"/>
          <w:szCs w:val="24"/>
        </w:rPr>
        <w:t xml:space="preserve">Iudicibus, S., Martins, E., &amp; Carvalho, L. N. (2005). Contabilidade: aspectos relevantes da epopeia de sua evolução. </w:t>
      </w:r>
      <w:r w:rsidRPr="00D93171">
        <w:rPr>
          <w:bCs/>
          <w:i/>
          <w:color w:val="000000"/>
          <w:szCs w:val="24"/>
        </w:rPr>
        <w:t>Revista Contabilidade &amp; Finanças</w:t>
      </w:r>
      <w:r w:rsidRPr="00D93171">
        <w:rPr>
          <w:color w:val="000000"/>
          <w:szCs w:val="24"/>
        </w:rPr>
        <w:t>, 16(38), 7-19.</w:t>
      </w:r>
    </w:p>
    <w:p w14:paraId="35B10F1F" w14:textId="77777777" w:rsidR="001B534C" w:rsidRPr="00D93171" w:rsidRDefault="001B534C" w:rsidP="001B534C">
      <w:pPr>
        <w:ind w:left="709" w:hanging="709"/>
        <w:rPr>
          <w:color w:val="000000"/>
          <w:szCs w:val="24"/>
          <w:lang w:val="en-US"/>
        </w:rPr>
      </w:pPr>
      <w:r w:rsidRPr="00D93171">
        <w:rPr>
          <w:rStyle w:val="fontstyle01"/>
          <w:color w:val="000000"/>
        </w:rPr>
        <w:t xml:space="preserve">Jones, C.; Hesterly, W. &amp; Borgatti, S. P. A. (1997). </w:t>
      </w:r>
      <w:r w:rsidRPr="00D93171">
        <w:rPr>
          <w:rStyle w:val="fontstyle01"/>
          <w:color w:val="000000"/>
          <w:lang w:val="en-US"/>
        </w:rPr>
        <w:t xml:space="preserve">General Theory of Network Governance: Exchange Conditions and Social Mechanisms. </w:t>
      </w:r>
      <w:r w:rsidRPr="00D93171">
        <w:rPr>
          <w:rStyle w:val="fontstyle21"/>
          <w:color w:val="000000"/>
          <w:lang w:val="en-US"/>
        </w:rPr>
        <w:t xml:space="preserve">Academy of Management Review, </w:t>
      </w:r>
      <w:r w:rsidRPr="00D93171">
        <w:rPr>
          <w:rStyle w:val="fontstyle01"/>
          <w:color w:val="000000"/>
          <w:lang w:val="en-US"/>
        </w:rPr>
        <w:t>22(4), 911–945.</w:t>
      </w:r>
    </w:p>
    <w:p w14:paraId="649DDE51" w14:textId="77777777" w:rsidR="001B534C" w:rsidRPr="00D93171" w:rsidRDefault="001B534C" w:rsidP="001B534C">
      <w:pPr>
        <w:ind w:left="709" w:hanging="709"/>
        <w:rPr>
          <w:rFonts w:eastAsia="Calibri"/>
          <w:color w:val="000000"/>
          <w:szCs w:val="24"/>
          <w:lang w:val="en-US"/>
        </w:rPr>
      </w:pPr>
      <w:r w:rsidRPr="00D93171">
        <w:rPr>
          <w:rStyle w:val="fontstyle01"/>
          <w:color w:val="000000"/>
          <w:lang w:val="en-US"/>
        </w:rPr>
        <w:t>Keast, R.; Brown, K.&amp; Mandell, M. P</w:t>
      </w:r>
      <w:r w:rsidRPr="00D93171">
        <w:rPr>
          <w:rStyle w:val="fontstyle01"/>
          <w:caps/>
          <w:color w:val="000000"/>
          <w:lang w:val="en-US"/>
        </w:rPr>
        <w:t xml:space="preserve">. (2007). </w:t>
      </w:r>
      <w:r w:rsidRPr="00D93171">
        <w:rPr>
          <w:rStyle w:val="fontstyle01"/>
          <w:color w:val="000000"/>
          <w:lang w:val="en-US"/>
        </w:rPr>
        <w:t xml:space="preserve">Getting the Right Mix: Unpacking Integration Meanings and Strategies. </w:t>
      </w:r>
      <w:r w:rsidRPr="00D93171">
        <w:rPr>
          <w:rStyle w:val="fontstyle21"/>
          <w:color w:val="000000"/>
          <w:lang w:val="en-US"/>
        </w:rPr>
        <w:t xml:space="preserve">International Public Management Journal, </w:t>
      </w:r>
      <w:r w:rsidRPr="00D93171">
        <w:rPr>
          <w:rStyle w:val="fontstyle01"/>
          <w:color w:val="000000"/>
          <w:lang w:val="en-US"/>
        </w:rPr>
        <w:t>10(1), 9–33.</w:t>
      </w:r>
    </w:p>
    <w:p w14:paraId="1766C343" w14:textId="77777777" w:rsidR="001B534C" w:rsidRPr="00D93171" w:rsidRDefault="001B534C" w:rsidP="001B534C">
      <w:pPr>
        <w:ind w:left="709" w:hanging="709"/>
        <w:rPr>
          <w:color w:val="000000"/>
          <w:szCs w:val="24"/>
          <w:lang w:val="en-US"/>
        </w:rPr>
      </w:pPr>
      <w:r w:rsidRPr="00D93171">
        <w:rPr>
          <w:color w:val="000000"/>
          <w:szCs w:val="24"/>
          <w:lang w:val="en-US"/>
        </w:rPr>
        <w:t>Keast, R.; Mandell, M. &amp; Agranoff, R</w:t>
      </w:r>
      <w:r w:rsidRPr="00D93171">
        <w:rPr>
          <w:caps/>
          <w:color w:val="000000"/>
          <w:szCs w:val="24"/>
          <w:lang w:val="en-US"/>
        </w:rPr>
        <w:t xml:space="preserve">. (2014). </w:t>
      </w:r>
      <w:r w:rsidRPr="00D93171">
        <w:rPr>
          <w:i/>
          <w:color w:val="000000"/>
          <w:szCs w:val="24"/>
          <w:lang w:val="en-US"/>
        </w:rPr>
        <w:t>Network theory in the public sector: building new theoretical frameworks</w:t>
      </w:r>
      <w:r w:rsidRPr="00D93171">
        <w:rPr>
          <w:color w:val="000000"/>
          <w:szCs w:val="24"/>
          <w:lang w:val="en-US"/>
        </w:rPr>
        <w:t>. New York: Routledge.</w:t>
      </w:r>
    </w:p>
    <w:p w14:paraId="5C5DA227"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Keast, R.; Mandell, M. P.&amp; Brown, K</w:t>
      </w:r>
      <w:r w:rsidRPr="00D93171">
        <w:rPr>
          <w:rStyle w:val="fontstyle01"/>
          <w:caps/>
          <w:color w:val="000000"/>
          <w:lang w:val="en-US"/>
        </w:rPr>
        <w:t xml:space="preserve">. (2006). </w:t>
      </w:r>
      <w:r w:rsidRPr="00D93171">
        <w:rPr>
          <w:rStyle w:val="fontstyle01"/>
          <w:color w:val="000000"/>
          <w:lang w:val="en-US"/>
        </w:rPr>
        <w:t xml:space="preserve">Mixing State, Market and Governance Modes: The Role of Governments in ‘Crowded’ Policy Domains. </w:t>
      </w:r>
      <w:r w:rsidRPr="00D93171">
        <w:rPr>
          <w:rStyle w:val="fontstyle21"/>
          <w:color w:val="000000"/>
          <w:lang w:val="en-US"/>
        </w:rPr>
        <w:t xml:space="preserve">International Journal of Organization Theory and Behavior, </w:t>
      </w:r>
      <w:r w:rsidRPr="00D93171">
        <w:rPr>
          <w:rStyle w:val="fontstyle01"/>
          <w:color w:val="000000"/>
          <w:lang w:val="en-US"/>
        </w:rPr>
        <w:t>9(1), 27–50.</w:t>
      </w:r>
    </w:p>
    <w:p w14:paraId="0F229095" w14:textId="77777777" w:rsidR="001B534C" w:rsidRPr="00D93171" w:rsidRDefault="001B534C" w:rsidP="001B534C">
      <w:pPr>
        <w:ind w:left="709" w:hanging="709"/>
        <w:rPr>
          <w:color w:val="000000"/>
          <w:szCs w:val="24"/>
          <w:lang w:val="en-US"/>
        </w:rPr>
      </w:pPr>
      <w:r w:rsidRPr="00D93171">
        <w:rPr>
          <w:color w:val="000000"/>
          <w:szCs w:val="24"/>
          <w:lang w:val="en-US"/>
        </w:rPr>
        <w:t xml:space="preserve">Kickert, W. J. M.; Klijn, E-H. &amp; Koppenjan, J. (1999). </w:t>
      </w:r>
      <w:r w:rsidRPr="00D93171">
        <w:rPr>
          <w:i/>
          <w:color w:val="000000"/>
          <w:szCs w:val="24"/>
          <w:lang w:val="en-US"/>
        </w:rPr>
        <w:t>Managing Complex Networks: strategies for the public sector.</w:t>
      </w:r>
      <w:r w:rsidRPr="00D93171">
        <w:rPr>
          <w:color w:val="000000"/>
          <w:szCs w:val="24"/>
          <w:lang w:val="en-US"/>
        </w:rPr>
        <w:t xml:space="preserve"> London: Sage Publications.</w:t>
      </w:r>
    </w:p>
    <w:p w14:paraId="3C115283" w14:textId="77777777" w:rsidR="001B534C" w:rsidRPr="00D93171" w:rsidRDefault="001B534C" w:rsidP="001B534C">
      <w:pPr>
        <w:ind w:left="709" w:hanging="709"/>
        <w:rPr>
          <w:color w:val="000000"/>
          <w:szCs w:val="24"/>
          <w:lang w:val="en-US"/>
        </w:rPr>
      </w:pPr>
      <w:r w:rsidRPr="00D93171">
        <w:rPr>
          <w:color w:val="000000"/>
          <w:szCs w:val="24"/>
          <w:lang w:val="en-US"/>
        </w:rPr>
        <w:t xml:space="preserve">Klijn, E-H. &amp; Koppenjan, J. (2016). </w:t>
      </w:r>
      <w:r w:rsidRPr="00D93171">
        <w:rPr>
          <w:i/>
          <w:color w:val="000000"/>
          <w:szCs w:val="24"/>
          <w:lang w:val="en-US"/>
        </w:rPr>
        <w:t>Governance networks in the public sector</w:t>
      </w:r>
      <w:r w:rsidRPr="00D93171">
        <w:rPr>
          <w:color w:val="000000"/>
          <w:szCs w:val="24"/>
          <w:lang w:val="en-US"/>
        </w:rPr>
        <w:t>. New York: Routledge.</w:t>
      </w:r>
    </w:p>
    <w:p w14:paraId="7F972FC5" w14:textId="77777777" w:rsidR="001B534C" w:rsidRPr="00D93171" w:rsidRDefault="001B534C" w:rsidP="001B534C">
      <w:pPr>
        <w:ind w:left="709" w:hanging="709"/>
        <w:rPr>
          <w:color w:val="000000"/>
          <w:szCs w:val="24"/>
          <w:lang w:val="en-US"/>
        </w:rPr>
      </w:pPr>
      <w:r w:rsidRPr="00D93171">
        <w:rPr>
          <w:color w:val="000000"/>
          <w:szCs w:val="24"/>
          <w:lang w:val="en-US"/>
        </w:rPr>
        <w:t xml:space="preserve">Klijn, E-H.; Sierra, V.; Ysa, T.; Berman, E. M.; Edelenbos, J. &amp; Chen, D-Y. (2013). Context in governance networks: complex interactions between macro, meso and micro. A theoretical exploration and some empirical evidence on the impact of context factors in Taiwan, Spain and the Netherlands. In: </w:t>
      </w:r>
      <w:r w:rsidRPr="00D93171">
        <w:rPr>
          <w:i/>
          <w:color w:val="000000"/>
          <w:szCs w:val="24"/>
          <w:lang w:val="en-US"/>
        </w:rPr>
        <w:t>Pollitt, C. Context in public policy and management</w:t>
      </w:r>
      <w:r w:rsidRPr="00D93171">
        <w:rPr>
          <w:color w:val="000000"/>
          <w:szCs w:val="24"/>
          <w:lang w:val="en-US"/>
        </w:rPr>
        <w:t>. Londres: Edward Elgar: 233-257.</w:t>
      </w:r>
    </w:p>
    <w:p w14:paraId="6610A402" w14:textId="77777777" w:rsidR="001B534C" w:rsidRPr="00D93171" w:rsidRDefault="001B534C" w:rsidP="001B534C">
      <w:pPr>
        <w:ind w:left="709" w:hanging="709"/>
        <w:rPr>
          <w:color w:val="000000"/>
          <w:szCs w:val="24"/>
          <w:lang w:val="en-US"/>
        </w:rPr>
      </w:pPr>
      <w:r w:rsidRPr="00D93171">
        <w:rPr>
          <w:color w:val="000000"/>
          <w:szCs w:val="24"/>
          <w:lang w:val="en-US"/>
        </w:rPr>
        <w:t xml:space="preserve">Koppell, J. G. S. (2005). Pathologies of accountability: ICANN and the challenge of “multiple accountabilities disorder”. </w:t>
      </w:r>
      <w:r w:rsidRPr="00D93171">
        <w:rPr>
          <w:bCs/>
          <w:i/>
          <w:color w:val="000000"/>
          <w:szCs w:val="24"/>
          <w:lang w:val="en-US"/>
        </w:rPr>
        <w:t>Public Administration Review</w:t>
      </w:r>
      <w:r w:rsidRPr="00D93171">
        <w:rPr>
          <w:color w:val="000000"/>
          <w:szCs w:val="24"/>
          <w:lang w:val="en-US"/>
        </w:rPr>
        <w:t>, 65(1), 94-108.</w:t>
      </w:r>
    </w:p>
    <w:p w14:paraId="2770BBEB" w14:textId="77777777" w:rsidR="001B534C" w:rsidRPr="00D93171" w:rsidRDefault="001B534C" w:rsidP="001B534C">
      <w:pPr>
        <w:ind w:left="709" w:hanging="709"/>
        <w:rPr>
          <w:color w:val="000000"/>
          <w:szCs w:val="24"/>
          <w:lang w:val="en-US"/>
        </w:rPr>
      </w:pPr>
      <w:r w:rsidRPr="00D93171">
        <w:rPr>
          <w:color w:val="000000"/>
          <w:szCs w:val="24"/>
          <w:lang w:val="en-US"/>
        </w:rPr>
        <w:t xml:space="preserve">Meijer, A., &amp; Schillemans, T. (2009). Fictional citizens and real effects: accountability to citizens in competitive and monopolistic markets. </w:t>
      </w:r>
      <w:r w:rsidRPr="00D93171">
        <w:rPr>
          <w:i/>
          <w:color w:val="000000"/>
          <w:szCs w:val="24"/>
          <w:lang w:val="en-US"/>
        </w:rPr>
        <w:t>Public Administration &amp; Management</w:t>
      </w:r>
      <w:r w:rsidRPr="00D93171">
        <w:rPr>
          <w:color w:val="000000"/>
          <w:szCs w:val="24"/>
          <w:lang w:val="en-US"/>
        </w:rPr>
        <w:t>, 254-291.</w:t>
      </w:r>
    </w:p>
    <w:p w14:paraId="2AE5DC05" w14:textId="77777777" w:rsidR="001B534C" w:rsidRPr="00D93171" w:rsidRDefault="001B534C" w:rsidP="001B534C">
      <w:pPr>
        <w:ind w:left="709" w:hanging="709"/>
        <w:rPr>
          <w:rFonts w:eastAsia="Calibri"/>
          <w:color w:val="000000"/>
          <w:szCs w:val="24"/>
          <w:lang w:val="en-US"/>
        </w:rPr>
      </w:pPr>
      <w:r w:rsidRPr="00D93171">
        <w:rPr>
          <w:color w:val="000000"/>
          <w:szCs w:val="24"/>
          <w:lang w:val="en-US"/>
        </w:rPr>
        <w:t xml:space="preserve">O'Donnell, G. (1998). </w:t>
      </w:r>
      <w:r w:rsidRPr="00D93171">
        <w:rPr>
          <w:i/>
          <w:color w:val="000000"/>
          <w:szCs w:val="24"/>
          <w:lang w:val="en-US"/>
        </w:rPr>
        <w:t>Accountability horizontal e novas poliarquias</w:t>
      </w:r>
      <w:r w:rsidRPr="00D93171">
        <w:rPr>
          <w:color w:val="000000"/>
          <w:szCs w:val="24"/>
          <w:lang w:val="en-US"/>
        </w:rPr>
        <w:t>. São Paulo: Lua Nova, n. 44.</w:t>
      </w:r>
    </w:p>
    <w:p w14:paraId="4F3687C1" w14:textId="77777777" w:rsidR="001B534C" w:rsidRPr="00D93171" w:rsidRDefault="001B534C" w:rsidP="001B534C">
      <w:pPr>
        <w:ind w:left="709" w:hanging="709"/>
        <w:rPr>
          <w:color w:val="000000"/>
          <w:szCs w:val="24"/>
          <w:lang w:val="en-US"/>
        </w:rPr>
      </w:pPr>
      <w:r w:rsidRPr="00D93171">
        <w:rPr>
          <w:color w:val="000000"/>
          <w:szCs w:val="24"/>
          <w:lang w:val="en-US"/>
        </w:rPr>
        <w:t xml:space="preserve">Osborne, S.P. (2010). </w:t>
      </w:r>
      <w:r w:rsidRPr="00D93171">
        <w:rPr>
          <w:i/>
          <w:iCs/>
          <w:color w:val="000000"/>
          <w:szCs w:val="24"/>
          <w:lang w:val="en-US"/>
        </w:rPr>
        <w:t>The New Public Governance: Emerging perspectives on the theory and practice of public governance</w:t>
      </w:r>
      <w:r w:rsidRPr="00D93171">
        <w:rPr>
          <w:color w:val="000000"/>
          <w:szCs w:val="24"/>
          <w:lang w:val="en-US"/>
        </w:rPr>
        <w:t>. London: Routledge.</w:t>
      </w:r>
    </w:p>
    <w:p w14:paraId="7A02CC14" w14:textId="77777777" w:rsidR="001B534C" w:rsidRPr="00D93171" w:rsidRDefault="001B534C" w:rsidP="001B534C">
      <w:pPr>
        <w:ind w:left="709" w:hanging="709"/>
        <w:rPr>
          <w:color w:val="000000"/>
          <w:szCs w:val="24"/>
          <w:lang w:val="en-US"/>
        </w:rPr>
      </w:pPr>
      <w:r w:rsidRPr="00D93171">
        <w:rPr>
          <w:rStyle w:val="fontstyle01"/>
          <w:caps/>
          <w:color w:val="000000"/>
          <w:lang w:val="en-US"/>
        </w:rPr>
        <w:t>O</w:t>
      </w:r>
      <w:r w:rsidRPr="00D93171">
        <w:rPr>
          <w:color w:val="000000"/>
          <w:szCs w:val="24"/>
          <w:lang w:val="en-US"/>
        </w:rPr>
        <w:t>'</w:t>
      </w:r>
      <w:r w:rsidRPr="00D93171">
        <w:rPr>
          <w:rStyle w:val="fontstyle01"/>
          <w:color w:val="000000"/>
          <w:lang w:val="en-US"/>
        </w:rPr>
        <w:t>Toole</w:t>
      </w:r>
      <w:r w:rsidRPr="00D93171">
        <w:rPr>
          <w:rStyle w:val="fontstyle01"/>
          <w:caps/>
          <w:color w:val="000000"/>
          <w:lang w:val="en-US"/>
        </w:rPr>
        <w:t>, J.r</w:t>
      </w:r>
      <w:r w:rsidRPr="00D93171">
        <w:rPr>
          <w:rStyle w:val="fontstyle01"/>
          <w:color w:val="000000"/>
          <w:lang w:val="en-US"/>
        </w:rPr>
        <w:t xml:space="preserve">. &amp; Treating, L. J. (1997). Networks Seriously: Practical and Research Based Agendas in Public Administration. </w:t>
      </w:r>
      <w:r w:rsidRPr="00D93171">
        <w:rPr>
          <w:rStyle w:val="fontstyle21"/>
          <w:color w:val="000000"/>
          <w:lang w:val="en-US"/>
        </w:rPr>
        <w:t xml:space="preserve">Public Administration Review, </w:t>
      </w:r>
      <w:r w:rsidRPr="00D93171">
        <w:rPr>
          <w:rStyle w:val="fontstyle01"/>
          <w:color w:val="000000"/>
          <w:lang w:val="en-US"/>
        </w:rPr>
        <w:t>57(1), 45–52.</w:t>
      </w:r>
    </w:p>
    <w:p w14:paraId="585C1AB8" w14:textId="77777777" w:rsidR="001B534C" w:rsidRPr="00D93171" w:rsidRDefault="001B534C" w:rsidP="001B534C">
      <w:pPr>
        <w:ind w:left="709" w:hanging="709"/>
        <w:rPr>
          <w:color w:val="000000"/>
          <w:szCs w:val="24"/>
          <w:lang w:val="en-US"/>
        </w:rPr>
      </w:pPr>
      <w:r w:rsidRPr="00D93171">
        <w:rPr>
          <w:color w:val="000000"/>
          <w:szCs w:val="24"/>
          <w:lang w:val="en-US"/>
        </w:rPr>
        <w:t xml:space="preserve">Phiri, J., &amp; Guven-Uslu, P. (2019). Social networks, corruption and institutions of accounting, </w:t>
      </w:r>
      <w:r w:rsidRPr="00D93171">
        <w:rPr>
          <w:color w:val="000000"/>
          <w:szCs w:val="24"/>
          <w:lang w:val="en-US"/>
        </w:rPr>
        <w:lastRenderedPageBreak/>
        <w:t xml:space="preserve">auditing and accountability. </w:t>
      </w:r>
      <w:r w:rsidRPr="00D93171">
        <w:rPr>
          <w:i/>
          <w:color w:val="000000"/>
          <w:szCs w:val="24"/>
          <w:lang w:val="en-US"/>
        </w:rPr>
        <w:t>Accounting, Auditing &amp; Accountability Journal</w:t>
      </w:r>
      <w:r w:rsidRPr="00D93171">
        <w:rPr>
          <w:color w:val="000000"/>
          <w:szCs w:val="24"/>
          <w:lang w:val="en-US"/>
        </w:rPr>
        <w:t>, 32(1), 364-376.</w:t>
      </w:r>
    </w:p>
    <w:p w14:paraId="6079DDA2"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Provan, K. G., &amp; Milward, H. B</w:t>
      </w:r>
      <w:r w:rsidRPr="00D93171">
        <w:rPr>
          <w:rStyle w:val="fontstyle01"/>
          <w:caps/>
          <w:color w:val="000000"/>
          <w:lang w:val="en-US"/>
        </w:rPr>
        <w:t xml:space="preserve">. (1995). </w:t>
      </w:r>
      <w:r w:rsidRPr="00D93171">
        <w:rPr>
          <w:rStyle w:val="fontstyle01"/>
          <w:color w:val="000000"/>
          <w:lang w:val="en-US"/>
        </w:rPr>
        <w:t xml:space="preserve">A Preliminary Theory of Inter-organizational Network Effectiveness: A Comparative Study of Four Mental Health Systems. </w:t>
      </w:r>
      <w:r w:rsidRPr="00D93171">
        <w:rPr>
          <w:rStyle w:val="fontstyle21"/>
          <w:color w:val="000000"/>
          <w:lang w:val="en-US"/>
        </w:rPr>
        <w:t xml:space="preserve">Administrative Science Quarterly, </w:t>
      </w:r>
      <w:r w:rsidRPr="00D93171">
        <w:rPr>
          <w:rStyle w:val="fontstyle01"/>
          <w:color w:val="000000"/>
          <w:lang w:val="en-US"/>
        </w:rPr>
        <w:t>40(1), 1–33.</w:t>
      </w:r>
    </w:p>
    <w:p w14:paraId="3E38730F"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 xml:space="preserve">________. (2001). Do Networks Really work? A Framework for Evaluating Public Sector Organizational Networks. </w:t>
      </w:r>
      <w:r w:rsidRPr="00D93171">
        <w:rPr>
          <w:rStyle w:val="fontstyle21"/>
          <w:color w:val="000000"/>
          <w:lang w:val="en-US"/>
        </w:rPr>
        <w:t xml:space="preserve">Public Administration Review, </w:t>
      </w:r>
      <w:r w:rsidRPr="00D93171">
        <w:rPr>
          <w:rStyle w:val="fontstyle01"/>
          <w:color w:val="000000"/>
          <w:lang w:val="en-US"/>
        </w:rPr>
        <w:t>61(4), 414–23.</w:t>
      </w:r>
    </w:p>
    <w:p w14:paraId="16A2CCCF" w14:textId="77777777" w:rsidR="001B534C" w:rsidRPr="00D93171" w:rsidRDefault="001B534C" w:rsidP="001B534C">
      <w:pPr>
        <w:ind w:left="709" w:hanging="709"/>
        <w:rPr>
          <w:color w:val="000000"/>
          <w:szCs w:val="24"/>
          <w:lang w:val="en-US"/>
        </w:rPr>
      </w:pPr>
      <w:r w:rsidRPr="00D93171">
        <w:rPr>
          <w:color w:val="000000"/>
          <w:szCs w:val="24"/>
          <w:lang w:val="en-US"/>
        </w:rPr>
        <w:t xml:space="preserve">Rhodes, R. A. W.  (1997). </w:t>
      </w:r>
      <w:r w:rsidRPr="00D93171">
        <w:rPr>
          <w:i/>
          <w:iCs/>
          <w:color w:val="000000"/>
          <w:szCs w:val="24"/>
          <w:lang w:val="en-US"/>
        </w:rPr>
        <w:t>Understanding Governance: Policy Networks, Governance,</w:t>
      </w:r>
      <w:r w:rsidRPr="00D93171">
        <w:rPr>
          <w:i/>
          <w:iCs/>
          <w:color w:val="000000"/>
          <w:szCs w:val="24"/>
          <w:lang w:val="en-US"/>
        </w:rPr>
        <w:br/>
        <w:t>Reflexivity and Accountability</w:t>
      </w:r>
      <w:r w:rsidRPr="00D93171">
        <w:rPr>
          <w:color w:val="000000"/>
          <w:szCs w:val="24"/>
          <w:lang w:val="en-US"/>
        </w:rPr>
        <w:t>. Buckingham: Open University Press</w:t>
      </w:r>
    </w:p>
    <w:p w14:paraId="7E97EA2D" w14:textId="77777777" w:rsidR="001B534C" w:rsidRPr="00D93171" w:rsidRDefault="001B534C" w:rsidP="001B534C">
      <w:pPr>
        <w:ind w:left="426" w:hanging="426"/>
        <w:rPr>
          <w:rStyle w:val="fontstyle01"/>
          <w:color w:val="000000"/>
          <w:lang w:val="en-US"/>
        </w:rPr>
      </w:pPr>
      <w:r w:rsidRPr="00D93171">
        <w:rPr>
          <w:rStyle w:val="fontstyle01"/>
          <w:color w:val="000000"/>
          <w:lang w:val="en-US"/>
        </w:rPr>
        <w:t xml:space="preserve">________. (2012). Waves of governance, in D. Levi- Faur (ed.), </w:t>
      </w:r>
      <w:r w:rsidRPr="00D93171">
        <w:rPr>
          <w:rStyle w:val="fontstyle01"/>
          <w:i/>
          <w:color w:val="000000"/>
          <w:lang w:val="en-US"/>
        </w:rPr>
        <w:t>The Oxford Handbook of Governance</w:t>
      </w:r>
      <w:r w:rsidRPr="00D93171">
        <w:rPr>
          <w:rStyle w:val="fontstyle01"/>
          <w:color w:val="000000"/>
          <w:lang w:val="en-US"/>
        </w:rPr>
        <w:t>, Oxford: Oxford University Press, 33–48.</w:t>
      </w:r>
    </w:p>
    <w:p w14:paraId="24FFBD68" w14:textId="77777777" w:rsidR="001B534C" w:rsidRPr="00D93171" w:rsidRDefault="001B534C" w:rsidP="001B534C">
      <w:pPr>
        <w:tabs>
          <w:tab w:val="left" w:pos="1793"/>
        </w:tabs>
        <w:ind w:left="709" w:hanging="709"/>
        <w:rPr>
          <w:color w:val="000000"/>
          <w:szCs w:val="24"/>
          <w:lang w:val="en-US"/>
        </w:rPr>
      </w:pPr>
      <w:r w:rsidRPr="00D93171">
        <w:rPr>
          <w:color w:val="000000"/>
          <w:szCs w:val="24"/>
          <w:lang w:val="en-US"/>
        </w:rPr>
        <w:t xml:space="preserve">Roch, C. H., &amp; Poister, T. H. (2005). Citizens, Accountability, and Service Satisfaction; The influence of expectations. </w:t>
      </w:r>
      <w:r w:rsidRPr="00D93171">
        <w:rPr>
          <w:i/>
          <w:color w:val="000000"/>
          <w:szCs w:val="24"/>
          <w:lang w:val="en-US"/>
        </w:rPr>
        <w:t>Urban Affairs Review</w:t>
      </w:r>
      <w:r w:rsidRPr="00D93171">
        <w:rPr>
          <w:color w:val="000000"/>
          <w:szCs w:val="24"/>
          <w:lang w:val="en-US"/>
        </w:rPr>
        <w:t>, 292-308.</w:t>
      </w:r>
    </w:p>
    <w:p w14:paraId="0211F868" w14:textId="77777777" w:rsidR="001B534C" w:rsidRPr="00D93171" w:rsidRDefault="001B534C" w:rsidP="001B534C">
      <w:pPr>
        <w:ind w:left="709" w:hanging="709"/>
        <w:rPr>
          <w:rStyle w:val="fontstyle01"/>
          <w:rFonts w:eastAsia="Calibri"/>
          <w:color w:val="000000"/>
          <w:lang w:val="en-US"/>
        </w:rPr>
      </w:pPr>
      <w:r w:rsidRPr="00D93171">
        <w:rPr>
          <w:color w:val="000000"/>
          <w:szCs w:val="24"/>
          <w:lang w:val="en-US"/>
        </w:rPr>
        <w:t xml:space="preserve">Romzek, B. S. &amp; Dubnick, M. J. (1987). Accountability in the Public Sector: Lessons from the Challenger Tragedy. </w:t>
      </w:r>
      <w:r w:rsidRPr="00D93171">
        <w:rPr>
          <w:bCs/>
          <w:i/>
          <w:color w:val="000000"/>
          <w:szCs w:val="24"/>
          <w:lang w:val="en-US"/>
        </w:rPr>
        <w:t>Public Administration Review</w:t>
      </w:r>
      <w:r w:rsidRPr="00D93171">
        <w:rPr>
          <w:color w:val="000000"/>
          <w:szCs w:val="24"/>
          <w:lang w:val="en-US"/>
        </w:rPr>
        <w:t>, 47(3), 227-238.</w:t>
      </w:r>
    </w:p>
    <w:p w14:paraId="0673550C" w14:textId="77777777" w:rsidR="001B534C" w:rsidRPr="00D93171" w:rsidRDefault="001B534C" w:rsidP="001B534C">
      <w:pPr>
        <w:ind w:left="709" w:hanging="709"/>
        <w:rPr>
          <w:rStyle w:val="fontstyle01"/>
          <w:color w:val="000000"/>
          <w:lang w:val="en-US"/>
        </w:rPr>
      </w:pPr>
      <w:r w:rsidRPr="00D93171">
        <w:rPr>
          <w:rStyle w:val="fontstyle01"/>
          <w:color w:val="000000"/>
          <w:lang w:val="en-US"/>
        </w:rPr>
        <w:t>Salancik</w:t>
      </w:r>
      <w:r w:rsidRPr="00D93171">
        <w:rPr>
          <w:rStyle w:val="fontstyle01"/>
          <w:caps/>
          <w:color w:val="000000"/>
          <w:lang w:val="en-US"/>
        </w:rPr>
        <w:t>, G.</w:t>
      </w:r>
      <w:r w:rsidRPr="00D93171">
        <w:rPr>
          <w:rStyle w:val="fontstyle01"/>
          <w:color w:val="000000"/>
          <w:lang w:val="en-US"/>
        </w:rPr>
        <w:t xml:space="preserve"> R. (1995). Wanted: A Good Network Theory of Organization. </w:t>
      </w:r>
      <w:r w:rsidRPr="00D93171">
        <w:rPr>
          <w:rStyle w:val="fontstyle21"/>
          <w:color w:val="000000"/>
          <w:lang w:val="en-US"/>
        </w:rPr>
        <w:t xml:space="preserve">Administrative Science Quarterly, </w:t>
      </w:r>
      <w:r w:rsidRPr="00D93171">
        <w:rPr>
          <w:rStyle w:val="fontstyle01"/>
          <w:color w:val="000000"/>
          <w:lang w:val="en-US"/>
        </w:rPr>
        <w:t>40(2), 345–54.</w:t>
      </w:r>
    </w:p>
    <w:p w14:paraId="119267BC" w14:textId="77777777" w:rsidR="001B534C" w:rsidRPr="00D93171" w:rsidRDefault="001B534C" w:rsidP="001B534C">
      <w:pPr>
        <w:ind w:left="709" w:hanging="709"/>
        <w:rPr>
          <w:color w:val="000000"/>
          <w:szCs w:val="24"/>
          <w:highlight w:val="yellow"/>
          <w:lang w:val="en-US"/>
        </w:rPr>
      </w:pPr>
      <w:bookmarkStart w:id="61" w:name="_Hlk2785196"/>
      <w:r w:rsidRPr="00D93171">
        <w:rPr>
          <w:color w:val="000000"/>
          <w:szCs w:val="24"/>
          <w:lang w:val="en-US"/>
        </w:rPr>
        <w:t xml:space="preserve">Schmitter, P. C. (2007). </w:t>
      </w:r>
      <w:r w:rsidRPr="00D93171">
        <w:rPr>
          <w:bCs/>
          <w:i/>
          <w:color w:val="000000"/>
          <w:szCs w:val="24"/>
          <w:lang w:val="en-US"/>
        </w:rPr>
        <w:t>Political accountability in real-existing democracies: meaning and mechanisms</w:t>
      </w:r>
      <w:r w:rsidRPr="00D93171">
        <w:rPr>
          <w:color w:val="000000"/>
          <w:szCs w:val="24"/>
          <w:lang w:val="en-US"/>
        </w:rPr>
        <w:t>. Instituto Universitario Europeo. Firenze, Italia, Genaio.</w:t>
      </w:r>
    </w:p>
    <w:p w14:paraId="38A24E83" w14:textId="77777777" w:rsidR="001B534C" w:rsidRPr="00D93171" w:rsidRDefault="001B534C" w:rsidP="001B534C">
      <w:pPr>
        <w:ind w:left="709" w:hanging="709"/>
        <w:rPr>
          <w:rStyle w:val="fontstyle01"/>
          <w:color w:val="000000"/>
          <w:lang w:val="en-US"/>
        </w:rPr>
      </w:pPr>
      <w:bookmarkStart w:id="62" w:name="_Hlk2785208"/>
      <w:bookmarkEnd w:id="61"/>
      <w:r w:rsidRPr="00D93171">
        <w:rPr>
          <w:color w:val="000000"/>
          <w:szCs w:val="24"/>
          <w:lang w:val="en-US"/>
        </w:rPr>
        <w:t xml:space="preserve">Sinclair, A. (1995). The chameleon of accountability: Forms and discourses. </w:t>
      </w:r>
      <w:r w:rsidRPr="00D93171">
        <w:rPr>
          <w:bCs/>
          <w:i/>
          <w:color w:val="000000"/>
          <w:szCs w:val="24"/>
          <w:lang w:val="en-US"/>
        </w:rPr>
        <w:t>Accounting</w:t>
      </w:r>
      <w:r w:rsidRPr="00D93171">
        <w:rPr>
          <w:bCs/>
          <w:i/>
          <w:color w:val="000000"/>
          <w:szCs w:val="24"/>
          <w:lang w:val="en-US"/>
        </w:rPr>
        <w:br/>
        <w:t>organizations and Society</w:t>
      </w:r>
      <w:r w:rsidRPr="00D93171">
        <w:rPr>
          <w:color w:val="000000"/>
          <w:szCs w:val="24"/>
          <w:lang w:val="en-US"/>
        </w:rPr>
        <w:t>, 20(2-3), 219-237.</w:t>
      </w:r>
    </w:p>
    <w:bookmarkEnd w:id="62"/>
    <w:p w14:paraId="45AABD29" w14:textId="77777777" w:rsidR="001B534C" w:rsidRPr="00D93171" w:rsidRDefault="001B534C" w:rsidP="001B534C">
      <w:pPr>
        <w:ind w:left="709" w:hanging="709"/>
        <w:rPr>
          <w:color w:val="000000"/>
          <w:szCs w:val="24"/>
          <w:lang w:val="en-US"/>
        </w:rPr>
      </w:pPr>
      <w:r w:rsidRPr="00D93171">
        <w:rPr>
          <w:color w:val="000000"/>
          <w:szCs w:val="24"/>
          <w:lang w:val="en-US"/>
        </w:rPr>
        <w:t xml:space="preserve">Smith, B. C. (1981). Control in British Government: a problem of accountability. </w:t>
      </w:r>
      <w:r w:rsidRPr="00D93171">
        <w:rPr>
          <w:bCs/>
          <w:i/>
          <w:color w:val="000000"/>
          <w:szCs w:val="24"/>
          <w:lang w:val="en-US"/>
        </w:rPr>
        <w:t>Policy Studies Journal</w:t>
      </w:r>
      <w:r w:rsidRPr="00D93171">
        <w:rPr>
          <w:i/>
          <w:color w:val="000000"/>
          <w:szCs w:val="24"/>
          <w:lang w:val="en-US"/>
        </w:rPr>
        <w:t>,</w:t>
      </w:r>
      <w:r w:rsidRPr="00D93171">
        <w:rPr>
          <w:color w:val="000000"/>
          <w:szCs w:val="24"/>
          <w:lang w:val="en-US"/>
        </w:rPr>
        <w:t xml:space="preserve"> 9(8), 1163-1174.</w:t>
      </w:r>
    </w:p>
    <w:p w14:paraId="4227ADA7" w14:textId="77777777" w:rsidR="001B534C" w:rsidRPr="00D93171" w:rsidRDefault="001B534C" w:rsidP="001B534C">
      <w:pPr>
        <w:ind w:left="709" w:hanging="709"/>
        <w:rPr>
          <w:color w:val="000000"/>
          <w:szCs w:val="24"/>
          <w:lang w:val="en-US"/>
        </w:rPr>
      </w:pPr>
      <w:r w:rsidRPr="00D93171">
        <w:rPr>
          <w:color w:val="000000"/>
          <w:szCs w:val="24"/>
          <w:lang w:val="en-US"/>
        </w:rPr>
        <w:t xml:space="preserve"> Sørensen, E.&amp; Torfing</w:t>
      </w:r>
      <w:r w:rsidRPr="00D93171">
        <w:rPr>
          <w:caps/>
          <w:color w:val="000000"/>
          <w:szCs w:val="24"/>
          <w:lang w:val="en-US"/>
        </w:rPr>
        <w:t>,</w:t>
      </w:r>
      <w:r w:rsidRPr="00D93171">
        <w:rPr>
          <w:color w:val="000000"/>
          <w:szCs w:val="24"/>
          <w:lang w:val="en-US"/>
        </w:rPr>
        <w:t xml:space="preserve"> J. (2003). Network politics, political capital and democracy, </w:t>
      </w:r>
      <w:r w:rsidRPr="00D93171">
        <w:rPr>
          <w:i/>
          <w:iCs/>
          <w:color w:val="000000"/>
          <w:szCs w:val="24"/>
          <w:lang w:val="en-US"/>
        </w:rPr>
        <w:t>International Journal of Public Administration</w:t>
      </w:r>
      <w:r w:rsidRPr="00D93171">
        <w:rPr>
          <w:color w:val="000000"/>
          <w:szCs w:val="24"/>
          <w:lang w:val="en-US"/>
        </w:rPr>
        <w:t>, 26(6), 609–634.</w:t>
      </w:r>
    </w:p>
    <w:p w14:paraId="073DBEC1" w14:textId="77777777" w:rsidR="001B534C" w:rsidRPr="00D93171" w:rsidRDefault="001B534C" w:rsidP="001B534C">
      <w:pPr>
        <w:ind w:left="709" w:hanging="709"/>
        <w:rPr>
          <w:color w:val="000000"/>
          <w:szCs w:val="24"/>
          <w:u w:val="single"/>
          <w:lang w:val="en-US"/>
        </w:rPr>
      </w:pPr>
      <w:r w:rsidRPr="00D93171">
        <w:rPr>
          <w:color w:val="000000"/>
          <w:szCs w:val="24"/>
          <w:lang w:val="en-US"/>
        </w:rPr>
        <w:t xml:space="preserve">Voltmer, K. (2009). The Media, Government Accountability, and Citizen Engagement. in Pippa Norris (ed.): </w:t>
      </w:r>
      <w:r w:rsidRPr="00D93171">
        <w:rPr>
          <w:i/>
          <w:color w:val="000000"/>
          <w:szCs w:val="24"/>
          <w:lang w:val="en-US"/>
        </w:rPr>
        <w:t>Public Sentinel: New Media and the Governance Agenda, Washington DC</w:t>
      </w:r>
      <w:r w:rsidRPr="00D93171">
        <w:rPr>
          <w:color w:val="000000"/>
          <w:szCs w:val="24"/>
          <w:lang w:val="en-US"/>
        </w:rPr>
        <w:t>: The World Bank, 137-159.</w:t>
      </w:r>
      <w:r w:rsidRPr="00D93171">
        <w:rPr>
          <w:color w:val="000000"/>
          <w:szCs w:val="24"/>
          <w:u w:val="single"/>
          <w:lang w:val="en-US"/>
        </w:rPr>
        <w:t xml:space="preserve"> </w:t>
      </w:r>
    </w:p>
    <w:p w14:paraId="66CBB8D8" w14:textId="77777777" w:rsidR="001B534C" w:rsidRPr="00D93171" w:rsidRDefault="001B534C" w:rsidP="001B534C">
      <w:pPr>
        <w:ind w:left="709" w:hanging="709"/>
        <w:rPr>
          <w:color w:val="000000"/>
          <w:szCs w:val="24"/>
          <w:lang w:val="en-US"/>
        </w:rPr>
      </w:pPr>
      <w:r w:rsidRPr="00D93171">
        <w:rPr>
          <w:color w:val="000000"/>
          <w:szCs w:val="24"/>
          <w:lang w:val="en-US"/>
        </w:rPr>
        <w:t xml:space="preserve">Wacchaus, T. A. (2011). Anarchy as a Model for Network Governance, </w:t>
      </w:r>
      <w:r w:rsidRPr="00D93171">
        <w:rPr>
          <w:i/>
          <w:iCs/>
          <w:color w:val="000000"/>
          <w:szCs w:val="24"/>
          <w:lang w:val="en-US"/>
        </w:rPr>
        <w:t>Public Administration Review</w:t>
      </w:r>
      <w:r w:rsidRPr="00D93171">
        <w:rPr>
          <w:color w:val="000000"/>
          <w:szCs w:val="24"/>
          <w:lang w:val="en-US"/>
        </w:rPr>
        <w:t>, 72(1), 33-42.</w:t>
      </w:r>
    </w:p>
    <w:sectPr w:rsidR="001B534C" w:rsidRPr="00D93171" w:rsidSect="00C271A6">
      <w:headerReference w:type="default" r:id="rId12"/>
      <w:footerReference w:type="default" r:id="rId13"/>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5A5D" w14:textId="77777777" w:rsidR="000F551B" w:rsidRDefault="000F551B" w:rsidP="005840EF">
      <w:r>
        <w:separator/>
      </w:r>
    </w:p>
  </w:endnote>
  <w:endnote w:type="continuationSeparator" w:id="0">
    <w:p w14:paraId="64B6B3C1" w14:textId="77777777" w:rsidR="000F551B" w:rsidRDefault="000F551B"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8FE3" w14:textId="77777777"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8A1488">
      <w:rPr>
        <w:noProof/>
        <w:sz w:val="20"/>
      </w:rPr>
      <w:t>1</w:t>
    </w:r>
    <w:r w:rsidRPr="00F05FBB">
      <w:rPr>
        <w:sz w:val="20"/>
      </w:rPr>
      <w:fldChar w:fldCharType="end"/>
    </w:r>
  </w:p>
  <w:p w14:paraId="67DFDD71" w14:textId="77777777" w:rsidR="005D711E" w:rsidRPr="00862FD2" w:rsidRDefault="00F413D5" w:rsidP="004E0B39">
    <w:pPr>
      <w:pStyle w:val="Rodap"/>
      <w:ind w:firstLine="0"/>
      <w:jc w:val="center"/>
    </w:pPr>
    <w:r w:rsidRPr="00D93171">
      <w:rPr>
        <w:noProof/>
        <w:lang w:val="pt-BR" w:eastAsia="pt-BR"/>
      </w:rPr>
      <w:drawing>
        <wp:inline distT="0" distB="0" distL="0" distR="0" wp14:anchorId="39E29F57" wp14:editId="4607AE29">
          <wp:extent cx="3896360" cy="970280"/>
          <wp:effectExtent l="0" t="0" r="0"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6360" cy="9702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3F845" w14:textId="77777777" w:rsidR="000F551B" w:rsidRDefault="000F551B" w:rsidP="005840EF">
      <w:r>
        <w:separator/>
      </w:r>
    </w:p>
  </w:footnote>
  <w:footnote w:type="continuationSeparator" w:id="0">
    <w:p w14:paraId="44115C88" w14:textId="77777777" w:rsidR="000F551B" w:rsidRDefault="000F551B"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F5BD3" w14:textId="77777777" w:rsidR="005D711E" w:rsidRPr="004E0B39" w:rsidRDefault="00F413D5" w:rsidP="004E0B39">
    <w:pPr>
      <w:pStyle w:val="Cabealho"/>
      <w:ind w:firstLine="0"/>
      <w:jc w:val="center"/>
    </w:pPr>
    <w:r w:rsidRPr="00DF0BC9">
      <w:rPr>
        <w:noProof/>
      </w:rPr>
      <w:drawing>
        <wp:inline distT="0" distB="0" distL="0" distR="0" wp14:anchorId="3916FF68" wp14:editId="42510967">
          <wp:extent cx="6003290" cy="1487170"/>
          <wp:effectExtent l="0" t="0" r="0"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3290" cy="14871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9A2"/>
    <w:multiLevelType w:val="multilevel"/>
    <w:tmpl w:val="FCF4E06C"/>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3316DC9"/>
    <w:multiLevelType w:val="hybridMultilevel"/>
    <w:tmpl w:val="461C05AC"/>
    <w:lvl w:ilvl="0" w:tplc="C81EC4D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941E8"/>
    <w:multiLevelType w:val="hybridMultilevel"/>
    <w:tmpl w:val="F21A6742"/>
    <w:lvl w:ilvl="0" w:tplc="F82424A4">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238F6DEF"/>
    <w:multiLevelType w:val="hybridMultilevel"/>
    <w:tmpl w:val="D0BE931C"/>
    <w:lvl w:ilvl="0" w:tplc="ABA2E834">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0"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53A609E"/>
    <w:multiLevelType w:val="hybridMultilevel"/>
    <w:tmpl w:val="35EAA220"/>
    <w:lvl w:ilvl="0" w:tplc="8C20223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6F539D1"/>
    <w:multiLevelType w:val="hybridMultilevel"/>
    <w:tmpl w:val="664CF1A6"/>
    <w:lvl w:ilvl="0" w:tplc="171025FA">
      <w:start w:val="1"/>
      <w:numFmt w:val="lowerRoman"/>
      <w:lvlText w:val="%1)"/>
      <w:lvlJc w:val="left"/>
      <w:pPr>
        <w:ind w:left="1287" w:hanging="720"/>
      </w:pPr>
      <w:rPr>
        <w:rFonts w:ascii="Times New Roman" w:hAnsi="Times New Roman" w:cs="Times New Roman" w:hint="default"/>
        <w:color w:val="auto"/>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1CC1E62"/>
    <w:multiLevelType w:val="hybridMultilevel"/>
    <w:tmpl w:val="F9EA1E28"/>
    <w:lvl w:ilvl="0" w:tplc="9DC62132">
      <w:start w:val="1"/>
      <w:numFmt w:val="lowerRoman"/>
      <w:lvlText w:val="%1)"/>
      <w:lvlJc w:val="left"/>
      <w:pPr>
        <w:ind w:left="1287" w:hanging="720"/>
      </w:pPr>
      <w:rPr>
        <w:rFonts w:ascii="Times New Roman" w:hAnsi="Times New Roman" w:cs="Times New Roman"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4A410B"/>
    <w:multiLevelType w:val="multilevel"/>
    <w:tmpl w:val="EFF08F90"/>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12"/>
  </w:num>
  <w:num w:numId="2">
    <w:abstractNumId w:val="9"/>
  </w:num>
  <w:num w:numId="3">
    <w:abstractNumId w:val="10"/>
  </w:num>
  <w:num w:numId="4">
    <w:abstractNumId w:val="17"/>
  </w:num>
  <w:num w:numId="5">
    <w:abstractNumId w:val="8"/>
  </w:num>
  <w:num w:numId="6">
    <w:abstractNumId w:val="3"/>
  </w:num>
  <w:num w:numId="7">
    <w:abstractNumId w:val="1"/>
  </w:num>
  <w:num w:numId="8">
    <w:abstractNumId w:val="4"/>
  </w:num>
  <w:num w:numId="9">
    <w:abstractNumId w:val="4"/>
  </w:num>
  <w:num w:numId="10">
    <w:abstractNumId w:val="15"/>
  </w:num>
  <w:num w:numId="11">
    <w:abstractNumId w:val="16"/>
  </w:num>
  <w:num w:numId="12">
    <w:abstractNumId w:val="5"/>
  </w:num>
  <w:num w:numId="13">
    <w:abstractNumId w:val="18"/>
  </w:num>
  <w:num w:numId="14">
    <w:abstractNumId w:val="6"/>
  </w:num>
  <w:num w:numId="15">
    <w:abstractNumId w:val="7"/>
  </w:num>
  <w:num w:numId="16">
    <w:abstractNumId w:val="2"/>
  </w:num>
  <w:num w:numId="17">
    <w:abstractNumId w:val="0"/>
  </w:num>
  <w:num w:numId="18">
    <w:abstractNumId w:val="14"/>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D5"/>
    <w:rsid w:val="000011A2"/>
    <w:rsid w:val="000103E0"/>
    <w:rsid w:val="00021054"/>
    <w:rsid w:val="00054806"/>
    <w:rsid w:val="0006261D"/>
    <w:rsid w:val="000716D0"/>
    <w:rsid w:val="000720BF"/>
    <w:rsid w:val="000A494C"/>
    <w:rsid w:val="000D7722"/>
    <w:rsid w:val="000F0530"/>
    <w:rsid w:val="000F551B"/>
    <w:rsid w:val="001457BE"/>
    <w:rsid w:val="00160E08"/>
    <w:rsid w:val="001801C3"/>
    <w:rsid w:val="001B534C"/>
    <w:rsid w:val="001C279D"/>
    <w:rsid w:val="001E2E6C"/>
    <w:rsid w:val="0020354A"/>
    <w:rsid w:val="002056D7"/>
    <w:rsid w:val="002136AE"/>
    <w:rsid w:val="00244401"/>
    <w:rsid w:val="00244C0A"/>
    <w:rsid w:val="002566DC"/>
    <w:rsid w:val="00263CEF"/>
    <w:rsid w:val="002826C0"/>
    <w:rsid w:val="002B78FC"/>
    <w:rsid w:val="002C7235"/>
    <w:rsid w:val="002D1AF4"/>
    <w:rsid w:val="00303C6F"/>
    <w:rsid w:val="00371DFF"/>
    <w:rsid w:val="003923C3"/>
    <w:rsid w:val="00395244"/>
    <w:rsid w:val="003A3639"/>
    <w:rsid w:val="00406C08"/>
    <w:rsid w:val="00423365"/>
    <w:rsid w:val="004251EF"/>
    <w:rsid w:val="0045591D"/>
    <w:rsid w:val="00472EE1"/>
    <w:rsid w:val="0048579A"/>
    <w:rsid w:val="0049262F"/>
    <w:rsid w:val="004D4B1C"/>
    <w:rsid w:val="004E0B39"/>
    <w:rsid w:val="00523BAB"/>
    <w:rsid w:val="00531A76"/>
    <w:rsid w:val="0055088A"/>
    <w:rsid w:val="00572936"/>
    <w:rsid w:val="005840EF"/>
    <w:rsid w:val="005D0785"/>
    <w:rsid w:val="005D21E7"/>
    <w:rsid w:val="005D60A7"/>
    <w:rsid w:val="005D711E"/>
    <w:rsid w:val="005F50D9"/>
    <w:rsid w:val="00606F36"/>
    <w:rsid w:val="0063432D"/>
    <w:rsid w:val="006750E6"/>
    <w:rsid w:val="00683BE5"/>
    <w:rsid w:val="006C284A"/>
    <w:rsid w:val="006D02CA"/>
    <w:rsid w:val="006D340F"/>
    <w:rsid w:val="00710D8D"/>
    <w:rsid w:val="00714245"/>
    <w:rsid w:val="0074582F"/>
    <w:rsid w:val="007606FA"/>
    <w:rsid w:val="007610C6"/>
    <w:rsid w:val="00793F87"/>
    <w:rsid w:val="007C0C2C"/>
    <w:rsid w:val="007F1447"/>
    <w:rsid w:val="00862FD2"/>
    <w:rsid w:val="00865A23"/>
    <w:rsid w:val="00866591"/>
    <w:rsid w:val="008902BE"/>
    <w:rsid w:val="008A1488"/>
    <w:rsid w:val="008B21BE"/>
    <w:rsid w:val="008F1B7C"/>
    <w:rsid w:val="008F67F7"/>
    <w:rsid w:val="00910DB2"/>
    <w:rsid w:val="0092413C"/>
    <w:rsid w:val="00943459"/>
    <w:rsid w:val="00952306"/>
    <w:rsid w:val="009724D8"/>
    <w:rsid w:val="00996982"/>
    <w:rsid w:val="009976D2"/>
    <w:rsid w:val="009B11E7"/>
    <w:rsid w:val="009B3488"/>
    <w:rsid w:val="009C7DFA"/>
    <w:rsid w:val="009D68AF"/>
    <w:rsid w:val="00A01395"/>
    <w:rsid w:val="00A16D53"/>
    <w:rsid w:val="00A80641"/>
    <w:rsid w:val="00AB5527"/>
    <w:rsid w:val="00AC61AF"/>
    <w:rsid w:val="00AC7E25"/>
    <w:rsid w:val="00B12485"/>
    <w:rsid w:val="00B169EE"/>
    <w:rsid w:val="00B25FFE"/>
    <w:rsid w:val="00B26B9B"/>
    <w:rsid w:val="00B726B3"/>
    <w:rsid w:val="00B801AB"/>
    <w:rsid w:val="00BC4277"/>
    <w:rsid w:val="00C01F1F"/>
    <w:rsid w:val="00C15AC8"/>
    <w:rsid w:val="00C22A7A"/>
    <w:rsid w:val="00C271A6"/>
    <w:rsid w:val="00C671EC"/>
    <w:rsid w:val="00C84F71"/>
    <w:rsid w:val="00C94F78"/>
    <w:rsid w:val="00CC55B5"/>
    <w:rsid w:val="00CF0D35"/>
    <w:rsid w:val="00D2342D"/>
    <w:rsid w:val="00D86B5F"/>
    <w:rsid w:val="00D93171"/>
    <w:rsid w:val="00D94E67"/>
    <w:rsid w:val="00DA5E5B"/>
    <w:rsid w:val="00DD0757"/>
    <w:rsid w:val="00DE1E14"/>
    <w:rsid w:val="00DE631D"/>
    <w:rsid w:val="00DE75F7"/>
    <w:rsid w:val="00E1786F"/>
    <w:rsid w:val="00E24E18"/>
    <w:rsid w:val="00E94A5E"/>
    <w:rsid w:val="00EC6EDB"/>
    <w:rsid w:val="00ED6578"/>
    <w:rsid w:val="00EF213A"/>
    <w:rsid w:val="00F05FBB"/>
    <w:rsid w:val="00F17843"/>
    <w:rsid w:val="00F413D5"/>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F1B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semiHidden/>
    <w:unhideWhenUsed/>
    <w:rsid w:val="005840EF"/>
  </w:style>
  <w:style w:type="character" w:customStyle="1" w:styleId="TextodenotaderodapChar">
    <w:name w:val="Texto de nota de rodapé Char"/>
    <w:basedOn w:val="Fontepargpadro"/>
    <w:link w:val="Textodenotaderodap"/>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fontstyle01">
    <w:name w:val="fontstyle01"/>
    <w:rsid w:val="001B534C"/>
    <w:rPr>
      <w:rFonts w:ascii="TimesNewRomanPSMT" w:hAnsi="TimesNewRomanPSMT" w:hint="default"/>
      <w:b w:val="0"/>
      <w:bCs w:val="0"/>
      <w:i w:val="0"/>
      <w:iCs w:val="0"/>
      <w:color w:val="212121"/>
      <w:sz w:val="24"/>
      <w:szCs w:val="24"/>
    </w:rPr>
  </w:style>
  <w:style w:type="paragraph" w:styleId="PargrafodaLista">
    <w:name w:val="List Paragraph"/>
    <w:basedOn w:val="Normal"/>
    <w:uiPriority w:val="34"/>
    <w:qFormat/>
    <w:rsid w:val="001B534C"/>
    <w:pPr>
      <w:widowControl/>
      <w:suppressLineNumbers w:val="0"/>
      <w:suppressAutoHyphens w:val="0"/>
      <w:spacing w:after="160" w:line="259" w:lineRule="auto"/>
      <w:ind w:left="720" w:firstLine="0"/>
      <w:contextualSpacing/>
      <w:jc w:val="left"/>
    </w:pPr>
    <w:rPr>
      <w:rFonts w:ascii="Calibri" w:eastAsia="Calibri" w:hAnsi="Calibri"/>
      <w:sz w:val="22"/>
      <w:szCs w:val="22"/>
      <w:lang w:eastAsia="en-US"/>
    </w:rPr>
  </w:style>
  <w:style w:type="paragraph" w:styleId="Reviso">
    <w:name w:val="Revision"/>
    <w:hidden/>
    <w:uiPriority w:val="99"/>
    <w:semiHidden/>
    <w:rsid w:val="001B534C"/>
    <w:rPr>
      <w:rFonts w:ascii="Calibri" w:eastAsia="Calibri" w:hAnsi="Calibri"/>
      <w:sz w:val="22"/>
      <w:szCs w:val="22"/>
      <w:lang w:eastAsia="en-US"/>
    </w:rPr>
  </w:style>
  <w:style w:type="character" w:customStyle="1" w:styleId="fontstyle21">
    <w:name w:val="fontstyle21"/>
    <w:rsid w:val="001B534C"/>
    <w:rPr>
      <w:rFonts w:ascii="TimesNewRomanPS-ItalicMT" w:hAnsi="TimesNewRomanPS-ItalicMT" w:hint="default"/>
      <w:b w:val="0"/>
      <w:bCs w:val="0"/>
      <w:i/>
      <w:iCs/>
      <w:color w:val="2121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gu.gov.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fc.org.br/noticias/cfc-publica-a-norma-estrutura-conceitual-da-contabilidade-publ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7715-FD6D-4527-A8D1-BB93C5F4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7779</Words>
  <Characters>42009</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49689</CharactersWithSpaces>
  <SharedDoc>false</SharedDoc>
  <HLinks>
    <vt:vector size="12" baseType="variant">
      <vt:variant>
        <vt:i4>6357034</vt:i4>
      </vt:variant>
      <vt:variant>
        <vt:i4>3</vt:i4>
      </vt:variant>
      <vt:variant>
        <vt:i4>0</vt:i4>
      </vt:variant>
      <vt:variant>
        <vt:i4>5</vt:i4>
      </vt:variant>
      <vt:variant>
        <vt:lpwstr>http://www.cgu.gov.br/</vt:lpwstr>
      </vt:variant>
      <vt:variant>
        <vt:lpwstr/>
      </vt:variant>
      <vt:variant>
        <vt:i4>2883628</vt:i4>
      </vt:variant>
      <vt:variant>
        <vt:i4>0</vt:i4>
      </vt:variant>
      <vt:variant>
        <vt:i4>0</vt:i4>
      </vt:variant>
      <vt:variant>
        <vt:i4>5</vt:i4>
      </vt:variant>
      <vt:variant>
        <vt:lpwstr>https://cfc.org.br/noticias/cfc-publica-a-norma-estrutura-conceitual-da-contabilidade-publica/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2019-07-09T13:18:00Z</dcterms:created>
  <dcterms:modified xsi:type="dcterms:W3CDTF">2019-07-09T13:29:00Z</dcterms:modified>
</cp:coreProperties>
</file>