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073EF1" w14:textId="77777777" w:rsidR="006A675C" w:rsidRPr="00DC1CF5" w:rsidRDefault="006A675C" w:rsidP="006A675C">
      <w:pPr>
        <w:jc w:val="center"/>
        <w:rPr>
          <w:rStyle w:val="xgmaildefault"/>
          <w:b/>
          <w:szCs w:val="24"/>
          <w:shd w:val="clear" w:color="auto" w:fill="FFFFFF"/>
        </w:rPr>
      </w:pPr>
      <w:r w:rsidRPr="00DC1CF5">
        <w:rPr>
          <w:rStyle w:val="xgmaildefault"/>
          <w:b/>
          <w:szCs w:val="24"/>
          <w:shd w:val="clear" w:color="auto" w:fill="FFFFFF"/>
        </w:rPr>
        <w:t xml:space="preserve">Participação </w:t>
      </w:r>
      <w:r>
        <w:rPr>
          <w:rStyle w:val="xgmaildefault"/>
          <w:b/>
          <w:szCs w:val="24"/>
          <w:shd w:val="clear" w:color="auto" w:fill="FFFFFF"/>
        </w:rPr>
        <w:t>d</w:t>
      </w:r>
      <w:r w:rsidRPr="00DC1CF5">
        <w:rPr>
          <w:rStyle w:val="xgmaildefault"/>
          <w:b/>
          <w:szCs w:val="24"/>
          <w:shd w:val="clear" w:color="auto" w:fill="FFFFFF"/>
        </w:rPr>
        <w:t xml:space="preserve">as Mulheres </w:t>
      </w:r>
      <w:r>
        <w:rPr>
          <w:rStyle w:val="xgmaildefault"/>
          <w:b/>
          <w:szCs w:val="24"/>
          <w:shd w:val="clear" w:color="auto" w:fill="FFFFFF"/>
        </w:rPr>
        <w:t>n</w:t>
      </w:r>
      <w:r w:rsidRPr="00DC1CF5">
        <w:rPr>
          <w:rStyle w:val="xgmaildefault"/>
          <w:b/>
          <w:szCs w:val="24"/>
          <w:shd w:val="clear" w:color="auto" w:fill="FFFFFF"/>
        </w:rPr>
        <w:t xml:space="preserve">o Conselho </w:t>
      </w:r>
      <w:r>
        <w:rPr>
          <w:rStyle w:val="xgmaildefault"/>
          <w:b/>
          <w:szCs w:val="24"/>
          <w:shd w:val="clear" w:color="auto" w:fill="FFFFFF"/>
        </w:rPr>
        <w:t>d</w:t>
      </w:r>
      <w:r w:rsidRPr="00DC1CF5">
        <w:rPr>
          <w:rStyle w:val="xgmaildefault"/>
          <w:b/>
          <w:szCs w:val="24"/>
          <w:shd w:val="clear" w:color="auto" w:fill="FFFFFF"/>
        </w:rPr>
        <w:t xml:space="preserve">e Administração </w:t>
      </w:r>
      <w:r>
        <w:rPr>
          <w:rStyle w:val="xgmaildefault"/>
          <w:b/>
          <w:szCs w:val="24"/>
          <w:shd w:val="clear" w:color="auto" w:fill="FFFFFF"/>
        </w:rPr>
        <w:t>e o</w:t>
      </w:r>
      <w:r w:rsidRPr="00DC1CF5">
        <w:rPr>
          <w:rStyle w:val="xgmaildefault"/>
          <w:b/>
          <w:szCs w:val="24"/>
          <w:shd w:val="clear" w:color="auto" w:fill="FFFFFF"/>
        </w:rPr>
        <w:t xml:space="preserve"> Gerenciamento </w:t>
      </w:r>
      <w:r>
        <w:rPr>
          <w:rStyle w:val="xgmaildefault"/>
          <w:b/>
          <w:szCs w:val="24"/>
          <w:shd w:val="clear" w:color="auto" w:fill="FFFFFF"/>
        </w:rPr>
        <w:t>d</w:t>
      </w:r>
      <w:r w:rsidRPr="00DC1CF5">
        <w:rPr>
          <w:rStyle w:val="xgmaildefault"/>
          <w:b/>
          <w:szCs w:val="24"/>
          <w:shd w:val="clear" w:color="auto" w:fill="FFFFFF"/>
        </w:rPr>
        <w:t>e Resultados</w:t>
      </w:r>
    </w:p>
    <w:p w14:paraId="7E4A2B26" w14:textId="77777777" w:rsidR="00C271A6" w:rsidRDefault="00C271A6" w:rsidP="00C271A6">
      <w:pPr>
        <w:jc w:val="center"/>
        <w:rPr>
          <w:b/>
          <w:szCs w:val="24"/>
        </w:rPr>
      </w:pPr>
    </w:p>
    <w:p w14:paraId="0D615D77" w14:textId="0308392C" w:rsidR="006A675C" w:rsidRDefault="006A675C" w:rsidP="006A675C">
      <w:pPr>
        <w:jc w:val="right"/>
        <w:rPr>
          <w:b/>
          <w:szCs w:val="24"/>
        </w:rPr>
      </w:pPr>
      <w:r>
        <w:rPr>
          <w:b/>
          <w:szCs w:val="24"/>
        </w:rPr>
        <w:t>Franciele Corazza</w:t>
      </w:r>
    </w:p>
    <w:p w14:paraId="6B4B5094" w14:textId="77777777" w:rsidR="006A675C" w:rsidRDefault="006A675C" w:rsidP="006A675C">
      <w:pPr>
        <w:jc w:val="right"/>
        <w:rPr>
          <w:b/>
          <w:i/>
          <w:szCs w:val="24"/>
        </w:rPr>
      </w:pPr>
      <w:r>
        <w:rPr>
          <w:b/>
          <w:szCs w:val="24"/>
        </w:rPr>
        <w:t>Unochapecó</w:t>
      </w:r>
    </w:p>
    <w:p w14:paraId="435F405E" w14:textId="5F7B5366" w:rsidR="006A675C" w:rsidRDefault="006A675C" w:rsidP="006A675C">
      <w:pPr>
        <w:jc w:val="right"/>
        <w:rPr>
          <w:b/>
          <w:szCs w:val="24"/>
        </w:rPr>
      </w:pPr>
      <w:r>
        <w:rPr>
          <w:b/>
          <w:i/>
          <w:szCs w:val="24"/>
        </w:rPr>
        <w:t>E-mail: corazza@unochapeco.edu.br</w:t>
      </w:r>
    </w:p>
    <w:p w14:paraId="693468F6" w14:textId="77777777" w:rsidR="006A675C" w:rsidRDefault="006A675C" w:rsidP="006A675C">
      <w:pPr>
        <w:jc w:val="right"/>
        <w:rPr>
          <w:b/>
          <w:szCs w:val="24"/>
        </w:rPr>
      </w:pPr>
    </w:p>
    <w:p w14:paraId="0D8E4201" w14:textId="383520B4" w:rsidR="006A675C" w:rsidRDefault="006A675C" w:rsidP="006A675C">
      <w:pPr>
        <w:jc w:val="right"/>
        <w:rPr>
          <w:b/>
          <w:szCs w:val="24"/>
        </w:rPr>
      </w:pPr>
      <w:r>
        <w:rPr>
          <w:b/>
          <w:szCs w:val="24"/>
        </w:rPr>
        <w:t>Silvana Dalmutt Kruger</w:t>
      </w:r>
    </w:p>
    <w:p w14:paraId="2586EAFE" w14:textId="77777777" w:rsidR="006A675C" w:rsidRDefault="006A675C" w:rsidP="006A675C">
      <w:pPr>
        <w:jc w:val="right"/>
        <w:rPr>
          <w:b/>
          <w:i/>
          <w:szCs w:val="24"/>
        </w:rPr>
      </w:pPr>
      <w:r>
        <w:rPr>
          <w:b/>
          <w:szCs w:val="24"/>
        </w:rPr>
        <w:t>Unochapecó</w:t>
      </w:r>
    </w:p>
    <w:p w14:paraId="43F1E8D1" w14:textId="77777777" w:rsidR="006A675C" w:rsidRDefault="006A675C" w:rsidP="006A675C">
      <w:pPr>
        <w:jc w:val="right"/>
        <w:rPr>
          <w:b/>
          <w:i/>
          <w:szCs w:val="24"/>
        </w:rPr>
      </w:pPr>
      <w:r>
        <w:rPr>
          <w:b/>
          <w:i/>
          <w:szCs w:val="24"/>
        </w:rPr>
        <w:t xml:space="preserve">E-mail: </w:t>
      </w:r>
      <w:r w:rsidRPr="00336D01">
        <w:rPr>
          <w:b/>
          <w:i/>
          <w:szCs w:val="24"/>
        </w:rPr>
        <w:t>silvanak</w:t>
      </w:r>
      <w:r>
        <w:rPr>
          <w:b/>
          <w:i/>
          <w:szCs w:val="24"/>
        </w:rPr>
        <w:t>@unochapeco.edu.br</w:t>
      </w:r>
    </w:p>
    <w:p w14:paraId="327D6BE6" w14:textId="77777777" w:rsidR="006A675C" w:rsidRDefault="006A675C" w:rsidP="006A675C">
      <w:pPr>
        <w:jc w:val="right"/>
        <w:rPr>
          <w:b/>
          <w:i/>
          <w:szCs w:val="24"/>
        </w:rPr>
      </w:pPr>
    </w:p>
    <w:p w14:paraId="10A12575" w14:textId="63009CD6" w:rsidR="006A675C" w:rsidRDefault="006A675C" w:rsidP="006A675C">
      <w:pPr>
        <w:jc w:val="right"/>
        <w:rPr>
          <w:b/>
          <w:szCs w:val="24"/>
        </w:rPr>
      </w:pPr>
      <w:r>
        <w:rPr>
          <w:b/>
          <w:szCs w:val="24"/>
        </w:rPr>
        <w:t>Geovanne Dias de Moura</w:t>
      </w:r>
    </w:p>
    <w:p w14:paraId="1126B73F" w14:textId="77777777" w:rsidR="006A675C" w:rsidRDefault="006A675C" w:rsidP="006A675C">
      <w:pPr>
        <w:jc w:val="right"/>
        <w:rPr>
          <w:b/>
          <w:i/>
          <w:szCs w:val="24"/>
        </w:rPr>
      </w:pPr>
      <w:r>
        <w:rPr>
          <w:b/>
          <w:szCs w:val="24"/>
        </w:rPr>
        <w:t>Unochapecó</w:t>
      </w:r>
    </w:p>
    <w:p w14:paraId="1550B924" w14:textId="08F6E49A" w:rsidR="006A675C" w:rsidRDefault="006A675C" w:rsidP="006A675C">
      <w:pPr>
        <w:jc w:val="right"/>
        <w:rPr>
          <w:b/>
          <w:szCs w:val="24"/>
        </w:rPr>
      </w:pPr>
      <w:r>
        <w:rPr>
          <w:b/>
          <w:i/>
          <w:szCs w:val="24"/>
        </w:rPr>
        <w:t xml:space="preserve">E-mail: </w:t>
      </w:r>
      <w:r w:rsidRPr="006A675C">
        <w:rPr>
          <w:b/>
          <w:i/>
          <w:szCs w:val="24"/>
        </w:rPr>
        <w:t>geomoura@unochapeco.edu.br</w:t>
      </w:r>
    </w:p>
    <w:p w14:paraId="33CBCF6D" w14:textId="4AB05DC6" w:rsidR="006A675C" w:rsidRDefault="006A675C" w:rsidP="006A675C">
      <w:pPr>
        <w:ind w:firstLine="0"/>
        <w:rPr>
          <w:rStyle w:val="xgmaildefault"/>
          <w:b/>
          <w:szCs w:val="24"/>
          <w:shd w:val="clear" w:color="auto" w:fill="FFFFFF"/>
        </w:rPr>
      </w:pPr>
    </w:p>
    <w:p w14:paraId="3A0D94D7" w14:textId="13BF263D" w:rsidR="0086641B" w:rsidRDefault="0086641B" w:rsidP="0086641B">
      <w:pPr>
        <w:jc w:val="right"/>
        <w:rPr>
          <w:b/>
          <w:szCs w:val="24"/>
        </w:rPr>
      </w:pPr>
      <w:r>
        <w:rPr>
          <w:b/>
          <w:szCs w:val="24"/>
        </w:rPr>
        <w:t>Cristian Baú Dal Magro</w:t>
      </w:r>
    </w:p>
    <w:p w14:paraId="3613CCE2" w14:textId="77777777" w:rsidR="0086641B" w:rsidRDefault="0086641B" w:rsidP="0086641B">
      <w:pPr>
        <w:jc w:val="right"/>
        <w:rPr>
          <w:b/>
          <w:i/>
          <w:szCs w:val="24"/>
        </w:rPr>
      </w:pPr>
      <w:r>
        <w:rPr>
          <w:b/>
          <w:szCs w:val="24"/>
        </w:rPr>
        <w:t>Unochapecó</w:t>
      </w:r>
    </w:p>
    <w:p w14:paraId="30A7BD3D" w14:textId="15C627DD" w:rsidR="0086641B" w:rsidRDefault="0086641B" w:rsidP="0086641B">
      <w:pPr>
        <w:jc w:val="right"/>
        <w:rPr>
          <w:b/>
          <w:szCs w:val="24"/>
        </w:rPr>
      </w:pPr>
      <w:r>
        <w:rPr>
          <w:b/>
          <w:i/>
          <w:szCs w:val="24"/>
        </w:rPr>
        <w:t>E-mail: crisbau</w:t>
      </w:r>
      <w:r w:rsidRPr="006A675C">
        <w:rPr>
          <w:b/>
          <w:i/>
          <w:szCs w:val="24"/>
        </w:rPr>
        <w:t>@unochapeco.edu.br</w:t>
      </w:r>
    </w:p>
    <w:p w14:paraId="6B0A5CC7" w14:textId="77777777" w:rsidR="0086641B" w:rsidRDefault="0086641B" w:rsidP="006A675C">
      <w:pPr>
        <w:ind w:firstLine="0"/>
        <w:rPr>
          <w:rStyle w:val="xgmaildefault"/>
          <w:b/>
          <w:szCs w:val="24"/>
          <w:shd w:val="clear" w:color="auto" w:fill="FFFFFF"/>
        </w:rPr>
      </w:pPr>
    </w:p>
    <w:p w14:paraId="14AB86D3" w14:textId="38CEDEA6" w:rsidR="006A675C" w:rsidRDefault="006A675C" w:rsidP="006A675C">
      <w:pPr>
        <w:ind w:firstLine="0"/>
        <w:rPr>
          <w:b/>
          <w:szCs w:val="24"/>
        </w:rPr>
      </w:pPr>
      <w:r w:rsidRPr="00DC1CF5">
        <w:rPr>
          <w:rStyle w:val="xgmaildefault"/>
          <w:b/>
          <w:szCs w:val="24"/>
          <w:shd w:val="clear" w:color="auto" w:fill="FFFFFF"/>
        </w:rPr>
        <w:t>R</w:t>
      </w:r>
      <w:r>
        <w:rPr>
          <w:rStyle w:val="xgmaildefault"/>
          <w:b/>
          <w:szCs w:val="24"/>
          <w:shd w:val="clear" w:color="auto" w:fill="FFFFFF"/>
        </w:rPr>
        <w:t>esumo</w:t>
      </w:r>
    </w:p>
    <w:p w14:paraId="481E9D61" w14:textId="40596983" w:rsidR="001D12FB" w:rsidRPr="008D650F" w:rsidRDefault="006A675C" w:rsidP="00141A80">
      <w:pPr>
        <w:pStyle w:val="SemEspaamento"/>
        <w:rPr>
          <w:szCs w:val="24"/>
        </w:rPr>
      </w:pPr>
      <w:r w:rsidRPr="008D650F">
        <w:rPr>
          <w:szCs w:val="24"/>
        </w:rPr>
        <w:t>O artigo objetiv</w:t>
      </w:r>
      <w:r w:rsidR="000A1EEC">
        <w:rPr>
          <w:szCs w:val="24"/>
        </w:rPr>
        <w:t>a</w:t>
      </w:r>
      <w:r w:rsidRPr="008D650F">
        <w:rPr>
          <w:szCs w:val="24"/>
        </w:rPr>
        <w:t xml:space="preserve"> verificar </w:t>
      </w:r>
      <w:r w:rsidRPr="008D650F">
        <w:rPr>
          <w:szCs w:val="24"/>
          <w:shd w:val="clear" w:color="auto" w:fill="FFFFFF"/>
        </w:rPr>
        <w:t xml:space="preserve">a influência que a participação das mulheres no conselho de administração exerce no gerenciamento de resultados das companhias abertas listadas na B3. </w:t>
      </w:r>
      <w:r w:rsidRPr="008D650F">
        <w:rPr>
          <w:szCs w:val="24"/>
        </w:rPr>
        <w:t>A pesquisa é descritiva, realizada por meio de análise documental e abordagem quantitativa, considerando como população as empresas listadas na B3. A amostra da pesquisa compreendeu 210 empresas em 2011, 253 em 2012, 251 em 2013, 242 em 2014, 243 em 2015, 245 em 2016 e 262 empresas em 2017.</w:t>
      </w:r>
      <w:r w:rsidR="001D12FB" w:rsidRPr="008D650F">
        <w:rPr>
          <w:szCs w:val="24"/>
        </w:rPr>
        <w:t xml:space="preserve"> Como </w:t>
      </w:r>
      <w:r w:rsidR="001D12FB" w:rsidRPr="008D650F">
        <w:rPr>
          <w:i/>
          <w:szCs w:val="24"/>
        </w:rPr>
        <w:t xml:space="preserve">proxy </w:t>
      </w:r>
      <w:r w:rsidR="001D12FB" w:rsidRPr="008D650F">
        <w:rPr>
          <w:szCs w:val="24"/>
        </w:rPr>
        <w:t xml:space="preserve">para a participação das mulheres no conselho, foram utilizadas quatro variáveis: 1) </w:t>
      </w:r>
      <w:proofErr w:type="spellStart"/>
      <w:r w:rsidR="008D650F" w:rsidRPr="00141A80">
        <w:rPr>
          <w:i/>
          <w:iCs/>
          <w:szCs w:val="24"/>
        </w:rPr>
        <w:t>Dummy</w:t>
      </w:r>
      <w:proofErr w:type="spellEnd"/>
      <w:r w:rsidR="008D650F" w:rsidRPr="008D650F">
        <w:rPr>
          <w:szCs w:val="24"/>
        </w:rPr>
        <w:t xml:space="preserve"> para existência de</w:t>
      </w:r>
      <w:r w:rsidR="001D12FB" w:rsidRPr="008D650F">
        <w:rPr>
          <w:szCs w:val="24"/>
        </w:rPr>
        <w:t xml:space="preserve"> mulheres no CA; 2) </w:t>
      </w:r>
      <w:proofErr w:type="spellStart"/>
      <w:r w:rsidR="008D650F" w:rsidRPr="00141A80">
        <w:rPr>
          <w:i/>
          <w:iCs/>
          <w:szCs w:val="24"/>
        </w:rPr>
        <w:t>Dummy</w:t>
      </w:r>
      <w:proofErr w:type="spellEnd"/>
      <w:r w:rsidR="008D650F" w:rsidRPr="008D650F">
        <w:rPr>
          <w:szCs w:val="24"/>
        </w:rPr>
        <w:t xml:space="preserve"> para a</w:t>
      </w:r>
      <w:r w:rsidR="001D12FB" w:rsidRPr="008D650F">
        <w:rPr>
          <w:szCs w:val="24"/>
        </w:rPr>
        <w:t xml:space="preserve"> maioria d</w:t>
      </w:r>
      <w:r w:rsidR="008D650F" w:rsidRPr="008D650F">
        <w:rPr>
          <w:szCs w:val="24"/>
        </w:rPr>
        <w:t>e</w:t>
      </w:r>
      <w:r w:rsidR="001D12FB" w:rsidRPr="008D650F">
        <w:rPr>
          <w:szCs w:val="24"/>
        </w:rPr>
        <w:t xml:space="preserve"> conselheir</w:t>
      </w:r>
      <w:r w:rsidR="008D650F" w:rsidRPr="008D650F">
        <w:rPr>
          <w:szCs w:val="24"/>
        </w:rPr>
        <w:t>a</w:t>
      </w:r>
      <w:r w:rsidR="001D12FB" w:rsidRPr="008D650F">
        <w:rPr>
          <w:szCs w:val="24"/>
        </w:rPr>
        <w:t xml:space="preserve">s mulheres; 3) Percentual de mulheres no CA; e, 4) </w:t>
      </w:r>
      <w:proofErr w:type="spellStart"/>
      <w:r w:rsidR="008D650F" w:rsidRPr="00141A80">
        <w:rPr>
          <w:i/>
          <w:iCs/>
          <w:szCs w:val="24"/>
        </w:rPr>
        <w:t>Dummy</w:t>
      </w:r>
      <w:proofErr w:type="spellEnd"/>
      <w:r w:rsidR="008D650F" w:rsidRPr="008D650F">
        <w:rPr>
          <w:szCs w:val="24"/>
        </w:rPr>
        <w:t xml:space="preserve"> para</w:t>
      </w:r>
      <w:r w:rsidR="001D12FB" w:rsidRPr="008D650F">
        <w:rPr>
          <w:szCs w:val="24"/>
        </w:rPr>
        <w:t xml:space="preserve"> presidente do CA mulher.</w:t>
      </w:r>
      <w:r w:rsidR="008D650F" w:rsidRPr="008D650F">
        <w:rPr>
          <w:szCs w:val="24"/>
        </w:rPr>
        <w:t xml:space="preserve"> </w:t>
      </w:r>
      <w:r w:rsidR="001D12FB" w:rsidRPr="00141A80">
        <w:rPr>
          <w:rFonts w:eastAsia="CIDFont+F2"/>
          <w:szCs w:val="24"/>
        </w:rPr>
        <w:t xml:space="preserve">O gerenciamento de resultados foi analisado por meio dos </w:t>
      </w:r>
      <w:proofErr w:type="spellStart"/>
      <w:r w:rsidR="001D12FB" w:rsidRPr="00141A80">
        <w:rPr>
          <w:rFonts w:eastAsia="CIDFont+F2"/>
          <w:i/>
          <w:iCs/>
          <w:szCs w:val="24"/>
        </w:rPr>
        <w:t>accruals</w:t>
      </w:r>
      <w:proofErr w:type="spellEnd"/>
      <w:r w:rsidR="001D12FB" w:rsidRPr="00141A80">
        <w:rPr>
          <w:rFonts w:eastAsia="CIDFont+F2"/>
          <w:szCs w:val="24"/>
        </w:rPr>
        <w:t xml:space="preserve"> discricionários baseados no modelo</w:t>
      </w:r>
      <w:r w:rsidR="008D650F" w:rsidRPr="00141A80">
        <w:rPr>
          <w:rFonts w:eastAsia="CIDFont+F2"/>
          <w:szCs w:val="24"/>
        </w:rPr>
        <w:t xml:space="preserve"> </w:t>
      </w:r>
      <w:r w:rsidR="001D12FB" w:rsidRPr="00141A80">
        <w:rPr>
          <w:rFonts w:eastAsia="CIDFont+F2"/>
          <w:szCs w:val="24"/>
        </w:rPr>
        <w:t>Jones Modificado (</w:t>
      </w:r>
      <w:proofErr w:type="spellStart"/>
      <w:r w:rsidR="000A1EEC" w:rsidRPr="000A1EEC">
        <w:rPr>
          <w:rFonts w:eastAsia="CIDFont+F2"/>
          <w:szCs w:val="24"/>
        </w:rPr>
        <w:t>Dechow</w:t>
      </w:r>
      <w:proofErr w:type="spellEnd"/>
      <w:r w:rsidR="000A1EEC">
        <w:rPr>
          <w:rFonts w:eastAsia="CIDFont+F2"/>
          <w:szCs w:val="24"/>
        </w:rPr>
        <w:t>,</w:t>
      </w:r>
      <w:r w:rsidR="000A1EEC" w:rsidRPr="000A1EEC">
        <w:rPr>
          <w:rFonts w:eastAsia="CIDFont+F2"/>
          <w:szCs w:val="24"/>
        </w:rPr>
        <w:t xml:space="preserve"> </w:t>
      </w:r>
      <w:proofErr w:type="spellStart"/>
      <w:r w:rsidR="000A1EEC" w:rsidRPr="000A1EEC">
        <w:rPr>
          <w:rFonts w:eastAsia="CIDFont+F2"/>
          <w:szCs w:val="24"/>
        </w:rPr>
        <w:t>Sloan</w:t>
      </w:r>
      <w:proofErr w:type="spellEnd"/>
      <w:r w:rsidR="000A1EEC">
        <w:rPr>
          <w:rFonts w:eastAsia="CIDFont+F2"/>
          <w:szCs w:val="24"/>
        </w:rPr>
        <w:t xml:space="preserve"> &amp;</w:t>
      </w:r>
      <w:r w:rsidR="000A1EEC" w:rsidRPr="000A1EEC">
        <w:rPr>
          <w:rFonts w:eastAsia="CIDFont+F2"/>
          <w:szCs w:val="24"/>
        </w:rPr>
        <w:t xml:space="preserve"> </w:t>
      </w:r>
      <w:proofErr w:type="spellStart"/>
      <w:r w:rsidR="000A1EEC" w:rsidRPr="000A1EEC">
        <w:rPr>
          <w:rFonts w:eastAsia="CIDFont+F2"/>
          <w:szCs w:val="24"/>
        </w:rPr>
        <w:t>Sweeney</w:t>
      </w:r>
      <w:proofErr w:type="spellEnd"/>
      <w:r w:rsidR="001D12FB" w:rsidRPr="00141A80">
        <w:rPr>
          <w:rFonts w:eastAsia="CIDFont+F2"/>
          <w:szCs w:val="24"/>
        </w:rPr>
        <w:t>, 1995).</w:t>
      </w:r>
      <w:r w:rsidR="008D650F" w:rsidRPr="00141A80">
        <w:rPr>
          <w:rFonts w:eastAsia="CIDFont+F2"/>
          <w:szCs w:val="24"/>
        </w:rPr>
        <w:t xml:space="preserve"> </w:t>
      </w:r>
      <w:r w:rsidR="001D12FB" w:rsidRPr="008D650F">
        <w:rPr>
          <w:szCs w:val="24"/>
        </w:rPr>
        <w:t>Os resultados demonstra</w:t>
      </w:r>
      <w:r w:rsidR="001F5704">
        <w:rPr>
          <w:szCs w:val="24"/>
        </w:rPr>
        <w:t>ra</w:t>
      </w:r>
      <w:r w:rsidR="001D12FB" w:rsidRPr="008D650F">
        <w:rPr>
          <w:szCs w:val="24"/>
        </w:rPr>
        <w:t xml:space="preserve">m </w:t>
      </w:r>
      <w:r w:rsidR="001D12FB" w:rsidRPr="00141A80">
        <w:rPr>
          <w:rFonts w:eastAsia="CIDFont+F2"/>
          <w:szCs w:val="24"/>
        </w:rPr>
        <w:t xml:space="preserve">baixos volumes de </w:t>
      </w:r>
      <w:proofErr w:type="spellStart"/>
      <w:r w:rsidR="001D12FB" w:rsidRPr="00141A80">
        <w:rPr>
          <w:rFonts w:eastAsia="CIDFont+F2"/>
          <w:i/>
          <w:iCs/>
          <w:szCs w:val="24"/>
        </w:rPr>
        <w:t>accruals</w:t>
      </w:r>
      <w:proofErr w:type="spellEnd"/>
      <w:r w:rsidR="001D12FB" w:rsidRPr="00141A80">
        <w:rPr>
          <w:rFonts w:eastAsia="CIDFont+F2"/>
          <w:szCs w:val="24"/>
        </w:rPr>
        <w:t xml:space="preserve"> discricionários na maioria dos</w:t>
      </w:r>
      <w:r w:rsidR="001D12FB" w:rsidRPr="008D650F">
        <w:rPr>
          <w:rFonts w:eastAsia="CIDFont+F2"/>
          <w:szCs w:val="24"/>
        </w:rPr>
        <w:t xml:space="preserve"> </w:t>
      </w:r>
      <w:r w:rsidR="001D12FB" w:rsidRPr="00141A80">
        <w:rPr>
          <w:rFonts w:eastAsia="CIDFont+F2"/>
          <w:szCs w:val="24"/>
        </w:rPr>
        <w:t>anos.</w:t>
      </w:r>
      <w:r w:rsidR="001D12FB" w:rsidRPr="008D650F">
        <w:rPr>
          <w:rFonts w:eastAsia="CIDFont+F2"/>
          <w:szCs w:val="24"/>
        </w:rPr>
        <w:t xml:space="preserve"> Quanto a participação das mulheres no </w:t>
      </w:r>
      <w:r w:rsidR="000A1EEC">
        <w:rPr>
          <w:rFonts w:eastAsia="CIDFont+F2"/>
          <w:szCs w:val="24"/>
        </w:rPr>
        <w:t>CA</w:t>
      </w:r>
      <w:r w:rsidR="001D12FB" w:rsidRPr="008D650F">
        <w:rPr>
          <w:rFonts w:eastAsia="CIDFont+F2"/>
          <w:szCs w:val="24"/>
        </w:rPr>
        <w:t xml:space="preserve">, </w:t>
      </w:r>
      <w:r w:rsidR="001F5704">
        <w:rPr>
          <w:rFonts w:eastAsia="CIDFont+F2"/>
          <w:szCs w:val="24"/>
        </w:rPr>
        <w:t xml:space="preserve">destaca-se </w:t>
      </w:r>
      <w:r w:rsidR="001D12FB" w:rsidRPr="008D650F">
        <w:rPr>
          <w:szCs w:val="24"/>
        </w:rPr>
        <w:t xml:space="preserve">que o número de empresas que possuíam mulheres </w:t>
      </w:r>
      <w:r w:rsidRPr="008D650F">
        <w:rPr>
          <w:szCs w:val="24"/>
        </w:rPr>
        <w:t>aumentou de 35% em 2011, para 4</w:t>
      </w:r>
      <w:r w:rsidR="001D12FB" w:rsidRPr="008D650F">
        <w:rPr>
          <w:szCs w:val="24"/>
        </w:rPr>
        <w:t>2</w:t>
      </w:r>
      <w:r w:rsidRPr="008D650F">
        <w:rPr>
          <w:szCs w:val="24"/>
        </w:rPr>
        <w:t xml:space="preserve">% em 2017. </w:t>
      </w:r>
      <w:r w:rsidR="001D12FB" w:rsidRPr="008D650F">
        <w:rPr>
          <w:szCs w:val="24"/>
        </w:rPr>
        <w:t>Todavia, i</w:t>
      </w:r>
      <w:r w:rsidRPr="008D650F">
        <w:rPr>
          <w:szCs w:val="24"/>
        </w:rPr>
        <w:t xml:space="preserve">dentificou-se </w:t>
      </w:r>
      <w:r w:rsidR="00E2719B" w:rsidRPr="008D650F">
        <w:rPr>
          <w:szCs w:val="24"/>
        </w:rPr>
        <w:t xml:space="preserve">que 17 empresas possuíam mulheres na </w:t>
      </w:r>
      <w:r w:rsidRPr="008D650F">
        <w:rPr>
          <w:szCs w:val="24"/>
        </w:rPr>
        <w:t xml:space="preserve">presidência do </w:t>
      </w:r>
      <w:r w:rsidR="000A1EEC">
        <w:rPr>
          <w:szCs w:val="24"/>
        </w:rPr>
        <w:t>CA</w:t>
      </w:r>
      <w:r w:rsidR="000A1EEC" w:rsidRPr="008D650F">
        <w:rPr>
          <w:szCs w:val="24"/>
        </w:rPr>
        <w:t xml:space="preserve"> </w:t>
      </w:r>
      <w:r w:rsidR="001D12FB" w:rsidRPr="008D650F">
        <w:rPr>
          <w:szCs w:val="24"/>
        </w:rPr>
        <w:t>no ano de</w:t>
      </w:r>
      <w:r w:rsidR="00E2719B" w:rsidRPr="008D650F">
        <w:rPr>
          <w:szCs w:val="24"/>
        </w:rPr>
        <w:t xml:space="preserve"> 2017, </w:t>
      </w:r>
      <w:r w:rsidR="001D12FB" w:rsidRPr="008D650F">
        <w:rPr>
          <w:szCs w:val="24"/>
        </w:rPr>
        <w:t xml:space="preserve">que </w:t>
      </w:r>
      <w:r w:rsidR="00E2719B" w:rsidRPr="008D650F">
        <w:rPr>
          <w:szCs w:val="24"/>
        </w:rPr>
        <w:t>represent</w:t>
      </w:r>
      <w:r w:rsidR="001D12FB" w:rsidRPr="008D650F">
        <w:rPr>
          <w:szCs w:val="24"/>
        </w:rPr>
        <w:t>ava</w:t>
      </w:r>
      <w:r w:rsidR="00E2719B" w:rsidRPr="008D650F">
        <w:rPr>
          <w:szCs w:val="24"/>
        </w:rPr>
        <w:t xml:space="preserve"> </w:t>
      </w:r>
      <w:r w:rsidR="001D12FB" w:rsidRPr="008D650F">
        <w:rPr>
          <w:szCs w:val="24"/>
        </w:rPr>
        <w:t xml:space="preserve">apenas </w:t>
      </w:r>
      <w:r w:rsidR="00E2719B" w:rsidRPr="008D650F">
        <w:rPr>
          <w:szCs w:val="24"/>
        </w:rPr>
        <w:t>6% da amostra.</w:t>
      </w:r>
      <w:r w:rsidR="001D12FB" w:rsidRPr="008D650F">
        <w:rPr>
          <w:szCs w:val="24"/>
        </w:rPr>
        <w:t xml:space="preserve"> Dentre as quatro variáveis que captavam a participação das mulheres no CA, todas apresentaram coeficientes negativos, sendo que três foram estatisticamente significantes. Portanto, concluiu-se que</w:t>
      </w:r>
      <w:r w:rsidR="000A1EEC">
        <w:rPr>
          <w:szCs w:val="24"/>
        </w:rPr>
        <w:t xml:space="preserve"> na amostra investigada,</w:t>
      </w:r>
      <w:r w:rsidR="001D12FB" w:rsidRPr="008D650F">
        <w:rPr>
          <w:szCs w:val="24"/>
        </w:rPr>
        <w:t xml:space="preserve"> a existência de mulheres no </w:t>
      </w:r>
      <w:r w:rsidR="000A1EEC">
        <w:rPr>
          <w:szCs w:val="24"/>
        </w:rPr>
        <w:t>CA</w:t>
      </w:r>
      <w:r w:rsidR="001D12FB" w:rsidRPr="008D650F">
        <w:rPr>
          <w:szCs w:val="24"/>
        </w:rPr>
        <w:t xml:space="preserve"> reduzia o gerenciamento de resultados.</w:t>
      </w:r>
    </w:p>
    <w:p w14:paraId="3EF37AFC" w14:textId="77777777" w:rsidR="001D12FB" w:rsidRPr="008D650F" w:rsidRDefault="001D12FB" w:rsidP="006A675C">
      <w:pPr>
        <w:pStyle w:val="SemEspaamento"/>
        <w:rPr>
          <w:szCs w:val="24"/>
        </w:rPr>
      </w:pPr>
    </w:p>
    <w:p w14:paraId="1116A7A9" w14:textId="77777777" w:rsidR="006A675C" w:rsidRPr="00DC1CF5" w:rsidRDefault="006A675C" w:rsidP="006A675C">
      <w:pPr>
        <w:ind w:firstLine="0"/>
        <w:rPr>
          <w:rStyle w:val="xgmaildefault"/>
          <w:szCs w:val="24"/>
          <w:shd w:val="clear" w:color="auto" w:fill="FFFFFF"/>
        </w:rPr>
      </w:pPr>
      <w:r w:rsidRPr="00DC1CF5">
        <w:rPr>
          <w:rStyle w:val="xgmaildefault"/>
          <w:b/>
          <w:szCs w:val="24"/>
          <w:shd w:val="clear" w:color="auto" w:fill="FFFFFF"/>
        </w:rPr>
        <w:t xml:space="preserve">Palavras-chave: </w:t>
      </w:r>
      <w:r w:rsidRPr="00DC1CF5">
        <w:rPr>
          <w:rStyle w:val="xgmaildefault"/>
          <w:szCs w:val="24"/>
          <w:shd w:val="clear" w:color="auto" w:fill="FFFFFF"/>
        </w:rPr>
        <w:t xml:space="preserve">Participação das Mulheres. Conselho de Administração. Gerenciamento de Resultados. </w:t>
      </w:r>
    </w:p>
    <w:p w14:paraId="4A1CE3FD" w14:textId="77777777" w:rsidR="000A1EEC" w:rsidRDefault="000A1EEC" w:rsidP="006A675C">
      <w:pPr>
        <w:rPr>
          <w:rStyle w:val="xgmaildefault"/>
          <w:szCs w:val="24"/>
          <w:shd w:val="clear" w:color="auto" w:fill="FFFFFF"/>
        </w:rPr>
      </w:pPr>
    </w:p>
    <w:p w14:paraId="6BD2C506" w14:textId="77777777" w:rsidR="006A675C" w:rsidRPr="0036377D" w:rsidRDefault="006A675C" w:rsidP="006A675C">
      <w:pPr>
        <w:ind w:firstLine="0"/>
        <w:rPr>
          <w:szCs w:val="24"/>
        </w:rPr>
      </w:pPr>
      <w:r>
        <w:rPr>
          <w:b/>
          <w:szCs w:val="24"/>
        </w:rPr>
        <w:t xml:space="preserve">Linha Temática: </w:t>
      </w:r>
      <w:r w:rsidRPr="006A675C">
        <w:rPr>
          <w:bCs/>
          <w:szCs w:val="24"/>
        </w:rPr>
        <w:t>Contabilidade Financeira</w:t>
      </w:r>
      <w:r>
        <w:rPr>
          <w:bCs/>
          <w:szCs w:val="24"/>
        </w:rPr>
        <w:t>.</w:t>
      </w:r>
    </w:p>
    <w:p w14:paraId="14F73C58" w14:textId="1E1F554E" w:rsidR="006A675C" w:rsidRDefault="006A675C" w:rsidP="006A675C">
      <w:pPr>
        <w:rPr>
          <w:rStyle w:val="xgmaildefault"/>
          <w:szCs w:val="24"/>
          <w:shd w:val="clear" w:color="auto" w:fill="FFFFFF"/>
        </w:rPr>
      </w:pPr>
    </w:p>
    <w:p w14:paraId="52786022" w14:textId="789F9B8C" w:rsidR="006A675C" w:rsidRPr="00DC1CF5" w:rsidRDefault="00E2719B" w:rsidP="00E2719B">
      <w:pPr>
        <w:ind w:firstLine="0"/>
        <w:rPr>
          <w:rStyle w:val="xgmaildefault"/>
          <w:b/>
          <w:szCs w:val="24"/>
          <w:shd w:val="clear" w:color="auto" w:fill="FFFFFF"/>
        </w:rPr>
      </w:pPr>
      <w:r w:rsidRPr="00DC1CF5">
        <w:rPr>
          <w:rStyle w:val="xgmaildefault"/>
          <w:b/>
          <w:szCs w:val="24"/>
          <w:shd w:val="clear" w:color="auto" w:fill="FFFFFF"/>
        </w:rPr>
        <w:t xml:space="preserve">1 </w:t>
      </w:r>
      <w:r>
        <w:rPr>
          <w:rStyle w:val="xgmaildefault"/>
          <w:b/>
          <w:szCs w:val="24"/>
          <w:shd w:val="clear" w:color="auto" w:fill="FFFFFF"/>
        </w:rPr>
        <w:t>I</w:t>
      </w:r>
      <w:r w:rsidRPr="00DC1CF5">
        <w:rPr>
          <w:rStyle w:val="xgmaildefault"/>
          <w:b/>
          <w:szCs w:val="24"/>
          <w:shd w:val="clear" w:color="auto" w:fill="FFFFFF"/>
        </w:rPr>
        <w:t>ntrodução</w:t>
      </w:r>
    </w:p>
    <w:p w14:paraId="6F0CCA19" w14:textId="22483A15" w:rsidR="006A675C" w:rsidRPr="00DC1CF5" w:rsidRDefault="006A675C" w:rsidP="006A675C">
      <w:pPr>
        <w:pStyle w:val="SemEspaamento"/>
        <w:ind w:firstLine="708"/>
        <w:rPr>
          <w:rStyle w:val="xgmaildefault"/>
          <w:szCs w:val="24"/>
          <w:shd w:val="clear" w:color="auto" w:fill="FFFFFF"/>
        </w:rPr>
      </w:pPr>
      <w:r w:rsidRPr="00DC1CF5">
        <w:rPr>
          <w:rStyle w:val="xgmaildefault"/>
          <w:szCs w:val="24"/>
          <w:shd w:val="clear" w:color="auto" w:fill="FFFFFF"/>
        </w:rPr>
        <w:t xml:space="preserve">As preocupações com as práticas de governança corporativa tornaram-se relevantes no contexto corporativo, </w:t>
      </w:r>
      <w:r w:rsidR="00EC1B56">
        <w:rPr>
          <w:rStyle w:val="xgmaildefault"/>
          <w:szCs w:val="24"/>
          <w:shd w:val="clear" w:color="auto" w:fill="FFFFFF"/>
        </w:rPr>
        <w:t xml:space="preserve">principalmente </w:t>
      </w:r>
      <w:r w:rsidRPr="00DC1CF5">
        <w:rPr>
          <w:rStyle w:val="xgmaildefault"/>
          <w:szCs w:val="24"/>
          <w:shd w:val="clear" w:color="auto" w:fill="FFFFFF"/>
        </w:rPr>
        <w:t>após a sucessão de escândalos contábeis que iniciaram nos Estados Unidos e em países da Europa e do Leste Asiático, em empresas como a Enron, Health South, Parmalat, Tyco, WorldCom e Xerox (</w:t>
      </w:r>
      <w:r w:rsidR="00E2719B" w:rsidRPr="00DC1CF5">
        <w:rPr>
          <w:rStyle w:val="xgmaildefault"/>
          <w:szCs w:val="24"/>
          <w:shd w:val="clear" w:color="auto" w:fill="FFFFFF"/>
        </w:rPr>
        <w:t>Siam</w:t>
      </w:r>
      <w:r w:rsidR="00E2719B">
        <w:rPr>
          <w:rStyle w:val="xgmaildefault"/>
          <w:szCs w:val="24"/>
          <w:shd w:val="clear" w:color="auto" w:fill="FFFFFF"/>
        </w:rPr>
        <w:t>,</w:t>
      </w:r>
      <w:r w:rsidR="00E2719B" w:rsidRPr="00DC1CF5">
        <w:rPr>
          <w:rStyle w:val="xgmaildefault"/>
          <w:szCs w:val="24"/>
          <w:shd w:val="clear" w:color="auto" w:fill="FFFFFF"/>
        </w:rPr>
        <w:t xml:space="preserve"> </w:t>
      </w:r>
      <w:proofErr w:type="spellStart"/>
      <w:r w:rsidR="00E2719B" w:rsidRPr="00DC1CF5">
        <w:rPr>
          <w:rStyle w:val="xgmaildefault"/>
          <w:szCs w:val="24"/>
          <w:shd w:val="clear" w:color="auto" w:fill="FFFFFF"/>
        </w:rPr>
        <w:t>Laili</w:t>
      </w:r>
      <w:proofErr w:type="spellEnd"/>
      <w:r w:rsidR="00E2719B">
        <w:rPr>
          <w:rStyle w:val="xgmaildefault"/>
          <w:szCs w:val="24"/>
          <w:shd w:val="clear" w:color="auto" w:fill="FFFFFF"/>
        </w:rPr>
        <w:t>,</w:t>
      </w:r>
      <w:r w:rsidR="00E2719B" w:rsidRPr="00DC1CF5">
        <w:rPr>
          <w:rStyle w:val="xgmaildefault"/>
          <w:szCs w:val="24"/>
          <w:shd w:val="clear" w:color="auto" w:fill="FFFFFF"/>
        </w:rPr>
        <w:t xml:space="preserve"> </w:t>
      </w:r>
      <w:r w:rsidR="00CE58F0">
        <w:rPr>
          <w:rStyle w:val="xgmaildefault"/>
          <w:szCs w:val="24"/>
          <w:shd w:val="clear" w:color="auto" w:fill="FFFFFF"/>
        </w:rPr>
        <w:t xml:space="preserve">&amp; </w:t>
      </w:r>
      <w:proofErr w:type="spellStart"/>
      <w:r w:rsidR="00E2719B" w:rsidRPr="00DC1CF5">
        <w:rPr>
          <w:rStyle w:val="xgmaildefault"/>
          <w:szCs w:val="24"/>
          <w:shd w:val="clear" w:color="auto" w:fill="FFFFFF"/>
        </w:rPr>
        <w:t>Khairi</w:t>
      </w:r>
      <w:proofErr w:type="spellEnd"/>
      <w:r w:rsidRPr="00DC1CF5">
        <w:rPr>
          <w:rStyle w:val="xgmaildefault"/>
          <w:szCs w:val="24"/>
          <w:shd w:val="clear" w:color="auto" w:fill="FFFFFF"/>
        </w:rPr>
        <w:t xml:space="preserve">, 2014). Parte desses escândalos contábeis estão relacionados ao gerenciamento de resultados (GR), </w:t>
      </w:r>
      <w:r w:rsidR="00EC1B56">
        <w:rPr>
          <w:rStyle w:val="xgmaildefault"/>
          <w:szCs w:val="24"/>
          <w:shd w:val="clear" w:color="auto" w:fill="FFFFFF"/>
        </w:rPr>
        <w:t xml:space="preserve">que tem </w:t>
      </w:r>
      <w:r w:rsidRPr="00DC1CF5">
        <w:rPr>
          <w:rStyle w:val="xgmaildefault"/>
          <w:szCs w:val="24"/>
          <w:shd w:val="clear" w:color="auto" w:fill="FFFFFF"/>
        </w:rPr>
        <w:t xml:space="preserve">chamando a atenção dos órgãos reguladores, investidores e profissionais, bem como </w:t>
      </w:r>
      <w:r w:rsidR="00EC1B56">
        <w:rPr>
          <w:rStyle w:val="xgmaildefault"/>
          <w:szCs w:val="24"/>
          <w:shd w:val="clear" w:color="auto" w:fill="FFFFFF"/>
        </w:rPr>
        <w:t xml:space="preserve">motivado </w:t>
      </w:r>
      <w:r>
        <w:rPr>
          <w:rStyle w:val="xgmaildefault"/>
          <w:szCs w:val="24"/>
          <w:shd w:val="clear" w:color="auto" w:fill="FFFFFF"/>
        </w:rPr>
        <w:t xml:space="preserve">diversas pesquisas no ambiente </w:t>
      </w:r>
      <w:r w:rsidRPr="00DC1CF5">
        <w:rPr>
          <w:rStyle w:val="xgmaildefault"/>
          <w:szCs w:val="24"/>
          <w:shd w:val="clear" w:color="auto" w:fill="FFFFFF"/>
        </w:rPr>
        <w:t>contábil (</w:t>
      </w:r>
      <w:proofErr w:type="spellStart"/>
      <w:r w:rsidR="00E2719B" w:rsidRPr="00DC1CF5">
        <w:rPr>
          <w:rStyle w:val="xgmaildefault"/>
          <w:szCs w:val="24"/>
          <w:shd w:val="clear" w:color="auto" w:fill="FFFFFF"/>
        </w:rPr>
        <w:t>Rajpal</w:t>
      </w:r>
      <w:proofErr w:type="spellEnd"/>
      <w:r w:rsidR="00E2719B" w:rsidRPr="00DC1CF5">
        <w:rPr>
          <w:rStyle w:val="xgmaildefault"/>
          <w:szCs w:val="24"/>
          <w:shd w:val="clear" w:color="auto" w:fill="FFFFFF"/>
        </w:rPr>
        <w:t xml:space="preserve">, 2012; </w:t>
      </w:r>
      <w:proofErr w:type="spellStart"/>
      <w:r w:rsidR="00E2719B" w:rsidRPr="00DC1CF5">
        <w:rPr>
          <w:rStyle w:val="xgmaildefault"/>
          <w:szCs w:val="24"/>
          <w:shd w:val="clear" w:color="auto" w:fill="FFFFFF"/>
        </w:rPr>
        <w:t>Habbash</w:t>
      </w:r>
      <w:proofErr w:type="spellEnd"/>
      <w:r w:rsidR="00790180">
        <w:rPr>
          <w:rStyle w:val="xgmaildefault"/>
          <w:szCs w:val="24"/>
          <w:shd w:val="clear" w:color="auto" w:fill="FFFFFF"/>
        </w:rPr>
        <w:t>,</w:t>
      </w:r>
      <w:r w:rsidR="00E2719B" w:rsidRPr="00DC1CF5">
        <w:rPr>
          <w:rStyle w:val="xgmaildefault"/>
          <w:szCs w:val="24"/>
          <w:shd w:val="clear" w:color="auto" w:fill="FFFFFF"/>
        </w:rPr>
        <w:t xml:space="preserve"> </w:t>
      </w:r>
      <w:proofErr w:type="spellStart"/>
      <w:r w:rsidR="00E2719B" w:rsidRPr="00DC1CF5">
        <w:rPr>
          <w:rStyle w:val="xgmaildefault"/>
          <w:szCs w:val="24"/>
          <w:shd w:val="clear" w:color="auto" w:fill="FFFFFF"/>
        </w:rPr>
        <w:t>Xiao</w:t>
      </w:r>
      <w:proofErr w:type="spellEnd"/>
      <w:r w:rsidR="00790180">
        <w:rPr>
          <w:rStyle w:val="xgmaildefault"/>
          <w:szCs w:val="24"/>
          <w:shd w:val="clear" w:color="auto" w:fill="FFFFFF"/>
        </w:rPr>
        <w:t>,</w:t>
      </w:r>
      <w:r w:rsidR="00E2719B" w:rsidRPr="00DC1CF5">
        <w:rPr>
          <w:rStyle w:val="xgmaildefault"/>
          <w:szCs w:val="24"/>
          <w:shd w:val="clear" w:color="auto" w:fill="FFFFFF"/>
        </w:rPr>
        <w:t xml:space="preserve"> </w:t>
      </w:r>
      <w:proofErr w:type="spellStart"/>
      <w:r w:rsidR="00E2719B" w:rsidRPr="00DC1CF5">
        <w:rPr>
          <w:rStyle w:val="xgmaildefault"/>
          <w:szCs w:val="24"/>
          <w:shd w:val="clear" w:color="auto" w:fill="FFFFFF"/>
        </w:rPr>
        <w:t>Salama</w:t>
      </w:r>
      <w:proofErr w:type="spellEnd"/>
      <w:r w:rsidR="00790180">
        <w:rPr>
          <w:rStyle w:val="xgmaildefault"/>
          <w:szCs w:val="24"/>
          <w:shd w:val="clear" w:color="auto" w:fill="FFFFFF"/>
        </w:rPr>
        <w:t>,</w:t>
      </w:r>
      <w:r w:rsidR="00E2719B" w:rsidRPr="00DC1CF5">
        <w:rPr>
          <w:rStyle w:val="xgmaildefault"/>
          <w:szCs w:val="24"/>
          <w:shd w:val="clear" w:color="auto" w:fill="FFFFFF"/>
        </w:rPr>
        <w:t xml:space="preserve"> </w:t>
      </w:r>
      <w:r w:rsidR="00CE58F0">
        <w:rPr>
          <w:rStyle w:val="xgmaildefault"/>
          <w:szCs w:val="24"/>
          <w:shd w:val="clear" w:color="auto" w:fill="FFFFFF"/>
        </w:rPr>
        <w:t xml:space="preserve">&amp; </w:t>
      </w:r>
      <w:proofErr w:type="spellStart"/>
      <w:r w:rsidR="00E2719B" w:rsidRPr="00DC1CF5">
        <w:rPr>
          <w:rStyle w:val="xgmaildefault"/>
          <w:szCs w:val="24"/>
          <w:shd w:val="clear" w:color="auto" w:fill="FFFFFF"/>
        </w:rPr>
        <w:t>Dixon</w:t>
      </w:r>
      <w:proofErr w:type="spellEnd"/>
      <w:r w:rsidRPr="00DC1CF5">
        <w:rPr>
          <w:rStyle w:val="xgmaildefault"/>
          <w:szCs w:val="24"/>
          <w:shd w:val="clear" w:color="auto" w:fill="FFFFFF"/>
        </w:rPr>
        <w:t xml:space="preserve">, 2014). </w:t>
      </w:r>
    </w:p>
    <w:p w14:paraId="58B20170" w14:textId="2ABF7F07" w:rsidR="006A675C" w:rsidRPr="00DC1CF5" w:rsidRDefault="006A675C" w:rsidP="006A675C">
      <w:pPr>
        <w:pStyle w:val="SemEspaamento"/>
        <w:ind w:firstLine="708"/>
        <w:rPr>
          <w:rStyle w:val="xgmaildefault"/>
          <w:szCs w:val="24"/>
          <w:shd w:val="clear" w:color="auto" w:fill="FFFFFF"/>
        </w:rPr>
      </w:pPr>
      <w:r w:rsidRPr="00DC1CF5">
        <w:rPr>
          <w:rStyle w:val="xgmaildefault"/>
          <w:szCs w:val="24"/>
          <w:shd w:val="clear" w:color="auto" w:fill="FFFFFF"/>
        </w:rPr>
        <w:t xml:space="preserve">O GR </w:t>
      </w:r>
      <w:r w:rsidR="00636357">
        <w:rPr>
          <w:rStyle w:val="xgmaildefault"/>
          <w:szCs w:val="24"/>
          <w:shd w:val="clear" w:color="auto" w:fill="FFFFFF"/>
        </w:rPr>
        <w:t>pode ser definido</w:t>
      </w:r>
      <w:r w:rsidRPr="00DC1CF5">
        <w:rPr>
          <w:rStyle w:val="xgmaildefault"/>
          <w:szCs w:val="24"/>
          <w:shd w:val="clear" w:color="auto" w:fill="FFFFFF"/>
        </w:rPr>
        <w:t xml:space="preserve"> como uma alteração intencional dos resultados contábeis, com intuito de atingir objetivos particulares dos gestores ou acionistas (</w:t>
      </w:r>
      <w:proofErr w:type="spellStart"/>
      <w:r w:rsidR="00790180" w:rsidRPr="00DC1CF5">
        <w:rPr>
          <w:rStyle w:val="xgmaildefault"/>
          <w:szCs w:val="24"/>
          <w:shd w:val="clear" w:color="auto" w:fill="FFFFFF"/>
        </w:rPr>
        <w:t>Peasnell</w:t>
      </w:r>
      <w:proofErr w:type="spellEnd"/>
      <w:r w:rsidR="00790180">
        <w:rPr>
          <w:rStyle w:val="xgmaildefault"/>
          <w:szCs w:val="24"/>
          <w:shd w:val="clear" w:color="auto" w:fill="FFFFFF"/>
        </w:rPr>
        <w:t>,</w:t>
      </w:r>
      <w:r w:rsidR="00790180" w:rsidRPr="00DC1CF5">
        <w:rPr>
          <w:rStyle w:val="xgmaildefault"/>
          <w:szCs w:val="24"/>
          <w:shd w:val="clear" w:color="auto" w:fill="FFFFFF"/>
        </w:rPr>
        <w:t xml:space="preserve"> Pope</w:t>
      </w:r>
      <w:r w:rsidR="00790180">
        <w:rPr>
          <w:rStyle w:val="xgmaildefault"/>
          <w:szCs w:val="24"/>
          <w:shd w:val="clear" w:color="auto" w:fill="FFFFFF"/>
        </w:rPr>
        <w:t>,</w:t>
      </w:r>
      <w:r w:rsidR="00790180" w:rsidRPr="00DC1CF5">
        <w:rPr>
          <w:rStyle w:val="xgmaildefault"/>
          <w:szCs w:val="24"/>
          <w:shd w:val="clear" w:color="auto" w:fill="FFFFFF"/>
        </w:rPr>
        <w:t xml:space="preserve"> </w:t>
      </w:r>
      <w:r w:rsidR="008E763B">
        <w:rPr>
          <w:rStyle w:val="xgmaildefault"/>
          <w:szCs w:val="24"/>
          <w:shd w:val="clear" w:color="auto" w:fill="FFFFFF"/>
        </w:rPr>
        <w:t xml:space="preserve">&amp; </w:t>
      </w:r>
      <w:r w:rsidR="00790180" w:rsidRPr="00DC1CF5">
        <w:rPr>
          <w:rStyle w:val="xgmaildefault"/>
          <w:szCs w:val="24"/>
          <w:shd w:val="clear" w:color="auto" w:fill="FFFFFF"/>
        </w:rPr>
        <w:t>Young</w:t>
      </w:r>
      <w:r w:rsidRPr="00DC1CF5">
        <w:rPr>
          <w:rStyle w:val="xgmaildefault"/>
          <w:szCs w:val="24"/>
          <w:shd w:val="clear" w:color="auto" w:fill="FFFFFF"/>
        </w:rPr>
        <w:t>, 2005). Os gestores podem utilizar o GR para baixar a renda dos acionistas, por meio do aumento da própria remuneração, ou para diminuir a probabilidade de demissão, em caso d</w:t>
      </w:r>
      <w:r w:rsidR="00636357">
        <w:rPr>
          <w:rStyle w:val="xgmaildefault"/>
          <w:szCs w:val="24"/>
          <w:shd w:val="clear" w:color="auto" w:fill="FFFFFF"/>
        </w:rPr>
        <w:t>e</w:t>
      </w:r>
      <w:r w:rsidRPr="00DC1CF5">
        <w:rPr>
          <w:rStyle w:val="xgmaildefault"/>
          <w:szCs w:val="24"/>
          <w:shd w:val="clear" w:color="auto" w:fill="FFFFFF"/>
        </w:rPr>
        <w:t xml:space="preserve"> desempenho inferior da empresa. Os acionistas também podem obter vantagem quando o GR for utilizado para reduzir custos políticos ou para a contratação de dívidas onerosas (</w:t>
      </w:r>
      <w:r w:rsidR="00790180" w:rsidRPr="00DC1CF5">
        <w:rPr>
          <w:rStyle w:val="xgmaildefault"/>
          <w:szCs w:val="24"/>
          <w:shd w:val="clear" w:color="auto" w:fill="FFFFFF"/>
        </w:rPr>
        <w:t>Wu</w:t>
      </w:r>
      <w:r w:rsidR="00790180">
        <w:rPr>
          <w:rStyle w:val="xgmaildefault"/>
          <w:szCs w:val="24"/>
          <w:shd w:val="clear" w:color="auto" w:fill="FFFFFF"/>
        </w:rPr>
        <w:t>,</w:t>
      </w:r>
      <w:r w:rsidR="00790180" w:rsidRPr="00DC1CF5">
        <w:rPr>
          <w:rStyle w:val="xgmaildefault"/>
          <w:szCs w:val="24"/>
          <w:shd w:val="clear" w:color="auto" w:fill="FFFFFF"/>
        </w:rPr>
        <w:t xml:space="preserve"> Chen</w:t>
      </w:r>
      <w:r w:rsidR="00790180">
        <w:rPr>
          <w:rStyle w:val="xgmaildefault"/>
          <w:szCs w:val="24"/>
          <w:shd w:val="clear" w:color="auto" w:fill="FFFFFF"/>
        </w:rPr>
        <w:t>,</w:t>
      </w:r>
      <w:r w:rsidR="00790180" w:rsidRPr="00DC1CF5">
        <w:rPr>
          <w:rStyle w:val="xgmaildefault"/>
          <w:szCs w:val="24"/>
          <w:shd w:val="clear" w:color="auto" w:fill="FFFFFF"/>
        </w:rPr>
        <w:t xml:space="preserve"> Lee,</w:t>
      </w:r>
      <w:r w:rsidRPr="00DC1CF5">
        <w:rPr>
          <w:rStyle w:val="xgmaildefault"/>
          <w:szCs w:val="24"/>
          <w:shd w:val="clear" w:color="auto" w:fill="FFFFFF"/>
        </w:rPr>
        <w:t xml:space="preserve"> 2016).</w:t>
      </w:r>
    </w:p>
    <w:p w14:paraId="3FEE164E" w14:textId="2FCEB8C5" w:rsidR="006A675C" w:rsidRPr="00DC1CF5" w:rsidRDefault="006A675C" w:rsidP="006A675C">
      <w:pPr>
        <w:pStyle w:val="SemEspaamento"/>
        <w:ind w:firstLine="708"/>
        <w:rPr>
          <w:rStyle w:val="xgmaildefault"/>
          <w:szCs w:val="24"/>
          <w:shd w:val="clear" w:color="auto" w:fill="FFFFFF"/>
        </w:rPr>
      </w:pPr>
      <w:r w:rsidRPr="00DC1CF5">
        <w:rPr>
          <w:rStyle w:val="xgmaildefault"/>
          <w:szCs w:val="24"/>
          <w:shd w:val="clear" w:color="auto" w:fill="FFFFFF"/>
        </w:rPr>
        <w:t>Um dos mecanismos de suporte para a governança corporativa</w:t>
      </w:r>
      <w:r>
        <w:rPr>
          <w:rStyle w:val="xgmaildefault"/>
          <w:szCs w:val="24"/>
          <w:shd w:val="clear" w:color="auto" w:fill="FFFFFF"/>
        </w:rPr>
        <w:t>,</w:t>
      </w:r>
      <w:r w:rsidRPr="00DC1CF5">
        <w:rPr>
          <w:rStyle w:val="xgmaildefault"/>
          <w:szCs w:val="24"/>
          <w:shd w:val="clear" w:color="auto" w:fill="FFFFFF"/>
        </w:rPr>
        <w:t xml:space="preserve"> que ajuda evitar o GR é o conselho de administração, </w:t>
      </w:r>
      <w:r>
        <w:rPr>
          <w:rStyle w:val="xgmaildefault"/>
          <w:szCs w:val="24"/>
          <w:shd w:val="clear" w:color="auto" w:fill="FFFFFF"/>
        </w:rPr>
        <w:t xml:space="preserve">órgão </w:t>
      </w:r>
      <w:r w:rsidRPr="00DC1CF5">
        <w:rPr>
          <w:rStyle w:val="xgmaildefault"/>
          <w:szCs w:val="24"/>
          <w:shd w:val="clear" w:color="auto" w:fill="FFFFFF"/>
        </w:rPr>
        <w:t xml:space="preserve">constituído para acompanhar </w:t>
      </w:r>
      <w:r>
        <w:rPr>
          <w:rStyle w:val="xgmaildefault"/>
          <w:szCs w:val="24"/>
          <w:shd w:val="clear" w:color="auto" w:fill="FFFFFF"/>
        </w:rPr>
        <w:t>e</w:t>
      </w:r>
      <w:r w:rsidRPr="00DC1CF5">
        <w:rPr>
          <w:rStyle w:val="xgmaildefault"/>
          <w:szCs w:val="24"/>
          <w:shd w:val="clear" w:color="auto" w:fill="FFFFFF"/>
        </w:rPr>
        <w:t xml:space="preserve"> fiscaliza</w:t>
      </w:r>
      <w:r>
        <w:rPr>
          <w:rStyle w:val="xgmaildefault"/>
          <w:szCs w:val="24"/>
          <w:shd w:val="clear" w:color="auto" w:fill="FFFFFF"/>
        </w:rPr>
        <w:t>r</w:t>
      </w:r>
      <w:r w:rsidRPr="00DC1CF5">
        <w:rPr>
          <w:rStyle w:val="xgmaildefault"/>
          <w:szCs w:val="24"/>
          <w:shd w:val="clear" w:color="auto" w:fill="FFFFFF"/>
        </w:rPr>
        <w:t xml:space="preserve"> as ações da gestão e a qualidade das informações incorridas nos relatórios financeiros (</w:t>
      </w:r>
      <w:r w:rsidR="00790180" w:rsidRPr="00DC1CF5">
        <w:rPr>
          <w:rStyle w:val="xgmaildefault"/>
          <w:szCs w:val="24"/>
          <w:shd w:val="clear" w:color="auto" w:fill="FFFFFF"/>
        </w:rPr>
        <w:t>Siam</w:t>
      </w:r>
      <w:r w:rsidR="00CE58F0">
        <w:rPr>
          <w:rStyle w:val="xgmaildefault"/>
          <w:szCs w:val="24"/>
          <w:shd w:val="clear" w:color="auto" w:fill="FFFFFF"/>
        </w:rPr>
        <w:t xml:space="preserve"> </w:t>
      </w:r>
      <w:r w:rsidR="00CE58F0" w:rsidRPr="00CE58F0">
        <w:rPr>
          <w:rStyle w:val="xgmaildefault"/>
          <w:i/>
          <w:iCs/>
          <w:szCs w:val="24"/>
          <w:shd w:val="clear" w:color="auto" w:fill="FFFFFF"/>
        </w:rPr>
        <w:t>et al.</w:t>
      </w:r>
      <w:r w:rsidR="00790180" w:rsidRPr="00CE58F0">
        <w:rPr>
          <w:rStyle w:val="xgmaildefault"/>
          <w:i/>
          <w:iCs/>
          <w:szCs w:val="24"/>
          <w:shd w:val="clear" w:color="auto" w:fill="FFFFFF"/>
        </w:rPr>
        <w:t>,</w:t>
      </w:r>
      <w:r w:rsidR="00790180" w:rsidRPr="00DC1CF5">
        <w:rPr>
          <w:rStyle w:val="xgmaildefault"/>
          <w:szCs w:val="24"/>
          <w:shd w:val="clear" w:color="auto" w:fill="FFFFFF"/>
        </w:rPr>
        <w:t xml:space="preserve"> </w:t>
      </w:r>
      <w:r w:rsidRPr="00DC1CF5">
        <w:rPr>
          <w:rStyle w:val="xgmaildefault"/>
          <w:szCs w:val="24"/>
          <w:shd w:val="clear" w:color="auto" w:fill="FFFFFF"/>
        </w:rPr>
        <w:t xml:space="preserve">2014). </w:t>
      </w:r>
      <w:r w:rsidR="00A10E47">
        <w:rPr>
          <w:rStyle w:val="xgmaildefault"/>
          <w:szCs w:val="24"/>
          <w:shd w:val="clear" w:color="auto" w:fill="FFFFFF"/>
        </w:rPr>
        <w:t>Uma d</w:t>
      </w:r>
      <w:r w:rsidRPr="00DC1CF5">
        <w:rPr>
          <w:rStyle w:val="xgmaildefault"/>
          <w:szCs w:val="24"/>
          <w:shd w:val="clear" w:color="auto" w:fill="FFFFFF"/>
        </w:rPr>
        <w:t xml:space="preserve">as principais responsabilidades do conselho de administração é assegurar que os acionistas e demais partes interessadas aufiram informações de qualidade </w:t>
      </w:r>
      <w:r w:rsidR="00A10E47">
        <w:rPr>
          <w:rStyle w:val="xgmaildefault"/>
          <w:szCs w:val="24"/>
          <w:shd w:val="clear" w:color="auto" w:fill="FFFFFF"/>
        </w:rPr>
        <w:t>acerca d</w:t>
      </w:r>
      <w:r w:rsidRPr="00DC1CF5">
        <w:rPr>
          <w:rStyle w:val="xgmaildefault"/>
          <w:szCs w:val="24"/>
          <w:shd w:val="clear" w:color="auto" w:fill="FFFFFF"/>
        </w:rPr>
        <w:t xml:space="preserve">os resultados financeiros e operacionais </w:t>
      </w:r>
      <w:r w:rsidR="000C6D6C">
        <w:rPr>
          <w:rStyle w:val="xgmaildefault"/>
          <w:szCs w:val="24"/>
          <w:shd w:val="clear" w:color="auto" w:fill="FFFFFF"/>
        </w:rPr>
        <w:t xml:space="preserve">das empresas </w:t>
      </w:r>
      <w:r w:rsidRPr="00DC1CF5">
        <w:rPr>
          <w:rStyle w:val="xgmaildefault"/>
          <w:szCs w:val="24"/>
          <w:shd w:val="clear" w:color="auto" w:fill="FFFFFF"/>
        </w:rPr>
        <w:t>(</w:t>
      </w:r>
      <w:proofErr w:type="spellStart"/>
      <w:r w:rsidR="00790180" w:rsidRPr="00DC1CF5">
        <w:rPr>
          <w:rStyle w:val="xgmaildefault"/>
          <w:szCs w:val="24"/>
          <w:shd w:val="clear" w:color="auto" w:fill="FFFFFF"/>
        </w:rPr>
        <w:t>Peasnell</w:t>
      </w:r>
      <w:proofErr w:type="spellEnd"/>
      <w:r w:rsidR="008E763B">
        <w:rPr>
          <w:rStyle w:val="xgmaildefault"/>
          <w:szCs w:val="24"/>
          <w:shd w:val="clear" w:color="auto" w:fill="FFFFFF"/>
        </w:rPr>
        <w:t xml:space="preserve"> </w:t>
      </w:r>
      <w:r w:rsidR="008E763B" w:rsidRPr="008E763B">
        <w:rPr>
          <w:rStyle w:val="xgmaildefault"/>
          <w:i/>
          <w:iCs/>
          <w:szCs w:val="24"/>
          <w:shd w:val="clear" w:color="auto" w:fill="FFFFFF"/>
        </w:rPr>
        <w:t>et al.,</w:t>
      </w:r>
      <w:r w:rsidR="00790180" w:rsidRPr="00DC1CF5">
        <w:rPr>
          <w:rStyle w:val="xgmaildefault"/>
          <w:szCs w:val="24"/>
          <w:shd w:val="clear" w:color="auto" w:fill="FFFFFF"/>
        </w:rPr>
        <w:t xml:space="preserve"> 2005; </w:t>
      </w:r>
      <w:proofErr w:type="spellStart"/>
      <w:r w:rsidR="00790180" w:rsidRPr="00DC1CF5">
        <w:rPr>
          <w:rStyle w:val="xgmaildefault"/>
          <w:szCs w:val="24"/>
          <w:shd w:val="clear" w:color="auto" w:fill="FFFFFF"/>
        </w:rPr>
        <w:t>Shah</w:t>
      </w:r>
      <w:proofErr w:type="spellEnd"/>
      <w:r w:rsidR="00790180">
        <w:rPr>
          <w:rStyle w:val="xgmaildefault"/>
          <w:szCs w:val="24"/>
          <w:shd w:val="clear" w:color="auto" w:fill="FFFFFF"/>
        </w:rPr>
        <w:t>,</w:t>
      </w:r>
      <w:r w:rsidR="00790180" w:rsidRPr="00DC1CF5">
        <w:rPr>
          <w:rStyle w:val="xgmaildefault"/>
          <w:szCs w:val="24"/>
          <w:shd w:val="clear" w:color="auto" w:fill="FFFFFF"/>
        </w:rPr>
        <w:t xml:space="preserve"> </w:t>
      </w:r>
      <w:proofErr w:type="spellStart"/>
      <w:r w:rsidR="00790180" w:rsidRPr="00DC1CF5">
        <w:rPr>
          <w:rStyle w:val="xgmaildefault"/>
          <w:szCs w:val="24"/>
          <w:shd w:val="clear" w:color="auto" w:fill="FFFFFF"/>
        </w:rPr>
        <w:t>Zafar</w:t>
      </w:r>
      <w:proofErr w:type="spellEnd"/>
      <w:r w:rsidR="00790180">
        <w:rPr>
          <w:rStyle w:val="xgmaildefault"/>
          <w:szCs w:val="24"/>
          <w:shd w:val="clear" w:color="auto" w:fill="FFFFFF"/>
        </w:rPr>
        <w:t>,</w:t>
      </w:r>
      <w:r w:rsidR="00790180" w:rsidRPr="00DC1CF5">
        <w:rPr>
          <w:rStyle w:val="xgmaildefault"/>
          <w:szCs w:val="24"/>
          <w:shd w:val="clear" w:color="auto" w:fill="FFFFFF"/>
        </w:rPr>
        <w:t xml:space="preserve"> </w:t>
      </w:r>
      <w:r w:rsidR="008E763B">
        <w:rPr>
          <w:rStyle w:val="xgmaildefault"/>
          <w:szCs w:val="24"/>
          <w:shd w:val="clear" w:color="auto" w:fill="FFFFFF"/>
        </w:rPr>
        <w:t xml:space="preserve">&amp; </w:t>
      </w:r>
      <w:proofErr w:type="spellStart"/>
      <w:r w:rsidR="00790180" w:rsidRPr="00DC1CF5">
        <w:rPr>
          <w:rStyle w:val="xgmaildefault"/>
          <w:szCs w:val="24"/>
          <w:shd w:val="clear" w:color="auto" w:fill="FFFFFF"/>
        </w:rPr>
        <w:t>Durrani</w:t>
      </w:r>
      <w:proofErr w:type="spellEnd"/>
      <w:r w:rsidR="00790180" w:rsidRPr="00DC1CF5">
        <w:rPr>
          <w:rStyle w:val="xgmaildefault"/>
          <w:szCs w:val="24"/>
          <w:shd w:val="clear" w:color="auto" w:fill="FFFFFF"/>
        </w:rPr>
        <w:t>, 2009; Chen</w:t>
      </w:r>
      <w:r w:rsidR="00790180">
        <w:rPr>
          <w:rStyle w:val="xgmaildefault"/>
          <w:szCs w:val="24"/>
          <w:shd w:val="clear" w:color="auto" w:fill="FFFFFF"/>
        </w:rPr>
        <w:t>,</w:t>
      </w:r>
      <w:r w:rsidR="00790180" w:rsidRPr="00DC1CF5">
        <w:rPr>
          <w:rStyle w:val="xgmaildefault"/>
          <w:szCs w:val="24"/>
          <w:shd w:val="clear" w:color="auto" w:fill="FFFFFF"/>
        </w:rPr>
        <w:t xml:space="preserve"> </w:t>
      </w:r>
      <w:proofErr w:type="spellStart"/>
      <w:r w:rsidR="00790180" w:rsidRPr="00DC1CF5">
        <w:rPr>
          <w:rStyle w:val="xgmaildefault"/>
          <w:szCs w:val="24"/>
          <w:shd w:val="clear" w:color="auto" w:fill="FFFFFF"/>
        </w:rPr>
        <w:t>Cheng</w:t>
      </w:r>
      <w:proofErr w:type="spellEnd"/>
      <w:r w:rsidR="00790180">
        <w:rPr>
          <w:rStyle w:val="xgmaildefault"/>
          <w:szCs w:val="24"/>
          <w:shd w:val="clear" w:color="auto" w:fill="FFFFFF"/>
        </w:rPr>
        <w:t>,</w:t>
      </w:r>
      <w:r w:rsidR="00790180" w:rsidRPr="00DC1CF5">
        <w:rPr>
          <w:rStyle w:val="xgmaildefault"/>
          <w:szCs w:val="24"/>
          <w:shd w:val="clear" w:color="auto" w:fill="FFFFFF"/>
        </w:rPr>
        <w:t xml:space="preserve"> </w:t>
      </w:r>
      <w:r w:rsidR="002B5210">
        <w:rPr>
          <w:rStyle w:val="xgmaildefault"/>
          <w:szCs w:val="24"/>
          <w:shd w:val="clear" w:color="auto" w:fill="FFFFFF"/>
        </w:rPr>
        <w:t xml:space="preserve">&amp; </w:t>
      </w:r>
      <w:r w:rsidR="00790180" w:rsidRPr="00DC1CF5">
        <w:rPr>
          <w:rStyle w:val="xgmaildefault"/>
          <w:szCs w:val="24"/>
          <w:shd w:val="clear" w:color="auto" w:fill="FFFFFF"/>
        </w:rPr>
        <w:t xml:space="preserve">Wang, </w:t>
      </w:r>
      <w:r w:rsidRPr="00DC1CF5">
        <w:rPr>
          <w:rStyle w:val="xgmaildefault"/>
          <w:szCs w:val="24"/>
          <w:shd w:val="clear" w:color="auto" w:fill="FFFFFF"/>
        </w:rPr>
        <w:t xml:space="preserve">2015). </w:t>
      </w:r>
    </w:p>
    <w:p w14:paraId="2BDA8867" w14:textId="64CA3D1C" w:rsidR="006A675C" w:rsidRPr="00DC1CF5" w:rsidRDefault="000C6D6C" w:rsidP="006A675C">
      <w:pPr>
        <w:pStyle w:val="SemEspaamento"/>
        <w:ind w:firstLine="708"/>
        <w:rPr>
          <w:rStyle w:val="xgmaildefault"/>
          <w:szCs w:val="24"/>
          <w:shd w:val="clear" w:color="auto" w:fill="FFFFFF"/>
        </w:rPr>
      </w:pPr>
      <w:r>
        <w:rPr>
          <w:rStyle w:val="xgmaildefault"/>
          <w:szCs w:val="24"/>
          <w:shd w:val="clear" w:color="auto" w:fill="FFFFFF"/>
        </w:rPr>
        <w:t>Então, a</w:t>
      </w:r>
      <w:r w:rsidR="006A675C" w:rsidRPr="00DC1CF5">
        <w:rPr>
          <w:rStyle w:val="xgmaildefault"/>
          <w:szCs w:val="24"/>
          <w:shd w:val="clear" w:color="auto" w:fill="FFFFFF"/>
        </w:rPr>
        <w:t xml:space="preserve"> </w:t>
      </w:r>
      <w:r>
        <w:rPr>
          <w:rStyle w:val="xgmaildefault"/>
          <w:szCs w:val="24"/>
          <w:shd w:val="clear" w:color="auto" w:fill="FFFFFF"/>
        </w:rPr>
        <w:t>atuação efetiva do conselho poderá contribuir para redução da prática d</w:t>
      </w:r>
      <w:r w:rsidR="006A675C" w:rsidRPr="00DC1CF5">
        <w:rPr>
          <w:rStyle w:val="xgmaildefault"/>
          <w:szCs w:val="24"/>
          <w:shd w:val="clear" w:color="auto" w:fill="FFFFFF"/>
        </w:rPr>
        <w:t>o gerenciamento de resultado, aumentar a proteção dos investidores, elevar os limites de proteção como fontes de capacidade para obter benefícios de controles privados e diminuir os incentivos para mascarar o desempenho da empresa (</w:t>
      </w:r>
      <w:r w:rsidR="00790180" w:rsidRPr="00DC1CF5">
        <w:rPr>
          <w:rStyle w:val="xgmaildefault"/>
          <w:szCs w:val="24"/>
          <w:shd w:val="clear" w:color="auto" w:fill="FFFFFF"/>
        </w:rPr>
        <w:t>Chen</w:t>
      </w:r>
      <w:r w:rsidR="00790180">
        <w:rPr>
          <w:rStyle w:val="xgmaildefault"/>
          <w:szCs w:val="24"/>
          <w:shd w:val="clear" w:color="auto" w:fill="FFFFFF"/>
        </w:rPr>
        <w:t>,</w:t>
      </w:r>
      <w:r w:rsidR="00790180" w:rsidRPr="00DC1CF5">
        <w:rPr>
          <w:rStyle w:val="xgmaildefault"/>
          <w:szCs w:val="24"/>
          <w:shd w:val="clear" w:color="auto" w:fill="FFFFFF"/>
        </w:rPr>
        <w:t xml:space="preserve"> </w:t>
      </w:r>
      <w:r w:rsidR="002B5210">
        <w:rPr>
          <w:rStyle w:val="xgmaildefault"/>
          <w:szCs w:val="24"/>
          <w:shd w:val="clear" w:color="auto" w:fill="FFFFFF"/>
        </w:rPr>
        <w:t xml:space="preserve">&amp; </w:t>
      </w:r>
      <w:r w:rsidR="00790180" w:rsidRPr="00DC1CF5">
        <w:rPr>
          <w:rStyle w:val="xgmaildefault"/>
          <w:szCs w:val="24"/>
          <w:shd w:val="clear" w:color="auto" w:fill="FFFFFF"/>
        </w:rPr>
        <w:t xml:space="preserve">Zhang, </w:t>
      </w:r>
      <w:r w:rsidR="006A675C" w:rsidRPr="00DC1CF5">
        <w:rPr>
          <w:rStyle w:val="xgmaildefault"/>
          <w:szCs w:val="24"/>
          <w:shd w:val="clear" w:color="auto" w:fill="FFFFFF"/>
        </w:rPr>
        <w:t xml:space="preserve">2014). Na visão de </w:t>
      </w:r>
      <w:proofErr w:type="spellStart"/>
      <w:r w:rsidR="006A675C" w:rsidRPr="00DC1CF5">
        <w:rPr>
          <w:rStyle w:val="xgmaildefault"/>
          <w:szCs w:val="24"/>
          <w:shd w:val="clear" w:color="auto" w:fill="FFFFFF"/>
        </w:rPr>
        <w:t>Lin</w:t>
      </w:r>
      <w:proofErr w:type="spellEnd"/>
      <w:r w:rsidR="006A675C" w:rsidRPr="00DC1CF5">
        <w:rPr>
          <w:rStyle w:val="xgmaildefault"/>
          <w:szCs w:val="24"/>
          <w:shd w:val="clear" w:color="auto" w:fill="FFFFFF"/>
        </w:rPr>
        <w:t xml:space="preserve"> e </w:t>
      </w:r>
      <w:proofErr w:type="spellStart"/>
      <w:r w:rsidR="006A675C" w:rsidRPr="00DC1CF5">
        <w:rPr>
          <w:rStyle w:val="xgmaildefault"/>
          <w:szCs w:val="24"/>
          <w:shd w:val="clear" w:color="auto" w:fill="FFFFFF"/>
        </w:rPr>
        <w:t>Hwang</w:t>
      </w:r>
      <w:proofErr w:type="spellEnd"/>
      <w:r w:rsidR="006A675C" w:rsidRPr="00DC1CF5">
        <w:rPr>
          <w:rStyle w:val="xgmaildefault"/>
          <w:szCs w:val="24"/>
          <w:shd w:val="clear" w:color="auto" w:fill="FFFFFF"/>
        </w:rPr>
        <w:t xml:space="preserve"> (2010), um sistema de governança corporativa </w:t>
      </w:r>
      <w:r>
        <w:rPr>
          <w:rStyle w:val="xgmaildefault"/>
          <w:szCs w:val="24"/>
          <w:shd w:val="clear" w:color="auto" w:fill="FFFFFF"/>
        </w:rPr>
        <w:t xml:space="preserve">atuante </w:t>
      </w:r>
      <w:r w:rsidR="006A675C" w:rsidRPr="00DC1CF5">
        <w:rPr>
          <w:rStyle w:val="xgmaildefault"/>
          <w:szCs w:val="24"/>
          <w:shd w:val="clear" w:color="auto" w:fill="FFFFFF"/>
        </w:rPr>
        <w:t xml:space="preserve">é necessário para fiscalizar a gestão, para diminuir o custo de agência e para </w:t>
      </w:r>
      <w:r>
        <w:rPr>
          <w:rStyle w:val="xgmaildefault"/>
          <w:szCs w:val="24"/>
          <w:shd w:val="clear" w:color="auto" w:fill="FFFFFF"/>
        </w:rPr>
        <w:t>alinhar</w:t>
      </w:r>
      <w:r w:rsidRPr="00DC1CF5">
        <w:rPr>
          <w:rStyle w:val="xgmaildefault"/>
          <w:szCs w:val="24"/>
          <w:shd w:val="clear" w:color="auto" w:fill="FFFFFF"/>
        </w:rPr>
        <w:t xml:space="preserve"> </w:t>
      </w:r>
      <w:r w:rsidR="006A675C" w:rsidRPr="00DC1CF5">
        <w:rPr>
          <w:rStyle w:val="xgmaildefault"/>
          <w:szCs w:val="24"/>
          <w:shd w:val="clear" w:color="auto" w:fill="FFFFFF"/>
        </w:rPr>
        <w:t xml:space="preserve">os interesses da gestão e dos investidores.  </w:t>
      </w:r>
    </w:p>
    <w:p w14:paraId="79AF97A1" w14:textId="6E019870" w:rsidR="006A675C" w:rsidRDefault="006A675C" w:rsidP="006A675C">
      <w:pPr>
        <w:pStyle w:val="SemEspaamento"/>
        <w:ind w:firstLine="708"/>
        <w:rPr>
          <w:rStyle w:val="xgmaildefault"/>
          <w:szCs w:val="24"/>
          <w:shd w:val="clear" w:color="auto" w:fill="FFFFFF"/>
        </w:rPr>
      </w:pPr>
      <w:r>
        <w:rPr>
          <w:rStyle w:val="xgmaildefault"/>
          <w:szCs w:val="24"/>
          <w:shd w:val="clear" w:color="auto" w:fill="FFFFFF"/>
        </w:rPr>
        <w:t xml:space="preserve">Dentre as </w:t>
      </w:r>
      <w:r w:rsidRPr="00DC1CF5">
        <w:rPr>
          <w:rStyle w:val="xgmaildefault"/>
          <w:szCs w:val="24"/>
          <w:shd w:val="clear" w:color="auto" w:fill="FFFFFF"/>
        </w:rPr>
        <w:t>práticas de governança corporativa, a participação d</w:t>
      </w:r>
      <w:r>
        <w:rPr>
          <w:rStyle w:val="xgmaildefault"/>
          <w:szCs w:val="24"/>
          <w:shd w:val="clear" w:color="auto" w:fill="FFFFFF"/>
        </w:rPr>
        <w:t>as mulheres</w:t>
      </w:r>
      <w:r w:rsidRPr="00DC1CF5">
        <w:rPr>
          <w:rStyle w:val="xgmaildefault"/>
          <w:szCs w:val="24"/>
          <w:shd w:val="clear" w:color="auto" w:fill="FFFFFF"/>
        </w:rPr>
        <w:t xml:space="preserve"> no conselho de administração vem ganhando destaque na</w:t>
      </w:r>
      <w:r w:rsidR="00530255">
        <w:rPr>
          <w:rStyle w:val="xgmaildefault"/>
          <w:szCs w:val="24"/>
          <w:shd w:val="clear" w:color="auto" w:fill="FFFFFF"/>
        </w:rPr>
        <w:t xml:space="preserve"> literatura que aborda </w:t>
      </w:r>
      <w:r w:rsidRPr="00DC1CF5">
        <w:rPr>
          <w:rStyle w:val="xgmaildefault"/>
          <w:szCs w:val="24"/>
          <w:shd w:val="clear" w:color="auto" w:fill="FFFFFF"/>
        </w:rPr>
        <w:t>sobre a</w:t>
      </w:r>
      <w:r>
        <w:rPr>
          <w:rStyle w:val="xgmaildefault"/>
          <w:szCs w:val="24"/>
          <w:shd w:val="clear" w:color="auto" w:fill="FFFFFF"/>
        </w:rPr>
        <w:t xml:space="preserve"> </w:t>
      </w:r>
      <w:r w:rsidR="00530255">
        <w:rPr>
          <w:rStyle w:val="xgmaildefault"/>
          <w:szCs w:val="24"/>
          <w:shd w:val="clear" w:color="auto" w:fill="FFFFFF"/>
        </w:rPr>
        <w:t xml:space="preserve">importância e os benefícios da </w:t>
      </w:r>
      <w:r>
        <w:rPr>
          <w:rStyle w:val="xgmaildefault"/>
          <w:szCs w:val="24"/>
          <w:shd w:val="clear" w:color="auto" w:fill="FFFFFF"/>
        </w:rPr>
        <w:t xml:space="preserve">inserção feminina na gestão organizacional. </w:t>
      </w:r>
      <w:r w:rsidR="00530255">
        <w:rPr>
          <w:rStyle w:val="xgmaildefault"/>
          <w:szCs w:val="24"/>
          <w:shd w:val="clear" w:color="auto" w:fill="FFFFFF"/>
        </w:rPr>
        <w:t>Diante de tamanho destaque, d</w:t>
      </w:r>
      <w:r w:rsidRPr="00DC1CF5">
        <w:rPr>
          <w:rStyle w:val="xgmaildefault"/>
          <w:szCs w:val="24"/>
          <w:shd w:val="clear" w:color="auto" w:fill="FFFFFF"/>
        </w:rPr>
        <w:t>iversos países, tais como Noruega, Espanha, França, Bélgica, Itália, entre outros</w:t>
      </w:r>
      <w:r>
        <w:rPr>
          <w:rStyle w:val="xgmaildefault"/>
          <w:szCs w:val="24"/>
          <w:shd w:val="clear" w:color="auto" w:fill="FFFFFF"/>
        </w:rPr>
        <w:t xml:space="preserve">, adotaram mecanismos legais para garantir uma participação mínima de mulheres na gestão </w:t>
      </w:r>
      <w:r w:rsidRPr="00DC1CF5">
        <w:rPr>
          <w:rStyle w:val="xgmaildefault"/>
          <w:szCs w:val="24"/>
          <w:shd w:val="clear" w:color="auto" w:fill="FFFFFF"/>
        </w:rPr>
        <w:t>(</w:t>
      </w:r>
      <w:r w:rsidR="00790180" w:rsidRPr="00DC1CF5">
        <w:rPr>
          <w:szCs w:val="24"/>
          <w:shd w:val="clear" w:color="auto" w:fill="FFFFFF"/>
        </w:rPr>
        <w:t xml:space="preserve">Carvalhal </w:t>
      </w:r>
      <w:r w:rsidR="00790180">
        <w:rPr>
          <w:szCs w:val="24"/>
          <w:shd w:val="clear" w:color="auto" w:fill="FFFFFF"/>
        </w:rPr>
        <w:t>d</w:t>
      </w:r>
      <w:r w:rsidR="00790180" w:rsidRPr="00DC1CF5">
        <w:rPr>
          <w:szCs w:val="24"/>
          <w:shd w:val="clear" w:color="auto" w:fill="FFFFFF"/>
        </w:rPr>
        <w:t>a Silva</w:t>
      </w:r>
      <w:r w:rsidR="00790180">
        <w:rPr>
          <w:szCs w:val="24"/>
          <w:shd w:val="clear" w:color="auto" w:fill="FFFFFF"/>
        </w:rPr>
        <w:t xml:space="preserve">, &amp; </w:t>
      </w:r>
      <w:r w:rsidR="00790180" w:rsidRPr="00DC1CF5">
        <w:rPr>
          <w:szCs w:val="24"/>
          <w:shd w:val="clear" w:color="auto" w:fill="FFFFFF"/>
        </w:rPr>
        <w:t xml:space="preserve">Margem, </w:t>
      </w:r>
      <w:r w:rsidRPr="00DC1CF5">
        <w:rPr>
          <w:szCs w:val="24"/>
          <w:shd w:val="clear" w:color="auto" w:fill="FFFFFF"/>
        </w:rPr>
        <w:t>2015).</w:t>
      </w:r>
      <w:r w:rsidRPr="00DC1CF5">
        <w:rPr>
          <w:rStyle w:val="xgmaildefault"/>
          <w:szCs w:val="24"/>
          <w:shd w:val="clear" w:color="auto" w:fill="FFFFFF"/>
        </w:rPr>
        <w:t xml:space="preserve"> </w:t>
      </w:r>
    </w:p>
    <w:p w14:paraId="6058EEE0" w14:textId="59752825" w:rsidR="006A675C" w:rsidRPr="00DC1CF5" w:rsidRDefault="006A675C" w:rsidP="006A675C">
      <w:pPr>
        <w:pStyle w:val="SemEspaamento"/>
        <w:ind w:firstLine="708"/>
        <w:rPr>
          <w:szCs w:val="24"/>
          <w:shd w:val="clear" w:color="auto" w:fill="FFFFFF"/>
        </w:rPr>
      </w:pPr>
      <w:r>
        <w:rPr>
          <w:rStyle w:val="xgmaildefault"/>
          <w:szCs w:val="24"/>
          <w:shd w:val="clear" w:color="auto" w:fill="FFFFFF"/>
        </w:rPr>
        <w:t>No</w:t>
      </w:r>
      <w:r w:rsidRPr="00DC1CF5">
        <w:rPr>
          <w:rStyle w:val="xgmaildefault"/>
          <w:szCs w:val="24"/>
          <w:shd w:val="clear" w:color="auto" w:fill="FFFFFF"/>
        </w:rPr>
        <w:t xml:space="preserve"> Brasil, </w:t>
      </w:r>
      <w:r w:rsidR="00530255">
        <w:rPr>
          <w:rStyle w:val="xgmaildefault"/>
          <w:szCs w:val="24"/>
          <w:shd w:val="clear" w:color="auto" w:fill="FFFFFF"/>
        </w:rPr>
        <w:t xml:space="preserve">também </w:t>
      </w:r>
      <w:r w:rsidRPr="00DC1CF5">
        <w:rPr>
          <w:rStyle w:val="xgmaildefault"/>
          <w:szCs w:val="24"/>
          <w:shd w:val="clear" w:color="auto" w:fill="FFFFFF"/>
        </w:rPr>
        <w:t xml:space="preserve">foi apresentado em 2010 um projeto inicial de </w:t>
      </w:r>
      <w:r>
        <w:rPr>
          <w:rStyle w:val="xgmaildefault"/>
          <w:szCs w:val="24"/>
          <w:shd w:val="clear" w:color="auto" w:fill="FFFFFF"/>
        </w:rPr>
        <w:t>L</w:t>
      </w:r>
      <w:r w:rsidRPr="00DC1CF5">
        <w:rPr>
          <w:rStyle w:val="xgmaildefault"/>
          <w:szCs w:val="24"/>
          <w:shd w:val="clear" w:color="auto" w:fill="FFFFFF"/>
        </w:rPr>
        <w:t>ei pelo Senado Federal para determinar um percentual mí</w:t>
      </w:r>
      <w:r>
        <w:rPr>
          <w:rStyle w:val="xgmaildefault"/>
          <w:szCs w:val="24"/>
          <w:shd w:val="clear" w:color="auto" w:fill="FFFFFF"/>
        </w:rPr>
        <w:t>nimo de mulheres nos conselhos d</w:t>
      </w:r>
      <w:r w:rsidRPr="00DC1CF5">
        <w:rPr>
          <w:rStyle w:val="xgmaildefault"/>
          <w:szCs w:val="24"/>
          <w:shd w:val="clear" w:color="auto" w:fill="FFFFFF"/>
        </w:rPr>
        <w:t xml:space="preserve">as empresas, </w:t>
      </w:r>
      <w:r w:rsidR="00530255">
        <w:rPr>
          <w:rStyle w:val="xgmaildefault"/>
          <w:szCs w:val="24"/>
          <w:shd w:val="clear" w:color="auto" w:fill="FFFFFF"/>
        </w:rPr>
        <w:t>visando</w:t>
      </w:r>
      <w:r w:rsidR="00530255" w:rsidRPr="00DC1CF5">
        <w:rPr>
          <w:rStyle w:val="xgmaildefault"/>
          <w:szCs w:val="24"/>
          <w:shd w:val="clear" w:color="auto" w:fill="FFFFFF"/>
        </w:rPr>
        <w:t xml:space="preserve"> </w:t>
      </w:r>
      <w:r w:rsidRPr="00DC1CF5">
        <w:rPr>
          <w:rStyle w:val="xgmaildefault"/>
          <w:szCs w:val="24"/>
          <w:shd w:val="clear" w:color="auto" w:fill="FFFFFF"/>
        </w:rPr>
        <w:t>elevar a proporção para 40% até 2022.</w:t>
      </w:r>
      <w:r>
        <w:rPr>
          <w:rStyle w:val="xgmaildefault"/>
          <w:szCs w:val="24"/>
          <w:shd w:val="clear" w:color="auto" w:fill="FFFFFF"/>
        </w:rPr>
        <w:t xml:space="preserve"> O</w:t>
      </w:r>
      <w:r w:rsidRPr="00DC1CF5">
        <w:rPr>
          <w:rStyle w:val="xgmaildefault"/>
          <w:szCs w:val="24"/>
          <w:shd w:val="clear" w:color="auto" w:fill="FFFFFF"/>
        </w:rPr>
        <w:t xml:space="preserve"> projeto ganhou força e foi aprovado pela Câmara dos Deputados</w:t>
      </w:r>
      <w:r>
        <w:rPr>
          <w:rStyle w:val="xgmaildefault"/>
          <w:szCs w:val="24"/>
          <w:shd w:val="clear" w:color="auto" w:fill="FFFFFF"/>
        </w:rPr>
        <w:t>,</w:t>
      </w:r>
      <w:r w:rsidRPr="00DC1CF5">
        <w:rPr>
          <w:rStyle w:val="xgmaildefault"/>
          <w:szCs w:val="24"/>
          <w:shd w:val="clear" w:color="auto" w:fill="FFFFFF"/>
        </w:rPr>
        <w:t xml:space="preserve"> con</w:t>
      </w:r>
      <w:r w:rsidR="00530255">
        <w:rPr>
          <w:rStyle w:val="xgmaildefault"/>
          <w:szCs w:val="24"/>
          <w:shd w:val="clear" w:color="auto" w:fill="FFFFFF"/>
        </w:rPr>
        <w:t>vertendo</w:t>
      </w:r>
      <w:r w:rsidRPr="00DC1CF5">
        <w:rPr>
          <w:rStyle w:val="xgmaildefault"/>
          <w:szCs w:val="24"/>
          <w:shd w:val="clear" w:color="auto" w:fill="FFFFFF"/>
        </w:rPr>
        <w:t xml:space="preserve">-se </w:t>
      </w:r>
      <w:r>
        <w:rPr>
          <w:rStyle w:val="xgmaildefault"/>
          <w:szCs w:val="24"/>
          <w:shd w:val="clear" w:color="auto" w:fill="FFFFFF"/>
        </w:rPr>
        <w:t>na</w:t>
      </w:r>
      <w:r w:rsidRPr="00DC1CF5">
        <w:rPr>
          <w:rStyle w:val="xgmaildefault"/>
          <w:szCs w:val="24"/>
          <w:shd w:val="clear" w:color="auto" w:fill="FFFFFF"/>
        </w:rPr>
        <w:t xml:space="preserve"> Lei n</w:t>
      </w:r>
      <w:r>
        <w:rPr>
          <w:rStyle w:val="xgmaildefault"/>
          <w:szCs w:val="24"/>
          <w:shd w:val="clear" w:color="auto" w:fill="FFFFFF"/>
        </w:rPr>
        <w:t>.</w:t>
      </w:r>
      <w:r w:rsidRPr="00DC1CF5">
        <w:rPr>
          <w:rStyle w:val="xgmaildefault"/>
          <w:szCs w:val="24"/>
          <w:shd w:val="clear" w:color="auto" w:fill="FFFFFF"/>
        </w:rPr>
        <w:t xml:space="preserve"> 7.179</w:t>
      </w:r>
      <w:r>
        <w:rPr>
          <w:rStyle w:val="xgmaildefault"/>
          <w:szCs w:val="24"/>
          <w:shd w:val="clear" w:color="auto" w:fill="FFFFFF"/>
        </w:rPr>
        <w:t xml:space="preserve"> </w:t>
      </w:r>
      <w:r w:rsidRPr="00DC1CF5">
        <w:rPr>
          <w:rStyle w:val="xgmaildefault"/>
          <w:szCs w:val="24"/>
          <w:shd w:val="clear" w:color="auto" w:fill="FFFFFF"/>
        </w:rPr>
        <w:t>de 2017, exigindo um mínimo de 10% de cadeiras ocupadas por mulheres até 2018, 20% até 2020 e 30% até 2022 (</w:t>
      </w:r>
      <w:r w:rsidR="002B5210" w:rsidRPr="004279CC">
        <w:rPr>
          <w:szCs w:val="24"/>
          <w:shd w:val="clear" w:color="auto" w:fill="FFFFFF"/>
        </w:rPr>
        <w:t>Carvalhal Da Silva</w:t>
      </w:r>
      <w:r w:rsidR="002B5210">
        <w:rPr>
          <w:szCs w:val="24"/>
          <w:shd w:val="clear" w:color="auto" w:fill="FFFFFF"/>
        </w:rPr>
        <w:t xml:space="preserve">, &amp; </w:t>
      </w:r>
      <w:r w:rsidR="002B5210" w:rsidRPr="004279CC">
        <w:rPr>
          <w:szCs w:val="24"/>
          <w:shd w:val="clear" w:color="auto" w:fill="FFFFFF"/>
        </w:rPr>
        <w:t xml:space="preserve">Margem, </w:t>
      </w:r>
      <w:r w:rsidRPr="004279CC">
        <w:rPr>
          <w:szCs w:val="24"/>
          <w:shd w:val="clear" w:color="auto" w:fill="FFFFFF"/>
        </w:rPr>
        <w:t>2015</w:t>
      </w:r>
      <w:r>
        <w:rPr>
          <w:szCs w:val="24"/>
          <w:shd w:val="clear" w:color="auto" w:fill="FFFFFF"/>
        </w:rPr>
        <w:t xml:space="preserve">; </w:t>
      </w:r>
      <w:r w:rsidR="00E35226" w:rsidRPr="00DC1CF5">
        <w:rPr>
          <w:rStyle w:val="xgmaildefault"/>
          <w:szCs w:val="24"/>
          <w:shd w:val="clear" w:color="auto" w:fill="FFFFFF"/>
        </w:rPr>
        <w:t>Brasil</w:t>
      </w:r>
      <w:r w:rsidRPr="00DC1CF5">
        <w:rPr>
          <w:rStyle w:val="xgmaildefault"/>
          <w:szCs w:val="24"/>
          <w:shd w:val="clear" w:color="auto" w:fill="FFFFFF"/>
        </w:rPr>
        <w:t>, 2017).</w:t>
      </w:r>
    </w:p>
    <w:p w14:paraId="4ED0FD16" w14:textId="1A7C4DAB" w:rsidR="006A675C" w:rsidRPr="00564992" w:rsidRDefault="006A675C" w:rsidP="00114017">
      <w:pPr>
        <w:ind w:firstLine="708"/>
        <w:rPr>
          <w:rStyle w:val="xgmaildefault"/>
          <w:szCs w:val="24"/>
          <w:shd w:val="clear" w:color="auto" w:fill="FFFFFF"/>
        </w:rPr>
      </w:pPr>
      <w:r w:rsidRPr="00DC1CF5">
        <w:rPr>
          <w:rStyle w:val="xgmaildefault"/>
          <w:szCs w:val="24"/>
          <w:shd w:val="clear" w:color="auto" w:fill="FFFFFF"/>
        </w:rPr>
        <w:t xml:space="preserve">As pesquisas sobre a participação das mulheres no </w:t>
      </w:r>
      <w:r>
        <w:rPr>
          <w:rStyle w:val="xgmaildefault"/>
          <w:szCs w:val="24"/>
          <w:shd w:val="clear" w:color="auto" w:fill="FFFFFF"/>
        </w:rPr>
        <w:t>c</w:t>
      </w:r>
      <w:r w:rsidRPr="00DC1CF5">
        <w:rPr>
          <w:rStyle w:val="xgmaildefault"/>
          <w:szCs w:val="24"/>
          <w:shd w:val="clear" w:color="auto" w:fill="FFFFFF"/>
        </w:rPr>
        <w:t xml:space="preserve">onselho de </w:t>
      </w:r>
      <w:r>
        <w:rPr>
          <w:rStyle w:val="xgmaildefault"/>
          <w:szCs w:val="24"/>
          <w:shd w:val="clear" w:color="auto" w:fill="FFFFFF"/>
        </w:rPr>
        <w:t>a</w:t>
      </w:r>
      <w:r w:rsidRPr="00DC1CF5">
        <w:rPr>
          <w:rStyle w:val="xgmaildefault"/>
          <w:szCs w:val="24"/>
          <w:shd w:val="clear" w:color="auto" w:fill="FFFFFF"/>
        </w:rPr>
        <w:t xml:space="preserve">dministração, a exemplo de Carter, </w:t>
      </w:r>
      <w:proofErr w:type="spellStart"/>
      <w:r w:rsidRPr="00DC1CF5">
        <w:rPr>
          <w:rStyle w:val="xgmaildefault"/>
          <w:szCs w:val="24"/>
          <w:shd w:val="clear" w:color="auto" w:fill="FFFFFF"/>
        </w:rPr>
        <w:t>Simkins</w:t>
      </w:r>
      <w:proofErr w:type="spellEnd"/>
      <w:r w:rsidRPr="00DC1CF5">
        <w:rPr>
          <w:rStyle w:val="xgmaildefault"/>
          <w:szCs w:val="24"/>
          <w:shd w:val="clear" w:color="auto" w:fill="FFFFFF"/>
        </w:rPr>
        <w:t xml:space="preserve"> e Simpson</w:t>
      </w:r>
      <w:r w:rsidR="00E35226">
        <w:rPr>
          <w:rStyle w:val="xgmaildefault"/>
          <w:szCs w:val="24"/>
          <w:shd w:val="clear" w:color="auto" w:fill="FFFFFF"/>
        </w:rPr>
        <w:t xml:space="preserve"> </w:t>
      </w:r>
      <w:r w:rsidRPr="00DC1CF5">
        <w:rPr>
          <w:rStyle w:val="xgmaildefault"/>
          <w:szCs w:val="24"/>
          <w:shd w:val="clear" w:color="auto" w:fill="FFFFFF"/>
        </w:rPr>
        <w:t xml:space="preserve">(2003), Farrell e </w:t>
      </w:r>
      <w:proofErr w:type="spellStart"/>
      <w:r w:rsidRPr="00DC1CF5">
        <w:rPr>
          <w:rStyle w:val="xgmaildefault"/>
          <w:szCs w:val="24"/>
          <w:shd w:val="clear" w:color="auto" w:fill="FFFFFF"/>
        </w:rPr>
        <w:t>Hersch</w:t>
      </w:r>
      <w:proofErr w:type="spellEnd"/>
      <w:r w:rsidRPr="00DC1CF5">
        <w:rPr>
          <w:rStyle w:val="xgmaildefault"/>
          <w:szCs w:val="24"/>
          <w:shd w:val="clear" w:color="auto" w:fill="FFFFFF"/>
        </w:rPr>
        <w:t xml:space="preserve"> (2005), </w:t>
      </w:r>
      <w:r w:rsidR="00114017" w:rsidRPr="00014ED6">
        <w:rPr>
          <w:szCs w:val="24"/>
        </w:rPr>
        <w:t xml:space="preserve">Ryan e </w:t>
      </w:r>
      <w:proofErr w:type="spellStart"/>
      <w:r w:rsidR="00114017" w:rsidRPr="00014ED6">
        <w:rPr>
          <w:szCs w:val="24"/>
        </w:rPr>
        <w:t>Haslam</w:t>
      </w:r>
      <w:proofErr w:type="spellEnd"/>
      <w:r w:rsidR="00114017" w:rsidRPr="00014ED6">
        <w:rPr>
          <w:szCs w:val="24"/>
        </w:rPr>
        <w:t xml:space="preserve"> (2005)</w:t>
      </w:r>
      <w:r w:rsidR="00D33166">
        <w:rPr>
          <w:rStyle w:val="xgmaildefault"/>
          <w:szCs w:val="24"/>
          <w:shd w:val="clear" w:color="auto" w:fill="FFFFFF"/>
        </w:rPr>
        <w:t>,</w:t>
      </w:r>
      <w:r w:rsidRPr="00DC1CF5">
        <w:rPr>
          <w:rStyle w:val="xgmaildefault"/>
          <w:szCs w:val="24"/>
          <w:shd w:val="clear" w:color="auto" w:fill="FFFFFF"/>
        </w:rPr>
        <w:t xml:space="preserve"> </w:t>
      </w:r>
      <w:proofErr w:type="spellStart"/>
      <w:r w:rsidRPr="00DC1CF5">
        <w:rPr>
          <w:rStyle w:val="xgmaildefault"/>
          <w:szCs w:val="24"/>
          <w:shd w:val="clear" w:color="auto" w:fill="FFFFFF"/>
        </w:rPr>
        <w:t>Peni</w:t>
      </w:r>
      <w:proofErr w:type="spellEnd"/>
      <w:r w:rsidRPr="00DC1CF5">
        <w:rPr>
          <w:rStyle w:val="xgmaildefault"/>
          <w:szCs w:val="24"/>
          <w:shd w:val="clear" w:color="auto" w:fill="FFFFFF"/>
        </w:rPr>
        <w:t xml:space="preserve"> e </w:t>
      </w:r>
      <w:proofErr w:type="spellStart"/>
      <w:r w:rsidRPr="00DC1CF5">
        <w:rPr>
          <w:rStyle w:val="xgmaildefault"/>
          <w:szCs w:val="24"/>
          <w:shd w:val="clear" w:color="auto" w:fill="FFFFFF"/>
        </w:rPr>
        <w:t>Vähäma</w:t>
      </w:r>
      <w:proofErr w:type="spellEnd"/>
      <w:r w:rsidRPr="00DC1CF5">
        <w:rPr>
          <w:rStyle w:val="xgmaildefault"/>
          <w:szCs w:val="24"/>
          <w:shd w:val="clear" w:color="auto" w:fill="FFFFFF"/>
        </w:rPr>
        <w:t xml:space="preserve"> (2010)</w:t>
      </w:r>
      <w:r>
        <w:rPr>
          <w:rStyle w:val="xgmaildefault"/>
          <w:szCs w:val="24"/>
          <w:shd w:val="clear" w:color="auto" w:fill="FFFFFF"/>
        </w:rPr>
        <w:t>,</w:t>
      </w:r>
      <w:r w:rsidRPr="00DC1CF5">
        <w:rPr>
          <w:rStyle w:val="xgmaildefault"/>
          <w:szCs w:val="24"/>
          <w:shd w:val="clear" w:color="auto" w:fill="FFFFFF"/>
        </w:rPr>
        <w:t xml:space="preserve"> </w:t>
      </w:r>
      <w:r w:rsidR="00114017" w:rsidRPr="00E84B72">
        <w:rPr>
          <w:szCs w:val="24"/>
          <w:shd w:val="clear" w:color="auto" w:fill="FFFFFF"/>
          <w:lang w:val="en-CA"/>
        </w:rPr>
        <w:t>Ellwood</w:t>
      </w:r>
      <w:r w:rsidR="00114017">
        <w:rPr>
          <w:szCs w:val="24"/>
          <w:shd w:val="clear" w:color="auto" w:fill="FFFFFF"/>
          <w:lang w:val="en-CA"/>
        </w:rPr>
        <w:t xml:space="preserve"> e</w:t>
      </w:r>
      <w:r w:rsidR="00114017" w:rsidRPr="00E84B72">
        <w:rPr>
          <w:szCs w:val="24"/>
          <w:shd w:val="clear" w:color="auto" w:fill="FFFFFF"/>
          <w:lang w:val="en-CA"/>
        </w:rPr>
        <w:t xml:space="preserve"> Garcia-</w:t>
      </w:r>
      <w:proofErr w:type="spellStart"/>
      <w:r w:rsidR="00114017" w:rsidRPr="00E84B72">
        <w:rPr>
          <w:szCs w:val="24"/>
          <w:shd w:val="clear" w:color="auto" w:fill="FFFFFF"/>
          <w:lang w:val="en-CA"/>
        </w:rPr>
        <w:t>Lacalle</w:t>
      </w:r>
      <w:proofErr w:type="spellEnd"/>
      <w:r w:rsidR="00114017">
        <w:rPr>
          <w:szCs w:val="24"/>
          <w:shd w:val="clear" w:color="auto" w:fill="FFFFFF"/>
          <w:lang w:val="en-CA"/>
        </w:rPr>
        <w:t xml:space="preserve"> </w:t>
      </w:r>
      <w:r w:rsidR="00114017" w:rsidRPr="00564992">
        <w:rPr>
          <w:szCs w:val="24"/>
          <w:shd w:val="clear" w:color="auto" w:fill="FFFFFF"/>
        </w:rPr>
        <w:t>(2015)</w:t>
      </w:r>
      <w:r w:rsidR="00114017">
        <w:rPr>
          <w:szCs w:val="24"/>
          <w:shd w:val="clear" w:color="auto" w:fill="FFFFFF"/>
        </w:rPr>
        <w:t>,</w:t>
      </w:r>
      <w:r w:rsidR="00114017" w:rsidRPr="00114017">
        <w:rPr>
          <w:szCs w:val="24"/>
          <w:shd w:val="clear" w:color="auto" w:fill="FFFFFF"/>
        </w:rPr>
        <w:t xml:space="preserve"> </w:t>
      </w:r>
      <w:proofErr w:type="spellStart"/>
      <w:r w:rsidR="002E640B">
        <w:rPr>
          <w:szCs w:val="24"/>
          <w:shd w:val="clear" w:color="auto" w:fill="FFFFFF"/>
        </w:rPr>
        <w:t>Reguera</w:t>
      </w:r>
      <w:proofErr w:type="spellEnd"/>
      <w:r w:rsidR="002E640B">
        <w:rPr>
          <w:szCs w:val="24"/>
          <w:shd w:val="clear" w:color="auto" w:fill="FFFFFF"/>
        </w:rPr>
        <w:t xml:space="preserve">-Alvarado, </w:t>
      </w:r>
      <w:r w:rsidR="002E640B" w:rsidRPr="00D97C91">
        <w:rPr>
          <w:szCs w:val="24"/>
          <w:shd w:val="clear" w:color="auto" w:fill="FFFFFF"/>
        </w:rPr>
        <w:t>De Fue</w:t>
      </w:r>
      <w:r w:rsidR="002E640B">
        <w:rPr>
          <w:szCs w:val="24"/>
          <w:shd w:val="clear" w:color="auto" w:fill="FFFFFF"/>
        </w:rPr>
        <w:t xml:space="preserve">ntes e </w:t>
      </w:r>
      <w:proofErr w:type="spellStart"/>
      <w:r w:rsidR="002E640B">
        <w:rPr>
          <w:szCs w:val="24"/>
          <w:shd w:val="clear" w:color="auto" w:fill="FFFFFF"/>
        </w:rPr>
        <w:t>Laffarga</w:t>
      </w:r>
      <w:proofErr w:type="spellEnd"/>
      <w:r w:rsidR="002E640B">
        <w:rPr>
          <w:szCs w:val="24"/>
          <w:shd w:val="clear" w:color="auto" w:fill="FFFFFF"/>
        </w:rPr>
        <w:t xml:space="preserve">, </w:t>
      </w:r>
      <w:r w:rsidR="00114017" w:rsidRPr="00E2356C">
        <w:rPr>
          <w:szCs w:val="24"/>
          <w:shd w:val="clear" w:color="auto" w:fill="FFFFFF"/>
        </w:rPr>
        <w:lastRenderedPageBreak/>
        <w:t>(2017)</w:t>
      </w:r>
      <w:r w:rsidR="00114017">
        <w:rPr>
          <w:szCs w:val="24"/>
          <w:shd w:val="clear" w:color="auto" w:fill="FFFFFF"/>
        </w:rPr>
        <w:t xml:space="preserve">, </w:t>
      </w:r>
      <w:r w:rsidRPr="00DC1CF5">
        <w:rPr>
          <w:rStyle w:val="xgmaildefault"/>
          <w:szCs w:val="24"/>
          <w:shd w:val="clear" w:color="auto" w:fill="FFFFFF"/>
        </w:rPr>
        <w:t>questionam o efeito das mulheres executivas na performance das empresas</w:t>
      </w:r>
      <w:r w:rsidR="00114017">
        <w:rPr>
          <w:rStyle w:val="xgmaildefault"/>
          <w:szCs w:val="24"/>
          <w:shd w:val="clear" w:color="auto" w:fill="FFFFFF"/>
        </w:rPr>
        <w:t>, especialmente quanto ao desempenho econômico</w:t>
      </w:r>
      <w:r w:rsidRPr="00DC1CF5">
        <w:rPr>
          <w:rStyle w:val="xgmaildefault"/>
          <w:szCs w:val="24"/>
          <w:shd w:val="clear" w:color="auto" w:fill="FFFFFF"/>
        </w:rPr>
        <w:t xml:space="preserve">. </w:t>
      </w:r>
      <w:proofErr w:type="spellStart"/>
      <w:r>
        <w:rPr>
          <w:szCs w:val="24"/>
        </w:rPr>
        <w:t>Gul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Srinidhi</w:t>
      </w:r>
      <w:proofErr w:type="spellEnd"/>
      <w:r>
        <w:rPr>
          <w:szCs w:val="24"/>
        </w:rPr>
        <w:t xml:space="preserve"> e Tsui (2011</w:t>
      </w:r>
      <w:r w:rsidRPr="00DC1CF5">
        <w:rPr>
          <w:szCs w:val="24"/>
        </w:rPr>
        <w:t>)</w:t>
      </w:r>
      <w:r>
        <w:rPr>
          <w:szCs w:val="24"/>
        </w:rPr>
        <w:t xml:space="preserve">, </w:t>
      </w:r>
      <w:proofErr w:type="spellStart"/>
      <w:r w:rsidRPr="00DC1CF5">
        <w:rPr>
          <w:rStyle w:val="xgmaildefault"/>
          <w:szCs w:val="24"/>
          <w:shd w:val="clear" w:color="auto" w:fill="FFFFFF"/>
        </w:rPr>
        <w:t>Gulzar</w:t>
      </w:r>
      <w:proofErr w:type="spellEnd"/>
      <w:r w:rsidRPr="00DC1CF5">
        <w:rPr>
          <w:rStyle w:val="xgmaildefault"/>
          <w:szCs w:val="24"/>
          <w:shd w:val="clear" w:color="auto" w:fill="FFFFFF"/>
        </w:rPr>
        <w:t xml:space="preserve"> e Wang (2011)</w:t>
      </w:r>
      <w:r>
        <w:rPr>
          <w:rStyle w:val="xgmaildefault"/>
          <w:szCs w:val="24"/>
          <w:shd w:val="clear" w:color="auto" w:fill="FFFFFF"/>
        </w:rPr>
        <w:t>, Segura</w:t>
      </w:r>
      <w:r w:rsidR="00D33166">
        <w:rPr>
          <w:szCs w:val="24"/>
          <w:shd w:val="clear" w:color="auto" w:fill="FFFFFF"/>
        </w:rPr>
        <w:t>,</w:t>
      </w:r>
      <w:r w:rsidR="00D33166">
        <w:rPr>
          <w:rStyle w:val="nfase"/>
          <w:i w:val="0"/>
          <w:szCs w:val="24"/>
          <w:shd w:val="clear" w:color="auto" w:fill="FFFFFF"/>
        </w:rPr>
        <w:t xml:space="preserve"> </w:t>
      </w:r>
      <w:proofErr w:type="spellStart"/>
      <w:r w:rsidR="00D33166">
        <w:rPr>
          <w:rStyle w:val="nfase"/>
          <w:i w:val="0"/>
          <w:szCs w:val="24"/>
          <w:shd w:val="clear" w:color="auto" w:fill="FFFFFF"/>
        </w:rPr>
        <w:t>Formigoni</w:t>
      </w:r>
      <w:proofErr w:type="spellEnd"/>
      <w:r w:rsidR="00D33166">
        <w:rPr>
          <w:rStyle w:val="nfase"/>
          <w:i w:val="0"/>
          <w:szCs w:val="24"/>
          <w:shd w:val="clear" w:color="auto" w:fill="FFFFFF"/>
        </w:rPr>
        <w:t xml:space="preserve">, Abreu e Costa </w:t>
      </w:r>
      <w:r>
        <w:rPr>
          <w:rStyle w:val="xgmaildefault"/>
          <w:szCs w:val="24"/>
          <w:shd w:val="clear" w:color="auto" w:fill="FFFFFF"/>
        </w:rPr>
        <w:t xml:space="preserve">(2016), </w:t>
      </w:r>
      <w:r w:rsidRPr="00DC1CF5">
        <w:rPr>
          <w:rStyle w:val="xgmaildefault"/>
          <w:szCs w:val="24"/>
          <w:shd w:val="clear" w:color="auto" w:fill="FFFFFF"/>
        </w:rPr>
        <w:t xml:space="preserve">encontraram relação positiva, demonstrando que </w:t>
      </w:r>
      <w:r w:rsidRPr="00014ED6">
        <w:rPr>
          <w:szCs w:val="24"/>
        </w:rPr>
        <w:t>a presença de mulheres no conselho de administração, em especial na presidência,</w:t>
      </w:r>
      <w:r w:rsidRPr="00CD3C60">
        <w:rPr>
          <w:szCs w:val="24"/>
        </w:rPr>
        <w:t xml:space="preserve"> </w:t>
      </w:r>
      <w:r w:rsidR="00530255">
        <w:rPr>
          <w:szCs w:val="24"/>
        </w:rPr>
        <w:t xml:space="preserve">pode contribuir ainda para que o gerenciamento de resultados também </w:t>
      </w:r>
      <w:r w:rsidRPr="003032FA">
        <w:rPr>
          <w:szCs w:val="24"/>
        </w:rPr>
        <w:t>diminua</w:t>
      </w:r>
      <w:r w:rsidRPr="001D657E">
        <w:rPr>
          <w:szCs w:val="24"/>
        </w:rPr>
        <w:t>.</w:t>
      </w:r>
    </w:p>
    <w:p w14:paraId="428A1C8B" w14:textId="2DBC5C7C" w:rsidR="006A675C" w:rsidRPr="00CD009D" w:rsidRDefault="006A675C" w:rsidP="006A675C">
      <w:pPr>
        <w:pStyle w:val="SemEspaamento"/>
        <w:ind w:firstLine="708"/>
        <w:rPr>
          <w:szCs w:val="24"/>
          <w:shd w:val="clear" w:color="auto" w:fill="FFFFFF"/>
        </w:rPr>
      </w:pPr>
      <w:r w:rsidRPr="00CD009D">
        <w:rPr>
          <w:rStyle w:val="xgmaildefault"/>
          <w:szCs w:val="24"/>
          <w:shd w:val="clear" w:color="auto" w:fill="FFFFFF"/>
        </w:rPr>
        <w:t xml:space="preserve">Diante desse contexto, </w:t>
      </w:r>
      <w:r w:rsidR="00530255">
        <w:rPr>
          <w:rStyle w:val="xgmaildefault"/>
          <w:szCs w:val="24"/>
          <w:shd w:val="clear" w:color="auto" w:fill="FFFFFF"/>
        </w:rPr>
        <w:t>procura-se</w:t>
      </w:r>
      <w:r w:rsidRPr="00CD009D">
        <w:rPr>
          <w:rStyle w:val="xgmaildefault"/>
          <w:szCs w:val="24"/>
          <w:shd w:val="clear" w:color="auto" w:fill="FFFFFF"/>
        </w:rPr>
        <w:t xml:space="preserve"> responder a seguinte questão de pesquisa: </w:t>
      </w:r>
      <w:r w:rsidRPr="00CD009D">
        <w:rPr>
          <w:szCs w:val="24"/>
          <w:shd w:val="clear" w:color="auto" w:fill="FFFFFF"/>
        </w:rPr>
        <w:t xml:space="preserve">Qual a influência que a participação das mulheres no conselho de administração exerce no gerenciamento de resultados? </w:t>
      </w:r>
      <w:r w:rsidRPr="00CD009D">
        <w:rPr>
          <w:rStyle w:val="xgmaildefault"/>
          <w:szCs w:val="24"/>
          <w:shd w:val="clear" w:color="auto" w:fill="FFFFFF"/>
        </w:rPr>
        <w:t xml:space="preserve">Assim, objetiva-se no estudo, </w:t>
      </w:r>
      <w:r w:rsidRPr="00CD009D">
        <w:rPr>
          <w:szCs w:val="24"/>
        </w:rPr>
        <w:t xml:space="preserve">verificar </w:t>
      </w:r>
      <w:r w:rsidRPr="00CD009D">
        <w:rPr>
          <w:szCs w:val="24"/>
          <w:shd w:val="clear" w:color="auto" w:fill="FFFFFF"/>
        </w:rPr>
        <w:t>a influência que a participação das mulheres no conselho de administração exerce no gerenciamento de resultados das companhias abertas listadas na B3.</w:t>
      </w:r>
    </w:p>
    <w:p w14:paraId="4775DB62" w14:textId="7BEAF7F0" w:rsidR="006A675C" w:rsidRPr="00DC1CF5" w:rsidRDefault="006A675C" w:rsidP="006A675C">
      <w:pPr>
        <w:pStyle w:val="SemEspaamento"/>
        <w:rPr>
          <w:rStyle w:val="xgmaildefault"/>
          <w:szCs w:val="24"/>
          <w:shd w:val="clear" w:color="auto" w:fill="FFFFFF"/>
        </w:rPr>
      </w:pPr>
      <w:r w:rsidRPr="00CD009D">
        <w:rPr>
          <w:rStyle w:val="xgmaildefault"/>
          <w:szCs w:val="24"/>
          <w:shd w:val="clear" w:color="auto" w:fill="FFFFFF"/>
        </w:rPr>
        <w:tab/>
      </w:r>
      <w:r w:rsidR="001A01E9">
        <w:rPr>
          <w:rStyle w:val="xgmaildefault"/>
          <w:szCs w:val="24"/>
          <w:shd w:val="clear" w:color="auto" w:fill="FFFFFF"/>
        </w:rPr>
        <w:t>A</w:t>
      </w:r>
      <w:r w:rsidR="005928AB">
        <w:rPr>
          <w:rStyle w:val="xgmaildefault"/>
          <w:szCs w:val="24"/>
          <w:shd w:val="clear" w:color="auto" w:fill="FFFFFF"/>
        </w:rPr>
        <w:t xml:space="preserve"> pesquisa </w:t>
      </w:r>
      <w:r w:rsidR="001A01E9">
        <w:rPr>
          <w:rStyle w:val="xgmaildefault"/>
          <w:szCs w:val="24"/>
          <w:shd w:val="clear" w:color="auto" w:fill="FFFFFF"/>
        </w:rPr>
        <w:t>torna-se relevante ao</w:t>
      </w:r>
      <w:r w:rsidRPr="00CD009D">
        <w:rPr>
          <w:rStyle w:val="xgmaildefault"/>
          <w:szCs w:val="24"/>
          <w:shd w:val="clear" w:color="auto" w:fill="FFFFFF"/>
        </w:rPr>
        <w:t xml:space="preserve"> </w:t>
      </w:r>
      <w:r w:rsidR="001A01E9">
        <w:rPr>
          <w:rStyle w:val="xgmaildefault"/>
          <w:szCs w:val="24"/>
          <w:shd w:val="clear" w:color="auto" w:fill="FFFFFF"/>
        </w:rPr>
        <w:t xml:space="preserve">contribuir para a </w:t>
      </w:r>
      <w:r w:rsidRPr="00CD009D">
        <w:rPr>
          <w:rStyle w:val="xgmaildefault"/>
          <w:szCs w:val="24"/>
          <w:shd w:val="clear" w:color="auto" w:fill="FFFFFF"/>
        </w:rPr>
        <w:t>amplia</w:t>
      </w:r>
      <w:r w:rsidR="001A01E9">
        <w:rPr>
          <w:rStyle w:val="xgmaildefault"/>
          <w:szCs w:val="24"/>
          <w:shd w:val="clear" w:color="auto" w:fill="FFFFFF"/>
        </w:rPr>
        <w:t>ção d</w:t>
      </w:r>
      <w:r w:rsidRPr="00CD009D">
        <w:rPr>
          <w:rStyle w:val="xgmaildefault"/>
          <w:szCs w:val="24"/>
          <w:shd w:val="clear" w:color="auto" w:fill="FFFFFF"/>
        </w:rPr>
        <w:t>o conhecimento</w:t>
      </w:r>
      <w:r w:rsidRPr="00564992">
        <w:rPr>
          <w:rStyle w:val="xgmaildefault"/>
          <w:szCs w:val="24"/>
          <w:shd w:val="clear" w:color="auto" w:fill="FFFFFF"/>
        </w:rPr>
        <w:t xml:space="preserve"> sobre o</w:t>
      </w:r>
      <w:r w:rsidR="001A01E9">
        <w:rPr>
          <w:rStyle w:val="xgmaildefault"/>
          <w:szCs w:val="24"/>
          <w:shd w:val="clear" w:color="auto" w:fill="FFFFFF"/>
        </w:rPr>
        <w:t xml:space="preserve">s fatores que podem influenciar na prática do </w:t>
      </w:r>
      <w:r w:rsidRPr="00564992">
        <w:rPr>
          <w:rStyle w:val="xgmaildefault"/>
          <w:szCs w:val="24"/>
          <w:shd w:val="clear" w:color="auto" w:fill="FFFFFF"/>
        </w:rPr>
        <w:t>gerenciamento de resultados</w:t>
      </w:r>
      <w:r w:rsidR="001A01E9">
        <w:rPr>
          <w:rStyle w:val="xgmaildefault"/>
          <w:szCs w:val="24"/>
          <w:shd w:val="clear" w:color="auto" w:fill="FFFFFF"/>
        </w:rPr>
        <w:t xml:space="preserve">. Especificamente, no tocante </w:t>
      </w:r>
      <w:r w:rsidRPr="00564992">
        <w:rPr>
          <w:rStyle w:val="xgmaildefault"/>
          <w:szCs w:val="24"/>
          <w:shd w:val="clear" w:color="auto" w:fill="FFFFFF"/>
        </w:rPr>
        <w:t xml:space="preserve">a participação das mulheres no </w:t>
      </w:r>
      <w:r>
        <w:rPr>
          <w:rStyle w:val="xgmaildefault"/>
          <w:szCs w:val="24"/>
          <w:shd w:val="clear" w:color="auto" w:fill="FFFFFF"/>
        </w:rPr>
        <w:t>conselho de administração</w:t>
      </w:r>
      <w:r w:rsidR="001A01E9">
        <w:rPr>
          <w:rStyle w:val="xgmaildefault"/>
          <w:szCs w:val="24"/>
          <w:shd w:val="clear" w:color="auto" w:fill="FFFFFF"/>
        </w:rPr>
        <w:t>, assunto que ainda carece de atenção no Brasil, em razão do reduzido número de pesquisas existentes</w:t>
      </w:r>
      <w:r>
        <w:rPr>
          <w:rStyle w:val="xgmaildefault"/>
          <w:szCs w:val="24"/>
          <w:shd w:val="clear" w:color="auto" w:fill="FFFFFF"/>
        </w:rPr>
        <w:t xml:space="preserve">. </w:t>
      </w:r>
      <w:r w:rsidR="001A01E9">
        <w:rPr>
          <w:rStyle w:val="xgmaildefault"/>
          <w:szCs w:val="24"/>
          <w:shd w:val="clear" w:color="auto" w:fill="FFFFFF"/>
        </w:rPr>
        <w:t>Assim, d</w:t>
      </w:r>
      <w:r>
        <w:rPr>
          <w:rStyle w:val="xgmaildefault"/>
          <w:szCs w:val="24"/>
          <w:shd w:val="clear" w:color="auto" w:fill="FFFFFF"/>
        </w:rPr>
        <w:t xml:space="preserve">estaca-se </w:t>
      </w:r>
      <w:r w:rsidR="001A01E9">
        <w:rPr>
          <w:rStyle w:val="xgmaildefault"/>
          <w:szCs w:val="24"/>
          <w:shd w:val="clear" w:color="auto" w:fill="FFFFFF"/>
        </w:rPr>
        <w:t>n</w:t>
      </w:r>
      <w:r>
        <w:rPr>
          <w:rStyle w:val="xgmaildefault"/>
          <w:szCs w:val="24"/>
          <w:shd w:val="clear" w:color="auto" w:fill="FFFFFF"/>
        </w:rPr>
        <w:t>a</w:t>
      </w:r>
      <w:r w:rsidR="001A01E9">
        <w:rPr>
          <w:rStyle w:val="xgmaildefault"/>
          <w:szCs w:val="24"/>
          <w:shd w:val="clear" w:color="auto" w:fill="FFFFFF"/>
        </w:rPr>
        <w:t xml:space="preserve"> pesquisa, </w:t>
      </w:r>
      <w:r>
        <w:rPr>
          <w:rStyle w:val="xgmaildefault"/>
          <w:szCs w:val="24"/>
          <w:shd w:val="clear" w:color="auto" w:fill="FFFFFF"/>
        </w:rPr>
        <w:t xml:space="preserve">a participação feminina </w:t>
      </w:r>
      <w:r w:rsidR="001A01E9">
        <w:rPr>
          <w:rStyle w:val="xgmaildefault"/>
          <w:szCs w:val="24"/>
          <w:shd w:val="clear" w:color="auto" w:fill="FFFFFF"/>
        </w:rPr>
        <w:t xml:space="preserve">como um importante mecanismo de governança que pode contribuir </w:t>
      </w:r>
      <w:r>
        <w:rPr>
          <w:rStyle w:val="xgmaildefault"/>
          <w:szCs w:val="24"/>
          <w:shd w:val="clear" w:color="auto" w:fill="FFFFFF"/>
        </w:rPr>
        <w:t xml:space="preserve">para </w:t>
      </w:r>
      <w:r w:rsidRPr="00DC1CF5">
        <w:rPr>
          <w:rStyle w:val="xgmaildefault"/>
          <w:szCs w:val="24"/>
          <w:shd w:val="clear" w:color="auto" w:fill="FFFFFF"/>
        </w:rPr>
        <w:t xml:space="preserve">reduzir </w:t>
      </w:r>
      <w:r w:rsidR="001A01E9">
        <w:rPr>
          <w:rStyle w:val="xgmaildefault"/>
          <w:szCs w:val="24"/>
          <w:shd w:val="clear" w:color="auto" w:fill="FFFFFF"/>
        </w:rPr>
        <w:t>práticas de</w:t>
      </w:r>
      <w:r w:rsidRPr="00DC1CF5">
        <w:rPr>
          <w:rStyle w:val="xgmaildefault"/>
          <w:szCs w:val="24"/>
          <w:shd w:val="clear" w:color="auto" w:fill="FFFFFF"/>
        </w:rPr>
        <w:t xml:space="preserve"> gerenciamento de resultados</w:t>
      </w:r>
      <w:r>
        <w:rPr>
          <w:rStyle w:val="xgmaildefault"/>
          <w:szCs w:val="24"/>
          <w:shd w:val="clear" w:color="auto" w:fill="FFFFFF"/>
        </w:rPr>
        <w:t xml:space="preserve"> (</w:t>
      </w:r>
      <w:r w:rsidR="00392292" w:rsidRPr="00A55C1F">
        <w:rPr>
          <w:szCs w:val="24"/>
          <w:shd w:val="clear" w:color="auto" w:fill="FFFFFF"/>
          <w:lang w:val="en-CA"/>
        </w:rPr>
        <w:t>Arun,</w:t>
      </w:r>
      <w:r w:rsidR="00392292">
        <w:rPr>
          <w:szCs w:val="24"/>
          <w:shd w:val="clear" w:color="auto" w:fill="FFFFFF"/>
          <w:lang w:val="en-CA"/>
        </w:rPr>
        <w:t xml:space="preserve"> </w:t>
      </w:r>
      <w:proofErr w:type="spellStart"/>
      <w:r w:rsidR="00392292" w:rsidRPr="00A55C1F">
        <w:rPr>
          <w:szCs w:val="24"/>
          <w:shd w:val="clear" w:color="auto" w:fill="FFFFFF"/>
          <w:lang w:val="en-CA"/>
        </w:rPr>
        <w:t>Almahrog</w:t>
      </w:r>
      <w:proofErr w:type="spellEnd"/>
      <w:r w:rsidR="00392292" w:rsidRPr="00A55C1F">
        <w:rPr>
          <w:szCs w:val="24"/>
          <w:shd w:val="clear" w:color="auto" w:fill="FFFFFF"/>
          <w:lang w:val="en-CA"/>
        </w:rPr>
        <w:t xml:space="preserve">, </w:t>
      </w:r>
      <w:r w:rsidR="00392292">
        <w:rPr>
          <w:szCs w:val="24"/>
          <w:shd w:val="clear" w:color="auto" w:fill="FFFFFF"/>
          <w:lang w:val="en-CA"/>
        </w:rPr>
        <w:t>&amp;</w:t>
      </w:r>
      <w:r w:rsidR="00392292" w:rsidRPr="00A55C1F">
        <w:rPr>
          <w:szCs w:val="24"/>
          <w:shd w:val="clear" w:color="auto" w:fill="FFFFFF"/>
          <w:lang w:val="en-CA"/>
        </w:rPr>
        <w:t xml:space="preserve"> </w:t>
      </w:r>
      <w:proofErr w:type="spellStart"/>
      <w:r w:rsidR="00392292" w:rsidRPr="00A55C1F">
        <w:rPr>
          <w:szCs w:val="24"/>
          <w:shd w:val="clear" w:color="auto" w:fill="FFFFFF"/>
          <w:lang w:val="en-CA"/>
        </w:rPr>
        <w:t>Aribi</w:t>
      </w:r>
      <w:proofErr w:type="spellEnd"/>
      <w:r w:rsidR="00392292" w:rsidRPr="00A55C1F">
        <w:rPr>
          <w:szCs w:val="24"/>
          <w:shd w:val="clear" w:color="auto" w:fill="FFFFFF"/>
          <w:lang w:val="en-CA"/>
        </w:rPr>
        <w:t xml:space="preserve">, </w:t>
      </w:r>
      <w:r>
        <w:rPr>
          <w:rStyle w:val="xgmaildefault"/>
          <w:szCs w:val="24"/>
          <w:shd w:val="clear" w:color="auto" w:fill="FFFFFF"/>
        </w:rPr>
        <w:t>2015</w:t>
      </w:r>
      <w:r w:rsidR="00392292">
        <w:rPr>
          <w:rStyle w:val="xgmaildefault"/>
          <w:szCs w:val="24"/>
          <w:shd w:val="clear" w:color="auto" w:fill="FFFFFF"/>
        </w:rPr>
        <w:t>;</w:t>
      </w:r>
      <w:r>
        <w:rPr>
          <w:rStyle w:val="xgmaildefault"/>
          <w:szCs w:val="24"/>
          <w:shd w:val="clear" w:color="auto" w:fill="FFFFFF"/>
        </w:rPr>
        <w:t xml:space="preserve"> </w:t>
      </w:r>
      <w:r w:rsidR="00D33166">
        <w:rPr>
          <w:rStyle w:val="xgmaildefault"/>
          <w:szCs w:val="24"/>
          <w:shd w:val="clear" w:color="auto" w:fill="FFFFFF"/>
        </w:rPr>
        <w:t>Segura</w:t>
      </w:r>
      <w:r>
        <w:rPr>
          <w:rStyle w:val="xgmaildefault"/>
          <w:szCs w:val="24"/>
          <w:shd w:val="clear" w:color="auto" w:fill="FFFFFF"/>
        </w:rPr>
        <w:t xml:space="preserve"> </w:t>
      </w:r>
      <w:r w:rsidRPr="00D33166">
        <w:rPr>
          <w:rStyle w:val="xgmaildefault"/>
          <w:i/>
          <w:iCs/>
          <w:szCs w:val="24"/>
          <w:shd w:val="clear" w:color="auto" w:fill="FFFFFF"/>
        </w:rPr>
        <w:t>et al.</w:t>
      </w:r>
      <w:r>
        <w:rPr>
          <w:rStyle w:val="xgmaildefault"/>
          <w:szCs w:val="24"/>
          <w:shd w:val="clear" w:color="auto" w:fill="FFFFFF"/>
        </w:rPr>
        <w:t xml:space="preserve"> 2016; </w:t>
      </w:r>
      <w:r w:rsidR="00392292" w:rsidRPr="00014ED6">
        <w:rPr>
          <w:szCs w:val="24"/>
          <w:shd w:val="clear" w:color="auto" w:fill="FFFFFF"/>
          <w:lang w:val="en-CA"/>
        </w:rPr>
        <w:t>L</w:t>
      </w:r>
      <w:r w:rsidR="00392292">
        <w:rPr>
          <w:szCs w:val="24"/>
          <w:shd w:val="clear" w:color="auto" w:fill="FFFFFF"/>
          <w:lang w:val="en-CA"/>
        </w:rPr>
        <w:t xml:space="preserve">iu, Wei, &amp; </w:t>
      </w:r>
      <w:proofErr w:type="spellStart"/>
      <w:r w:rsidR="00392292">
        <w:rPr>
          <w:szCs w:val="24"/>
          <w:shd w:val="clear" w:color="auto" w:fill="FFFFFF"/>
          <w:lang w:val="en-CA"/>
        </w:rPr>
        <w:t>Xie</w:t>
      </w:r>
      <w:proofErr w:type="spellEnd"/>
      <w:r w:rsidR="00392292">
        <w:rPr>
          <w:szCs w:val="24"/>
          <w:shd w:val="clear" w:color="auto" w:fill="FFFFFF"/>
          <w:lang w:val="en-CA"/>
        </w:rPr>
        <w:t xml:space="preserve">, </w:t>
      </w:r>
      <w:r>
        <w:rPr>
          <w:rStyle w:val="xgmaildefault"/>
          <w:szCs w:val="24"/>
          <w:shd w:val="clear" w:color="auto" w:fill="FFFFFF"/>
        </w:rPr>
        <w:t xml:space="preserve">2016; </w:t>
      </w:r>
      <w:r w:rsidR="00392292">
        <w:rPr>
          <w:rStyle w:val="xgmaildefault"/>
          <w:szCs w:val="24"/>
          <w:shd w:val="clear" w:color="auto" w:fill="FFFFFF"/>
        </w:rPr>
        <w:t xml:space="preserve">Silva Júnior, &amp; Martins, </w:t>
      </w:r>
      <w:r>
        <w:rPr>
          <w:rStyle w:val="xgmaildefault"/>
          <w:szCs w:val="24"/>
          <w:shd w:val="clear" w:color="auto" w:fill="FFFFFF"/>
        </w:rPr>
        <w:t>2017).</w:t>
      </w:r>
      <w:r w:rsidRPr="00DC1CF5">
        <w:rPr>
          <w:rStyle w:val="xgmaildefault"/>
          <w:szCs w:val="24"/>
          <w:shd w:val="clear" w:color="auto" w:fill="FFFFFF"/>
        </w:rPr>
        <w:t xml:space="preserve"> </w:t>
      </w:r>
      <w:r w:rsidR="001A01E9">
        <w:rPr>
          <w:rStyle w:val="xgmaildefault"/>
          <w:szCs w:val="24"/>
          <w:shd w:val="clear" w:color="auto" w:fill="FFFFFF"/>
        </w:rPr>
        <w:t>Adem</w:t>
      </w:r>
      <w:r w:rsidR="00D85755">
        <w:rPr>
          <w:rStyle w:val="xgmaildefault"/>
          <w:szCs w:val="24"/>
          <w:shd w:val="clear" w:color="auto" w:fill="FFFFFF"/>
        </w:rPr>
        <w:t>a</w:t>
      </w:r>
      <w:r w:rsidR="001A01E9">
        <w:rPr>
          <w:rStyle w:val="xgmaildefault"/>
          <w:szCs w:val="24"/>
          <w:shd w:val="clear" w:color="auto" w:fill="FFFFFF"/>
        </w:rPr>
        <w:t>is, p</w:t>
      </w:r>
      <w:r>
        <w:rPr>
          <w:rStyle w:val="xgmaildefault"/>
          <w:szCs w:val="24"/>
          <w:shd w:val="clear" w:color="auto" w:fill="FFFFFF"/>
        </w:rPr>
        <w:t>onderando o aspecto recente da Lei n. 7.179/2017</w:t>
      </w:r>
      <w:r w:rsidR="001A01E9">
        <w:rPr>
          <w:rStyle w:val="xgmaildefault"/>
          <w:szCs w:val="24"/>
          <w:shd w:val="clear" w:color="auto" w:fill="FFFFFF"/>
        </w:rPr>
        <w:t>,</w:t>
      </w:r>
      <w:r>
        <w:rPr>
          <w:rStyle w:val="xgmaildefault"/>
          <w:szCs w:val="24"/>
          <w:shd w:val="clear" w:color="auto" w:fill="FFFFFF"/>
        </w:rPr>
        <w:t xml:space="preserve"> o estudo agrega a evidenciação acerca da inserção das mulheres no conselho de administração, contribuindo com a análise das metas propostas pela Lei. </w:t>
      </w:r>
    </w:p>
    <w:p w14:paraId="0F6E251B" w14:textId="77777777" w:rsidR="006A675C" w:rsidRPr="00DC1CF5" w:rsidRDefault="006A675C" w:rsidP="006A675C">
      <w:pPr>
        <w:rPr>
          <w:rStyle w:val="xgmaildefault"/>
          <w:b/>
          <w:szCs w:val="24"/>
          <w:shd w:val="clear" w:color="auto" w:fill="FFFFFF"/>
        </w:rPr>
      </w:pPr>
    </w:p>
    <w:p w14:paraId="0F9242DF" w14:textId="6E558A1E" w:rsidR="006A675C" w:rsidRPr="00DC1CF5" w:rsidRDefault="00790180" w:rsidP="00790180">
      <w:pPr>
        <w:ind w:firstLine="0"/>
        <w:rPr>
          <w:b/>
          <w:szCs w:val="24"/>
          <w:shd w:val="clear" w:color="auto" w:fill="FFFFFF"/>
        </w:rPr>
      </w:pPr>
      <w:r w:rsidRPr="00DC1CF5">
        <w:rPr>
          <w:b/>
          <w:szCs w:val="24"/>
          <w:shd w:val="clear" w:color="auto" w:fill="FFFFFF"/>
        </w:rPr>
        <w:t>2 Referencial Teórico</w:t>
      </w:r>
    </w:p>
    <w:p w14:paraId="791C121E" w14:textId="77777777" w:rsidR="006A675C" w:rsidRPr="00E5491E" w:rsidRDefault="006A675C" w:rsidP="006A675C">
      <w:pPr>
        <w:rPr>
          <w:szCs w:val="24"/>
        </w:rPr>
      </w:pPr>
      <w:r w:rsidRPr="00014ED6">
        <w:rPr>
          <w:szCs w:val="24"/>
        </w:rPr>
        <w:t>A estruturação do referencial teórico con</w:t>
      </w:r>
      <w:r w:rsidRPr="00CD3C60">
        <w:rPr>
          <w:szCs w:val="24"/>
        </w:rPr>
        <w:t>temp</w:t>
      </w:r>
      <w:r w:rsidRPr="003032FA">
        <w:rPr>
          <w:szCs w:val="24"/>
        </w:rPr>
        <w:t xml:space="preserve">la a participação das mulheres na gestão e </w:t>
      </w:r>
      <w:r w:rsidRPr="00E5491E">
        <w:rPr>
          <w:szCs w:val="24"/>
        </w:rPr>
        <w:t xml:space="preserve">os aspectos da abordagem do gerenciamento de resultados, bem como estudos correlatos que relacionam </w:t>
      </w:r>
      <w:r>
        <w:rPr>
          <w:szCs w:val="24"/>
        </w:rPr>
        <w:t>os temas abordados</w:t>
      </w:r>
      <w:r w:rsidRPr="00E5491E">
        <w:rPr>
          <w:szCs w:val="24"/>
        </w:rPr>
        <w:t xml:space="preserve">. </w:t>
      </w:r>
    </w:p>
    <w:p w14:paraId="44EFF013" w14:textId="77777777" w:rsidR="006A675C" w:rsidRPr="00E2356C" w:rsidRDefault="006A675C" w:rsidP="006A675C">
      <w:pPr>
        <w:rPr>
          <w:szCs w:val="24"/>
        </w:rPr>
      </w:pPr>
    </w:p>
    <w:p w14:paraId="43D9E763" w14:textId="77777777" w:rsidR="006A675C" w:rsidRPr="00DC1CF5" w:rsidRDefault="006A675C" w:rsidP="00790180">
      <w:pPr>
        <w:shd w:val="clear" w:color="auto" w:fill="FFFFFF"/>
        <w:ind w:firstLine="0"/>
        <w:rPr>
          <w:b/>
          <w:szCs w:val="24"/>
        </w:rPr>
      </w:pPr>
      <w:r w:rsidRPr="00DC1CF5">
        <w:rPr>
          <w:b/>
          <w:szCs w:val="24"/>
        </w:rPr>
        <w:t xml:space="preserve">2.1 Participação das mulheres na gestão </w:t>
      </w:r>
    </w:p>
    <w:p w14:paraId="0F1D7F47" w14:textId="409B9C27" w:rsidR="006A675C" w:rsidRPr="00DC1CF5" w:rsidRDefault="006A675C" w:rsidP="006A675C">
      <w:pPr>
        <w:shd w:val="clear" w:color="auto" w:fill="FFFFFF"/>
        <w:ind w:firstLine="708"/>
        <w:rPr>
          <w:szCs w:val="24"/>
        </w:rPr>
      </w:pPr>
      <w:r w:rsidRPr="00DC1CF5">
        <w:rPr>
          <w:szCs w:val="24"/>
        </w:rPr>
        <w:t xml:space="preserve">A inclusão no mercado de trabalho </w:t>
      </w:r>
      <w:r w:rsidR="00D57AD0">
        <w:rPr>
          <w:szCs w:val="24"/>
        </w:rPr>
        <w:t xml:space="preserve">tem </w:t>
      </w:r>
      <w:r w:rsidRPr="00DC1CF5">
        <w:rPr>
          <w:szCs w:val="24"/>
        </w:rPr>
        <w:t>estimul</w:t>
      </w:r>
      <w:r w:rsidR="00D57AD0">
        <w:rPr>
          <w:szCs w:val="24"/>
        </w:rPr>
        <w:t xml:space="preserve">ado </w:t>
      </w:r>
      <w:r>
        <w:rPr>
          <w:szCs w:val="24"/>
        </w:rPr>
        <w:t xml:space="preserve">a inserção das </w:t>
      </w:r>
      <w:r w:rsidR="00D57AD0">
        <w:rPr>
          <w:szCs w:val="24"/>
        </w:rPr>
        <w:t xml:space="preserve">mulheres </w:t>
      </w:r>
      <w:r>
        <w:rPr>
          <w:szCs w:val="24"/>
        </w:rPr>
        <w:t xml:space="preserve">como empreendedoras e </w:t>
      </w:r>
      <w:r w:rsidR="003C3662">
        <w:rPr>
          <w:szCs w:val="24"/>
        </w:rPr>
        <w:t xml:space="preserve">gestoras, na busca pela </w:t>
      </w:r>
      <w:r>
        <w:rPr>
          <w:szCs w:val="24"/>
        </w:rPr>
        <w:t>independência financeira</w:t>
      </w:r>
      <w:r w:rsidR="003C3662">
        <w:rPr>
          <w:szCs w:val="24"/>
        </w:rPr>
        <w:t xml:space="preserve"> e </w:t>
      </w:r>
      <w:r>
        <w:rPr>
          <w:szCs w:val="24"/>
        </w:rPr>
        <w:t>igualdade</w:t>
      </w:r>
      <w:r w:rsidR="00D57AD0">
        <w:rPr>
          <w:szCs w:val="24"/>
        </w:rPr>
        <w:t xml:space="preserve">. </w:t>
      </w:r>
      <w:r w:rsidR="007049FF">
        <w:rPr>
          <w:szCs w:val="24"/>
        </w:rPr>
        <w:t>Além disso,</w:t>
      </w:r>
      <w:r w:rsidR="003C3662">
        <w:rPr>
          <w:szCs w:val="24"/>
        </w:rPr>
        <w:t xml:space="preserve"> </w:t>
      </w:r>
      <w:r w:rsidRPr="00DC1CF5">
        <w:rPr>
          <w:szCs w:val="24"/>
        </w:rPr>
        <w:t xml:space="preserve">as mulheres estão sentindo-se </w:t>
      </w:r>
      <w:r w:rsidR="007049FF">
        <w:rPr>
          <w:szCs w:val="24"/>
        </w:rPr>
        <w:t xml:space="preserve">cada vez </w:t>
      </w:r>
      <w:r w:rsidRPr="00DC1CF5">
        <w:rPr>
          <w:szCs w:val="24"/>
        </w:rPr>
        <w:t xml:space="preserve">mais confiantes </w:t>
      </w:r>
      <w:r w:rsidR="007049FF">
        <w:rPr>
          <w:szCs w:val="24"/>
        </w:rPr>
        <w:t xml:space="preserve">quanto as </w:t>
      </w:r>
      <w:r w:rsidRPr="00DC1CF5">
        <w:rPr>
          <w:szCs w:val="24"/>
        </w:rPr>
        <w:t>próprias habilidades</w:t>
      </w:r>
      <w:r w:rsidR="009B00E4">
        <w:rPr>
          <w:szCs w:val="24"/>
        </w:rPr>
        <w:t xml:space="preserve"> (</w:t>
      </w:r>
      <w:proofErr w:type="spellStart"/>
      <w:r w:rsidR="009B00E4" w:rsidRPr="00DC1CF5">
        <w:rPr>
          <w:szCs w:val="24"/>
        </w:rPr>
        <w:t>Birley</w:t>
      </w:r>
      <w:proofErr w:type="spellEnd"/>
      <w:r w:rsidR="009B00E4">
        <w:rPr>
          <w:szCs w:val="24"/>
        </w:rPr>
        <w:t>,</w:t>
      </w:r>
      <w:r w:rsidR="009B00E4" w:rsidRPr="00DC1CF5">
        <w:rPr>
          <w:szCs w:val="24"/>
        </w:rPr>
        <w:t xml:space="preserve"> 1989)</w:t>
      </w:r>
      <w:r w:rsidRPr="00DC1CF5">
        <w:rPr>
          <w:szCs w:val="24"/>
        </w:rPr>
        <w:t>. Jonathan (2005)</w:t>
      </w:r>
      <w:r w:rsidR="003C3662">
        <w:rPr>
          <w:szCs w:val="24"/>
        </w:rPr>
        <w:t xml:space="preserve"> </w:t>
      </w:r>
      <w:r w:rsidR="00007362">
        <w:rPr>
          <w:szCs w:val="24"/>
        </w:rPr>
        <w:t>ressalta que tem ocorrido um</w:t>
      </w:r>
      <w:r w:rsidRPr="00DC1CF5">
        <w:rPr>
          <w:szCs w:val="24"/>
        </w:rPr>
        <w:t>a quebra de</w:t>
      </w:r>
      <w:r w:rsidR="003C3662">
        <w:rPr>
          <w:szCs w:val="24"/>
        </w:rPr>
        <w:t xml:space="preserve"> </w:t>
      </w:r>
      <w:r w:rsidRPr="00DC1CF5">
        <w:rPr>
          <w:szCs w:val="24"/>
        </w:rPr>
        <w:t>preconceitos envolvendo</w:t>
      </w:r>
      <w:r w:rsidR="003C3662">
        <w:rPr>
          <w:szCs w:val="24"/>
        </w:rPr>
        <w:t xml:space="preserve"> as habilidades das mulheres </w:t>
      </w:r>
      <w:r w:rsidRPr="00DC1CF5">
        <w:rPr>
          <w:szCs w:val="24"/>
        </w:rPr>
        <w:t xml:space="preserve">como proprietárias </w:t>
      </w:r>
      <w:r w:rsidR="003C3662">
        <w:rPr>
          <w:szCs w:val="24"/>
        </w:rPr>
        <w:t>e gestoras de empreendimentos</w:t>
      </w:r>
      <w:r w:rsidRPr="00DC1CF5">
        <w:rPr>
          <w:szCs w:val="24"/>
        </w:rPr>
        <w:t>.</w:t>
      </w:r>
    </w:p>
    <w:p w14:paraId="79A885E1" w14:textId="3C97DCBA" w:rsidR="006A675C" w:rsidRPr="00DC1CF5" w:rsidRDefault="006A675C" w:rsidP="006A675C">
      <w:pPr>
        <w:shd w:val="clear" w:color="auto" w:fill="FFFFFF"/>
        <w:ind w:firstLine="708"/>
        <w:rPr>
          <w:szCs w:val="24"/>
        </w:rPr>
      </w:pPr>
      <w:proofErr w:type="spellStart"/>
      <w:r w:rsidRPr="00DC1CF5">
        <w:rPr>
          <w:szCs w:val="24"/>
        </w:rPr>
        <w:t>Birley</w:t>
      </w:r>
      <w:proofErr w:type="spellEnd"/>
      <w:r w:rsidRPr="00DC1CF5">
        <w:rPr>
          <w:szCs w:val="24"/>
        </w:rPr>
        <w:t xml:space="preserve"> (1989)</w:t>
      </w:r>
      <w:r w:rsidR="003C3662">
        <w:rPr>
          <w:szCs w:val="24"/>
        </w:rPr>
        <w:t xml:space="preserve"> indica </w:t>
      </w:r>
      <w:r w:rsidRPr="00DC1CF5">
        <w:rPr>
          <w:szCs w:val="24"/>
        </w:rPr>
        <w:t xml:space="preserve">que empreendedores do sexo feminino e masculino são semelhantes quanto à sua motivação de negócios. </w:t>
      </w:r>
      <w:r w:rsidR="003C3662">
        <w:rPr>
          <w:szCs w:val="24"/>
        </w:rPr>
        <w:t>No entanto, a</w:t>
      </w:r>
      <w:r w:rsidRPr="00DC1CF5">
        <w:rPr>
          <w:szCs w:val="24"/>
        </w:rPr>
        <w:t>s mulheres</w:t>
      </w:r>
      <w:r w:rsidR="003C3662">
        <w:rPr>
          <w:szCs w:val="24"/>
        </w:rPr>
        <w:t xml:space="preserve"> </w:t>
      </w:r>
      <w:r w:rsidRPr="00DC1CF5">
        <w:rPr>
          <w:szCs w:val="24"/>
        </w:rPr>
        <w:t>parecem ser diferentes no quesito autoconfiança</w:t>
      </w:r>
      <w:r>
        <w:rPr>
          <w:szCs w:val="24"/>
        </w:rPr>
        <w:t xml:space="preserve">, </w:t>
      </w:r>
      <w:r w:rsidR="00007362">
        <w:rPr>
          <w:szCs w:val="24"/>
        </w:rPr>
        <w:t>característica</w:t>
      </w:r>
      <w:r>
        <w:rPr>
          <w:szCs w:val="24"/>
        </w:rPr>
        <w:t xml:space="preserve"> importante para as decisões de negócios</w:t>
      </w:r>
      <w:r w:rsidR="00141A80">
        <w:rPr>
          <w:szCs w:val="24"/>
        </w:rPr>
        <w:t xml:space="preserve"> e</w:t>
      </w:r>
      <w:r>
        <w:rPr>
          <w:szCs w:val="24"/>
        </w:rPr>
        <w:t xml:space="preserve"> transmit</w:t>
      </w:r>
      <w:r w:rsidR="007507D5">
        <w:rPr>
          <w:szCs w:val="24"/>
        </w:rPr>
        <w:t>e</w:t>
      </w:r>
      <w:r>
        <w:rPr>
          <w:szCs w:val="24"/>
        </w:rPr>
        <w:t>m</w:t>
      </w:r>
      <w:r w:rsidR="007507D5">
        <w:rPr>
          <w:szCs w:val="24"/>
        </w:rPr>
        <w:t xml:space="preserve"> maior</w:t>
      </w:r>
      <w:r>
        <w:rPr>
          <w:szCs w:val="24"/>
        </w:rPr>
        <w:t xml:space="preserve"> confiança nas informações contábeis</w:t>
      </w:r>
      <w:r w:rsidR="007507D5">
        <w:rPr>
          <w:szCs w:val="24"/>
        </w:rPr>
        <w:t xml:space="preserve"> divulgadas</w:t>
      </w:r>
      <w:r>
        <w:rPr>
          <w:szCs w:val="24"/>
        </w:rPr>
        <w:t xml:space="preserve">, </w:t>
      </w:r>
      <w:r w:rsidR="007507D5">
        <w:rPr>
          <w:szCs w:val="24"/>
        </w:rPr>
        <w:t>em razão d</w:t>
      </w:r>
      <w:r>
        <w:rPr>
          <w:szCs w:val="24"/>
        </w:rPr>
        <w:t xml:space="preserve">a </w:t>
      </w:r>
      <w:r w:rsidR="007507D5">
        <w:rPr>
          <w:szCs w:val="24"/>
        </w:rPr>
        <w:t xml:space="preserve">menor </w:t>
      </w:r>
      <w:r>
        <w:rPr>
          <w:szCs w:val="24"/>
        </w:rPr>
        <w:t xml:space="preserve">probabilidade </w:t>
      </w:r>
      <w:r w:rsidR="007507D5">
        <w:rPr>
          <w:szCs w:val="24"/>
        </w:rPr>
        <w:t xml:space="preserve">de conterem </w:t>
      </w:r>
      <w:r>
        <w:rPr>
          <w:szCs w:val="24"/>
        </w:rPr>
        <w:t>gestão dos resultados.</w:t>
      </w:r>
      <w:r w:rsidRPr="00DC1CF5">
        <w:rPr>
          <w:szCs w:val="24"/>
        </w:rPr>
        <w:t xml:space="preserve"> </w:t>
      </w:r>
      <w:r w:rsidR="00B7592D">
        <w:rPr>
          <w:szCs w:val="24"/>
        </w:rPr>
        <w:t xml:space="preserve">Tais características </w:t>
      </w:r>
      <w:r w:rsidRPr="00DC1CF5">
        <w:rPr>
          <w:szCs w:val="24"/>
        </w:rPr>
        <w:t>estão relacionadas com a governança</w:t>
      </w:r>
      <w:r w:rsidR="00B7592D">
        <w:rPr>
          <w:szCs w:val="24"/>
        </w:rPr>
        <w:t xml:space="preserve"> corporativa</w:t>
      </w:r>
      <w:r w:rsidRPr="00DC1CF5">
        <w:rPr>
          <w:szCs w:val="24"/>
        </w:rPr>
        <w:t xml:space="preserve">, por exemplo, considerando que a presença feminina nos conselhos de administração </w:t>
      </w:r>
      <w:r w:rsidR="00B7592D">
        <w:rPr>
          <w:szCs w:val="24"/>
        </w:rPr>
        <w:t>é um</w:t>
      </w:r>
      <w:r w:rsidRPr="00DC1CF5">
        <w:rPr>
          <w:szCs w:val="24"/>
        </w:rPr>
        <w:t xml:space="preserve"> dos princípios </w:t>
      </w:r>
      <w:r w:rsidR="002556AE">
        <w:rPr>
          <w:szCs w:val="24"/>
        </w:rPr>
        <w:t>d</w:t>
      </w:r>
      <w:r w:rsidR="00B7592D">
        <w:rPr>
          <w:szCs w:val="24"/>
        </w:rPr>
        <w:t>a boa</w:t>
      </w:r>
      <w:r w:rsidRPr="00DC1CF5">
        <w:rPr>
          <w:szCs w:val="24"/>
        </w:rPr>
        <w:t xml:space="preserve"> governança (</w:t>
      </w:r>
      <w:r w:rsidR="002556AE" w:rsidRPr="00DC1CF5">
        <w:rPr>
          <w:szCs w:val="24"/>
        </w:rPr>
        <w:t>Silveira</w:t>
      </w:r>
      <w:r w:rsidRPr="00DC1CF5">
        <w:rPr>
          <w:szCs w:val="24"/>
        </w:rPr>
        <w:t>, 2014).</w:t>
      </w:r>
    </w:p>
    <w:p w14:paraId="512506B1" w14:textId="7676DCCE" w:rsidR="006A675C" w:rsidRPr="00E5491E" w:rsidRDefault="006A675C" w:rsidP="006A675C">
      <w:pPr>
        <w:shd w:val="clear" w:color="auto" w:fill="FFFFFF"/>
        <w:ind w:firstLine="708"/>
        <w:rPr>
          <w:szCs w:val="24"/>
        </w:rPr>
      </w:pPr>
      <w:r>
        <w:rPr>
          <w:szCs w:val="24"/>
        </w:rPr>
        <w:t>Po</w:t>
      </w:r>
      <w:r w:rsidRPr="00DC1CF5">
        <w:rPr>
          <w:szCs w:val="24"/>
        </w:rPr>
        <w:t>de-se identificar quatro condições que reestruturam o conselho de administração e contribuem para o desempenho da</w:t>
      </w:r>
      <w:r>
        <w:rPr>
          <w:szCs w:val="24"/>
        </w:rPr>
        <w:t>s</w:t>
      </w:r>
      <w:r w:rsidRPr="00DC1CF5">
        <w:rPr>
          <w:szCs w:val="24"/>
        </w:rPr>
        <w:t xml:space="preserve"> empresa</w:t>
      </w:r>
      <w:r>
        <w:rPr>
          <w:szCs w:val="24"/>
        </w:rPr>
        <w:t>s</w:t>
      </w:r>
      <w:r w:rsidRPr="00DC1CF5">
        <w:rPr>
          <w:szCs w:val="24"/>
        </w:rPr>
        <w:t>: a com</w:t>
      </w:r>
      <w:bookmarkStart w:id="0" w:name="_GoBack"/>
      <w:bookmarkEnd w:id="0"/>
      <w:r w:rsidRPr="00DC1CF5">
        <w:rPr>
          <w:szCs w:val="24"/>
        </w:rPr>
        <w:t xml:space="preserve">posição, as características, a estrutura e o processo de atuação. </w:t>
      </w:r>
      <w:r w:rsidRPr="00014ED6">
        <w:rPr>
          <w:szCs w:val="24"/>
        </w:rPr>
        <w:t xml:space="preserve">Nesse contexto, é dentro da composição que está a participação e </w:t>
      </w:r>
      <w:r w:rsidR="00B7592D">
        <w:rPr>
          <w:szCs w:val="24"/>
        </w:rPr>
        <w:t xml:space="preserve">a </w:t>
      </w:r>
      <w:r w:rsidRPr="00014ED6">
        <w:rPr>
          <w:szCs w:val="24"/>
        </w:rPr>
        <w:t>representação das minorias étnicas e mulheres como membros (</w:t>
      </w:r>
      <w:proofErr w:type="spellStart"/>
      <w:r w:rsidR="00C1025F" w:rsidRPr="00E5491E">
        <w:rPr>
          <w:szCs w:val="24"/>
        </w:rPr>
        <w:t>Zahra</w:t>
      </w:r>
      <w:proofErr w:type="spellEnd"/>
      <w:r w:rsidR="00C1025F">
        <w:rPr>
          <w:szCs w:val="24"/>
        </w:rPr>
        <w:t>, &amp;</w:t>
      </w:r>
      <w:r w:rsidR="00C1025F" w:rsidRPr="00E5491E">
        <w:rPr>
          <w:szCs w:val="24"/>
        </w:rPr>
        <w:t xml:space="preserve"> Pearce, </w:t>
      </w:r>
      <w:r w:rsidRPr="00E5491E">
        <w:rPr>
          <w:szCs w:val="24"/>
        </w:rPr>
        <w:t>1989).</w:t>
      </w:r>
    </w:p>
    <w:p w14:paraId="10DAB41E" w14:textId="0B0010D3" w:rsidR="006A675C" w:rsidRPr="00E2356C" w:rsidRDefault="006A675C" w:rsidP="00114017">
      <w:pPr>
        <w:ind w:firstLine="708"/>
        <w:rPr>
          <w:szCs w:val="24"/>
        </w:rPr>
      </w:pPr>
      <w:r w:rsidRPr="00E2356C">
        <w:rPr>
          <w:szCs w:val="24"/>
        </w:rPr>
        <w:lastRenderedPageBreak/>
        <w:t>A participação das mulheres nos conselhos de administração e na diretoria eleva a diversidade, o que pode melhorar o desempenho das empresas.</w:t>
      </w:r>
      <w:r w:rsidR="00C1025F">
        <w:rPr>
          <w:szCs w:val="24"/>
        </w:rPr>
        <w:t xml:space="preserve"> </w:t>
      </w:r>
      <w:r w:rsidRPr="00E2356C">
        <w:rPr>
          <w:szCs w:val="24"/>
        </w:rPr>
        <w:t xml:space="preserve">Adler (2001), Carter </w:t>
      </w:r>
      <w:r w:rsidRPr="00E35226">
        <w:rPr>
          <w:i/>
          <w:iCs/>
          <w:szCs w:val="24"/>
        </w:rPr>
        <w:t>et al.</w:t>
      </w:r>
      <w:r w:rsidRPr="00E2356C">
        <w:rPr>
          <w:szCs w:val="24"/>
        </w:rPr>
        <w:t xml:space="preserve"> (2003)</w:t>
      </w:r>
      <w:r w:rsidR="00C1025F">
        <w:rPr>
          <w:szCs w:val="24"/>
        </w:rPr>
        <w:t>,</w:t>
      </w:r>
      <w:r w:rsidR="00114017">
        <w:rPr>
          <w:szCs w:val="24"/>
        </w:rPr>
        <w:t xml:space="preserve"> </w:t>
      </w:r>
      <w:r w:rsidR="00114017" w:rsidRPr="00E84B72">
        <w:rPr>
          <w:szCs w:val="24"/>
          <w:shd w:val="clear" w:color="auto" w:fill="FFFFFF"/>
          <w:lang w:val="en-CA"/>
        </w:rPr>
        <w:t>Ellwood</w:t>
      </w:r>
      <w:r w:rsidR="00114017">
        <w:rPr>
          <w:szCs w:val="24"/>
          <w:shd w:val="clear" w:color="auto" w:fill="FFFFFF"/>
          <w:lang w:val="en-CA"/>
        </w:rPr>
        <w:t xml:space="preserve"> e</w:t>
      </w:r>
      <w:r w:rsidR="00114017" w:rsidRPr="00E84B72">
        <w:rPr>
          <w:szCs w:val="24"/>
          <w:shd w:val="clear" w:color="auto" w:fill="FFFFFF"/>
          <w:lang w:val="en-CA"/>
        </w:rPr>
        <w:t xml:space="preserve"> Garcia-</w:t>
      </w:r>
      <w:proofErr w:type="spellStart"/>
      <w:r w:rsidR="00114017" w:rsidRPr="00E84B72">
        <w:rPr>
          <w:szCs w:val="24"/>
          <w:shd w:val="clear" w:color="auto" w:fill="FFFFFF"/>
          <w:lang w:val="en-CA"/>
        </w:rPr>
        <w:t>Lacalle</w:t>
      </w:r>
      <w:proofErr w:type="spellEnd"/>
      <w:r w:rsidR="00114017">
        <w:rPr>
          <w:szCs w:val="24"/>
          <w:shd w:val="clear" w:color="auto" w:fill="FFFFFF"/>
          <w:lang w:val="en-CA"/>
        </w:rPr>
        <w:t xml:space="preserve"> </w:t>
      </w:r>
      <w:r w:rsidR="00114017" w:rsidRPr="00564992">
        <w:rPr>
          <w:szCs w:val="24"/>
          <w:shd w:val="clear" w:color="auto" w:fill="FFFFFF"/>
        </w:rPr>
        <w:t>(2015)</w:t>
      </w:r>
      <w:r w:rsidR="00114017">
        <w:rPr>
          <w:szCs w:val="24"/>
          <w:shd w:val="clear" w:color="auto" w:fill="FFFFFF"/>
        </w:rPr>
        <w:t xml:space="preserve"> e </w:t>
      </w:r>
      <w:proofErr w:type="spellStart"/>
      <w:r w:rsidR="00114017" w:rsidRPr="00E2356C">
        <w:rPr>
          <w:szCs w:val="24"/>
          <w:shd w:val="clear" w:color="auto" w:fill="FFFFFF"/>
        </w:rPr>
        <w:t>Reguera</w:t>
      </w:r>
      <w:proofErr w:type="spellEnd"/>
      <w:r w:rsidR="00114017" w:rsidRPr="00E2356C">
        <w:rPr>
          <w:szCs w:val="24"/>
          <w:shd w:val="clear" w:color="auto" w:fill="FFFFFF"/>
        </w:rPr>
        <w:t xml:space="preserve">-Alvarado </w:t>
      </w:r>
      <w:r w:rsidR="00114017" w:rsidRPr="002E640B">
        <w:rPr>
          <w:i/>
          <w:iCs/>
          <w:szCs w:val="24"/>
          <w:shd w:val="clear" w:color="auto" w:fill="FFFFFF"/>
        </w:rPr>
        <w:t>et al.</w:t>
      </w:r>
      <w:r w:rsidR="00114017" w:rsidRPr="00E2356C">
        <w:rPr>
          <w:szCs w:val="24"/>
          <w:shd w:val="clear" w:color="auto" w:fill="FFFFFF"/>
        </w:rPr>
        <w:t xml:space="preserve"> (2017</w:t>
      </w:r>
      <w:r w:rsidR="00114017">
        <w:rPr>
          <w:szCs w:val="24"/>
          <w:shd w:val="clear" w:color="auto" w:fill="FFFFFF"/>
        </w:rPr>
        <w:t xml:space="preserve">, </w:t>
      </w:r>
      <w:r w:rsidRPr="00E2356C">
        <w:rPr>
          <w:szCs w:val="24"/>
        </w:rPr>
        <w:t xml:space="preserve">descobriram relações positivas entre a presença de mulheres na alta administração e </w:t>
      </w:r>
      <w:r>
        <w:rPr>
          <w:szCs w:val="24"/>
        </w:rPr>
        <w:t xml:space="preserve">o </w:t>
      </w:r>
      <w:r w:rsidRPr="00E2356C">
        <w:rPr>
          <w:szCs w:val="24"/>
        </w:rPr>
        <w:t xml:space="preserve">desempenho das empresas. Konrad, Kramer e </w:t>
      </w:r>
      <w:proofErr w:type="spellStart"/>
      <w:r w:rsidRPr="00E2356C">
        <w:rPr>
          <w:szCs w:val="24"/>
        </w:rPr>
        <w:t>Erkut</w:t>
      </w:r>
      <w:proofErr w:type="spellEnd"/>
      <w:r w:rsidRPr="00E2356C">
        <w:rPr>
          <w:szCs w:val="24"/>
        </w:rPr>
        <w:t xml:space="preserve">, (2008) evidenciam que conselhos de administração com </w:t>
      </w:r>
      <w:r>
        <w:rPr>
          <w:szCs w:val="24"/>
        </w:rPr>
        <w:t xml:space="preserve">a participação de </w:t>
      </w:r>
      <w:r w:rsidRPr="00E2356C">
        <w:rPr>
          <w:szCs w:val="24"/>
        </w:rPr>
        <w:t>mais de duas mulheres são mais eficientes</w:t>
      </w:r>
      <w:r>
        <w:rPr>
          <w:szCs w:val="24"/>
        </w:rPr>
        <w:t xml:space="preserve"> em relação a outros</w:t>
      </w:r>
      <w:r w:rsidRPr="00E2356C">
        <w:rPr>
          <w:szCs w:val="24"/>
        </w:rPr>
        <w:t>.</w:t>
      </w:r>
    </w:p>
    <w:p w14:paraId="7EA9384A" w14:textId="040A0F2F" w:rsidR="006A675C" w:rsidRPr="00E2356C" w:rsidRDefault="006A675C" w:rsidP="006A675C">
      <w:pPr>
        <w:shd w:val="clear" w:color="auto" w:fill="FFFFFF"/>
        <w:ind w:firstLine="708"/>
        <w:rPr>
          <w:szCs w:val="24"/>
        </w:rPr>
      </w:pPr>
      <w:r w:rsidRPr="00014ED6">
        <w:rPr>
          <w:szCs w:val="24"/>
        </w:rPr>
        <w:t xml:space="preserve">Ryan e </w:t>
      </w:r>
      <w:proofErr w:type="spellStart"/>
      <w:r w:rsidRPr="00014ED6">
        <w:rPr>
          <w:szCs w:val="24"/>
        </w:rPr>
        <w:t>Haslam</w:t>
      </w:r>
      <w:proofErr w:type="spellEnd"/>
      <w:r w:rsidRPr="00014ED6">
        <w:rPr>
          <w:szCs w:val="24"/>
        </w:rPr>
        <w:t xml:space="preserve"> (2005) </w:t>
      </w:r>
      <w:r>
        <w:rPr>
          <w:szCs w:val="24"/>
        </w:rPr>
        <w:t>analisaram</w:t>
      </w:r>
      <w:r w:rsidRPr="00CD3C60">
        <w:rPr>
          <w:szCs w:val="24"/>
        </w:rPr>
        <w:t xml:space="preserve"> as empresas </w:t>
      </w:r>
      <w:r>
        <w:rPr>
          <w:szCs w:val="24"/>
        </w:rPr>
        <w:t>d</w:t>
      </w:r>
      <w:r w:rsidRPr="00CD3C60">
        <w:rPr>
          <w:szCs w:val="24"/>
        </w:rPr>
        <w:t xml:space="preserve">a </w:t>
      </w:r>
      <w:r w:rsidRPr="004B56EC">
        <w:rPr>
          <w:i/>
          <w:szCs w:val="24"/>
        </w:rPr>
        <w:t>The Financial times</w:t>
      </w:r>
      <w:r>
        <w:rPr>
          <w:szCs w:val="24"/>
        </w:rPr>
        <w:t xml:space="preserve"> e </w:t>
      </w:r>
      <w:r w:rsidRPr="004B56EC">
        <w:rPr>
          <w:i/>
          <w:szCs w:val="24"/>
        </w:rPr>
        <w:t xml:space="preserve">London Stock </w:t>
      </w:r>
      <w:proofErr w:type="spellStart"/>
      <w:r w:rsidRPr="004B56EC">
        <w:rPr>
          <w:i/>
          <w:szCs w:val="24"/>
        </w:rPr>
        <w:t>Exchance</w:t>
      </w:r>
      <w:proofErr w:type="spellEnd"/>
      <w:r w:rsidRPr="004B56EC">
        <w:rPr>
          <w:i/>
          <w:szCs w:val="24"/>
        </w:rPr>
        <w:t xml:space="preserve"> </w:t>
      </w:r>
      <w:r>
        <w:rPr>
          <w:szCs w:val="24"/>
        </w:rPr>
        <w:t xml:space="preserve">- </w:t>
      </w:r>
      <w:r w:rsidRPr="00CD3C60">
        <w:rPr>
          <w:szCs w:val="24"/>
        </w:rPr>
        <w:t xml:space="preserve">FTSE 100, ou seja, índice calculado pela </w:t>
      </w:r>
      <w:r w:rsidRPr="00DC1CF5">
        <w:rPr>
          <w:i/>
          <w:szCs w:val="24"/>
        </w:rPr>
        <w:t xml:space="preserve">The Index </w:t>
      </w:r>
      <w:proofErr w:type="spellStart"/>
      <w:r w:rsidRPr="00DC1CF5">
        <w:rPr>
          <w:i/>
          <w:szCs w:val="24"/>
        </w:rPr>
        <w:t>Company</w:t>
      </w:r>
      <w:proofErr w:type="spellEnd"/>
      <w:r w:rsidRPr="00CD3C60">
        <w:rPr>
          <w:szCs w:val="24"/>
        </w:rPr>
        <w:t xml:space="preserve"> representada pelas 100 ações </w:t>
      </w:r>
      <w:r>
        <w:rPr>
          <w:szCs w:val="24"/>
        </w:rPr>
        <w:t xml:space="preserve">mais </w:t>
      </w:r>
      <w:r w:rsidRPr="00CD3C60">
        <w:rPr>
          <w:szCs w:val="24"/>
        </w:rPr>
        <w:t>representativas da Bo</w:t>
      </w:r>
      <w:r w:rsidRPr="00E5491E">
        <w:rPr>
          <w:szCs w:val="24"/>
        </w:rPr>
        <w:t>lsa de Valores de Londres</w:t>
      </w:r>
      <w:r w:rsidRPr="00E5491E">
        <w:rPr>
          <w:szCs w:val="24"/>
          <w:shd w:val="clear" w:color="auto" w:fill="FFFFFF"/>
        </w:rPr>
        <w:t xml:space="preserve">, que possuem </w:t>
      </w:r>
      <w:r w:rsidRPr="00E5491E">
        <w:rPr>
          <w:szCs w:val="24"/>
        </w:rPr>
        <w:t>mulheres no conselho</w:t>
      </w:r>
      <w:r>
        <w:rPr>
          <w:szCs w:val="24"/>
        </w:rPr>
        <w:t xml:space="preserve">. Observaram que as empresas </w:t>
      </w:r>
      <w:r w:rsidRPr="00E5491E">
        <w:rPr>
          <w:szCs w:val="24"/>
        </w:rPr>
        <w:t>tiveram</w:t>
      </w:r>
      <w:r w:rsidRPr="00E2356C">
        <w:rPr>
          <w:szCs w:val="24"/>
        </w:rPr>
        <w:t xml:space="preserve"> o pior desempenho durante cinco meses antes da participação delas no conselho, </w:t>
      </w:r>
      <w:r w:rsidR="00114017">
        <w:rPr>
          <w:szCs w:val="24"/>
        </w:rPr>
        <w:t xml:space="preserve">indicando que </w:t>
      </w:r>
      <w:r w:rsidRPr="00E2356C">
        <w:rPr>
          <w:szCs w:val="24"/>
        </w:rPr>
        <w:t xml:space="preserve">isso acontece </w:t>
      </w:r>
      <w:r w:rsidR="00114017">
        <w:rPr>
          <w:szCs w:val="24"/>
        </w:rPr>
        <w:t xml:space="preserve">geralmente </w:t>
      </w:r>
      <w:r w:rsidRPr="00E2356C">
        <w:rPr>
          <w:szCs w:val="24"/>
        </w:rPr>
        <w:t xml:space="preserve">porque as mulheres </w:t>
      </w:r>
      <w:r w:rsidR="003E6EC6">
        <w:rPr>
          <w:szCs w:val="24"/>
        </w:rPr>
        <w:t xml:space="preserve">assumem cargos de </w:t>
      </w:r>
      <w:r w:rsidRPr="00E2356C">
        <w:rPr>
          <w:szCs w:val="24"/>
        </w:rPr>
        <w:t>gestão quando as companhias estão com problemas.</w:t>
      </w:r>
    </w:p>
    <w:p w14:paraId="3CE1760E" w14:textId="2F7250BD" w:rsidR="006A675C" w:rsidRPr="00E2356C" w:rsidRDefault="00114017" w:rsidP="006A675C">
      <w:pPr>
        <w:ind w:firstLine="708"/>
        <w:rPr>
          <w:spacing w:val="2"/>
          <w:szCs w:val="24"/>
          <w:shd w:val="clear" w:color="auto" w:fill="FCFCFC"/>
        </w:rPr>
      </w:pPr>
      <w:r w:rsidRPr="00E84B72">
        <w:rPr>
          <w:szCs w:val="24"/>
          <w:shd w:val="clear" w:color="auto" w:fill="FFFFFF"/>
          <w:lang w:val="en-CA"/>
        </w:rPr>
        <w:t>Ellwood</w:t>
      </w:r>
      <w:r>
        <w:rPr>
          <w:szCs w:val="24"/>
          <w:shd w:val="clear" w:color="auto" w:fill="FFFFFF"/>
          <w:lang w:val="en-CA"/>
        </w:rPr>
        <w:t xml:space="preserve"> e</w:t>
      </w:r>
      <w:r w:rsidRPr="00E84B72">
        <w:rPr>
          <w:szCs w:val="24"/>
          <w:shd w:val="clear" w:color="auto" w:fill="FFFFFF"/>
          <w:lang w:val="en-CA"/>
        </w:rPr>
        <w:t xml:space="preserve"> Garcia-</w:t>
      </w:r>
      <w:proofErr w:type="spellStart"/>
      <w:r w:rsidRPr="00E84B72">
        <w:rPr>
          <w:szCs w:val="24"/>
          <w:shd w:val="clear" w:color="auto" w:fill="FFFFFF"/>
          <w:lang w:val="en-CA"/>
        </w:rPr>
        <w:t>Lacalle</w:t>
      </w:r>
      <w:proofErr w:type="spellEnd"/>
      <w:r>
        <w:rPr>
          <w:szCs w:val="24"/>
          <w:shd w:val="clear" w:color="auto" w:fill="FFFFFF"/>
          <w:lang w:val="en-CA"/>
        </w:rPr>
        <w:t xml:space="preserve"> </w:t>
      </w:r>
      <w:r w:rsidR="006A675C" w:rsidRPr="00564992">
        <w:rPr>
          <w:szCs w:val="24"/>
          <w:shd w:val="clear" w:color="auto" w:fill="FFFFFF"/>
        </w:rPr>
        <w:t>(2015)</w:t>
      </w:r>
      <w:r w:rsidR="006A675C" w:rsidRPr="00E2356C">
        <w:rPr>
          <w:szCs w:val="24"/>
          <w:shd w:val="clear" w:color="auto" w:fill="FFFFFF"/>
        </w:rPr>
        <w:t xml:space="preserve"> </w:t>
      </w:r>
      <w:r w:rsidR="006A675C">
        <w:rPr>
          <w:spacing w:val="2"/>
          <w:szCs w:val="24"/>
          <w:shd w:val="clear" w:color="auto" w:fill="FCFCFC"/>
        </w:rPr>
        <w:t>observ</w:t>
      </w:r>
      <w:r w:rsidR="009707CE">
        <w:rPr>
          <w:spacing w:val="2"/>
          <w:szCs w:val="24"/>
          <w:shd w:val="clear" w:color="auto" w:fill="FCFCFC"/>
        </w:rPr>
        <w:t>aram</w:t>
      </w:r>
      <w:r w:rsidR="006A675C">
        <w:rPr>
          <w:spacing w:val="2"/>
          <w:szCs w:val="24"/>
          <w:shd w:val="clear" w:color="auto" w:fill="FCFCFC"/>
        </w:rPr>
        <w:t xml:space="preserve"> que </w:t>
      </w:r>
      <w:proofErr w:type="gramStart"/>
      <w:r w:rsidR="006A675C">
        <w:rPr>
          <w:spacing w:val="2"/>
          <w:szCs w:val="24"/>
          <w:shd w:val="clear" w:color="auto" w:fill="FCFCFC"/>
        </w:rPr>
        <w:t>a</w:t>
      </w:r>
      <w:proofErr w:type="gramEnd"/>
      <w:r w:rsidR="006A675C">
        <w:rPr>
          <w:spacing w:val="2"/>
          <w:szCs w:val="24"/>
          <w:shd w:val="clear" w:color="auto" w:fill="FCFCFC"/>
        </w:rPr>
        <w:t xml:space="preserve"> inserção das mulheres </w:t>
      </w:r>
      <w:r w:rsidR="009707CE">
        <w:rPr>
          <w:spacing w:val="2"/>
          <w:szCs w:val="24"/>
          <w:shd w:val="clear" w:color="auto" w:fill="FCFCFC"/>
        </w:rPr>
        <w:t>proporciona</w:t>
      </w:r>
      <w:r w:rsidR="006A675C">
        <w:rPr>
          <w:spacing w:val="2"/>
          <w:szCs w:val="24"/>
          <w:shd w:val="clear" w:color="auto" w:fill="FCFCFC"/>
        </w:rPr>
        <w:t xml:space="preserve"> </w:t>
      </w:r>
      <w:r w:rsidR="009707CE">
        <w:rPr>
          <w:spacing w:val="2"/>
          <w:szCs w:val="24"/>
          <w:shd w:val="clear" w:color="auto" w:fill="FCFCFC"/>
        </w:rPr>
        <w:t>melhores</w:t>
      </w:r>
      <w:r w:rsidR="006A675C">
        <w:rPr>
          <w:spacing w:val="2"/>
          <w:szCs w:val="24"/>
          <w:shd w:val="clear" w:color="auto" w:fill="FCFCFC"/>
        </w:rPr>
        <w:t xml:space="preserve"> resultados econômicos</w:t>
      </w:r>
      <w:r w:rsidR="006A675C" w:rsidRPr="00E2356C">
        <w:rPr>
          <w:spacing w:val="2"/>
          <w:szCs w:val="24"/>
          <w:shd w:val="clear" w:color="auto" w:fill="FCFCFC"/>
        </w:rPr>
        <w:t xml:space="preserve"> </w:t>
      </w:r>
      <w:r w:rsidR="005928AB">
        <w:rPr>
          <w:spacing w:val="2"/>
          <w:szCs w:val="24"/>
          <w:shd w:val="clear" w:color="auto" w:fill="FCFCFC"/>
        </w:rPr>
        <w:t>e</w:t>
      </w:r>
      <w:r w:rsidR="006A675C" w:rsidRPr="00E2356C">
        <w:rPr>
          <w:spacing w:val="2"/>
          <w:szCs w:val="24"/>
          <w:shd w:val="clear" w:color="auto" w:fill="FCFCFC"/>
        </w:rPr>
        <w:t xml:space="preserve"> menores custos de negligência</w:t>
      </w:r>
      <w:r>
        <w:rPr>
          <w:spacing w:val="2"/>
          <w:szCs w:val="24"/>
          <w:shd w:val="clear" w:color="auto" w:fill="FCFCFC"/>
        </w:rPr>
        <w:t>.</w:t>
      </w:r>
      <w:r w:rsidRPr="00114017">
        <w:rPr>
          <w:szCs w:val="24"/>
          <w:shd w:val="clear" w:color="auto" w:fill="FFFFFF"/>
          <w:lang w:val="en-CA"/>
        </w:rPr>
        <w:t xml:space="preserve"> </w:t>
      </w:r>
      <w:proofErr w:type="spellStart"/>
      <w:r w:rsidRPr="00660989">
        <w:rPr>
          <w:szCs w:val="24"/>
          <w:shd w:val="clear" w:color="auto" w:fill="FFFFFF"/>
          <w:lang w:val="en-CA"/>
        </w:rPr>
        <w:t>Terjesen</w:t>
      </w:r>
      <w:proofErr w:type="spellEnd"/>
      <w:r w:rsidRPr="00660989">
        <w:rPr>
          <w:szCs w:val="24"/>
          <w:shd w:val="clear" w:color="auto" w:fill="FFFFFF"/>
          <w:lang w:val="en-CA"/>
        </w:rPr>
        <w:t>, Couto</w:t>
      </w:r>
      <w:r>
        <w:rPr>
          <w:szCs w:val="24"/>
          <w:shd w:val="clear" w:color="auto" w:fill="FFFFFF"/>
          <w:lang w:val="en-CA"/>
        </w:rPr>
        <w:t xml:space="preserve"> e </w:t>
      </w:r>
      <w:r w:rsidRPr="00660989">
        <w:rPr>
          <w:szCs w:val="24"/>
          <w:shd w:val="clear" w:color="auto" w:fill="FFFFFF"/>
          <w:lang w:val="en-CA"/>
        </w:rPr>
        <w:t xml:space="preserve">Francisco </w:t>
      </w:r>
      <w:r w:rsidR="006A675C" w:rsidRPr="00E2356C">
        <w:rPr>
          <w:spacing w:val="2"/>
          <w:szCs w:val="24"/>
          <w:shd w:val="clear" w:color="auto" w:fill="FCFCFC"/>
        </w:rPr>
        <w:t xml:space="preserve">(2016) afirmam em seu estudo que </w:t>
      </w:r>
      <w:r w:rsidR="009707CE">
        <w:rPr>
          <w:spacing w:val="2"/>
          <w:szCs w:val="24"/>
          <w:shd w:val="clear" w:color="auto" w:fill="FCFCFC"/>
        </w:rPr>
        <w:t>a</w:t>
      </w:r>
      <w:r w:rsidR="006A675C" w:rsidRPr="00E2356C">
        <w:rPr>
          <w:spacing w:val="2"/>
          <w:szCs w:val="24"/>
          <w:shd w:val="clear" w:color="auto" w:fill="FCFCFC"/>
        </w:rPr>
        <w:t>s conselheir</w:t>
      </w:r>
      <w:r w:rsidR="009707CE">
        <w:rPr>
          <w:spacing w:val="2"/>
          <w:szCs w:val="24"/>
          <w:shd w:val="clear" w:color="auto" w:fill="FCFCFC"/>
        </w:rPr>
        <w:t>a</w:t>
      </w:r>
      <w:r w:rsidR="006A675C" w:rsidRPr="00E2356C">
        <w:rPr>
          <w:spacing w:val="2"/>
          <w:szCs w:val="24"/>
          <w:shd w:val="clear" w:color="auto" w:fill="FCFCFC"/>
        </w:rPr>
        <w:t>s feminin</w:t>
      </w:r>
      <w:r w:rsidR="009707CE">
        <w:rPr>
          <w:spacing w:val="2"/>
          <w:szCs w:val="24"/>
          <w:shd w:val="clear" w:color="auto" w:fill="FCFCFC"/>
        </w:rPr>
        <w:t>a</w:t>
      </w:r>
      <w:r w:rsidR="006A675C" w:rsidRPr="00E2356C">
        <w:rPr>
          <w:spacing w:val="2"/>
          <w:szCs w:val="24"/>
          <w:shd w:val="clear" w:color="auto" w:fill="FCFCFC"/>
        </w:rPr>
        <w:t xml:space="preserve">s aumentam </w:t>
      </w:r>
      <w:r w:rsidR="00006A8B">
        <w:rPr>
          <w:spacing w:val="2"/>
          <w:szCs w:val="24"/>
          <w:shd w:val="clear" w:color="auto" w:fill="FCFCFC"/>
        </w:rPr>
        <w:t>à</w:t>
      </w:r>
      <w:r w:rsidR="006A675C" w:rsidRPr="00E2356C">
        <w:rPr>
          <w:spacing w:val="2"/>
          <w:szCs w:val="24"/>
          <w:shd w:val="clear" w:color="auto" w:fill="FCFCFC"/>
        </w:rPr>
        <w:t xml:space="preserve"> eficácia dos conselhos de administração. </w:t>
      </w:r>
      <w:proofErr w:type="spellStart"/>
      <w:r w:rsidR="006A675C" w:rsidRPr="00E2356C">
        <w:rPr>
          <w:szCs w:val="24"/>
          <w:shd w:val="clear" w:color="auto" w:fill="FFFFFF"/>
        </w:rPr>
        <w:t>Reguera</w:t>
      </w:r>
      <w:proofErr w:type="spellEnd"/>
      <w:r w:rsidR="006A675C" w:rsidRPr="00E2356C">
        <w:rPr>
          <w:szCs w:val="24"/>
          <w:shd w:val="clear" w:color="auto" w:fill="FFFFFF"/>
        </w:rPr>
        <w:t xml:space="preserve">-Alvarado </w:t>
      </w:r>
      <w:r w:rsidR="006A675C" w:rsidRPr="002E640B">
        <w:rPr>
          <w:i/>
          <w:iCs/>
          <w:szCs w:val="24"/>
          <w:shd w:val="clear" w:color="auto" w:fill="FFFFFF"/>
        </w:rPr>
        <w:t>et al.</w:t>
      </w:r>
      <w:r w:rsidR="006A675C" w:rsidRPr="00E2356C">
        <w:rPr>
          <w:szCs w:val="24"/>
          <w:shd w:val="clear" w:color="auto" w:fill="FFFFFF"/>
        </w:rPr>
        <w:t xml:space="preserve"> (2017)</w:t>
      </w:r>
      <w:r w:rsidR="006A675C">
        <w:rPr>
          <w:szCs w:val="24"/>
          <w:shd w:val="clear" w:color="auto" w:fill="FFFFFF"/>
        </w:rPr>
        <w:t xml:space="preserve"> destacam </w:t>
      </w:r>
      <w:r w:rsidR="006A675C" w:rsidRPr="00E2356C">
        <w:rPr>
          <w:szCs w:val="24"/>
          <w:shd w:val="clear" w:color="auto" w:fill="FFFFFF"/>
        </w:rPr>
        <w:t xml:space="preserve">que </w:t>
      </w:r>
      <w:r w:rsidR="005928AB">
        <w:rPr>
          <w:szCs w:val="24"/>
          <w:shd w:val="clear" w:color="auto" w:fill="FFFFFF"/>
        </w:rPr>
        <w:t xml:space="preserve">a participação feminina </w:t>
      </w:r>
      <w:r w:rsidR="006A675C" w:rsidRPr="00E2356C">
        <w:rPr>
          <w:spacing w:val="2"/>
          <w:szCs w:val="24"/>
          <w:shd w:val="clear" w:color="auto" w:fill="FCFCFC"/>
        </w:rPr>
        <w:t xml:space="preserve">nos conselhos </w:t>
      </w:r>
      <w:r w:rsidR="005928AB">
        <w:rPr>
          <w:spacing w:val="2"/>
          <w:szCs w:val="24"/>
          <w:shd w:val="clear" w:color="auto" w:fill="FCFCFC"/>
        </w:rPr>
        <w:t>influ</w:t>
      </w:r>
      <w:r w:rsidR="009707CE">
        <w:rPr>
          <w:spacing w:val="2"/>
          <w:szCs w:val="24"/>
          <w:shd w:val="clear" w:color="auto" w:fill="FCFCFC"/>
        </w:rPr>
        <w:t>e</w:t>
      </w:r>
      <w:r w:rsidR="005928AB">
        <w:rPr>
          <w:spacing w:val="2"/>
          <w:szCs w:val="24"/>
          <w:shd w:val="clear" w:color="auto" w:fill="FCFCFC"/>
        </w:rPr>
        <w:t xml:space="preserve">ncia </w:t>
      </w:r>
      <w:r w:rsidR="009707CE">
        <w:rPr>
          <w:spacing w:val="2"/>
          <w:szCs w:val="24"/>
          <w:shd w:val="clear" w:color="auto" w:fill="FCFCFC"/>
        </w:rPr>
        <w:t xml:space="preserve">para </w:t>
      </w:r>
      <w:r w:rsidR="006A675C">
        <w:rPr>
          <w:spacing w:val="2"/>
          <w:szCs w:val="24"/>
          <w:shd w:val="clear" w:color="auto" w:fill="FCFCFC"/>
        </w:rPr>
        <w:t xml:space="preserve">melhores </w:t>
      </w:r>
      <w:r w:rsidR="006A675C" w:rsidRPr="00E2356C">
        <w:rPr>
          <w:spacing w:val="2"/>
          <w:szCs w:val="24"/>
          <w:shd w:val="clear" w:color="auto" w:fill="FCFCFC"/>
        </w:rPr>
        <w:t>resultados econômicos</w:t>
      </w:r>
      <w:r w:rsidR="006A675C">
        <w:rPr>
          <w:spacing w:val="2"/>
          <w:szCs w:val="24"/>
          <w:shd w:val="clear" w:color="auto" w:fill="FCFCFC"/>
        </w:rPr>
        <w:t>.</w:t>
      </w:r>
      <w:r>
        <w:rPr>
          <w:spacing w:val="2"/>
          <w:szCs w:val="24"/>
          <w:shd w:val="clear" w:color="auto" w:fill="FCFCFC"/>
        </w:rPr>
        <w:t xml:space="preserve"> </w:t>
      </w:r>
    </w:p>
    <w:p w14:paraId="6F38B9E2" w14:textId="4F9037A1" w:rsidR="006A675C" w:rsidRPr="00E2356C" w:rsidRDefault="006A675C" w:rsidP="006A675C">
      <w:pPr>
        <w:shd w:val="clear" w:color="auto" w:fill="FFFFFF"/>
        <w:ind w:firstLine="708"/>
        <w:rPr>
          <w:szCs w:val="24"/>
        </w:rPr>
      </w:pPr>
      <w:r w:rsidRPr="00DC1CF5">
        <w:rPr>
          <w:szCs w:val="24"/>
        </w:rPr>
        <w:t>No Brasil</w:t>
      </w:r>
      <w:r w:rsidR="009707CE">
        <w:rPr>
          <w:szCs w:val="24"/>
        </w:rPr>
        <w:t>,</w:t>
      </w:r>
      <w:r w:rsidR="00006A8B">
        <w:rPr>
          <w:szCs w:val="24"/>
        </w:rPr>
        <w:t xml:space="preserve"> segundo</w:t>
      </w:r>
      <w:r>
        <w:rPr>
          <w:szCs w:val="24"/>
        </w:rPr>
        <w:t xml:space="preserve"> o</w:t>
      </w:r>
      <w:r w:rsidRPr="00DC1CF5">
        <w:rPr>
          <w:szCs w:val="24"/>
        </w:rPr>
        <w:t xml:space="preserve"> </w:t>
      </w:r>
      <w:r>
        <w:rPr>
          <w:szCs w:val="24"/>
        </w:rPr>
        <w:t>Instituto Brasileiro de Governança Corporativa -</w:t>
      </w:r>
      <w:r w:rsidRPr="00DC1CF5">
        <w:rPr>
          <w:szCs w:val="24"/>
        </w:rPr>
        <w:t xml:space="preserve"> IBGC (201</w:t>
      </w:r>
      <w:r w:rsidR="00006A8B">
        <w:rPr>
          <w:szCs w:val="24"/>
        </w:rPr>
        <w:t>2</w:t>
      </w:r>
      <w:r w:rsidRPr="00DC1CF5">
        <w:rPr>
          <w:szCs w:val="24"/>
        </w:rPr>
        <w:t>)</w:t>
      </w:r>
      <w:r>
        <w:rPr>
          <w:szCs w:val="24"/>
        </w:rPr>
        <w:t xml:space="preserve">, </w:t>
      </w:r>
      <w:r w:rsidRPr="00DC1CF5">
        <w:rPr>
          <w:szCs w:val="24"/>
        </w:rPr>
        <w:t>as mulheres ocupavam 7,7% das posições nos conselhos de administração das companhias brasileiras listadas</w:t>
      </w:r>
      <w:r>
        <w:rPr>
          <w:szCs w:val="24"/>
        </w:rPr>
        <w:t xml:space="preserve"> em 2012, em 2015 esse percentual caiu para 7,2%</w:t>
      </w:r>
      <w:r w:rsidR="00006A8B">
        <w:rPr>
          <w:szCs w:val="24"/>
        </w:rPr>
        <w:t xml:space="preserve"> (IBGC, 2018).  </w:t>
      </w:r>
      <w:r>
        <w:rPr>
          <w:szCs w:val="24"/>
          <w:shd w:val="clear" w:color="auto" w:fill="FFFFFF"/>
        </w:rPr>
        <w:t>Quando consideradas apenas as titulares, as mulheres representa</w:t>
      </w:r>
      <w:r w:rsidR="009707CE">
        <w:rPr>
          <w:szCs w:val="24"/>
          <w:shd w:val="clear" w:color="auto" w:fill="FFFFFF"/>
        </w:rPr>
        <w:t>va</w:t>
      </w:r>
      <w:r>
        <w:rPr>
          <w:szCs w:val="24"/>
          <w:shd w:val="clear" w:color="auto" w:fill="FFFFFF"/>
        </w:rPr>
        <w:t>m apenas 6,6% do total (IBGC, 2018).</w:t>
      </w:r>
      <w:r w:rsidR="00790180">
        <w:rPr>
          <w:szCs w:val="24"/>
          <w:shd w:val="clear" w:color="auto" w:fill="FFFFFF"/>
        </w:rPr>
        <w:t xml:space="preserve"> </w:t>
      </w:r>
      <w:r w:rsidRPr="00E2356C">
        <w:rPr>
          <w:szCs w:val="24"/>
          <w:shd w:val="clear" w:color="auto" w:fill="FFFFFF"/>
        </w:rPr>
        <w:t>Dal Magro</w:t>
      </w:r>
      <w:r w:rsidR="00006A8B">
        <w:rPr>
          <w:szCs w:val="24"/>
          <w:shd w:val="clear" w:color="auto" w:fill="FFFFFF"/>
        </w:rPr>
        <w:t>,</w:t>
      </w:r>
      <w:r w:rsidR="00006A8B" w:rsidRPr="009564F9">
        <w:rPr>
          <w:szCs w:val="24"/>
          <w:shd w:val="clear" w:color="auto" w:fill="FFFFFF"/>
        </w:rPr>
        <w:t xml:space="preserve"> </w:t>
      </w:r>
      <w:r w:rsidR="00006A8B" w:rsidRPr="009564F9">
        <w:rPr>
          <w:szCs w:val="24"/>
        </w:rPr>
        <w:t xml:space="preserve">Dani, </w:t>
      </w:r>
      <w:proofErr w:type="spellStart"/>
      <w:r w:rsidR="00006A8B" w:rsidRPr="009564F9">
        <w:rPr>
          <w:szCs w:val="24"/>
        </w:rPr>
        <w:t>Paná</w:t>
      </w:r>
      <w:proofErr w:type="spellEnd"/>
      <w:r w:rsidR="00006A8B">
        <w:rPr>
          <w:szCs w:val="24"/>
        </w:rPr>
        <w:t>,</w:t>
      </w:r>
      <w:r w:rsidR="00006A8B" w:rsidRPr="009564F9">
        <w:rPr>
          <w:szCs w:val="24"/>
        </w:rPr>
        <w:t xml:space="preserve"> </w:t>
      </w:r>
      <w:proofErr w:type="spellStart"/>
      <w:r w:rsidR="00006A8B" w:rsidRPr="009564F9">
        <w:rPr>
          <w:szCs w:val="24"/>
        </w:rPr>
        <w:t>Vergini</w:t>
      </w:r>
      <w:proofErr w:type="spellEnd"/>
      <w:r w:rsidR="00006A8B">
        <w:rPr>
          <w:szCs w:val="24"/>
        </w:rPr>
        <w:t xml:space="preserve"> </w:t>
      </w:r>
      <w:r w:rsidRPr="00E2356C">
        <w:rPr>
          <w:szCs w:val="24"/>
        </w:rPr>
        <w:t>(2018)</w:t>
      </w:r>
      <w:r w:rsidR="00006A8B">
        <w:rPr>
          <w:szCs w:val="24"/>
        </w:rPr>
        <w:t>, de</w:t>
      </w:r>
      <w:r w:rsidR="00F40E82">
        <w:rPr>
          <w:szCs w:val="24"/>
        </w:rPr>
        <w:t>monstraram</w:t>
      </w:r>
      <w:r w:rsidR="00006A8B">
        <w:rPr>
          <w:szCs w:val="24"/>
        </w:rPr>
        <w:t xml:space="preserve"> </w:t>
      </w:r>
      <w:r w:rsidRPr="00E2356C">
        <w:rPr>
          <w:szCs w:val="24"/>
        </w:rPr>
        <w:t xml:space="preserve">que a proporção de mulheres no conselho de administração influencia no retorno sobre o patrimônio líquido, e a proporção de mulheres na diretoria </w:t>
      </w:r>
      <w:r w:rsidR="00006A8B">
        <w:rPr>
          <w:szCs w:val="24"/>
        </w:rPr>
        <w:t xml:space="preserve">também </w:t>
      </w:r>
      <w:r w:rsidRPr="00E2356C">
        <w:rPr>
          <w:szCs w:val="24"/>
        </w:rPr>
        <w:t>influencia no valor de mercado das organizações.</w:t>
      </w:r>
    </w:p>
    <w:p w14:paraId="07EB7F17" w14:textId="77777777" w:rsidR="00790180" w:rsidRDefault="00790180" w:rsidP="00790180">
      <w:pPr>
        <w:shd w:val="clear" w:color="auto" w:fill="FFFFFF"/>
        <w:ind w:firstLine="0"/>
        <w:rPr>
          <w:szCs w:val="24"/>
        </w:rPr>
      </w:pPr>
    </w:p>
    <w:p w14:paraId="2BC1229E" w14:textId="6AB2F493" w:rsidR="006A675C" w:rsidRPr="00DC1CF5" w:rsidRDefault="006A675C" w:rsidP="00790180">
      <w:pPr>
        <w:shd w:val="clear" w:color="auto" w:fill="FFFFFF"/>
        <w:ind w:firstLine="0"/>
        <w:rPr>
          <w:b/>
          <w:szCs w:val="24"/>
        </w:rPr>
      </w:pPr>
      <w:r w:rsidRPr="00DC1CF5">
        <w:rPr>
          <w:b/>
          <w:szCs w:val="24"/>
        </w:rPr>
        <w:t>2.2 Gerenciamento de resultados</w:t>
      </w:r>
    </w:p>
    <w:p w14:paraId="2B59D999" w14:textId="70A24F1E" w:rsidR="006A675C" w:rsidRPr="00564992" w:rsidRDefault="006A675C" w:rsidP="006A675C">
      <w:pPr>
        <w:pStyle w:val="SemEspaamento"/>
        <w:rPr>
          <w:szCs w:val="24"/>
        </w:rPr>
      </w:pPr>
      <w:r w:rsidRPr="00564992">
        <w:tab/>
      </w:r>
      <w:r w:rsidRPr="00E2356C">
        <w:rPr>
          <w:szCs w:val="24"/>
        </w:rPr>
        <w:t>O gerenciamento de resultados contábeis é definido co</w:t>
      </w:r>
      <w:r w:rsidRPr="00A973DC">
        <w:rPr>
          <w:szCs w:val="24"/>
        </w:rPr>
        <w:t>mo uma intervenção proposital na etapa de elaboração dos relatórios da contabili</w:t>
      </w:r>
      <w:r w:rsidRPr="00BD4A29">
        <w:rPr>
          <w:szCs w:val="24"/>
        </w:rPr>
        <w:t xml:space="preserve">dade, originado pelo julgamento dos administradores sobre as escolhas contábeis ou na estruturação das atividades operacionais da empresa, com o </w:t>
      </w:r>
      <w:r w:rsidRPr="00564992">
        <w:rPr>
          <w:szCs w:val="24"/>
        </w:rPr>
        <w:t>objetivo de influenciar a análise do desempenho empresarial pelos usuários das informações e, consequentemente, conseguir algum benefício particular (</w:t>
      </w:r>
      <w:proofErr w:type="spellStart"/>
      <w:r w:rsidR="00006A8B" w:rsidRPr="00564992">
        <w:rPr>
          <w:szCs w:val="24"/>
        </w:rPr>
        <w:t>Healy</w:t>
      </w:r>
      <w:proofErr w:type="spellEnd"/>
      <w:r w:rsidR="00006A8B">
        <w:rPr>
          <w:szCs w:val="24"/>
        </w:rPr>
        <w:t xml:space="preserve">, &amp; </w:t>
      </w:r>
      <w:proofErr w:type="spellStart"/>
      <w:r w:rsidR="00006A8B" w:rsidRPr="00564992">
        <w:rPr>
          <w:szCs w:val="24"/>
        </w:rPr>
        <w:t>Whalen</w:t>
      </w:r>
      <w:proofErr w:type="spellEnd"/>
      <w:r w:rsidRPr="00564992">
        <w:rPr>
          <w:szCs w:val="24"/>
        </w:rPr>
        <w:t xml:space="preserve">, 1999).  </w:t>
      </w:r>
    </w:p>
    <w:p w14:paraId="30FD8006" w14:textId="77777777" w:rsidR="006A675C" w:rsidRPr="00BD4A29" w:rsidRDefault="006A675C" w:rsidP="006A675C">
      <w:pPr>
        <w:pStyle w:val="SemEspaamento"/>
        <w:rPr>
          <w:szCs w:val="24"/>
        </w:rPr>
      </w:pPr>
      <w:r w:rsidRPr="00564992">
        <w:rPr>
          <w:szCs w:val="24"/>
        </w:rPr>
        <w:tab/>
      </w:r>
      <w:proofErr w:type="spellStart"/>
      <w:r w:rsidRPr="00564992">
        <w:rPr>
          <w:szCs w:val="24"/>
        </w:rPr>
        <w:t>Xiong</w:t>
      </w:r>
      <w:proofErr w:type="spellEnd"/>
      <w:r w:rsidRPr="00564992">
        <w:rPr>
          <w:szCs w:val="24"/>
        </w:rPr>
        <w:t xml:space="preserve"> (2006) esclarece que o gerenciamento d</w:t>
      </w:r>
      <w:r>
        <w:rPr>
          <w:szCs w:val="24"/>
        </w:rPr>
        <w:t>e</w:t>
      </w:r>
      <w:r w:rsidRPr="00E2356C">
        <w:rPr>
          <w:szCs w:val="24"/>
        </w:rPr>
        <w:t xml:space="preserve"> resultados contábeis não pode ser medido de forma direta e a literatura dispõe de alguns modelos operacionais para </w:t>
      </w:r>
      <w:r>
        <w:rPr>
          <w:szCs w:val="24"/>
        </w:rPr>
        <w:t xml:space="preserve">análise </w:t>
      </w:r>
      <w:r w:rsidRPr="00E2356C">
        <w:rPr>
          <w:szCs w:val="24"/>
        </w:rPr>
        <w:t xml:space="preserve">dessa prática. Nesse entendimento, </w:t>
      </w:r>
      <w:proofErr w:type="spellStart"/>
      <w:r w:rsidRPr="00E2356C">
        <w:rPr>
          <w:szCs w:val="24"/>
        </w:rPr>
        <w:t>Dechow</w:t>
      </w:r>
      <w:proofErr w:type="spellEnd"/>
      <w:r w:rsidRPr="00E2356C">
        <w:rPr>
          <w:szCs w:val="24"/>
        </w:rPr>
        <w:t xml:space="preserve">, </w:t>
      </w:r>
      <w:proofErr w:type="spellStart"/>
      <w:r w:rsidRPr="00E2356C">
        <w:rPr>
          <w:szCs w:val="24"/>
        </w:rPr>
        <w:t>Sloan</w:t>
      </w:r>
      <w:proofErr w:type="spellEnd"/>
      <w:r w:rsidRPr="00E2356C">
        <w:rPr>
          <w:szCs w:val="24"/>
        </w:rPr>
        <w:t xml:space="preserve"> e </w:t>
      </w:r>
      <w:proofErr w:type="spellStart"/>
      <w:r w:rsidRPr="00E2356C">
        <w:rPr>
          <w:szCs w:val="24"/>
        </w:rPr>
        <w:t>Sweeney</w:t>
      </w:r>
      <w:proofErr w:type="spellEnd"/>
      <w:r w:rsidRPr="00E2356C">
        <w:rPr>
          <w:szCs w:val="24"/>
        </w:rPr>
        <w:t xml:space="preserve"> (1995) indicam que a análise de gerenciamento de resultados contábeis é realizada por meio da mensuração dos </w:t>
      </w:r>
      <w:proofErr w:type="spellStart"/>
      <w:r w:rsidRPr="00A973DC">
        <w:rPr>
          <w:i/>
          <w:szCs w:val="24"/>
        </w:rPr>
        <w:t>accruals</w:t>
      </w:r>
      <w:proofErr w:type="spellEnd"/>
      <w:r w:rsidRPr="00A973DC">
        <w:rPr>
          <w:szCs w:val="24"/>
        </w:rPr>
        <w:t xml:space="preserve"> não-discricionários e </w:t>
      </w:r>
      <w:proofErr w:type="spellStart"/>
      <w:r w:rsidRPr="00A973DC">
        <w:rPr>
          <w:i/>
          <w:szCs w:val="24"/>
        </w:rPr>
        <w:t>accruals</w:t>
      </w:r>
      <w:proofErr w:type="spellEnd"/>
      <w:r w:rsidRPr="00BD4A29">
        <w:rPr>
          <w:szCs w:val="24"/>
        </w:rPr>
        <w:t xml:space="preserve"> discricionários.  </w:t>
      </w:r>
    </w:p>
    <w:p w14:paraId="08253DED" w14:textId="1A620CEC" w:rsidR="006A675C" w:rsidRDefault="006A675C" w:rsidP="006A675C">
      <w:pPr>
        <w:pStyle w:val="SemEspaamento"/>
        <w:rPr>
          <w:szCs w:val="24"/>
        </w:rPr>
      </w:pPr>
      <w:r w:rsidRPr="00564992">
        <w:rPr>
          <w:szCs w:val="24"/>
        </w:rPr>
        <w:tab/>
        <w:t xml:space="preserve">Em consonância com o regime de competência, o reconhecimento contábil das transações e eventos econômicos que não produzem entradas ou saídas de disponibilidades, ou seja, não produzem fluxos de caixa, são considerados como </w:t>
      </w:r>
      <w:proofErr w:type="spellStart"/>
      <w:r w:rsidRPr="00564992">
        <w:rPr>
          <w:i/>
          <w:szCs w:val="24"/>
        </w:rPr>
        <w:t>accruals</w:t>
      </w:r>
      <w:proofErr w:type="spellEnd"/>
      <w:r>
        <w:rPr>
          <w:i/>
          <w:szCs w:val="24"/>
        </w:rPr>
        <w:t xml:space="preserve"> </w:t>
      </w:r>
      <w:r w:rsidRPr="00E2356C">
        <w:rPr>
          <w:szCs w:val="24"/>
        </w:rPr>
        <w:t>(</w:t>
      </w:r>
      <w:r>
        <w:rPr>
          <w:szCs w:val="24"/>
        </w:rPr>
        <w:t>M</w:t>
      </w:r>
      <w:r w:rsidR="003920CF">
        <w:rPr>
          <w:szCs w:val="24"/>
        </w:rPr>
        <w:t>artinez</w:t>
      </w:r>
      <w:r>
        <w:rPr>
          <w:szCs w:val="24"/>
        </w:rPr>
        <w:t>, 20</w:t>
      </w:r>
      <w:r w:rsidR="003920CF">
        <w:rPr>
          <w:szCs w:val="24"/>
        </w:rPr>
        <w:t>13</w:t>
      </w:r>
      <w:r w:rsidRPr="00E2356C">
        <w:rPr>
          <w:szCs w:val="24"/>
        </w:rPr>
        <w:t>).</w:t>
      </w:r>
      <w:r w:rsidRPr="00E2356C">
        <w:rPr>
          <w:i/>
          <w:szCs w:val="24"/>
        </w:rPr>
        <w:t xml:space="preserve"> </w:t>
      </w:r>
      <w:r>
        <w:rPr>
          <w:szCs w:val="24"/>
        </w:rPr>
        <w:t>Os</w:t>
      </w:r>
      <w:r w:rsidRPr="00E2356C">
        <w:rPr>
          <w:szCs w:val="24"/>
        </w:rPr>
        <w:t xml:space="preserve"> </w:t>
      </w:r>
      <w:proofErr w:type="spellStart"/>
      <w:r w:rsidRPr="00E2356C">
        <w:rPr>
          <w:i/>
          <w:szCs w:val="24"/>
        </w:rPr>
        <w:t>accruals</w:t>
      </w:r>
      <w:proofErr w:type="spellEnd"/>
      <w:r w:rsidRPr="00E2356C">
        <w:rPr>
          <w:szCs w:val="24"/>
        </w:rPr>
        <w:t xml:space="preserve"> não-discricionários são aqueles específicos às atividades da empresa, e, são exigidos de acordo com a realidade do negócio, </w:t>
      </w:r>
      <w:r>
        <w:rPr>
          <w:szCs w:val="24"/>
        </w:rPr>
        <w:t>já os</w:t>
      </w:r>
      <w:r w:rsidRPr="00E2356C">
        <w:rPr>
          <w:szCs w:val="24"/>
        </w:rPr>
        <w:t xml:space="preserve"> </w:t>
      </w:r>
      <w:proofErr w:type="spellStart"/>
      <w:r w:rsidRPr="00E2356C">
        <w:rPr>
          <w:i/>
          <w:szCs w:val="24"/>
        </w:rPr>
        <w:t>accruals</w:t>
      </w:r>
      <w:proofErr w:type="spellEnd"/>
      <w:r>
        <w:rPr>
          <w:szCs w:val="24"/>
        </w:rPr>
        <w:t xml:space="preserve"> discricionários, s</w:t>
      </w:r>
      <w:r w:rsidRPr="00E2356C">
        <w:rPr>
          <w:szCs w:val="24"/>
        </w:rPr>
        <w:t xml:space="preserve">ão aqueles artificiais e tem como objetivo </w:t>
      </w:r>
      <w:r w:rsidR="00C7422E">
        <w:rPr>
          <w:szCs w:val="24"/>
        </w:rPr>
        <w:t>gerenciar</w:t>
      </w:r>
      <w:r w:rsidRPr="00E2356C">
        <w:rPr>
          <w:szCs w:val="24"/>
        </w:rPr>
        <w:t xml:space="preserve"> o resultado contábil (</w:t>
      </w:r>
      <w:proofErr w:type="spellStart"/>
      <w:r w:rsidRPr="00E2356C">
        <w:rPr>
          <w:szCs w:val="24"/>
        </w:rPr>
        <w:t>D</w:t>
      </w:r>
      <w:r w:rsidR="003920CF">
        <w:rPr>
          <w:szCs w:val="24"/>
        </w:rPr>
        <w:t>echow</w:t>
      </w:r>
      <w:proofErr w:type="spellEnd"/>
      <w:r w:rsidR="003920CF">
        <w:rPr>
          <w:szCs w:val="24"/>
        </w:rPr>
        <w:t xml:space="preserve"> </w:t>
      </w:r>
      <w:r w:rsidR="003920CF" w:rsidRPr="003920CF">
        <w:rPr>
          <w:i/>
          <w:iCs/>
          <w:szCs w:val="24"/>
        </w:rPr>
        <w:t>et al.,</w:t>
      </w:r>
      <w:r w:rsidR="003920CF">
        <w:rPr>
          <w:szCs w:val="24"/>
        </w:rPr>
        <w:t xml:space="preserve"> </w:t>
      </w:r>
      <w:r w:rsidRPr="00E2356C">
        <w:rPr>
          <w:szCs w:val="24"/>
        </w:rPr>
        <w:t xml:space="preserve">1995). </w:t>
      </w:r>
      <w:r>
        <w:rPr>
          <w:szCs w:val="24"/>
        </w:rPr>
        <w:t xml:space="preserve">Os </w:t>
      </w:r>
      <w:proofErr w:type="spellStart"/>
      <w:r w:rsidRPr="00DC1CF5">
        <w:rPr>
          <w:i/>
          <w:szCs w:val="24"/>
        </w:rPr>
        <w:t>accruals</w:t>
      </w:r>
      <w:proofErr w:type="spellEnd"/>
      <w:r>
        <w:rPr>
          <w:szCs w:val="24"/>
        </w:rPr>
        <w:t xml:space="preserve"> discricionários p</w:t>
      </w:r>
      <w:r w:rsidRPr="00E2356C">
        <w:rPr>
          <w:szCs w:val="24"/>
        </w:rPr>
        <w:t>ermit</w:t>
      </w:r>
      <w:r>
        <w:rPr>
          <w:szCs w:val="24"/>
        </w:rPr>
        <w:t xml:space="preserve">em </w:t>
      </w:r>
      <w:r w:rsidRPr="00E2356C">
        <w:rPr>
          <w:szCs w:val="24"/>
        </w:rPr>
        <w:t xml:space="preserve">que o </w:t>
      </w:r>
      <w:r w:rsidRPr="00E2356C">
        <w:rPr>
          <w:szCs w:val="24"/>
        </w:rPr>
        <w:lastRenderedPageBreak/>
        <w:t xml:space="preserve">gestor possa tomar a decisão de aumentar ou diminuir os </w:t>
      </w:r>
      <w:proofErr w:type="spellStart"/>
      <w:r w:rsidRPr="00E2356C">
        <w:rPr>
          <w:i/>
          <w:szCs w:val="24"/>
        </w:rPr>
        <w:t>accruals</w:t>
      </w:r>
      <w:proofErr w:type="spellEnd"/>
      <w:r w:rsidRPr="00E2356C">
        <w:rPr>
          <w:szCs w:val="24"/>
        </w:rPr>
        <w:t xml:space="preserve"> por motivos alheios à realidade do negócio</w:t>
      </w:r>
      <w:r>
        <w:rPr>
          <w:szCs w:val="24"/>
        </w:rPr>
        <w:t xml:space="preserve"> (</w:t>
      </w:r>
      <w:r w:rsidR="003920CF" w:rsidRPr="00E2356C">
        <w:rPr>
          <w:szCs w:val="24"/>
        </w:rPr>
        <w:t>M</w:t>
      </w:r>
      <w:r w:rsidR="003920CF">
        <w:rPr>
          <w:szCs w:val="24"/>
        </w:rPr>
        <w:t>artinez</w:t>
      </w:r>
      <w:r>
        <w:rPr>
          <w:szCs w:val="24"/>
        </w:rPr>
        <w:t>, 20</w:t>
      </w:r>
      <w:r w:rsidR="003920CF">
        <w:rPr>
          <w:szCs w:val="24"/>
        </w:rPr>
        <w:t>13</w:t>
      </w:r>
      <w:r>
        <w:rPr>
          <w:szCs w:val="24"/>
        </w:rPr>
        <w:t>)</w:t>
      </w:r>
      <w:r w:rsidRPr="00E2356C">
        <w:rPr>
          <w:szCs w:val="24"/>
        </w:rPr>
        <w:t xml:space="preserve">. </w:t>
      </w:r>
    </w:p>
    <w:p w14:paraId="17C5551D" w14:textId="3E96844A" w:rsidR="006A675C" w:rsidRDefault="006A675C" w:rsidP="006A675C">
      <w:pPr>
        <w:pStyle w:val="SemEspaamento"/>
        <w:ind w:firstLine="708"/>
        <w:rPr>
          <w:szCs w:val="24"/>
        </w:rPr>
      </w:pPr>
      <w:proofErr w:type="spellStart"/>
      <w:r w:rsidRPr="00564992">
        <w:rPr>
          <w:szCs w:val="24"/>
        </w:rPr>
        <w:t>Healy</w:t>
      </w:r>
      <w:proofErr w:type="spellEnd"/>
      <w:r w:rsidRPr="00564992">
        <w:rPr>
          <w:szCs w:val="24"/>
        </w:rPr>
        <w:t xml:space="preserve"> e </w:t>
      </w:r>
      <w:proofErr w:type="spellStart"/>
      <w:r w:rsidRPr="00564992">
        <w:rPr>
          <w:szCs w:val="24"/>
        </w:rPr>
        <w:t>Wahlen</w:t>
      </w:r>
      <w:proofErr w:type="spellEnd"/>
      <w:r w:rsidRPr="00564992">
        <w:rPr>
          <w:szCs w:val="24"/>
        </w:rPr>
        <w:t xml:space="preserve"> (1999) comparam os prováveis incentivos que despertam nos gestores o ato de gerenciar resultados, da seguinte forma: </w:t>
      </w:r>
    </w:p>
    <w:p w14:paraId="085EECDD" w14:textId="77777777" w:rsidR="006A675C" w:rsidRDefault="006A675C" w:rsidP="006A675C">
      <w:pPr>
        <w:pStyle w:val="SemEspaamento"/>
        <w:numPr>
          <w:ilvl w:val="0"/>
          <w:numId w:val="16"/>
        </w:numPr>
        <w:rPr>
          <w:szCs w:val="24"/>
        </w:rPr>
      </w:pPr>
      <w:r w:rsidRPr="00E2356C">
        <w:rPr>
          <w:szCs w:val="24"/>
        </w:rPr>
        <w:t xml:space="preserve">vinculados ao mercado de capitais, direcionados a modificar a percepção de risco sobre a empresa </w:t>
      </w:r>
      <w:r w:rsidRPr="00E2356C">
        <w:rPr>
          <w:i/>
          <w:szCs w:val="24"/>
        </w:rPr>
        <w:t xml:space="preserve">income </w:t>
      </w:r>
      <w:proofErr w:type="spellStart"/>
      <w:r w:rsidRPr="00E2356C">
        <w:rPr>
          <w:i/>
          <w:szCs w:val="24"/>
        </w:rPr>
        <w:t>smoothing</w:t>
      </w:r>
      <w:proofErr w:type="spellEnd"/>
      <w:r w:rsidRPr="00E2356C">
        <w:rPr>
          <w:i/>
          <w:szCs w:val="24"/>
        </w:rPr>
        <w:t xml:space="preserve"> </w:t>
      </w:r>
      <w:r w:rsidRPr="00A973DC">
        <w:rPr>
          <w:szCs w:val="24"/>
        </w:rPr>
        <w:t xml:space="preserve">ou a suavização nos resultados; </w:t>
      </w:r>
    </w:p>
    <w:p w14:paraId="3CB19E05" w14:textId="77777777" w:rsidR="006A675C" w:rsidRDefault="006A675C" w:rsidP="006A675C">
      <w:pPr>
        <w:pStyle w:val="SemEspaamento"/>
        <w:numPr>
          <w:ilvl w:val="0"/>
          <w:numId w:val="16"/>
        </w:numPr>
        <w:rPr>
          <w:szCs w:val="24"/>
        </w:rPr>
      </w:pPr>
      <w:r w:rsidRPr="00E2356C">
        <w:rPr>
          <w:szCs w:val="24"/>
        </w:rPr>
        <w:t xml:space="preserve">por influências contratuais entre a empresa e diversos grupos; </w:t>
      </w:r>
    </w:p>
    <w:p w14:paraId="05080774" w14:textId="77777777" w:rsidR="006A675C" w:rsidRPr="00E2356C" w:rsidRDefault="006A675C" w:rsidP="006A675C">
      <w:pPr>
        <w:pStyle w:val="SemEspaamento"/>
        <w:numPr>
          <w:ilvl w:val="0"/>
          <w:numId w:val="16"/>
        </w:numPr>
        <w:rPr>
          <w:szCs w:val="24"/>
        </w:rPr>
      </w:pPr>
      <w:r w:rsidRPr="00E2356C">
        <w:rPr>
          <w:szCs w:val="24"/>
        </w:rPr>
        <w:t xml:space="preserve">relacionados a regulamentações e custos políticos, tais como redução de lucros de monopolistas ou para desviar a tributação e a regras antitruste. </w:t>
      </w:r>
    </w:p>
    <w:p w14:paraId="03CE546A" w14:textId="5B44C217" w:rsidR="006A675C" w:rsidRPr="00E2356C" w:rsidRDefault="006A675C" w:rsidP="005928AB">
      <w:pPr>
        <w:pStyle w:val="SemEspaamento"/>
        <w:ind w:firstLine="708"/>
        <w:rPr>
          <w:szCs w:val="24"/>
        </w:rPr>
      </w:pPr>
      <w:proofErr w:type="spellStart"/>
      <w:r w:rsidRPr="00E2356C">
        <w:rPr>
          <w:szCs w:val="24"/>
        </w:rPr>
        <w:t>Nardi</w:t>
      </w:r>
      <w:proofErr w:type="spellEnd"/>
      <w:r w:rsidRPr="00E2356C">
        <w:rPr>
          <w:szCs w:val="24"/>
        </w:rPr>
        <w:t xml:space="preserve"> (2008)</w:t>
      </w:r>
      <w:r>
        <w:rPr>
          <w:szCs w:val="24"/>
        </w:rPr>
        <w:t xml:space="preserve"> destaca </w:t>
      </w:r>
      <w:r w:rsidRPr="00E2356C">
        <w:rPr>
          <w:szCs w:val="24"/>
        </w:rPr>
        <w:t xml:space="preserve">que </w:t>
      </w:r>
      <w:r>
        <w:rPr>
          <w:szCs w:val="24"/>
        </w:rPr>
        <w:t xml:space="preserve">no ambiente organizacional, </w:t>
      </w:r>
      <w:r w:rsidRPr="00E2356C">
        <w:rPr>
          <w:szCs w:val="24"/>
        </w:rPr>
        <w:t xml:space="preserve">muitas pessoas </w:t>
      </w:r>
      <w:r>
        <w:rPr>
          <w:szCs w:val="24"/>
        </w:rPr>
        <w:t xml:space="preserve">possuem </w:t>
      </w:r>
      <w:r w:rsidRPr="00E2356C">
        <w:rPr>
          <w:szCs w:val="24"/>
        </w:rPr>
        <w:t xml:space="preserve">interesses e incentivos distintos, </w:t>
      </w:r>
      <w:r w:rsidR="00C7422E">
        <w:rPr>
          <w:szCs w:val="24"/>
        </w:rPr>
        <w:t>por isso</w:t>
      </w:r>
      <w:r w:rsidRPr="00E2356C">
        <w:rPr>
          <w:szCs w:val="24"/>
        </w:rPr>
        <w:t xml:space="preserve"> podem usar a discricionariedade para alcançar interesses particulares. </w:t>
      </w:r>
      <w:r w:rsidR="00C7422E">
        <w:rPr>
          <w:szCs w:val="24"/>
        </w:rPr>
        <w:t xml:space="preserve">Nesse cenário, </w:t>
      </w:r>
      <w:r>
        <w:rPr>
          <w:szCs w:val="24"/>
        </w:rPr>
        <w:t xml:space="preserve">a </w:t>
      </w:r>
      <w:r w:rsidR="00C7422E">
        <w:rPr>
          <w:szCs w:val="24"/>
        </w:rPr>
        <w:t>governança</w:t>
      </w:r>
      <w:r>
        <w:rPr>
          <w:szCs w:val="24"/>
        </w:rPr>
        <w:t xml:space="preserve"> </w:t>
      </w:r>
      <w:r w:rsidR="00C7422E">
        <w:rPr>
          <w:szCs w:val="24"/>
        </w:rPr>
        <w:t xml:space="preserve">torna-se um </w:t>
      </w:r>
      <w:r>
        <w:rPr>
          <w:szCs w:val="24"/>
        </w:rPr>
        <w:t>mecanismo de minimização de GR.</w:t>
      </w:r>
      <w:r w:rsidR="003920CF">
        <w:rPr>
          <w:szCs w:val="24"/>
        </w:rPr>
        <w:t xml:space="preserve"> </w:t>
      </w:r>
      <w:r w:rsidRPr="00BA4611">
        <w:rPr>
          <w:szCs w:val="24"/>
        </w:rPr>
        <w:t xml:space="preserve">Martinez (2013) </w:t>
      </w:r>
      <w:r w:rsidR="003920CF">
        <w:rPr>
          <w:szCs w:val="24"/>
        </w:rPr>
        <w:t xml:space="preserve">ainda </w:t>
      </w:r>
      <w:r w:rsidRPr="00BA4611">
        <w:rPr>
          <w:szCs w:val="24"/>
        </w:rPr>
        <w:t xml:space="preserve">destaca que o procedimento de manipulação dos resultados contábeis é algo que exige prudência, visto que tais resultados refletem o desempenho da organização que, por sua vez, constituem-se em informação destinada para diversos </w:t>
      </w:r>
      <w:r w:rsidRPr="006F23AD">
        <w:rPr>
          <w:i/>
          <w:szCs w:val="24"/>
        </w:rPr>
        <w:t>stakeholders</w:t>
      </w:r>
      <w:r w:rsidRPr="00BA4611">
        <w:rPr>
          <w:szCs w:val="24"/>
        </w:rPr>
        <w:t xml:space="preserve">.  </w:t>
      </w:r>
    </w:p>
    <w:p w14:paraId="4BAB89DB" w14:textId="77777777" w:rsidR="00790180" w:rsidRDefault="00790180" w:rsidP="006A675C">
      <w:pPr>
        <w:pStyle w:val="SemEspaamento"/>
        <w:rPr>
          <w:b/>
          <w:szCs w:val="24"/>
        </w:rPr>
      </w:pPr>
    </w:p>
    <w:p w14:paraId="1D890EF9" w14:textId="5AF03198" w:rsidR="006A675C" w:rsidRPr="00E2356C" w:rsidRDefault="006A675C" w:rsidP="006A675C">
      <w:pPr>
        <w:pStyle w:val="SemEspaamento"/>
        <w:rPr>
          <w:b/>
          <w:szCs w:val="24"/>
        </w:rPr>
      </w:pPr>
      <w:r w:rsidRPr="00E2356C">
        <w:rPr>
          <w:b/>
          <w:szCs w:val="24"/>
        </w:rPr>
        <w:t xml:space="preserve">2.3 Estudos correlatos </w:t>
      </w:r>
    </w:p>
    <w:p w14:paraId="131AE9A5" w14:textId="77D6D926" w:rsidR="00962201" w:rsidRPr="00E5491E" w:rsidRDefault="003920CF" w:rsidP="00962201">
      <w:pPr>
        <w:pStyle w:val="SemEspaamento"/>
        <w:ind w:firstLine="708"/>
        <w:rPr>
          <w:szCs w:val="24"/>
        </w:rPr>
      </w:pPr>
      <w:r>
        <w:rPr>
          <w:szCs w:val="24"/>
        </w:rPr>
        <w:t xml:space="preserve">Nesta seção apresentam-se </w:t>
      </w:r>
      <w:r w:rsidR="006A675C" w:rsidRPr="00407ED1">
        <w:rPr>
          <w:szCs w:val="24"/>
        </w:rPr>
        <w:t>alguns estudos similares que anal</w:t>
      </w:r>
      <w:r w:rsidR="006A675C">
        <w:rPr>
          <w:szCs w:val="24"/>
        </w:rPr>
        <w:t xml:space="preserve">isaram o gerenciamento de resultados </w:t>
      </w:r>
      <w:r>
        <w:rPr>
          <w:szCs w:val="24"/>
        </w:rPr>
        <w:t xml:space="preserve">e </w:t>
      </w:r>
      <w:r w:rsidR="006A675C">
        <w:rPr>
          <w:szCs w:val="24"/>
        </w:rPr>
        <w:t xml:space="preserve">a participação de mulheres no conselho de administração. </w:t>
      </w:r>
      <w:r w:rsidR="00C36E6E">
        <w:rPr>
          <w:szCs w:val="24"/>
        </w:rPr>
        <w:t xml:space="preserve">Como </w:t>
      </w:r>
      <w:r w:rsidR="00962201" w:rsidRPr="00E5491E">
        <w:rPr>
          <w:szCs w:val="24"/>
        </w:rPr>
        <w:t>Mohamad</w:t>
      </w:r>
      <w:r w:rsidR="00962201">
        <w:rPr>
          <w:szCs w:val="24"/>
        </w:rPr>
        <w:t xml:space="preserve">, </w:t>
      </w:r>
      <w:r w:rsidR="00962201" w:rsidRPr="002468E4">
        <w:rPr>
          <w:szCs w:val="24"/>
          <w:lang w:val="en-CA"/>
        </w:rPr>
        <w:t>Abdullah, Mokhtar</w:t>
      </w:r>
      <w:r w:rsidR="00962201">
        <w:rPr>
          <w:szCs w:val="24"/>
          <w:lang w:val="en-CA"/>
        </w:rPr>
        <w:t xml:space="preserve"> e </w:t>
      </w:r>
      <w:r w:rsidR="00962201" w:rsidRPr="002468E4">
        <w:rPr>
          <w:szCs w:val="24"/>
          <w:lang w:val="en-CA"/>
        </w:rPr>
        <w:t>Kamil</w:t>
      </w:r>
      <w:r w:rsidR="00962201">
        <w:rPr>
          <w:szCs w:val="24"/>
          <w:lang w:val="en-CA"/>
        </w:rPr>
        <w:t xml:space="preserve"> </w:t>
      </w:r>
      <w:r w:rsidR="00962201" w:rsidRPr="00E5491E">
        <w:rPr>
          <w:szCs w:val="24"/>
        </w:rPr>
        <w:t>(2010)</w:t>
      </w:r>
      <w:r w:rsidR="00962201">
        <w:rPr>
          <w:szCs w:val="24"/>
        </w:rPr>
        <w:t xml:space="preserve">, que analisaram </w:t>
      </w:r>
      <w:r w:rsidR="00962201" w:rsidRPr="00E5491E">
        <w:rPr>
          <w:szCs w:val="24"/>
        </w:rPr>
        <w:t xml:space="preserve">o relacionamento entre aspectos de governança corporativa e </w:t>
      </w:r>
      <w:r w:rsidR="00962201">
        <w:rPr>
          <w:szCs w:val="24"/>
        </w:rPr>
        <w:t xml:space="preserve">o </w:t>
      </w:r>
      <w:r w:rsidR="00962201" w:rsidRPr="00E5491E">
        <w:rPr>
          <w:szCs w:val="24"/>
        </w:rPr>
        <w:t>gerenciamento de resultados contábeis</w:t>
      </w:r>
      <w:r w:rsidR="00962201">
        <w:rPr>
          <w:szCs w:val="24"/>
        </w:rPr>
        <w:t xml:space="preserve"> (entre</w:t>
      </w:r>
      <w:r w:rsidR="00962201" w:rsidRPr="00E5491E">
        <w:rPr>
          <w:szCs w:val="24"/>
        </w:rPr>
        <w:t xml:space="preserve"> 2005 </w:t>
      </w:r>
      <w:r w:rsidR="00962201">
        <w:rPr>
          <w:szCs w:val="24"/>
        </w:rPr>
        <w:t>e</w:t>
      </w:r>
      <w:r w:rsidR="00962201" w:rsidRPr="00E5491E">
        <w:rPr>
          <w:szCs w:val="24"/>
        </w:rPr>
        <w:t xml:space="preserve"> 2007</w:t>
      </w:r>
      <w:r w:rsidR="00962201">
        <w:rPr>
          <w:szCs w:val="24"/>
        </w:rPr>
        <w:t>)</w:t>
      </w:r>
      <w:r w:rsidR="00962201" w:rsidRPr="00E5491E">
        <w:rPr>
          <w:szCs w:val="24"/>
        </w:rPr>
        <w:t xml:space="preserve">. Os resultados não confirmam a </w:t>
      </w:r>
      <w:r w:rsidR="00962201">
        <w:rPr>
          <w:szCs w:val="24"/>
        </w:rPr>
        <w:t xml:space="preserve">existência de </w:t>
      </w:r>
      <w:r w:rsidR="00962201" w:rsidRPr="00E5491E">
        <w:rPr>
          <w:szCs w:val="24"/>
        </w:rPr>
        <w:t xml:space="preserve">relação </w:t>
      </w:r>
      <w:r w:rsidR="00962201">
        <w:rPr>
          <w:szCs w:val="24"/>
        </w:rPr>
        <w:t>entre</w:t>
      </w:r>
      <w:r w:rsidR="00962201" w:rsidRPr="00E5491E">
        <w:rPr>
          <w:szCs w:val="24"/>
        </w:rPr>
        <w:t xml:space="preserve"> participação de mulheres no conselho de administração e </w:t>
      </w:r>
      <w:r w:rsidR="00962201">
        <w:rPr>
          <w:szCs w:val="24"/>
        </w:rPr>
        <w:t>o</w:t>
      </w:r>
      <w:r w:rsidR="00962201" w:rsidRPr="00E5491E">
        <w:rPr>
          <w:szCs w:val="24"/>
        </w:rPr>
        <w:t xml:space="preserve"> gerenciamento de resultados.  </w:t>
      </w:r>
    </w:p>
    <w:p w14:paraId="3B3E31CE" w14:textId="79303A6E" w:rsidR="006A675C" w:rsidRDefault="006A675C" w:rsidP="006A675C">
      <w:pPr>
        <w:pStyle w:val="SemEspaamento"/>
        <w:ind w:firstLine="708"/>
        <w:rPr>
          <w:szCs w:val="24"/>
        </w:rPr>
      </w:pPr>
      <w:proofErr w:type="spellStart"/>
      <w:r>
        <w:rPr>
          <w:szCs w:val="24"/>
        </w:rPr>
        <w:t>Gul</w:t>
      </w:r>
      <w:proofErr w:type="spellEnd"/>
      <w:r w:rsidR="00D33166">
        <w:rPr>
          <w:szCs w:val="24"/>
        </w:rPr>
        <w:t xml:space="preserve"> </w:t>
      </w:r>
      <w:r w:rsidR="00D33166" w:rsidRPr="00D33166">
        <w:rPr>
          <w:i/>
          <w:iCs/>
          <w:szCs w:val="24"/>
        </w:rPr>
        <w:t>et al.</w:t>
      </w:r>
      <w:r>
        <w:rPr>
          <w:szCs w:val="24"/>
        </w:rPr>
        <w:t xml:space="preserve"> (2011</w:t>
      </w:r>
      <w:r w:rsidRPr="00DC1CF5">
        <w:rPr>
          <w:szCs w:val="24"/>
        </w:rPr>
        <w:t>)</w:t>
      </w:r>
      <w:r w:rsidR="00962201">
        <w:rPr>
          <w:szCs w:val="24"/>
        </w:rPr>
        <w:t xml:space="preserve"> </w:t>
      </w:r>
      <w:r w:rsidRPr="00DC1CF5">
        <w:rPr>
          <w:szCs w:val="24"/>
        </w:rPr>
        <w:t xml:space="preserve">investigaram </w:t>
      </w:r>
      <w:r>
        <w:rPr>
          <w:szCs w:val="24"/>
        </w:rPr>
        <w:t>se</w:t>
      </w:r>
      <w:r w:rsidRPr="00DC1CF5">
        <w:rPr>
          <w:szCs w:val="24"/>
        </w:rPr>
        <w:t xml:space="preserve"> a presença de mulheres nos conselhos de administração eleva</w:t>
      </w:r>
      <w:r w:rsidR="00C36E6E">
        <w:rPr>
          <w:szCs w:val="24"/>
        </w:rPr>
        <w:t>va</w:t>
      </w:r>
      <w:r w:rsidRPr="00DC1CF5">
        <w:rPr>
          <w:szCs w:val="24"/>
        </w:rPr>
        <w:t xml:space="preserve"> a qualidade no monitoramento dos executivos</w:t>
      </w:r>
      <w:r>
        <w:rPr>
          <w:szCs w:val="24"/>
        </w:rPr>
        <w:t xml:space="preserve">, considerando uma amostra de 2.840 observações anuais e </w:t>
      </w:r>
      <w:r w:rsidR="00C36E6E">
        <w:rPr>
          <w:szCs w:val="24"/>
        </w:rPr>
        <w:t xml:space="preserve">dados </w:t>
      </w:r>
      <w:r>
        <w:rPr>
          <w:szCs w:val="24"/>
        </w:rPr>
        <w:t xml:space="preserve">extraídos do banco de dado </w:t>
      </w:r>
      <w:r w:rsidR="003920CF">
        <w:rPr>
          <w:szCs w:val="24"/>
        </w:rPr>
        <w:t xml:space="preserve">S&amp;P </w:t>
      </w:r>
      <w:proofErr w:type="spellStart"/>
      <w:r w:rsidR="003920CF">
        <w:rPr>
          <w:szCs w:val="24"/>
        </w:rPr>
        <w:t>Compustat</w:t>
      </w:r>
      <w:proofErr w:type="spellEnd"/>
      <w:r w:rsidR="003920CF">
        <w:rPr>
          <w:szCs w:val="24"/>
        </w:rPr>
        <w:t xml:space="preserve"> (</w:t>
      </w:r>
      <w:r>
        <w:rPr>
          <w:szCs w:val="24"/>
        </w:rPr>
        <w:t>Biblioteca Corporativa da Associação Canadense de Contabilidade Acadêmica</w:t>
      </w:r>
      <w:r w:rsidR="003920CF">
        <w:rPr>
          <w:szCs w:val="24"/>
        </w:rPr>
        <w:t>)</w:t>
      </w:r>
      <w:r>
        <w:rPr>
          <w:szCs w:val="24"/>
        </w:rPr>
        <w:t>. A análise observ</w:t>
      </w:r>
      <w:r w:rsidR="00C36E6E">
        <w:rPr>
          <w:szCs w:val="24"/>
        </w:rPr>
        <w:t>ou</w:t>
      </w:r>
      <w:r>
        <w:rPr>
          <w:szCs w:val="24"/>
        </w:rPr>
        <w:t xml:space="preserve"> a</w:t>
      </w:r>
      <w:r w:rsidRPr="00DC1CF5">
        <w:rPr>
          <w:szCs w:val="24"/>
        </w:rPr>
        <w:t xml:space="preserve"> diversidade dos conselhos nas empre</w:t>
      </w:r>
      <w:r>
        <w:rPr>
          <w:szCs w:val="24"/>
        </w:rPr>
        <w:t xml:space="preserve">sas americanas entre 2001 </w:t>
      </w:r>
      <w:r w:rsidR="00962201">
        <w:rPr>
          <w:szCs w:val="24"/>
        </w:rPr>
        <w:t>e</w:t>
      </w:r>
      <w:r>
        <w:rPr>
          <w:szCs w:val="24"/>
        </w:rPr>
        <w:t xml:space="preserve"> 2007. Os resultados indica</w:t>
      </w:r>
      <w:r w:rsidR="00962201">
        <w:rPr>
          <w:szCs w:val="24"/>
        </w:rPr>
        <w:t>ra</w:t>
      </w:r>
      <w:r>
        <w:rPr>
          <w:szCs w:val="24"/>
        </w:rPr>
        <w:t xml:space="preserve">m </w:t>
      </w:r>
      <w:r w:rsidRPr="00DC1CF5">
        <w:rPr>
          <w:szCs w:val="24"/>
        </w:rPr>
        <w:t xml:space="preserve">que as empresas com presença de mulheres no conselho </w:t>
      </w:r>
      <w:r>
        <w:rPr>
          <w:szCs w:val="24"/>
        </w:rPr>
        <w:t xml:space="preserve">de administração </w:t>
      </w:r>
      <w:r w:rsidRPr="00DC1CF5">
        <w:rPr>
          <w:szCs w:val="24"/>
        </w:rPr>
        <w:t>possu</w:t>
      </w:r>
      <w:r w:rsidR="00962201">
        <w:rPr>
          <w:szCs w:val="24"/>
        </w:rPr>
        <w:t>ía</w:t>
      </w:r>
      <w:r>
        <w:rPr>
          <w:szCs w:val="24"/>
        </w:rPr>
        <w:t>m</w:t>
      </w:r>
      <w:r w:rsidRPr="00DC1CF5">
        <w:rPr>
          <w:szCs w:val="24"/>
        </w:rPr>
        <w:t xml:space="preserve"> menores práticas de gerenciamento de resultados e maior qualidade nos </w:t>
      </w:r>
      <w:proofErr w:type="spellStart"/>
      <w:r w:rsidRPr="00DC1CF5">
        <w:rPr>
          <w:i/>
          <w:szCs w:val="24"/>
        </w:rPr>
        <w:t>accruals</w:t>
      </w:r>
      <w:proofErr w:type="spellEnd"/>
      <w:r w:rsidRPr="00DC1CF5">
        <w:rPr>
          <w:szCs w:val="24"/>
        </w:rPr>
        <w:t xml:space="preserve">. </w:t>
      </w:r>
    </w:p>
    <w:p w14:paraId="2A612684" w14:textId="77777777" w:rsidR="00962201" w:rsidRDefault="00962201" w:rsidP="00962201">
      <w:pPr>
        <w:pStyle w:val="SemEspaamento"/>
        <w:ind w:firstLine="708"/>
        <w:rPr>
          <w:szCs w:val="24"/>
        </w:rPr>
      </w:pPr>
      <w:r>
        <w:rPr>
          <w:szCs w:val="24"/>
        </w:rPr>
        <w:t>O estudo de</w:t>
      </w:r>
      <w:r w:rsidRPr="00E5491E">
        <w:rPr>
          <w:szCs w:val="24"/>
        </w:rPr>
        <w:t xml:space="preserve"> </w:t>
      </w:r>
      <w:r w:rsidRPr="00C44105">
        <w:rPr>
          <w:szCs w:val="24"/>
          <w:shd w:val="clear" w:color="auto" w:fill="FFFFFF"/>
          <w:lang w:val="en-CA"/>
        </w:rPr>
        <w:t xml:space="preserve">Moradi, </w:t>
      </w:r>
      <w:r>
        <w:rPr>
          <w:szCs w:val="24"/>
          <w:shd w:val="clear" w:color="auto" w:fill="FFFFFF"/>
          <w:lang w:val="en-CA"/>
        </w:rPr>
        <w:t>S</w:t>
      </w:r>
      <w:r w:rsidRPr="00C44105">
        <w:rPr>
          <w:szCs w:val="24"/>
          <w:lang w:val="en-CA"/>
        </w:rPr>
        <w:t xml:space="preserve">alehi, </w:t>
      </w:r>
      <w:hyperlink r:id="rId8" w:tgtFrame="_blank" w:history="1">
        <w:proofErr w:type="spellStart"/>
        <w:r w:rsidRPr="00C44105">
          <w:rPr>
            <w:rStyle w:val="Hyperlink"/>
            <w:color w:val="auto"/>
            <w:szCs w:val="24"/>
            <w:u w:val="none"/>
            <w:lang w:val="en-CA"/>
          </w:rPr>
          <w:t>Seyed</w:t>
        </w:r>
        <w:proofErr w:type="spellEnd"/>
      </w:hyperlink>
      <w:r>
        <w:rPr>
          <w:szCs w:val="24"/>
          <w:lang w:val="en-CA"/>
        </w:rPr>
        <w:t xml:space="preserve"> e </w:t>
      </w:r>
      <w:proofErr w:type="spellStart"/>
      <w:r w:rsidRPr="00C44105">
        <w:rPr>
          <w:szCs w:val="24"/>
          <w:lang w:val="en-CA"/>
        </w:rPr>
        <w:t>Najari</w:t>
      </w:r>
      <w:proofErr w:type="spellEnd"/>
      <w:r>
        <w:rPr>
          <w:szCs w:val="24"/>
          <w:lang w:val="en-CA"/>
        </w:rPr>
        <w:t xml:space="preserve"> (2012</w:t>
      </w:r>
      <w:r w:rsidRPr="00E5491E">
        <w:rPr>
          <w:szCs w:val="24"/>
        </w:rPr>
        <w:t>)</w:t>
      </w:r>
      <w:r>
        <w:rPr>
          <w:szCs w:val="24"/>
        </w:rPr>
        <w:t xml:space="preserve"> </w:t>
      </w:r>
      <w:r w:rsidRPr="00E5491E">
        <w:rPr>
          <w:szCs w:val="24"/>
        </w:rPr>
        <w:t>analis</w:t>
      </w:r>
      <w:r>
        <w:rPr>
          <w:szCs w:val="24"/>
        </w:rPr>
        <w:t>ou</w:t>
      </w:r>
      <w:r w:rsidRPr="00E5491E">
        <w:rPr>
          <w:szCs w:val="24"/>
        </w:rPr>
        <w:t xml:space="preserve"> o relacionamento entre as características do conselho de administração e o gerenciamento de resultados contábeis no cenário iraniano</w:t>
      </w:r>
      <w:r>
        <w:rPr>
          <w:szCs w:val="24"/>
        </w:rPr>
        <w:t>, considerando as</w:t>
      </w:r>
      <w:r w:rsidRPr="00E5491E">
        <w:rPr>
          <w:szCs w:val="24"/>
        </w:rPr>
        <w:t xml:space="preserve"> empresas listadas na bolsa de valores de </w:t>
      </w:r>
      <w:proofErr w:type="spellStart"/>
      <w:r w:rsidRPr="00E5491E">
        <w:rPr>
          <w:szCs w:val="24"/>
        </w:rPr>
        <w:t>Tehran</w:t>
      </w:r>
      <w:proofErr w:type="spellEnd"/>
      <w:r w:rsidRPr="00E5491E">
        <w:rPr>
          <w:szCs w:val="24"/>
        </w:rPr>
        <w:t xml:space="preserve">, durante </w:t>
      </w:r>
      <w:r>
        <w:rPr>
          <w:szCs w:val="24"/>
        </w:rPr>
        <w:t xml:space="preserve">o período de </w:t>
      </w:r>
      <w:r w:rsidRPr="00E5491E">
        <w:rPr>
          <w:szCs w:val="24"/>
        </w:rPr>
        <w:t>2006 e 2009</w:t>
      </w:r>
      <w:r>
        <w:rPr>
          <w:szCs w:val="24"/>
        </w:rPr>
        <w:t xml:space="preserve">. A análise indicou </w:t>
      </w:r>
      <w:r w:rsidRPr="00E5491E">
        <w:rPr>
          <w:szCs w:val="24"/>
        </w:rPr>
        <w:t xml:space="preserve">que a presença de mulheres ainda </w:t>
      </w:r>
      <w:r>
        <w:rPr>
          <w:szCs w:val="24"/>
        </w:rPr>
        <w:t>era</w:t>
      </w:r>
      <w:r w:rsidRPr="00E5491E">
        <w:rPr>
          <w:szCs w:val="24"/>
        </w:rPr>
        <w:t xml:space="preserve"> reduzida nas empresas pesquisadas, </w:t>
      </w:r>
      <w:r>
        <w:rPr>
          <w:szCs w:val="24"/>
        </w:rPr>
        <w:t xml:space="preserve">pois </w:t>
      </w:r>
      <w:r w:rsidRPr="00E5491E">
        <w:rPr>
          <w:szCs w:val="24"/>
        </w:rPr>
        <w:t xml:space="preserve">somente 24 </w:t>
      </w:r>
      <w:r>
        <w:rPr>
          <w:szCs w:val="24"/>
        </w:rPr>
        <w:t>empresas da amostra possuíam mulheres</w:t>
      </w:r>
      <w:r w:rsidRPr="00E5491E">
        <w:rPr>
          <w:szCs w:val="24"/>
        </w:rPr>
        <w:t xml:space="preserve"> (aproximadamente 4%) </w:t>
      </w:r>
      <w:r>
        <w:rPr>
          <w:szCs w:val="24"/>
        </w:rPr>
        <w:t xml:space="preserve">integrantes no </w:t>
      </w:r>
      <w:r w:rsidRPr="00E5491E">
        <w:rPr>
          <w:szCs w:val="24"/>
        </w:rPr>
        <w:t>conselho.</w:t>
      </w:r>
      <w:r>
        <w:rPr>
          <w:szCs w:val="24"/>
        </w:rPr>
        <w:t xml:space="preserve"> </w:t>
      </w:r>
    </w:p>
    <w:p w14:paraId="5C098FB7" w14:textId="50C687D8" w:rsidR="006A675C" w:rsidRPr="00E5491E" w:rsidRDefault="006A675C" w:rsidP="006A675C">
      <w:pPr>
        <w:pStyle w:val="SemEspaamento"/>
        <w:ind w:firstLine="708"/>
        <w:rPr>
          <w:szCs w:val="24"/>
        </w:rPr>
      </w:pPr>
      <w:proofErr w:type="spellStart"/>
      <w:r w:rsidRPr="00014ED6">
        <w:rPr>
          <w:szCs w:val="24"/>
        </w:rPr>
        <w:t>Gulzar</w:t>
      </w:r>
      <w:proofErr w:type="spellEnd"/>
      <w:r w:rsidRPr="00014ED6">
        <w:rPr>
          <w:szCs w:val="24"/>
        </w:rPr>
        <w:t xml:space="preserve"> e Wang (2011) </w:t>
      </w:r>
      <w:r w:rsidRPr="00CD3C60">
        <w:rPr>
          <w:szCs w:val="24"/>
        </w:rPr>
        <w:t>analis</w:t>
      </w:r>
      <w:r w:rsidR="00962201">
        <w:rPr>
          <w:szCs w:val="24"/>
        </w:rPr>
        <w:t>aram</w:t>
      </w:r>
      <w:r w:rsidRPr="00CD3C60">
        <w:rPr>
          <w:szCs w:val="24"/>
        </w:rPr>
        <w:t xml:space="preserve"> </w:t>
      </w:r>
      <w:r w:rsidRPr="003032FA">
        <w:rPr>
          <w:szCs w:val="24"/>
        </w:rPr>
        <w:t xml:space="preserve">a eficiência dos atributos de governança corporativa na redução do gerenciamento de resultados </w:t>
      </w:r>
      <w:r w:rsidR="00962201">
        <w:rPr>
          <w:szCs w:val="24"/>
        </w:rPr>
        <w:t>d</w:t>
      </w:r>
      <w:r w:rsidRPr="003032FA">
        <w:rPr>
          <w:szCs w:val="24"/>
        </w:rPr>
        <w:t>as empresas l</w:t>
      </w:r>
      <w:r w:rsidRPr="00D97C91">
        <w:rPr>
          <w:szCs w:val="24"/>
        </w:rPr>
        <w:t>istadas de Shanghai e Shenzhen Stock E</w:t>
      </w:r>
      <w:r w:rsidRPr="00E5491E">
        <w:rPr>
          <w:szCs w:val="24"/>
        </w:rPr>
        <w:t xml:space="preserve">xchange, China. </w:t>
      </w:r>
      <w:r>
        <w:rPr>
          <w:szCs w:val="24"/>
        </w:rPr>
        <w:t>Os resultados indica</w:t>
      </w:r>
      <w:r w:rsidR="00962201">
        <w:rPr>
          <w:szCs w:val="24"/>
        </w:rPr>
        <w:t>ra</w:t>
      </w:r>
      <w:r>
        <w:rPr>
          <w:szCs w:val="24"/>
        </w:rPr>
        <w:t xml:space="preserve">m </w:t>
      </w:r>
      <w:r w:rsidRPr="00E5491E">
        <w:rPr>
          <w:szCs w:val="24"/>
        </w:rPr>
        <w:t>associação positiva e significante entre gerenciamento de resultados e a diferença de gênero apoiado na presença de mulheres no conselho</w:t>
      </w:r>
      <w:r w:rsidR="00962201">
        <w:rPr>
          <w:szCs w:val="24"/>
        </w:rPr>
        <w:t xml:space="preserve">. Os autores </w:t>
      </w:r>
      <w:r>
        <w:rPr>
          <w:szCs w:val="24"/>
        </w:rPr>
        <w:t>destaca</w:t>
      </w:r>
      <w:r w:rsidR="00962201">
        <w:rPr>
          <w:szCs w:val="24"/>
        </w:rPr>
        <w:t>ra</w:t>
      </w:r>
      <w:r>
        <w:rPr>
          <w:szCs w:val="24"/>
        </w:rPr>
        <w:t xml:space="preserve">m </w:t>
      </w:r>
      <w:r w:rsidRPr="00E5491E">
        <w:rPr>
          <w:szCs w:val="24"/>
        </w:rPr>
        <w:t>que a</w:t>
      </w:r>
      <w:r>
        <w:rPr>
          <w:szCs w:val="24"/>
        </w:rPr>
        <w:t xml:space="preserve"> presença da</w:t>
      </w:r>
      <w:r w:rsidRPr="00E5491E">
        <w:rPr>
          <w:szCs w:val="24"/>
        </w:rPr>
        <w:t>s mulheres con</w:t>
      </w:r>
      <w:r>
        <w:rPr>
          <w:szCs w:val="24"/>
        </w:rPr>
        <w:t>tribu</w:t>
      </w:r>
      <w:r w:rsidR="00962201">
        <w:rPr>
          <w:szCs w:val="24"/>
        </w:rPr>
        <w:t>ía</w:t>
      </w:r>
      <w:r>
        <w:rPr>
          <w:szCs w:val="24"/>
        </w:rPr>
        <w:t xml:space="preserve"> </w:t>
      </w:r>
      <w:r w:rsidR="00962201">
        <w:rPr>
          <w:szCs w:val="24"/>
        </w:rPr>
        <w:t>para</w:t>
      </w:r>
      <w:r w:rsidRPr="00E5491E">
        <w:rPr>
          <w:szCs w:val="24"/>
        </w:rPr>
        <w:t xml:space="preserve"> redução dos </w:t>
      </w:r>
      <w:proofErr w:type="spellStart"/>
      <w:r w:rsidRPr="00E5491E">
        <w:rPr>
          <w:i/>
          <w:szCs w:val="24"/>
        </w:rPr>
        <w:t>accruals</w:t>
      </w:r>
      <w:proofErr w:type="spellEnd"/>
      <w:r w:rsidRPr="00E5491E">
        <w:rPr>
          <w:szCs w:val="24"/>
        </w:rPr>
        <w:t xml:space="preserve"> discricionários, uma vez que </w:t>
      </w:r>
      <w:r w:rsidR="00962201">
        <w:rPr>
          <w:szCs w:val="24"/>
        </w:rPr>
        <w:t>eram</w:t>
      </w:r>
      <w:r w:rsidRPr="00E5491E">
        <w:rPr>
          <w:szCs w:val="24"/>
        </w:rPr>
        <w:t xml:space="preserve"> menos envolvidas com fraudes e manipulação de resultados.</w:t>
      </w:r>
    </w:p>
    <w:p w14:paraId="75DB3E30" w14:textId="30F8284F" w:rsidR="006A675C" w:rsidRPr="00E5491E" w:rsidRDefault="006A675C" w:rsidP="006A675C">
      <w:pPr>
        <w:pStyle w:val="SemEspaamento"/>
        <w:ind w:firstLine="708"/>
        <w:rPr>
          <w:szCs w:val="24"/>
        </w:rPr>
      </w:pPr>
      <w:r w:rsidRPr="00E5491E">
        <w:rPr>
          <w:szCs w:val="24"/>
        </w:rPr>
        <w:lastRenderedPageBreak/>
        <w:t xml:space="preserve">Liu </w:t>
      </w:r>
      <w:r w:rsidRPr="00392292">
        <w:rPr>
          <w:i/>
          <w:iCs/>
          <w:szCs w:val="24"/>
        </w:rPr>
        <w:t>et al.</w:t>
      </w:r>
      <w:r w:rsidRPr="00E5491E">
        <w:rPr>
          <w:szCs w:val="24"/>
        </w:rPr>
        <w:t xml:space="preserve"> (2016) pesquisaram sobre a relação entre o </w:t>
      </w:r>
      <w:proofErr w:type="spellStart"/>
      <w:r w:rsidRPr="00E5491E">
        <w:rPr>
          <w:i/>
          <w:szCs w:val="24"/>
        </w:rPr>
        <w:t>Chief</w:t>
      </w:r>
      <w:proofErr w:type="spellEnd"/>
      <w:r w:rsidRPr="00E5491E">
        <w:rPr>
          <w:i/>
          <w:szCs w:val="24"/>
        </w:rPr>
        <w:t xml:space="preserve"> Financial Officer </w:t>
      </w:r>
      <w:r w:rsidRPr="00DC1CF5">
        <w:rPr>
          <w:szCs w:val="24"/>
        </w:rPr>
        <w:t>(CFO</w:t>
      </w:r>
      <w:r w:rsidRPr="00E5491E">
        <w:rPr>
          <w:szCs w:val="24"/>
        </w:rPr>
        <w:t xml:space="preserve">) e o gerenciamento de resultados nas empresas listadas na bolsa de valores da China entre os anos de 1999 </w:t>
      </w:r>
      <w:r w:rsidR="00962201">
        <w:rPr>
          <w:szCs w:val="24"/>
        </w:rPr>
        <w:t>e</w:t>
      </w:r>
      <w:r w:rsidRPr="00E5491E">
        <w:rPr>
          <w:szCs w:val="24"/>
        </w:rPr>
        <w:t xml:space="preserve"> 2006. Os resultados </w:t>
      </w:r>
      <w:r>
        <w:rPr>
          <w:szCs w:val="24"/>
        </w:rPr>
        <w:t>indica</w:t>
      </w:r>
      <w:r w:rsidR="00962201">
        <w:rPr>
          <w:szCs w:val="24"/>
        </w:rPr>
        <w:t>ra</w:t>
      </w:r>
      <w:r>
        <w:rPr>
          <w:szCs w:val="24"/>
        </w:rPr>
        <w:t xml:space="preserve">m </w:t>
      </w:r>
      <w:r w:rsidRPr="00E5491E">
        <w:rPr>
          <w:szCs w:val="24"/>
        </w:rPr>
        <w:t xml:space="preserve">que </w:t>
      </w:r>
      <w:r>
        <w:rPr>
          <w:szCs w:val="24"/>
        </w:rPr>
        <w:t>n</w:t>
      </w:r>
      <w:r w:rsidRPr="00E5491E">
        <w:rPr>
          <w:szCs w:val="24"/>
        </w:rPr>
        <w:t xml:space="preserve">as empresas cujo CFO </w:t>
      </w:r>
      <w:r w:rsidR="00962201">
        <w:rPr>
          <w:szCs w:val="24"/>
        </w:rPr>
        <w:t>era</w:t>
      </w:r>
      <w:r w:rsidRPr="00E5491E">
        <w:rPr>
          <w:szCs w:val="24"/>
        </w:rPr>
        <w:t xml:space="preserve"> do sexo feminino h</w:t>
      </w:r>
      <w:r w:rsidR="00962201">
        <w:rPr>
          <w:szCs w:val="24"/>
        </w:rPr>
        <w:t>avia</w:t>
      </w:r>
      <w:r w:rsidRPr="00E5491E">
        <w:rPr>
          <w:szCs w:val="24"/>
        </w:rPr>
        <w:t xml:space="preserve"> </w:t>
      </w:r>
      <w:r>
        <w:rPr>
          <w:szCs w:val="24"/>
        </w:rPr>
        <w:t xml:space="preserve">menor </w:t>
      </w:r>
      <w:r w:rsidRPr="00E5491E">
        <w:rPr>
          <w:szCs w:val="24"/>
        </w:rPr>
        <w:t xml:space="preserve">valor de </w:t>
      </w:r>
      <w:proofErr w:type="spellStart"/>
      <w:r w:rsidRPr="00E5491E">
        <w:rPr>
          <w:i/>
          <w:szCs w:val="24"/>
        </w:rPr>
        <w:t>accruals</w:t>
      </w:r>
      <w:proofErr w:type="spellEnd"/>
      <w:r w:rsidRPr="00E5491E">
        <w:rPr>
          <w:szCs w:val="24"/>
        </w:rPr>
        <w:t xml:space="preserve"> discricionários, baixo </w:t>
      </w:r>
      <w:proofErr w:type="spellStart"/>
      <w:r w:rsidRPr="00E5491E">
        <w:rPr>
          <w:i/>
          <w:szCs w:val="24"/>
        </w:rPr>
        <w:t>accrual</w:t>
      </w:r>
      <w:proofErr w:type="spellEnd"/>
      <w:r w:rsidRPr="00E5491E">
        <w:rPr>
          <w:szCs w:val="24"/>
        </w:rPr>
        <w:t xml:space="preserve"> total e baixo custo de produção anormal, </w:t>
      </w:r>
      <w:r>
        <w:rPr>
          <w:szCs w:val="24"/>
        </w:rPr>
        <w:t xml:space="preserve">destacando que </w:t>
      </w:r>
      <w:r w:rsidRPr="00E5491E">
        <w:rPr>
          <w:szCs w:val="24"/>
        </w:rPr>
        <w:t>a presença de mulheres contribu</w:t>
      </w:r>
      <w:r w:rsidR="00962201">
        <w:rPr>
          <w:szCs w:val="24"/>
        </w:rPr>
        <w:t>ía</w:t>
      </w:r>
      <w:r w:rsidRPr="00E5491E">
        <w:rPr>
          <w:szCs w:val="24"/>
        </w:rPr>
        <w:t xml:space="preserve"> positivamente para diminuir o gerenciamento de resultados. </w:t>
      </w:r>
    </w:p>
    <w:p w14:paraId="1654FB3A" w14:textId="738929DA" w:rsidR="006A675C" w:rsidRPr="00E5491E" w:rsidRDefault="006A675C" w:rsidP="006A675C">
      <w:pPr>
        <w:pStyle w:val="SemEspaamento"/>
        <w:ind w:firstLine="708"/>
        <w:rPr>
          <w:szCs w:val="24"/>
        </w:rPr>
      </w:pPr>
      <w:r w:rsidRPr="00E5491E">
        <w:rPr>
          <w:szCs w:val="24"/>
        </w:rPr>
        <w:t xml:space="preserve">Segura </w:t>
      </w:r>
      <w:r w:rsidRPr="00D33166">
        <w:rPr>
          <w:i/>
          <w:iCs/>
          <w:szCs w:val="24"/>
        </w:rPr>
        <w:t>et al.</w:t>
      </w:r>
      <w:r w:rsidRPr="00E5491E">
        <w:rPr>
          <w:szCs w:val="24"/>
        </w:rPr>
        <w:t xml:space="preserve"> </w:t>
      </w:r>
      <w:r>
        <w:rPr>
          <w:szCs w:val="24"/>
        </w:rPr>
        <w:t>(</w:t>
      </w:r>
      <w:r w:rsidRPr="00E5491E">
        <w:rPr>
          <w:szCs w:val="24"/>
        </w:rPr>
        <w:t>2016</w:t>
      </w:r>
      <w:r>
        <w:rPr>
          <w:szCs w:val="24"/>
        </w:rPr>
        <w:t>)</w:t>
      </w:r>
      <w:r w:rsidR="00141A80">
        <w:rPr>
          <w:szCs w:val="24"/>
        </w:rPr>
        <w:t>,</w:t>
      </w:r>
      <w:r w:rsidRPr="00E5491E">
        <w:rPr>
          <w:szCs w:val="24"/>
        </w:rPr>
        <w:t xml:space="preserve"> </w:t>
      </w:r>
      <w:r w:rsidR="00962201">
        <w:rPr>
          <w:szCs w:val="24"/>
        </w:rPr>
        <w:t>verificaram</w:t>
      </w:r>
      <w:r w:rsidRPr="00E5491E">
        <w:rPr>
          <w:szCs w:val="24"/>
        </w:rPr>
        <w:t xml:space="preserve"> se a presença de mulheres no conselho de administração possu</w:t>
      </w:r>
      <w:r w:rsidR="00962201">
        <w:rPr>
          <w:szCs w:val="24"/>
        </w:rPr>
        <w:t>ía</w:t>
      </w:r>
      <w:r w:rsidRPr="00E5491E">
        <w:rPr>
          <w:szCs w:val="24"/>
        </w:rPr>
        <w:t xml:space="preserve"> relação com o gerenciamento de resultados</w:t>
      </w:r>
      <w:r>
        <w:rPr>
          <w:szCs w:val="24"/>
        </w:rPr>
        <w:t xml:space="preserve">, considerando uma </w:t>
      </w:r>
      <w:r w:rsidRPr="001243E0">
        <w:rPr>
          <w:szCs w:val="24"/>
        </w:rPr>
        <w:t>amostra de 81 empresas da Bovespa, no período de 2008 a 2011</w:t>
      </w:r>
      <w:r>
        <w:rPr>
          <w:szCs w:val="24"/>
        </w:rPr>
        <w:t xml:space="preserve">. Os resultados </w:t>
      </w:r>
      <w:r w:rsidR="00962201">
        <w:rPr>
          <w:szCs w:val="24"/>
        </w:rPr>
        <w:t xml:space="preserve">evidenciaram </w:t>
      </w:r>
      <w:r w:rsidRPr="00E5491E">
        <w:rPr>
          <w:szCs w:val="24"/>
        </w:rPr>
        <w:t xml:space="preserve">que a participação </w:t>
      </w:r>
      <w:r>
        <w:rPr>
          <w:szCs w:val="24"/>
        </w:rPr>
        <w:t xml:space="preserve">das mulheres </w:t>
      </w:r>
      <w:r w:rsidR="00962201">
        <w:rPr>
          <w:szCs w:val="24"/>
        </w:rPr>
        <w:t>era</w:t>
      </w:r>
      <w:r>
        <w:rPr>
          <w:szCs w:val="24"/>
        </w:rPr>
        <w:t xml:space="preserve"> </w:t>
      </w:r>
      <w:r w:rsidRPr="00E5491E">
        <w:rPr>
          <w:szCs w:val="24"/>
        </w:rPr>
        <w:t xml:space="preserve">pequena </w:t>
      </w:r>
      <w:r>
        <w:rPr>
          <w:szCs w:val="24"/>
        </w:rPr>
        <w:t>em relação ao total de membros do</w:t>
      </w:r>
      <w:r w:rsidRPr="00E5491E">
        <w:rPr>
          <w:szCs w:val="24"/>
        </w:rPr>
        <w:t xml:space="preserve"> conselho</w:t>
      </w:r>
      <w:r>
        <w:rPr>
          <w:szCs w:val="24"/>
        </w:rPr>
        <w:t xml:space="preserve"> de administração</w:t>
      </w:r>
      <w:r w:rsidRPr="00E5491E">
        <w:rPr>
          <w:szCs w:val="24"/>
        </w:rPr>
        <w:t>, porém encontra</w:t>
      </w:r>
      <w:r>
        <w:rPr>
          <w:szCs w:val="24"/>
        </w:rPr>
        <w:t>ram</w:t>
      </w:r>
      <w:r w:rsidRPr="00E5491E">
        <w:rPr>
          <w:szCs w:val="24"/>
        </w:rPr>
        <w:t xml:space="preserve"> uma relação positiva </w:t>
      </w:r>
      <w:r w:rsidR="00962201">
        <w:rPr>
          <w:szCs w:val="24"/>
        </w:rPr>
        <w:t xml:space="preserve">e </w:t>
      </w:r>
      <w:r w:rsidRPr="00E5491E">
        <w:rPr>
          <w:szCs w:val="24"/>
        </w:rPr>
        <w:t xml:space="preserve">significativa </w:t>
      </w:r>
      <w:r w:rsidR="00962201">
        <w:rPr>
          <w:szCs w:val="24"/>
        </w:rPr>
        <w:t>com o</w:t>
      </w:r>
      <w:r w:rsidRPr="00E5491E">
        <w:rPr>
          <w:szCs w:val="24"/>
        </w:rPr>
        <w:t xml:space="preserve"> gerenciamento de resultados, ou seja, a participação das mulheres ajuda</w:t>
      </w:r>
      <w:r w:rsidR="00962201">
        <w:rPr>
          <w:szCs w:val="24"/>
        </w:rPr>
        <w:t>va</w:t>
      </w:r>
      <w:r w:rsidRPr="00E5491E">
        <w:rPr>
          <w:szCs w:val="24"/>
        </w:rPr>
        <w:t xml:space="preserve"> a diminuir o gerenciamento de resultados. </w:t>
      </w:r>
    </w:p>
    <w:p w14:paraId="12ADF4EF" w14:textId="382943D9" w:rsidR="006A675C" w:rsidRPr="00E5491E" w:rsidRDefault="006A675C" w:rsidP="006A675C">
      <w:pPr>
        <w:pStyle w:val="SemEspaamento"/>
        <w:rPr>
          <w:szCs w:val="24"/>
        </w:rPr>
      </w:pPr>
      <w:r w:rsidRPr="00E5491E">
        <w:rPr>
          <w:b/>
          <w:szCs w:val="24"/>
        </w:rPr>
        <w:tab/>
      </w:r>
      <w:r w:rsidR="00790180" w:rsidRPr="00790180">
        <w:rPr>
          <w:bCs/>
          <w:szCs w:val="24"/>
        </w:rPr>
        <w:t>A</w:t>
      </w:r>
      <w:r w:rsidRPr="00790180">
        <w:rPr>
          <w:bCs/>
          <w:szCs w:val="24"/>
        </w:rPr>
        <w:t xml:space="preserve"> </w:t>
      </w:r>
      <w:r w:rsidR="00790180">
        <w:rPr>
          <w:szCs w:val="24"/>
        </w:rPr>
        <w:t>Tabela</w:t>
      </w:r>
      <w:r>
        <w:rPr>
          <w:szCs w:val="24"/>
        </w:rPr>
        <w:t xml:space="preserve"> </w:t>
      </w:r>
      <w:r w:rsidRPr="00E5491E">
        <w:rPr>
          <w:szCs w:val="24"/>
        </w:rPr>
        <w:t>1 apresenta</w:t>
      </w:r>
      <w:r>
        <w:rPr>
          <w:szCs w:val="24"/>
        </w:rPr>
        <w:t xml:space="preserve"> outros estudos e </w:t>
      </w:r>
      <w:r w:rsidRPr="00E5491E">
        <w:rPr>
          <w:szCs w:val="24"/>
        </w:rPr>
        <w:t xml:space="preserve">resultados </w:t>
      </w:r>
      <w:r>
        <w:rPr>
          <w:szCs w:val="24"/>
        </w:rPr>
        <w:t>acerca da presença de mulheres do conselho de administração e o</w:t>
      </w:r>
      <w:r w:rsidRPr="00E5491E">
        <w:rPr>
          <w:szCs w:val="24"/>
        </w:rPr>
        <w:t xml:space="preserve"> gerenciamento d</w:t>
      </w:r>
      <w:r>
        <w:rPr>
          <w:szCs w:val="24"/>
        </w:rPr>
        <w:t>e</w:t>
      </w:r>
      <w:r w:rsidRPr="00E5491E">
        <w:rPr>
          <w:szCs w:val="24"/>
        </w:rPr>
        <w:t xml:space="preserve"> resultado</w:t>
      </w:r>
      <w:r>
        <w:rPr>
          <w:szCs w:val="24"/>
        </w:rPr>
        <w:t xml:space="preserve">. </w:t>
      </w:r>
      <w:r w:rsidRPr="00E5491E">
        <w:rPr>
          <w:szCs w:val="24"/>
        </w:rPr>
        <w:t xml:space="preserve"> </w:t>
      </w:r>
    </w:p>
    <w:p w14:paraId="369A32DE" w14:textId="1AE3A8E1" w:rsidR="006A675C" w:rsidRPr="001D657E" w:rsidRDefault="00790180" w:rsidP="006D4955">
      <w:pPr>
        <w:pStyle w:val="SemEspaamento"/>
        <w:spacing w:before="120"/>
        <w:rPr>
          <w:b/>
          <w:sz w:val="20"/>
        </w:rPr>
      </w:pPr>
      <w:r>
        <w:rPr>
          <w:b/>
          <w:sz w:val="20"/>
        </w:rPr>
        <w:t xml:space="preserve">Tabela </w:t>
      </w:r>
      <w:r w:rsidR="006A675C" w:rsidRPr="001D657E">
        <w:rPr>
          <w:b/>
          <w:sz w:val="20"/>
        </w:rPr>
        <w:t>1: Estudos que relacionaram a participação de mulheres no CA com GR</w:t>
      </w:r>
    </w:p>
    <w:tbl>
      <w:tblPr>
        <w:tblW w:w="9278" w:type="dxa"/>
        <w:tblInd w:w="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50"/>
        <w:gridCol w:w="2966"/>
        <w:gridCol w:w="2420"/>
        <w:gridCol w:w="1134"/>
        <w:gridCol w:w="1208"/>
      </w:tblGrid>
      <w:tr w:rsidR="006A675C" w:rsidRPr="003032FA" w14:paraId="7154AA18" w14:textId="77777777" w:rsidTr="00141A80">
        <w:trPr>
          <w:trHeight w:val="20"/>
        </w:trPr>
        <w:tc>
          <w:tcPr>
            <w:tcW w:w="15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549E3169" w14:textId="77777777" w:rsidR="006A675C" w:rsidRPr="003032FA" w:rsidRDefault="006A675C" w:rsidP="00141A80">
            <w:pPr>
              <w:ind w:firstLine="0"/>
              <w:jc w:val="center"/>
              <w:rPr>
                <w:b/>
                <w:bCs/>
                <w:sz w:val="20"/>
              </w:rPr>
            </w:pPr>
            <w:r w:rsidRPr="003032FA">
              <w:rPr>
                <w:b/>
                <w:bCs/>
                <w:sz w:val="20"/>
              </w:rPr>
              <w:t>Pesquisas Anteriores</w:t>
            </w:r>
          </w:p>
        </w:tc>
        <w:tc>
          <w:tcPr>
            <w:tcW w:w="538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53DA5CEA" w14:textId="4E40B212" w:rsidR="006A675C" w:rsidRPr="003032FA" w:rsidRDefault="006A675C" w:rsidP="006D495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Análise das v</w:t>
            </w:r>
            <w:r w:rsidRPr="003032FA">
              <w:rPr>
                <w:b/>
                <w:bCs/>
                <w:sz w:val="20"/>
              </w:rPr>
              <w:t>ariáveis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7B2B59B1" w14:textId="77777777" w:rsidR="006A675C" w:rsidRPr="003032FA" w:rsidRDefault="006A675C" w:rsidP="006D4955">
            <w:pPr>
              <w:ind w:firstLine="0"/>
              <w:jc w:val="center"/>
              <w:rPr>
                <w:b/>
                <w:bCs/>
                <w:sz w:val="20"/>
              </w:rPr>
            </w:pPr>
            <w:r w:rsidRPr="003032FA">
              <w:rPr>
                <w:b/>
                <w:bCs/>
                <w:sz w:val="20"/>
              </w:rPr>
              <w:t>Local da Amostra</w:t>
            </w:r>
          </w:p>
        </w:tc>
        <w:tc>
          <w:tcPr>
            <w:tcW w:w="120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491CCF97" w14:textId="77777777" w:rsidR="006A675C" w:rsidRPr="003032FA" w:rsidRDefault="006A675C" w:rsidP="00141A80">
            <w:pPr>
              <w:ind w:firstLine="0"/>
              <w:jc w:val="center"/>
              <w:rPr>
                <w:b/>
                <w:bCs/>
                <w:sz w:val="20"/>
              </w:rPr>
            </w:pPr>
            <w:r w:rsidRPr="003032FA">
              <w:rPr>
                <w:b/>
                <w:bCs/>
                <w:sz w:val="20"/>
              </w:rPr>
              <w:t>Resultados encontrados</w:t>
            </w:r>
          </w:p>
        </w:tc>
      </w:tr>
      <w:tr w:rsidR="006A675C" w:rsidRPr="003032FA" w14:paraId="191045F5" w14:textId="77777777" w:rsidTr="00141A80">
        <w:trPr>
          <w:trHeight w:val="20"/>
        </w:trPr>
        <w:tc>
          <w:tcPr>
            <w:tcW w:w="1550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580E5D8B" w14:textId="71668413" w:rsidR="006A675C" w:rsidRPr="003032FA" w:rsidRDefault="006A675C" w:rsidP="00141A80">
            <w:pPr>
              <w:ind w:firstLine="0"/>
              <w:jc w:val="center"/>
              <w:rPr>
                <w:sz w:val="20"/>
              </w:rPr>
            </w:pPr>
            <w:proofErr w:type="spellStart"/>
            <w:r w:rsidRPr="003032FA">
              <w:rPr>
                <w:sz w:val="20"/>
              </w:rPr>
              <w:t>Peni</w:t>
            </w:r>
            <w:proofErr w:type="spellEnd"/>
            <w:r w:rsidR="00D33166">
              <w:rPr>
                <w:sz w:val="20"/>
              </w:rPr>
              <w:t xml:space="preserve"> e</w:t>
            </w:r>
            <w:r w:rsidRPr="003032FA">
              <w:rPr>
                <w:sz w:val="20"/>
              </w:rPr>
              <w:t xml:space="preserve"> </w:t>
            </w:r>
            <w:proofErr w:type="spellStart"/>
            <w:r w:rsidRPr="003032FA">
              <w:rPr>
                <w:sz w:val="20"/>
              </w:rPr>
              <w:t>Vahamaa</w:t>
            </w:r>
            <w:proofErr w:type="spellEnd"/>
            <w:r w:rsidRPr="003032FA">
              <w:rPr>
                <w:sz w:val="20"/>
              </w:rPr>
              <w:t xml:space="preserve"> (2010)</w:t>
            </w:r>
          </w:p>
        </w:tc>
        <w:tc>
          <w:tcPr>
            <w:tcW w:w="2966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3A277D08" w14:textId="77777777" w:rsidR="006A675C" w:rsidRPr="003032FA" w:rsidRDefault="006A675C" w:rsidP="00141A80">
            <w:pPr>
              <w:ind w:firstLine="0"/>
              <w:jc w:val="center"/>
              <w:rPr>
                <w:sz w:val="20"/>
              </w:rPr>
            </w:pPr>
            <w:r w:rsidRPr="003032FA">
              <w:rPr>
                <w:sz w:val="20"/>
              </w:rPr>
              <w:t>(CA) conjunto de mulheres executivas controles específicos das empresas</w:t>
            </w:r>
          </w:p>
        </w:tc>
        <w:tc>
          <w:tcPr>
            <w:tcW w:w="2420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17F46617" w14:textId="77777777" w:rsidR="006A675C" w:rsidRPr="003032FA" w:rsidRDefault="006A675C" w:rsidP="00141A80">
            <w:pPr>
              <w:ind w:firstLine="0"/>
              <w:jc w:val="center"/>
              <w:rPr>
                <w:sz w:val="20"/>
              </w:rPr>
            </w:pPr>
            <w:r w:rsidRPr="003032FA">
              <w:rPr>
                <w:sz w:val="20"/>
              </w:rPr>
              <w:t xml:space="preserve">(GR) regressões </w:t>
            </w:r>
            <w:r>
              <w:rPr>
                <w:sz w:val="20"/>
              </w:rPr>
              <w:t>p</w:t>
            </w:r>
            <w:r w:rsidRPr="003032FA">
              <w:rPr>
                <w:sz w:val="20"/>
              </w:rPr>
              <w:t>ainel de acumulações discricionárias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15FD2D17" w14:textId="77777777" w:rsidR="006A675C" w:rsidRPr="003032FA" w:rsidRDefault="006A675C" w:rsidP="006D4955">
            <w:pPr>
              <w:ind w:firstLine="0"/>
              <w:jc w:val="center"/>
              <w:rPr>
                <w:sz w:val="20"/>
              </w:rPr>
            </w:pPr>
            <w:r w:rsidRPr="003032FA">
              <w:rPr>
                <w:sz w:val="20"/>
              </w:rPr>
              <w:t>Finlândia</w:t>
            </w:r>
          </w:p>
        </w:tc>
        <w:tc>
          <w:tcPr>
            <w:tcW w:w="1208" w:type="dxa"/>
            <w:tcBorders>
              <w:top w:val="nil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CB78FB1" w14:textId="4D71274B" w:rsidR="006A675C" w:rsidRPr="003032FA" w:rsidRDefault="006A675C" w:rsidP="006D4955">
            <w:pPr>
              <w:ind w:firstLine="0"/>
              <w:jc w:val="center"/>
              <w:rPr>
                <w:sz w:val="20"/>
              </w:rPr>
            </w:pPr>
            <w:r w:rsidRPr="003032FA">
              <w:rPr>
                <w:sz w:val="20"/>
              </w:rPr>
              <w:t>-</w:t>
            </w:r>
            <w:r w:rsidR="005928AB">
              <w:rPr>
                <w:sz w:val="20"/>
              </w:rPr>
              <w:t xml:space="preserve"> </w:t>
            </w:r>
            <w:r w:rsidRPr="003032FA">
              <w:rPr>
                <w:sz w:val="20"/>
              </w:rPr>
              <w:t>(relação negativa)</w:t>
            </w:r>
          </w:p>
        </w:tc>
      </w:tr>
      <w:tr w:rsidR="006A675C" w:rsidRPr="003032FA" w14:paraId="25684BBB" w14:textId="77777777" w:rsidTr="00141A80">
        <w:trPr>
          <w:trHeight w:val="20"/>
        </w:trPr>
        <w:tc>
          <w:tcPr>
            <w:tcW w:w="155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20587483" w14:textId="77777777" w:rsidR="006A675C" w:rsidRPr="003032FA" w:rsidRDefault="006A675C" w:rsidP="00141A80">
            <w:pPr>
              <w:ind w:firstLine="0"/>
              <w:jc w:val="center"/>
              <w:rPr>
                <w:sz w:val="20"/>
              </w:rPr>
            </w:pPr>
            <w:r w:rsidRPr="003032FA">
              <w:rPr>
                <w:sz w:val="20"/>
              </w:rPr>
              <w:t xml:space="preserve">Mohamad </w:t>
            </w:r>
            <w:r w:rsidRPr="00C20FE6">
              <w:rPr>
                <w:i/>
                <w:iCs/>
                <w:sz w:val="20"/>
              </w:rPr>
              <w:t>et al.</w:t>
            </w:r>
            <w:r w:rsidRPr="003032FA">
              <w:rPr>
                <w:sz w:val="20"/>
              </w:rPr>
              <w:t xml:space="preserve"> (2010)</w:t>
            </w:r>
          </w:p>
        </w:tc>
        <w:tc>
          <w:tcPr>
            <w:tcW w:w="296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7C7A9B61" w14:textId="7EBB1966" w:rsidR="006A675C" w:rsidRPr="003032FA" w:rsidRDefault="006A675C" w:rsidP="00141A80">
            <w:pPr>
              <w:ind w:firstLine="0"/>
              <w:jc w:val="center"/>
              <w:rPr>
                <w:sz w:val="20"/>
              </w:rPr>
            </w:pPr>
            <w:r w:rsidRPr="003032FA">
              <w:rPr>
                <w:sz w:val="20"/>
              </w:rPr>
              <w:t>(CA)</w:t>
            </w:r>
            <w:r w:rsidR="004E49B0">
              <w:rPr>
                <w:sz w:val="20"/>
              </w:rPr>
              <w:t xml:space="preserve"> </w:t>
            </w:r>
            <w:r w:rsidRPr="003032FA">
              <w:rPr>
                <w:sz w:val="20"/>
              </w:rPr>
              <w:t>interação entre conselheiros independentes, conselheiras mulheres, diretores de minorias e práticas de responsabilidade social corporativa</w:t>
            </w:r>
          </w:p>
        </w:tc>
        <w:tc>
          <w:tcPr>
            <w:tcW w:w="242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06A7D79F" w14:textId="77777777" w:rsidR="006A675C" w:rsidRPr="003032FA" w:rsidRDefault="006A675C" w:rsidP="00141A80">
            <w:pPr>
              <w:ind w:firstLine="0"/>
              <w:jc w:val="center"/>
              <w:rPr>
                <w:sz w:val="20"/>
              </w:rPr>
            </w:pPr>
            <w:r w:rsidRPr="003032FA">
              <w:rPr>
                <w:sz w:val="20"/>
              </w:rPr>
              <w:t>(GR) painel de dados de empresas da Malásia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70079A25" w14:textId="77777777" w:rsidR="006A675C" w:rsidRPr="003032FA" w:rsidRDefault="006A675C" w:rsidP="006D4955">
            <w:pPr>
              <w:ind w:firstLine="0"/>
              <w:jc w:val="center"/>
              <w:rPr>
                <w:sz w:val="20"/>
              </w:rPr>
            </w:pPr>
            <w:r w:rsidRPr="003032FA">
              <w:rPr>
                <w:sz w:val="20"/>
              </w:rPr>
              <w:t>Malásia</w:t>
            </w:r>
          </w:p>
        </w:tc>
        <w:tc>
          <w:tcPr>
            <w:tcW w:w="1208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197BFF9" w14:textId="5A6D44AF" w:rsidR="006A675C" w:rsidRDefault="005928AB" w:rsidP="006D4955">
            <w:pPr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- </w:t>
            </w:r>
            <w:r w:rsidR="006A675C" w:rsidRPr="003032FA">
              <w:rPr>
                <w:sz w:val="20"/>
              </w:rPr>
              <w:t>(relação negativa)</w:t>
            </w:r>
          </w:p>
          <w:p w14:paraId="6EB15DCC" w14:textId="0465D48C" w:rsidR="00C20FE6" w:rsidRPr="003032FA" w:rsidRDefault="00C20FE6" w:rsidP="006D4955">
            <w:pPr>
              <w:jc w:val="center"/>
              <w:rPr>
                <w:sz w:val="20"/>
              </w:rPr>
            </w:pPr>
          </w:p>
        </w:tc>
      </w:tr>
      <w:tr w:rsidR="006A675C" w:rsidRPr="003032FA" w14:paraId="154F15D7" w14:textId="77777777" w:rsidTr="00141A80">
        <w:trPr>
          <w:trHeight w:val="20"/>
        </w:trPr>
        <w:tc>
          <w:tcPr>
            <w:tcW w:w="155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2D2DF8B6" w14:textId="21E7FFEA" w:rsidR="006A675C" w:rsidRPr="003032FA" w:rsidRDefault="006A675C" w:rsidP="00141A80">
            <w:pPr>
              <w:ind w:firstLine="0"/>
              <w:jc w:val="center"/>
              <w:rPr>
                <w:sz w:val="20"/>
              </w:rPr>
            </w:pPr>
            <w:proofErr w:type="spellStart"/>
            <w:r w:rsidRPr="003032FA">
              <w:rPr>
                <w:sz w:val="20"/>
              </w:rPr>
              <w:t>Gulzar</w:t>
            </w:r>
            <w:proofErr w:type="spellEnd"/>
            <w:r w:rsidR="00D33166">
              <w:rPr>
                <w:sz w:val="20"/>
              </w:rPr>
              <w:t xml:space="preserve"> e </w:t>
            </w:r>
            <w:r w:rsidRPr="003032FA">
              <w:rPr>
                <w:sz w:val="20"/>
              </w:rPr>
              <w:t>Wang (2011)</w:t>
            </w:r>
          </w:p>
        </w:tc>
        <w:tc>
          <w:tcPr>
            <w:tcW w:w="296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7AB254C" w14:textId="77777777" w:rsidR="006A675C" w:rsidRPr="003032FA" w:rsidRDefault="006A675C" w:rsidP="00141A80">
            <w:pPr>
              <w:ind w:firstLine="0"/>
              <w:jc w:val="center"/>
              <w:rPr>
                <w:sz w:val="20"/>
              </w:rPr>
            </w:pPr>
            <w:r w:rsidRPr="003032FA">
              <w:rPr>
                <w:sz w:val="20"/>
              </w:rPr>
              <w:t>(CA) atributos de governança corporativa</w:t>
            </w:r>
          </w:p>
        </w:tc>
        <w:tc>
          <w:tcPr>
            <w:tcW w:w="242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5BC2C3E0" w14:textId="77777777" w:rsidR="006A675C" w:rsidRPr="003032FA" w:rsidRDefault="006A675C" w:rsidP="00141A80">
            <w:pPr>
              <w:ind w:firstLine="0"/>
              <w:jc w:val="center"/>
              <w:rPr>
                <w:sz w:val="20"/>
              </w:rPr>
            </w:pPr>
            <w:r w:rsidRPr="003032FA">
              <w:rPr>
                <w:sz w:val="20"/>
              </w:rPr>
              <w:t xml:space="preserve">(GR) </w:t>
            </w:r>
            <w:proofErr w:type="spellStart"/>
            <w:r w:rsidRPr="00F40BFC">
              <w:rPr>
                <w:i/>
                <w:sz w:val="20"/>
              </w:rPr>
              <w:t>accruals</w:t>
            </w:r>
            <w:proofErr w:type="spellEnd"/>
            <w:r w:rsidRPr="003032FA">
              <w:rPr>
                <w:sz w:val="20"/>
              </w:rPr>
              <w:t xml:space="preserve"> do capital de giro como </w:t>
            </w:r>
            <w:r w:rsidRPr="00141A80">
              <w:rPr>
                <w:i/>
                <w:iCs/>
                <w:sz w:val="20"/>
              </w:rPr>
              <w:t>proxy</w:t>
            </w:r>
            <w:r w:rsidRPr="003032FA">
              <w:rPr>
                <w:sz w:val="20"/>
              </w:rPr>
              <w:t xml:space="preserve"> para gerenciamento de resultado e utilizaram o Jones Modificado para calcular os </w:t>
            </w:r>
            <w:proofErr w:type="spellStart"/>
            <w:r w:rsidRPr="00F40BFC">
              <w:rPr>
                <w:i/>
                <w:sz w:val="20"/>
              </w:rPr>
              <w:t>accruals</w:t>
            </w:r>
            <w:proofErr w:type="spellEnd"/>
            <w:r w:rsidRPr="00F40BFC">
              <w:rPr>
                <w:i/>
                <w:sz w:val="20"/>
              </w:rPr>
              <w:t xml:space="preserve"> </w:t>
            </w:r>
            <w:r w:rsidRPr="003032FA">
              <w:rPr>
                <w:sz w:val="20"/>
              </w:rPr>
              <w:t>discricionários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59E15E76" w14:textId="77777777" w:rsidR="006A675C" w:rsidRPr="003032FA" w:rsidRDefault="006A675C" w:rsidP="006D4955">
            <w:pPr>
              <w:ind w:firstLine="0"/>
              <w:jc w:val="center"/>
              <w:rPr>
                <w:sz w:val="20"/>
              </w:rPr>
            </w:pPr>
            <w:r w:rsidRPr="003032FA">
              <w:rPr>
                <w:sz w:val="20"/>
              </w:rPr>
              <w:t>China</w:t>
            </w:r>
          </w:p>
        </w:tc>
        <w:tc>
          <w:tcPr>
            <w:tcW w:w="1208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5F1B8E6" w14:textId="163ABF49" w:rsidR="006A675C" w:rsidRPr="003032FA" w:rsidRDefault="005928AB" w:rsidP="006D4955">
            <w:pPr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+ </w:t>
            </w:r>
            <w:r w:rsidR="006A675C" w:rsidRPr="003032FA">
              <w:rPr>
                <w:sz w:val="20"/>
              </w:rPr>
              <w:t>(relação positiva)</w:t>
            </w:r>
          </w:p>
        </w:tc>
      </w:tr>
      <w:tr w:rsidR="006A675C" w:rsidRPr="003032FA" w14:paraId="01C7A4D7" w14:textId="77777777" w:rsidTr="00141A80">
        <w:trPr>
          <w:trHeight w:val="20"/>
        </w:trPr>
        <w:tc>
          <w:tcPr>
            <w:tcW w:w="155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16059B1F" w14:textId="5C24A0FC" w:rsidR="006A675C" w:rsidRPr="003032FA" w:rsidRDefault="006A675C" w:rsidP="00141A80">
            <w:pPr>
              <w:ind w:firstLine="0"/>
              <w:jc w:val="center"/>
              <w:rPr>
                <w:sz w:val="20"/>
              </w:rPr>
            </w:pPr>
            <w:proofErr w:type="spellStart"/>
            <w:r w:rsidRPr="003032FA">
              <w:rPr>
                <w:sz w:val="20"/>
              </w:rPr>
              <w:t>Arun</w:t>
            </w:r>
            <w:proofErr w:type="spellEnd"/>
            <w:r w:rsidRPr="003032FA">
              <w:rPr>
                <w:sz w:val="20"/>
              </w:rPr>
              <w:t xml:space="preserve"> </w:t>
            </w:r>
            <w:r w:rsidRPr="00392292">
              <w:rPr>
                <w:i/>
                <w:iCs/>
                <w:sz w:val="20"/>
              </w:rPr>
              <w:t>et al.</w:t>
            </w:r>
            <w:r w:rsidRPr="003032FA">
              <w:rPr>
                <w:sz w:val="20"/>
              </w:rPr>
              <w:t xml:space="preserve"> </w:t>
            </w:r>
            <w:r w:rsidR="00392292">
              <w:rPr>
                <w:sz w:val="20"/>
              </w:rPr>
              <w:t>(</w:t>
            </w:r>
            <w:r w:rsidRPr="003032FA">
              <w:rPr>
                <w:sz w:val="20"/>
              </w:rPr>
              <w:t>2015</w:t>
            </w:r>
            <w:r w:rsidR="00392292">
              <w:rPr>
                <w:sz w:val="20"/>
              </w:rPr>
              <w:t>)</w:t>
            </w:r>
          </w:p>
        </w:tc>
        <w:tc>
          <w:tcPr>
            <w:tcW w:w="296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701CA8B5" w14:textId="2CC3A2FD" w:rsidR="006A675C" w:rsidRPr="003032FA" w:rsidRDefault="006A675C" w:rsidP="00141A80">
            <w:pPr>
              <w:ind w:firstLine="0"/>
              <w:jc w:val="center"/>
              <w:rPr>
                <w:sz w:val="20"/>
              </w:rPr>
            </w:pPr>
            <w:r w:rsidRPr="003032FA">
              <w:rPr>
                <w:sz w:val="20"/>
              </w:rPr>
              <w:t xml:space="preserve">(CA) gênero do </w:t>
            </w:r>
            <w:proofErr w:type="spellStart"/>
            <w:r w:rsidRPr="008B51D8">
              <w:rPr>
                <w:i/>
                <w:sz w:val="20"/>
              </w:rPr>
              <w:t>Cief</w:t>
            </w:r>
            <w:proofErr w:type="spellEnd"/>
            <w:r w:rsidRPr="008B51D8">
              <w:rPr>
                <w:i/>
                <w:sz w:val="20"/>
              </w:rPr>
              <w:t xml:space="preserve"> Financial Officer</w:t>
            </w:r>
            <w:r w:rsidRPr="003032FA">
              <w:rPr>
                <w:sz w:val="20"/>
              </w:rPr>
              <w:t xml:space="preserve"> - CFO</w:t>
            </w:r>
          </w:p>
        </w:tc>
        <w:tc>
          <w:tcPr>
            <w:tcW w:w="242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16812DA7" w14:textId="489F94EF" w:rsidR="006A675C" w:rsidRPr="003032FA" w:rsidRDefault="006A675C" w:rsidP="00141A80">
            <w:pPr>
              <w:ind w:firstLine="0"/>
              <w:jc w:val="center"/>
              <w:rPr>
                <w:sz w:val="20"/>
              </w:rPr>
            </w:pPr>
            <w:r w:rsidRPr="003032FA">
              <w:rPr>
                <w:sz w:val="20"/>
              </w:rPr>
              <w:t>(GR)</w:t>
            </w:r>
            <w:r w:rsidR="005928AB">
              <w:rPr>
                <w:sz w:val="20"/>
              </w:rPr>
              <w:t xml:space="preserve"> </w:t>
            </w:r>
            <w:r w:rsidRPr="003032FA">
              <w:rPr>
                <w:sz w:val="20"/>
              </w:rPr>
              <w:t xml:space="preserve">utilizaram o Jones Modificado para estimar os </w:t>
            </w:r>
            <w:proofErr w:type="spellStart"/>
            <w:r w:rsidRPr="00F40BFC">
              <w:rPr>
                <w:i/>
                <w:sz w:val="20"/>
              </w:rPr>
              <w:t>accruals</w:t>
            </w:r>
            <w:proofErr w:type="spellEnd"/>
            <w:r w:rsidRPr="003032FA">
              <w:rPr>
                <w:sz w:val="20"/>
              </w:rPr>
              <w:t xml:space="preserve"> discricionários atuais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74C129EB" w14:textId="77777777" w:rsidR="006A675C" w:rsidRPr="003032FA" w:rsidRDefault="006A675C" w:rsidP="006D4955">
            <w:pPr>
              <w:ind w:firstLine="0"/>
              <w:jc w:val="center"/>
              <w:rPr>
                <w:sz w:val="20"/>
              </w:rPr>
            </w:pPr>
            <w:r w:rsidRPr="003032FA">
              <w:rPr>
                <w:sz w:val="20"/>
              </w:rPr>
              <w:t>Reino Unido</w:t>
            </w:r>
          </w:p>
        </w:tc>
        <w:tc>
          <w:tcPr>
            <w:tcW w:w="1208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1721CCD" w14:textId="13FE11C8" w:rsidR="006A675C" w:rsidRPr="003032FA" w:rsidRDefault="006A675C" w:rsidP="006D4955">
            <w:pPr>
              <w:ind w:firstLine="0"/>
              <w:jc w:val="center"/>
              <w:rPr>
                <w:sz w:val="20"/>
              </w:rPr>
            </w:pPr>
            <w:r w:rsidRPr="003032FA">
              <w:rPr>
                <w:sz w:val="20"/>
              </w:rPr>
              <w:t>+</w:t>
            </w:r>
            <w:r w:rsidR="005928AB">
              <w:rPr>
                <w:sz w:val="20"/>
              </w:rPr>
              <w:t xml:space="preserve"> </w:t>
            </w:r>
            <w:r w:rsidRPr="003032FA">
              <w:rPr>
                <w:sz w:val="20"/>
              </w:rPr>
              <w:t>(relação positiva)</w:t>
            </w:r>
          </w:p>
        </w:tc>
      </w:tr>
      <w:tr w:rsidR="006A675C" w:rsidRPr="003032FA" w14:paraId="3F7A97CB" w14:textId="77777777" w:rsidTr="00141A80">
        <w:trPr>
          <w:trHeight w:val="20"/>
        </w:trPr>
        <w:tc>
          <w:tcPr>
            <w:tcW w:w="155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630B80B4" w14:textId="5DAF2CE6" w:rsidR="006A675C" w:rsidRPr="003032FA" w:rsidRDefault="006A675C" w:rsidP="00141A80">
            <w:pPr>
              <w:ind w:firstLine="0"/>
              <w:jc w:val="center"/>
              <w:rPr>
                <w:sz w:val="20"/>
              </w:rPr>
            </w:pPr>
            <w:r w:rsidRPr="003032FA">
              <w:rPr>
                <w:sz w:val="20"/>
              </w:rPr>
              <w:t xml:space="preserve">Segura </w:t>
            </w:r>
            <w:r w:rsidRPr="00D33166">
              <w:rPr>
                <w:i/>
                <w:iCs/>
                <w:sz w:val="20"/>
              </w:rPr>
              <w:t>et al</w:t>
            </w:r>
            <w:r w:rsidRPr="003032FA">
              <w:rPr>
                <w:sz w:val="20"/>
              </w:rPr>
              <w:t>.</w:t>
            </w:r>
            <w:r w:rsidR="00D33166">
              <w:rPr>
                <w:sz w:val="20"/>
              </w:rPr>
              <w:t xml:space="preserve"> </w:t>
            </w:r>
            <w:r w:rsidRPr="003032FA">
              <w:rPr>
                <w:sz w:val="20"/>
              </w:rPr>
              <w:t>(2016)</w:t>
            </w:r>
          </w:p>
        </w:tc>
        <w:tc>
          <w:tcPr>
            <w:tcW w:w="296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4B5566DD" w14:textId="77777777" w:rsidR="006A675C" w:rsidRPr="003032FA" w:rsidRDefault="006A675C" w:rsidP="00141A80">
            <w:pPr>
              <w:ind w:firstLine="0"/>
              <w:jc w:val="center"/>
              <w:rPr>
                <w:sz w:val="20"/>
              </w:rPr>
            </w:pPr>
            <w:r w:rsidRPr="003032FA">
              <w:rPr>
                <w:sz w:val="20"/>
              </w:rPr>
              <w:t>(CA) presença de mulheres no conselho de administração</w:t>
            </w:r>
          </w:p>
        </w:tc>
        <w:tc>
          <w:tcPr>
            <w:tcW w:w="242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2658053A" w14:textId="77777777" w:rsidR="006A675C" w:rsidRPr="003032FA" w:rsidRDefault="006A675C" w:rsidP="00141A80">
            <w:pPr>
              <w:ind w:firstLine="0"/>
              <w:jc w:val="center"/>
              <w:rPr>
                <w:sz w:val="20"/>
              </w:rPr>
            </w:pPr>
            <w:r w:rsidRPr="003032FA">
              <w:rPr>
                <w:sz w:val="20"/>
              </w:rPr>
              <w:t>(GR) regressão múltipla de painéis com efeitos fixos e, posteriormente com o método GMM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19CD4CDA" w14:textId="77777777" w:rsidR="006A675C" w:rsidRPr="003032FA" w:rsidRDefault="006A675C" w:rsidP="006D4955">
            <w:pPr>
              <w:ind w:firstLine="0"/>
              <w:jc w:val="center"/>
              <w:rPr>
                <w:sz w:val="20"/>
              </w:rPr>
            </w:pPr>
            <w:r w:rsidRPr="003032FA">
              <w:rPr>
                <w:sz w:val="20"/>
              </w:rPr>
              <w:t>Brasil</w:t>
            </w:r>
          </w:p>
        </w:tc>
        <w:tc>
          <w:tcPr>
            <w:tcW w:w="1208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40A054F" w14:textId="4623AAEE" w:rsidR="006A675C" w:rsidRPr="003032FA" w:rsidRDefault="006A675C" w:rsidP="006D4955">
            <w:pPr>
              <w:ind w:firstLine="0"/>
              <w:jc w:val="center"/>
              <w:rPr>
                <w:sz w:val="20"/>
              </w:rPr>
            </w:pPr>
            <w:r w:rsidRPr="003032FA">
              <w:rPr>
                <w:sz w:val="20"/>
              </w:rPr>
              <w:t>+</w:t>
            </w:r>
            <w:r w:rsidR="005928AB">
              <w:rPr>
                <w:sz w:val="20"/>
              </w:rPr>
              <w:t xml:space="preserve"> </w:t>
            </w:r>
            <w:r w:rsidRPr="003032FA">
              <w:rPr>
                <w:sz w:val="20"/>
              </w:rPr>
              <w:t>(relação positiva)</w:t>
            </w:r>
          </w:p>
        </w:tc>
      </w:tr>
      <w:tr w:rsidR="006A675C" w:rsidRPr="003032FA" w14:paraId="77CEBC98" w14:textId="77777777" w:rsidTr="00141A80">
        <w:trPr>
          <w:trHeight w:val="20"/>
        </w:trPr>
        <w:tc>
          <w:tcPr>
            <w:tcW w:w="1550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5D1E1665" w14:textId="77777777" w:rsidR="006A675C" w:rsidRPr="003032FA" w:rsidRDefault="006A675C" w:rsidP="00141A80">
            <w:pPr>
              <w:ind w:firstLine="0"/>
              <w:jc w:val="center"/>
              <w:rPr>
                <w:sz w:val="20"/>
              </w:rPr>
            </w:pPr>
            <w:r w:rsidRPr="003032FA">
              <w:rPr>
                <w:sz w:val="20"/>
              </w:rPr>
              <w:t xml:space="preserve">Liu </w:t>
            </w:r>
            <w:r w:rsidRPr="00392292">
              <w:rPr>
                <w:i/>
                <w:iCs/>
                <w:sz w:val="20"/>
              </w:rPr>
              <w:t>et al.</w:t>
            </w:r>
            <w:r w:rsidRPr="003032FA">
              <w:rPr>
                <w:sz w:val="20"/>
              </w:rPr>
              <w:t xml:space="preserve"> (2016)</w:t>
            </w:r>
          </w:p>
        </w:tc>
        <w:tc>
          <w:tcPr>
            <w:tcW w:w="2966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664DFDC0" w14:textId="77777777" w:rsidR="006A675C" w:rsidRPr="003032FA" w:rsidRDefault="006A675C" w:rsidP="00141A80">
            <w:pPr>
              <w:ind w:firstLine="0"/>
              <w:jc w:val="center"/>
              <w:rPr>
                <w:sz w:val="20"/>
              </w:rPr>
            </w:pPr>
            <w:r w:rsidRPr="003032FA">
              <w:rPr>
                <w:sz w:val="20"/>
              </w:rPr>
              <w:t xml:space="preserve">(CA) gênero do </w:t>
            </w:r>
            <w:proofErr w:type="spellStart"/>
            <w:r w:rsidRPr="008B51D8">
              <w:rPr>
                <w:i/>
                <w:sz w:val="20"/>
              </w:rPr>
              <w:t>Cief</w:t>
            </w:r>
            <w:proofErr w:type="spellEnd"/>
            <w:r w:rsidRPr="008B51D8">
              <w:rPr>
                <w:i/>
                <w:sz w:val="20"/>
              </w:rPr>
              <w:t xml:space="preserve"> Financial Officer</w:t>
            </w:r>
            <w:r w:rsidRPr="003032FA">
              <w:rPr>
                <w:sz w:val="20"/>
              </w:rPr>
              <w:t xml:space="preserve"> - CFO</w:t>
            </w:r>
          </w:p>
        </w:tc>
        <w:tc>
          <w:tcPr>
            <w:tcW w:w="2420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590C9F84" w14:textId="68509222" w:rsidR="006A675C" w:rsidRPr="003032FA" w:rsidRDefault="006A675C" w:rsidP="00141A80">
            <w:pPr>
              <w:ind w:firstLine="0"/>
              <w:jc w:val="center"/>
              <w:rPr>
                <w:sz w:val="20"/>
              </w:rPr>
            </w:pPr>
            <w:r w:rsidRPr="003032FA">
              <w:rPr>
                <w:sz w:val="20"/>
              </w:rPr>
              <w:t xml:space="preserve">(GR) </w:t>
            </w:r>
            <w:proofErr w:type="spellStart"/>
            <w:r w:rsidRPr="00F40BFC">
              <w:rPr>
                <w:i/>
                <w:sz w:val="20"/>
              </w:rPr>
              <w:t>accruals</w:t>
            </w:r>
            <w:proofErr w:type="spellEnd"/>
            <w:r w:rsidRPr="00F40BFC">
              <w:rPr>
                <w:i/>
                <w:sz w:val="20"/>
              </w:rPr>
              <w:t xml:space="preserve"> </w:t>
            </w:r>
            <w:r w:rsidRPr="003032FA">
              <w:rPr>
                <w:sz w:val="20"/>
              </w:rPr>
              <w:t xml:space="preserve">discricionários, </w:t>
            </w:r>
            <w:proofErr w:type="spellStart"/>
            <w:r w:rsidRPr="00F40BFC">
              <w:rPr>
                <w:i/>
                <w:sz w:val="20"/>
              </w:rPr>
              <w:t>accrual</w:t>
            </w:r>
            <w:proofErr w:type="spellEnd"/>
            <w:r w:rsidRPr="00F40BFC">
              <w:rPr>
                <w:i/>
                <w:sz w:val="20"/>
              </w:rPr>
              <w:t xml:space="preserve"> </w:t>
            </w:r>
            <w:r w:rsidRPr="003032FA">
              <w:rPr>
                <w:sz w:val="20"/>
              </w:rPr>
              <w:t>total e custo de produção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545072F4" w14:textId="77777777" w:rsidR="006A675C" w:rsidRPr="003032FA" w:rsidRDefault="006A675C" w:rsidP="006D4955">
            <w:pPr>
              <w:ind w:firstLine="0"/>
              <w:jc w:val="center"/>
              <w:rPr>
                <w:sz w:val="20"/>
              </w:rPr>
            </w:pPr>
            <w:r w:rsidRPr="003032FA">
              <w:rPr>
                <w:sz w:val="20"/>
              </w:rPr>
              <w:t>China</w:t>
            </w:r>
          </w:p>
        </w:tc>
        <w:tc>
          <w:tcPr>
            <w:tcW w:w="1208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D56D8FA" w14:textId="5833D42D" w:rsidR="006A675C" w:rsidRPr="003032FA" w:rsidRDefault="006A675C" w:rsidP="006D4955">
            <w:pPr>
              <w:ind w:firstLine="0"/>
              <w:jc w:val="center"/>
              <w:rPr>
                <w:sz w:val="20"/>
              </w:rPr>
            </w:pPr>
            <w:r w:rsidRPr="003032FA">
              <w:rPr>
                <w:sz w:val="20"/>
              </w:rPr>
              <w:t xml:space="preserve">+ </w:t>
            </w:r>
            <w:r w:rsidR="005928AB">
              <w:rPr>
                <w:sz w:val="20"/>
              </w:rPr>
              <w:t>(</w:t>
            </w:r>
            <w:r w:rsidRPr="003032FA">
              <w:rPr>
                <w:sz w:val="20"/>
              </w:rPr>
              <w:t>relação positiva)</w:t>
            </w:r>
          </w:p>
        </w:tc>
      </w:tr>
    </w:tbl>
    <w:p w14:paraId="6523B672" w14:textId="77777777" w:rsidR="006A675C" w:rsidRPr="00DC1CF5" w:rsidRDefault="006A675C" w:rsidP="006A675C">
      <w:pPr>
        <w:pStyle w:val="SemEspaamento"/>
        <w:spacing w:after="120"/>
        <w:rPr>
          <w:szCs w:val="24"/>
        </w:rPr>
      </w:pPr>
      <w:r w:rsidRPr="00DC1CF5">
        <w:rPr>
          <w:sz w:val="20"/>
          <w:lang w:val="en-CA"/>
        </w:rPr>
        <w:t>Fonte:</w:t>
      </w:r>
      <w:r w:rsidRPr="001D657E">
        <w:rPr>
          <w:sz w:val="20"/>
          <w:lang w:val="en-CA"/>
        </w:rPr>
        <w:t xml:space="preserve"> </w:t>
      </w:r>
      <w:r w:rsidRPr="00990A06">
        <w:rPr>
          <w:sz w:val="20"/>
        </w:rPr>
        <w:t>Elaborado pelos autores.</w:t>
      </w:r>
      <w:r w:rsidRPr="00DC1CF5">
        <w:rPr>
          <w:szCs w:val="24"/>
        </w:rPr>
        <w:t xml:space="preserve"> </w:t>
      </w:r>
    </w:p>
    <w:p w14:paraId="78B572D0" w14:textId="699BD1E8" w:rsidR="006A675C" w:rsidRDefault="00987261" w:rsidP="004E49B0">
      <w:pPr>
        <w:pStyle w:val="SemEspaamento"/>
        <w:ind w:firstLine="708"/>
        <w:rPr>
          <w:szCs w:val="24"/>
        </w:rPr>
      </w:pPr>
      <w:r>
        <w:rPr>
          <w:szCs w:val="24"/>
        </w:rPr>
        <w:lastRenderedPageBreak/>
        <w:t>O</w:t>
      </w:r>
      <w:r w:rsidR="006A675C">
        <w:rPr>
          <w:szCs w:val="24"/>
        </w:rPr>
        <w:t xml:space="preserve">bserva-se </w:t>
      </w:r>
      <w:r>
        <w:rPr>
          <w:szCs w:val="24"/>
        </w:rPr>
        <w:t xml:space="preserve">na Tabela 1 </w:t>
      </w:r>
      <w:r w:rsidR="006A675C">
        <w:rPr>
          <w:szCs w:val="24"/>
        </w:rPr>
        <w:t>que os resultados encontrados</w:t>
      </w:r>
      <w:r>
        <w:rPr>
          <w:szCs w:val="24"/>
        </w:rPr>
        <w:t xml:space="preserve"> ainda são bastante controversos</w:t>
      </w:r>
      <w:r w:rsidR="006A675C">
        <w:rPr>
          <w:szCs w:val="24"/>
        </w:rPr>
        <w:t xml:space="preserve">, </w:t>
      </w:r>
      <w:r>
        <w:rPr>
          <w:szCs w:val="24"/>
        </w:rPr>
        <w:t>pois enquanto alguns pesquisadores identificaram r</w:t>
      </w:r>
      <w:r w:rsidR="006A675C">
        <w:rPr>
          <w:szCs w:val="24"/>
        </w:rPr>
        <w:t>elaç</w:t>
      </w:r>
      <w:r>
        <w:rPr>
          <w:szCs w:val="24"/>
        </w:rPr>
        <w:t>ões</w:t>
      </w:r>
      <w:r w:rsidR="006A675C">
        <w:rPr>
          <w:szCs w:val="24"/>
        </w:rPr>
        <w:t xml:space="preserve"> positiva</w:t>
      </w:r>
      <w:r>
        <w:rPr>
          <w:szCs w:val="24"/>
        </w:rPr>
        <w:t xml:space="preserve">s, outros encontraram relações </w:t>
      </w:r>
      <w:r w:rsidR="006A675C">
        <w:rPr>
          <w:szCs w:val="24"/>
        </w:rPr>
        <w:t>negativa</w:t>
      </w:r>
      <w:r>
        <w:rPr>
          <w:szCs w:val="24"/>
        </w:rPr>
        <w:t>s</w:t>
      </w:r>
      <w:r w:rsidR="004E49B0">
        <w:rPr>
          <w:szCs w:val="24"/>
        </w:rPr>
        <w:t>, evidenciando que ainda existe uma lacuna que merece atenção</w:t>
      </w:r>
      <w:r w:rsidR="006A675C" w:rsidRPr="003032FA">
        <w:rPr>
          <w:szCs w:val="24"/>
        </w:rPr>
        <w:t xml:space="preserve">.  </w:t>
      </w:r>
    </w:p>
    <w:p w14:paraId="0E7F1783" w14:textId="77777777" w:rsidR="00E35226" w:rsidRPr="003032FA" w:rsidRDefault="00E35226" w:rsidP="006A675C">
      <w:pPr>
        <w:pStyle w:val="SemEspaamento"/>
        <w:ind w:firstLine="708"/>
        <w:rPr>
          <w:szCs w:val="24"/>
        </w:rPr>
      </w:pPr>
    </w:p>
    <w:p w14:paraId="531E479A" w14:textId="099958CC" w:rsidR="006A675C" w:rsidRPr="003032FA" w:rsidRDefault="00790180" w:rsidP="006A675C">
      <w:pPr>
        <w:pStyle w:val="SemEspaamento"/>
        <w:rPr>
          <w:b/>
          <w:szCs w:val="24"/>
        </w:rPr>
      </w:pPr>
      <w:r w:rsidRPr="003032FA">
        <w:rPr>
          <w:b/>
          <w:szCs w:val="24"/>
        </w:rPr>
        <w:t xml:space="preserve">3 </w:t>
      </w:r>
      <w:r>
        <w:rPr>
          <w:b/>
          <w:szCs w:val="24"/>
        </w:rPr>
        <w:t xml:space="preserve">Procedimentos </w:t>
      </w:r>
      <w:r w:rsidRPr="003032FA">
        <w:rPr>
          <w:b/>
          <w:szCs w:val="24"/>
        </w:rPr>
        <w:t>Metodol</w:t>
      </w:r>
      <w:r>
        <w:rPr>
          <w:b/>
          <w:szCs w:val="24"/>
        </w:rPr>
        <w:t>ógicos</w:t>
      </w:r>
      <w:r w:rsidRPr="003032FA">
        <w:rPr>
          <w:b/>
          <w:szCs w:val="24"/>
        </w:rPr>
        <w:t xml:space="preserve"> </w:t>
      </w:r>
    </w:p>
    <w:p w14:paraId="4BADCEE3" w14:textId="503D8063" w:rsidR="006A675C" w:rsidRPr="003032FA" w:rsidRDefault="006A675C" w:rsidP="006A675C">
      <w:pPr>
        <w:pStyle w:val="SemEspaamento"/>
        <w:rPr>
          <w:szCs w:val="24"/>
        </w:rPr>
      </w:pPr>
      <w:r w:rsidRPr="003032FA">
        <w:rPr>
          <w:szCs w:val="24"/>
        </w:rPr>
        <w:tab/>
        <w:t xml:space="preserve">Para atender ao objetivo proposto, realizou-se uma pesquisa descritiva com </w:t>
      </w:r>
      <w:r>
        <w:rPr>
          <w:szCs w:val="24"/>
        </w:rPr>
        <w:t xml:space="preserve">análise documental e </w:t>
      </w:r>
      <w:r w:rsidRPr="003032FA">
        <w:rPr>
          <w:szCs w:val="24"/>
        </w:rPr>
        <w:t>abordagem quantitativa. A população da pesquisa compreendeu as companhias abertas listadas na B3</w:t>
      </w:r>
      <w:r>
        <w:rPr>
          <w:szCs w:val="24"/>
        </w:rPr>
        <w:t xml:space="preserve"> no período de 2011 a 2017</w:t>
      </w:r>
      <w:r w:rsidRPr="003032FA">
        <w:rPr>
          <w:szCs w:val="24"/>
        </w:rPr>
        <w:t xml:space="preserve">. Em cada ano, as empresas </w:t>
      </w:r>
      <w:r w:rsidR="00FC1E1A">
        <w:rPr>
          <w:szCs w:val="24"/>
        </w:rPr>
        <w:t>do setor</w:t>
      </w:r>
      <w:r w:rsidRPr="003032FA">
        <w:rPr>
          <w:szCs w:val="24"/>
        </w:rPr>
        <w:t xml:space="preserve"> financeir</w:t>
      </w:r>
      <w:r w:rsidR="00FC1E1A">
        <w:rPr>
          <w:szCs w:val="24"/>
        </w:rPr>
        <w:t>o</w:t>
      </w:r>
      <w:r w:rsidRPr="003032FA">
        <w:rPr>
          <w:szCs w:val="24"/>
        </w:rPr>
        <w:t xml:space="preserve"> e </w:t>
      </w:r>
      <w:r>
        <w:rPr>
          <w:szCs w:val="24"/>
        </w:rPr>
        <w:t xml:space="preserve">aquelas </w:t>
      </w:r>
      <w:r w:rsidRPr="003032FA">
        <w:rPr>
          <w:szCs w:val="24"/>
        </w:rPr>
        <w:t>que não continham todas as informações</w:t>
      </w:r>
      <w:r w:rsidR="00FC1E1A">
        <w:rPr>
          <w:szCs w:val="24"/>
        </w:rPr>
        <w:t>,</w:t>
      </w:r>
      <w:r w:rsidRPr="003032FA">
        <w:rPr>
          <w:szCs w:val="24"/>
        </w:rPr>
        <w:t xml:space="preserve"> para todas as variáveis utilizadas</w:t>
      </w:r>
      <w:r w:rsidR="00FC1E1A">
        <w:rPr>
          <w:szCs w:val="24"/>
        </w:rPr>
        <w:t>,</w:t>
      </w:r>
      <w:r w:rsidRPr="003032FA">
        <w:rPr>
          <w:szCs w:val="24"/>
        </w:rPr>
        <w:t xml:space="preserve"> foram excluídas da amostra. Após </w:t>
      </w:r>
      <w:r>
        <w:rPr>
          <w:szCs w:val="24"/>
        </w:rPr>
        <w:t>a coleta e análise dos dados</w:t>
      </w:r>
      <w:r w:rsidRPr="003032FA">
        <w:rPr>
          <w:szCs w:val="24"/>
        </w:rPr>
        <w:t xml:space="preserve">, a amostra da pesquisa </w:t>
      </w:r>
      <w:r w:rsidR="00FC1E1A">
        <w:rPr>
          <w:szCs w:val="24"/>
        </w:rPr>
        <w:t>ficou</w:t>
      </w:r>
      <w:r w:rsidRPr="003032FA">
        <w:rPr>
          <w:szCs w:val="24"/>
        </w:rPr>
        <w:t xml:space="preserve"> constituída por 210 empresas em 2011, 253 em 2012, 251 em 2013, 242 em 2014, 243 em 2015, 245 em 2016 e 262 empresas em 2017.</w:t>
      </w:r>
    </w:p>
    <w:p w14:paraId="65E6C28A" w14:textId="7040C8B5" w:rsidR="006A675C" w:rsidRPr="003032FA" w:rsidRDefault="006A675C" w:rsidP="006A675C">
      <w:pPr>
        <w:pStyle w:val="SemEspaamento"/>
        <w:rPr>
          <w:szCs w:val="24"/>
        </w:rPr>
      </w:pPr>
      <w:r w:rsidRPr="003032FA">
        <w:rPr>
          <w:szCs w:val="24"/>
        </w:rPr>
        <w:tab/>
        <w:t>Primeiramente, identifi</w:t>
      </w:r>
      <w:r>
        <w:rPr>
          <w:szCs w:val="24"/>
        </w:rPr>
        <w:t xml:space="preserve">cou-se a variável </w:t>
      </w:r>
      <w:r w:rsidRPr="003032FA">
        <w:rPr>
          <w:szCs w:val="24"/>
        </w:rPr>
        <w:t xml:space="preserve">Gerenciamento de Resultados </w:t>
      </w:r>
      <w:r w:rsidR="00FC1E1A">
        <w:rPr>
          <w:szCs w:val="24"/>
        </w:rPr>
        <w:t>–</w:t>
      </w:r>
      <w:r w:rsidRPr="003032FA">
        <w:rPr>
          <w:szCs w:val="24"/>
        </w:rPr>
        <w:t xml:space="preserve"> GR</w:t>
      </w:r>
      <w:r w:rsidR="00FC1E1A">
        <w:rPr>
          <w:szCs w:val="24"/>
        </w:rPr>
        <w:t>. P</w:t>
      </w:r>
      <w:r w:rsidRPr="003032FA">
        <w:rPr>
          <w:szCs w:val="24"/>
        </w:rPr>
        <w:t xml:space="preserve">ara isso, foi necessário determinar os </w:t>
      </w:r>
      <w:proofErr w:type="spellStart"/>
      <w:r w:rsidRPr="003032FA">
        <w:rPr>
          <w:i/>
          <w:szCs w:val="24"/>
        </w:rPr>
        <w:t>accruals</w:t>
      </w:r>
      <w:proofErr w:type="spellEnd"/>
      <w:r w:rsidRPr="003032FA">
        <w:rPr>
          <w:i/>
          <w:szCs w:val="24"/>
        </w:rPr>
        <w:t xml:space="preserve"> </w:t>
      </w:r>
      <w:r w:rsidRPr="003032FA">
        <w:rPr>
          <w:szCs w:val="24"/>
        </w:rPr>
        <w:t xml:space="preserve">totais, </w:t>
      </w:r>
      <w:r w:rsidR="00FC1E1A">
        <w:rPr>
          <w:szCs w:val="24"/>
        </w:rPr>
        <w:t>c</w:t>
      </w:r>
      <w:r w:rsidRPr="003032FA">
        <w:rPr>
          <w:szCs w:val="24"/>
        </w:rPr>
        <w:t>onfront</w:t>
      </w:r>
      <w:r w:rsidR="00FC1E1A">
        <w:rPr>
          <w:szCs w:val="24"/>
        </w:rPr>
        <w:t>ando</w:t>
      </w:r>
      <w:r w:rsidRPr="003032FA">
        <w:rPr>
          <w:szCs w:val="24"/>
        </w:rPr>
        <w:t xml:space="preserve"> o lucro líquido e o fluxo de caixa operacional das empresas, calculado pelo método indireto. Após, por regressão matemática, foram estimados os </w:t>
      </w:r>
      <w:proofErr w:type="spellStart"/>
      <w:r w:rsidRPr="003032FA">
        <w:rPr>
          <w:i/>
          <w:szCs w:val="24"/>
        </w:rPr>
        <w:t>accruals</w:t>
      </w:r>
      <w:proofErr w:type="spellEnd"/>
      <w:r w:rsidRPr="003032FA">
        <w:rPr>
          <w:i/>
          <w:szCs w:val="24"/>
        </w:rPr>
        <w:t xml:space="preserve"> </w:t>
      </w:r>
      <w:r w:rsidRPr="003032FA">
        <w:rPr>
          <w:szCs w:val="24"/>
        </w:rPr>
        <w:t xml:space="preserve">discricionários. Destaca-se que, para o cálculo do GR, os dados foram obtidos no banco de dados disponível na </w:t>
      </w:r>
      <w:proofErr w:type="spellStart"/>
      <w:r w:rsidRPr="003032FA">
        <w:rPr>
          <w:szCs w:val="24"/>
        </w:rPr>
        <w:t>Economatic</w:t>
      </w:r>
      <w:r w:rsidRPr="00AC0DA5">
        <w:rPr>
          <w:szCs w:val="24"/>
        </w:rPr>
        <w:t>a</w:t>
      </w:r>
      <w:proofErr w:type="spellEnd"/>
      <w:r w:rsidR="00AC0DA5" w:rsidRPr="00AC0DA5">
        <w:rPr>
          <w:szCs w:val="24"/>
        </w:rPr>
        <w:t>®</w:t>
      </w:r>
      <w:r w:rsidRPr="003032FA">
        <w:rPr>
          <w:szCs w:val="24"/>
        </w:rPr>
        <w:t xml:space="preserve"> e</w:t>
      </w:r>
      <w:r w:rsidR="00AC0DA5">
        <w:rPr>
          <w:szCs w:val="24"/>
        </w:rPr>
        <w:t xml:space="preserve"> </w:t>
      </w:r>
      <w:r w:rsidRPr="003032FA">
        <w:rPr>
          <w:szCs w:val="24"/>
        </w:rPr>
        <w:t>para o cálculo da regressão linear, entre os vários métodos teóricos, utilizou-se o modelo de Jones, em sua versão modificada (</w:t>
      </w:r>
      <w:proofErr w:type="spellStart"/>
      <w:r w:rsidR="003920CF" w:rsidRPr="003032FA">
        <w:rPr>
          <w:szCs w:val="24"/>
        </w:rPr>
        <w:t>Dechow</w:t>
      </w:r>
      <w:proofErr w:type="spellEnd"/>
      <w:r w:rsidRPr="003032FA">
        <w:rPr>
          <w:szCs w:val="24"/>
        </w:rPr>
        <w:t xml:space="preserve"> </w:t>
      </w:r>
      <w:r w:rsidRPr="003920CF">
        <w:rPr>
          <w:i/>
          <w:iCs/>
          <w:szCs w:val="24"/>
        </w:rPr>
        <w:t>et al</w:t>
      </w:r>
      <w:r w:rsidRPr="003032FA">
        <w:rPr>
          <w:szCs w:val="24"/>
        </w:rPr>
        <w:t>.</w:t>
      </w:r>
      <w:r>
        <w:rPr>
          <w:szCs w:val="24"/>
        </w:rPr>
        <w:t>,</w:t>
      </w:r>
      <w:r w:rsidRPr="003032FA">
        <w:rPr>
          <w:szCs w:val="24"/>
        </w:rPr>
        <w:t xml:space="preserve"> 1995), conforme </w:t>
      </w:r>
      <w:r>
        <w:rPr>
          <w:szCs w:val="24"/>
        </w:rPr>
        <w:t xml:space="preserve">evidencia </w:t>
      </w:r>
      <w:r w:rsidRPr="003032FA">
        <w:rPr>
          <w:szCs w:val="24"/>
        </w:rPr>
        <w:t xml:space="preserve">a Equação 1:  </w:t>
      </w:r>
    </w:p>
    <w:p w14:paraId="60C20D6F" w14:textId="77777777" w:rsidR="006A675C" w:rsidRPr="00CD3C60" w:rsidRDefault="006A675C" w:rsidP="006A675C">
      <w:pPr>
        <w:autoSpaceDE w:val="0"/>
        <w:autoSpaceDN w:val="0"/>
        <w:adjustRightInd w:val="0"/>
        <w:spacing w:before="120"/>
        <w:rPr>
          <w:rFonts w:eastAsia="FFScala"/>
          <w:iCs/>
          <w:szCs w:val="24"/>
          <w:lang w:val="fr-CI"/>
        </w:rPr>
      </w:pPr>
      <m:oMathPara>
        <m:oMath>
          <m:r>
            <m:rPr>
              <m:nor/>
            </m:rPr>
            <w:rPr>
              <w:iCs/>
              <w:szCs w:val="24"/>
              <w:lang w:val="fr-CI"/>
            </w:rPr>
            <m:t>AT</m:t>
          </m:r>
          <m:r>
            <m:rPr>
              <m:nor/>
            </m:rPr>
            <w:rPr>
              <w:iCs/>
              <w:szCs w:val="24"/>
              <w:vertAlign w:val="subscript"/>
              <w:lang w:val="fr-CI"/>
            </w:rPr>
            <m:t>i,t</m:t>
          </m:r>
          <m:r>
            <m:rPr>
              <m:nor/>
            </m:rPr>
            <w:rPr>
              <w:iCs/>
              <w:szCs w:val="24"/>
              <w:lang w:val="fr-CI"/>
            </w:rPr>
            <m:t xml:space="preserve">  = </m:t>
          </m:r>
          <m:r>
            <m:rPr>
              <m:nor/>
            </m:rPr>
            <w:rPr>
              <w:iCs/>
              <w:szCs w:val="24"/>
            </w:rPr>
            <m:t>α</m:t>
          </m:r>
          <m:r>
            <m:rPr>
              <m:nor/>
            </m:rPr>
            <w:rPr>
              <w:iCs/>
              <w:szCs w:val="24"/>
              <w:vertAlign w:val="subscript"/>
              <w:lang w:val="fr-CI"/>
            </w:rPr>
            <m:t>1</m:t>
          </m:r>
          <m:d>
            <m:dPr>
              <m:ctrlPr>
                <w:rPr>
                  <w:rFonts w:ascii="Cambria Math" w:hAnsi="Cambria Math"/>
                  <w:iCs/>
                  <w:szCs w:val="24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Cs/>
                      <w:szCs w:val="24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fr-CI"/>
                    </w:rPr>
                    <m:t>1</m:t>
                  </m:r>
                  <m:ctrlPr>
                    <w:rPr>
                      <w:rFonts w:ascii="Cambria Math" w:hAnsi="Cambria Math"/>
                      <w:szCs w:val="24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4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  <w:lang w:val="fr-CI"/>
                        </w:rPr>
                        <m:t>A</m:t>
                      </m:r>
                      <m:ctrlPr>
                        <w:rPr>
                          <w:rFonts w:ascii="Cambria Math" w:hAnsi="Cambria Math"/>
                          <w:szCs w:val="24"/>
                          <w:lang w:val="en-US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  <w:lang w:val="fr-CI"/>
                        </w:rPr>
                        <m:t>i,t-1</m:t>
                      </m:r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iCs/>
                      <w:szCs w:val="24"/>
                    </w:rPr>
                  </m:ctrlPr>
                </m:den>
              </m:f>
            </m:e>
          </m:d>
          <m:r>
            <m:rPr>
              <m:nor/>
            </m:rPr>
            <w:rPr>
              <w:szCs w:val="24"/>
              <w:lang w:val="fr-CI"/>
            </w:rPr>
            <m:t xml:space="preserve">+ </m:t>
          </m:r>
          <m:r>
            <m:rPr>
              <m:nor/>
            </m:rPr>
            <w:rPr>
              <w:iCs/>
              <w:szCs w:val="24"/>
            </w:rPr>
            <m:t>α</m:t>
          </m:r>
          <m:r>
            <m:rPr>
              <m:nor/>
            </m:rPr>
            <w:rPr>
              <w:iCs/>
              <w:szCs w:val="24"/>
              <w:vertAlign w:val="subscript"/>
              <w:lang w:val="fr-CI"/>
            </w:rPr>
            <m:t>2</m:t>
          </m:r>
          <m:r>
            <w:rPr>
              <w:rFonts w:ascii="Cambria Math" w:hAnsi="Cambria Math"/>
              <w:szCs w:val="24"/>
              <w:lang w:val="fr-CI"/>
            </w:rPr>
            <m:t xml:space="preserve"> </m:t>
          </m:r>
          <m:d>
            <m:dPr>
              <m:ctrlPr>
                <w:rPr>
                  <w:rFonts w:ascii="Cambria Math" w:hAnsi="Cambria Math"/>
                  <w:iCs/>
                  <w:szCs w:val="24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Cs/>
                      <w:szCs w:val="24"/>
                      <w:lang w:val="en-US"/>
                    </w:rPr>
                  </m:ctrlPr>
                </m:fPr>
                <m:num>
                  <m:r>
                    <m:rPr>
                      <m:nor/>
                    </m:rPr>
                    <w:rPr>
                      <w:szCs w:val="24"/>
                    </w:rPr>
                    <m:t>Δ</m:t>
                  </m:r>
                  <m:r>
                    <m:rPr>
                      <m:nor/>
                    </m:rPr>
                    <w:rPr>
                      <w:iCs/>
                      <w:szCs w:val="24"/>
                      <w:lang w:val="fr-CI"/>
                    </w:rPr>
                    <m:t>RT</m:t>
                  </m:r>
                  <m:r>
                    <m:rPr>
                      <m:nor/>
                    </m:rPr>
                    <w:rPr>
                      <w:iCs/>
                      <w:szCs w:val="24"/>
                      <w:vertAlign w:val="subscript"/>
                      <w:lang w:val="fr-CI"/>
                    </w:rPr>
                    <m:t>i,t</m:t>
                  </m:r>
                  <m:r>
                    <m:rPr>
                      <m:nor/>
                    </m:rPr>
                    <w:rPr>
                      <w:iCs/>
                      <w:szCs w:val="24"/>
                      <w:lang w:val="fr-CI"/>
                    </w:rPr>
                    <m:t xml:space="preserve"> - ∆CR</m:t>
                  </m:r>
                  <m:r>
                    <m:rPr>
                      <m:nor/>
                    </m:rPr>
                    <w:rPr>
                      <w:iCs/>
                      <w:szCs w:val="24"/>
                      <w:vertAlign w:val="subscript"/>
                      <w:lang w:val="fr-CI"/>
                    </w:rPr>
                    <m:t>i,t</m:t>
                  </m:r>
                  <m:ctrlPr>
                    <w:rPr>
                      <w:rFonts w:ascii="Cambria Math" w:hAnsi="Cambria Math"/>
                      <w:szCs w:val="24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4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  <w:lang w:val="fr-CI"/>
                        </w:rPr>
                        <m:t>A</m:t>
                      </m:r>
                      <m:ctrlPr>
                        <w:rPr>
                          <w:rFonts w:ascii="Cambria Math" w:hAnsi="Cambria Math"/>
                          <w:szCs w:val="24"/>
                          <w:lang w:val="en-US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  <w:lang w:val="fr-CI"/>
                        </w:rPr>
                        <m:t>i,t-1</m:t>
                      </m:r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iCs/>
                      <w:szCs w:val="24"/>
                    </w:rPr>
                  </m:ctrlPr>
                </m:den>
              </m:f>
            </m:e>
          </m:d>
          <m:r>
            <m:rPr>
              <m:nor/>
            </m:rPr>
            <w:rPr>
              <w:iCs/>
              <w:szCs w:val="24"/>
              <w:lang w:val="fr-CI"/>
            </w:rPr>
            <m:t xml:space="preserve"> </m:t>
          </m:r>
          <m:r>
            <m:rPr>
              <m:nor/>
            </m:rPr>
            <w:rPr>
              <w:szCs w:val="24"/>
              <w:lang w:val="fr-CI"/>
            </w:rPr>
            <m:t xml:space="preserve">+ </m:t>
          </m:r>
          <m:r>
            <m:rPr>
              <m:nor/>
            </m:rPr>
            <w:rPr>
              <w:iCs/>
              <w:szCs w:val="24"/>
            </w:rPr>
            <m:t>α</m:t>
          </m:r>
          <m:r>
            <m:rPr>
              <m:nor/>
            </m:rPr>
            <w:rPr>
              <w:iCs/>
              <w:szCs w:val="24"/>
              <w:vertAlign w:val="subscript"/>
              <w:lang w:val="fr-CI"/>
            </w:rPr>
            <m:t>3</m:t>
          </m:r>
          <m:d>
            <m:dPr>
              <m:ctrlPr>
                <w:rPr>
                  <w:rFonts w:ascii="Cambria Math" w:hAnsi="Cambria Math"/>
                  <w:szCs w:val="24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Cs/>
                      <w:szCs w:val="24"/>
                      <w:lang w:val="en-US"/>
                    </w:rPr>
                  </m:ctrlPr>
                </m:fPr>
                <m:num>
                  <m:r>
                    <m:rPr>
                      <m:nor/>
                    </m:rPr>
                    <w:rPr>
                      <w:szCs w:val="24"/>
                      <w:lang w:val="fr-CI"/>
                    </w:rPr>
                    <m:t>AP</m:t>
                  </m:r>
                  <m:r>
                    <m:rPr>
                      <m:nor/>
                    </m:rPr>
                    <w:rPr>
                      <w:iCs/>
                      <w:szCs w:val="24"/>
                      <w:vertAlign w:val="subscript"/>
                      <w:lang w:val="fr-CI"/>
                    </w:rPr>
                    <m:t>i,t</m:t>
                  </m:r>
                  <m:ctrlPr>
                    <w:rPr>
                      <w:rFonts w:ascii="Cambria Math" w:hAnsi="Cambria Math"/>
                      <w:szCs w:val="24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4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  <w:lang w:val="fr-CI"/>
                        </w:rPr>
                        <m:t>A</m:t>
                      </m:r>
                      <m:ctrlPr>
                        <w:rPr>
                          <w:rFonts w:ascii="Cambria Math" w:hAnsi="Cambria Math"/>
                          <w:szCs w:val="24"/>
                          <w:lang w:val="en-US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  <w:lang w:val="fr-CI"/>
                        </w:rPr>
                        <m:t>i,t-1</m:t>
                      </m:r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iCs/>
                      <w:szCs w:val="24"/>
                    </w:rPr>
                  </m:ctrlPr>
                </m:den>
              </m:f>
            </m:e>
          </m:d>
          <m:r>
            <m:rPr>
              <m:nor/>
            </m:rPr>
            <w:rPr>
              <w:szCs w:val="24"/>
              <w:lang w:val="fr-CI"/>
            </w:rPr>
            <m:t xml:space="preserve"> + </m:t>
          </m:r>
          <m:r>
            <m:rPr>
              <m:nor/>
            </m:rPr>
            <w:rPr>
              <w:szCs w:val="24"/>
            </w:rPr>
            <m:t>ε</m:t>
          </m:r>
          <m:r>
            <m:rPr>
              <m:nor/>
            </m:rPr>
            <w:rPr>
              <w:iCs/>
              <w:szCs w:val="24"/>
              <w:vertAlign w:val="subscript"/>
              <w:lang w:val="fr-CI"/>
            </w:rPr>
            <m:t>i,t</m:t>
          </m:r>
        </m:oMath>
      </m:oMathPara>
    </w:p>
    <w:p w14:paraId="477937A6" w14:textId="77777777" w:rsidR="006A675C" w:rsidRPr="003032FA" w:rsidRDefault="006A675C" w:rsidP="006A675C">
      <w:pPr>
        <w:autoSpaceDE w:val="0"/>
        <w:autoSpaceDN w:val="0"/>
        <w:adjustRightInd w:val="0"/>
        <w:rPr>
          <w:szCs w:val="24"/>
        </w:rPr>
      </w:pPr>
      <w:r>
        <w:rPr>
          <w:szCs w:val="24"/>
        </w:rPr>
        <w:t>Sendo</w:t>
      </w:r>
      <w:r w:rsidRPr="003032FA">
        <w:rPr>
          <w:szCs w:val="24"/>
        </w:rPr>
        <w:t xml:space="preserve"> que:</w:t>
      </w:r>
    </w:p>
    <w:p w14:paraId="1058BC7D" w14:textId="77777777" w:rsidR="006A675C" w:rsidRPr="00AC0DA5" w:rsidRDefault="006A675C" w:rsidP="006A675C">
      <w:pPr>
        <w:autoSpaceDE w:val="0"/>
        <w:autoSpaceDN w:val="0"/>
        <w:adjustRightInd w:val="0"/>
        <w:rPr>
          <w:i/>
          <w:iCs/>
          <w:sz w:val="22"/>
          <w:szCs w:val="22"/>
        </w:rPr>
      </w:pPr>
      <w:proofErr w:type="spellStart"/>
      <w:proofErr w:type="gramStart"/>
      <w:r w:rsidRPr="00AC0DA5">
        <w:rPr>
          <w:iCs/>
          <w:sz w:val="22"/>
          <w:szCs w:val="22"/>
        </w:rPr>
        <w:t>AT</w:t>
      </w:r>
      <w:r w:rsidRPr="00AC0DA5">
        <w:rPr>
          <w:iCs/>
          <w:sz w:val="22"/>
          <w:szCs w:val="22"/>
          <w:vertAlign w:val="subscript"/>
        </w:rPr>
        <w:t>i,t</w:t>
      </w:r>
      <w:proofErr w:type="spellEnd"/>
      <w:proofErr w:type="gramEnd"/>
      <w:r w:rsidRPr="00AC0DA5">
        <w:rPr>
          <w:iCs/>
          <w:sz w:val="22"/>
          <w:szCs w:val="22"/>
          <w:vertAlign w:val="subscript"/>
        </w:rPr>
        <w:t xml:space="preserve"> </w:t>
      </w:r>
      <w:r w:rsidRPr="00AC0DA5">
        <w:rPr>
          <w:sz w:val="22"/>
          <w:szCs w:val="22"/>
        </w:rPr>
        <w:t xml:space="preserve">= </w:t>
      </w:r>
      <w:proofErr w:type="spellStart"/>
      <w:r w:rsidRPr="00AC0DA5">
        <w:rPr>
          <w:i/>
          <w:sz w:val="22"/>
          <w:szCs w:val="22"/>
        </w:rPr>
        <w:t>A</w:t>
      </w:r>
      <w:r w:rsidRPr="00AC0DA5">
        <w:rPr>
          <w:i/>
          <w:iCs/>
          <w:sz w:val="22"/>
          <w:szCs w:val="22"/>
        </w:rPr>
        <w:t>ccruals</w:t>
      </w:r>
      <w:proofErr w:type="spellEnd"/>
      <w:r w:rsidRPr="00AC0DA5">
        <w:rPr>
          <w:i/>
          <w:iCs/>
          <w:sz w:val="22"/>
          <w:szCs w:val="22"/>
        </w:rPr>
        <w:t xml:space="preserve"> </w:t>
      </w:r>
      <w:r w:rsidRPr="00AC0DA5">
        <w:rPr>
          <w:sz w:val="22"/>
          <w:szCs w:val="22"/>
        </w:rPr>
        <w:t xml:space="preserve">totais da empresa </w:t>
      </w:r>
      <w:r w:rsidRPr="00AC0DA5">
        <w:rPr>
          <w:i/>
          <w:iCs/>
          <w:sz w:val="22"/>
          <w:szCs w:val="22"/>
        </w:rPr>
        <w:t xml:space="preserve">i </w:t>
      </w:r>
      <w:r w:rsidRPr="00AC0DA5">
        <w:rPr>
          <w:sz w:val="22"/>
          <w:szCs w:val="22"/>
        </w:rPr>
        <w:t xml:space="preserve">no ano </w:t>
      </w:r>
      <w:r w:rsidRPr="00AC0DA5">
        <w:rPr>
          <w:i/>
          <w:iCs/>
          <w:sz w:val="22"/>
          <w:szCs w:val="22"/>
        </w:rPr>
        <w:t>t;</w:t>
      </w:r>
    </w:p>
    <w:p w14:paraId="3743D171" w14:textId="77777777" w:rsidR="006A675C" w:rsidRPr="00AC0DA5" w:rsidRDefault="006A675C" w:rsidP="006A675C">
      <w:pPr>
        <w:autoSpaceDE w:val="0"/>
        <w:autoSpaceDN w:val="0"/>
        <w:adjustRightInd w:val="0"/>
        <w:rPr>
          <w:i/>
          <w:iCs/>
          <w:sz w:val="22"/>
          <w:szCs w:val="22"/>
        </w:rPr>
      </w:pPr>
      <w:proofErr w:type="gramStart"/>
      <w:r w:rsidRPr="00AC0DA5">
        <w:rPr>
          <w:iCs/>
          <w:sz w:val="22"/>
          <w:szCs w:val="22"/>
        </w:rPr>
        <w:t>A</w:t>
      </w:r>
      <w:r w:rsidRPr="00AC0DA5">
        <w:rPr>
          <w:iCs/>
          <w:sz w:val="22"/>
          <w:szCs w:val="22"/>
          <w:vertAlign w:val="subscript"/>
        </w:rPr>
        <w:t>i,t</w:t>
      </w:r>
      <w:proofErr w:type="gramEnd"/>
      <w:r w:rsidRPr="00AC0DA5">
        <w:rPr>
          <w:i/>
          <w:iCs/>
          <w:sz w:val="22"/>
          <w:szCs w:val="22"/>
        </w:rPr>
        <w:t>-</w:t>
      </w:r>
      <w:r w:rsidRPr="00AC0DA5">
        <w:rPr>
          <w:i/>
          <w:iCs/>
          <w:sz w:val="22"/>
          <w:szCs w:val="22"/>
          <w:vertAlign w:val="subscript"/>
        </w:rPr>
        <w:t xml:space="preserve">1 </w:t>
      </w:r>
      <w:r w:rsidRPr="00AC0DA5">
        <w:rPr>
          <w:sz w:val="22"/>
          <w:szCs w:val="22"/>
        </w:rPr>
        <w:t xml:space="preserve">= Ativo total da empresa no final do ano </w:t>
      </w:r>
      <w:r w:rsidRPr="00AC0DA5">
        <w:rPr>
          <w:i/>
          <w:iCs/>
          <w:sz w:val="22"/>
          <w:szCs w:val="22"/>
        </w:rPr>
        <w:t>t-1;</w:t>
      </w:r>
    </w:p>
    <w:p w14:paraId="3FC6A136" w14:textId="77777777" w:rsidR="006A675C" w:rsidRPr="00AC0DA5" w:rsidRDefault="006A675C" w:rsidP="006A675C">
      <w:pPr>
        <w:autoSpaceDE w:val="0"/>
        <w:autoSpaceDN w:val="0"/>
        <w:adjustRightInd w:val="0"/>
        <w:rPr>
          <w:i/>
          <w:iCs/>
          <w:sz w:val="22"/>
          <w:szCs w:val="22"/>
        </w:rPr>
      </w:pPr>
      <w:proofErr w:type="spellStart"/>
      <w:r w:rsidRPr="00AC0DA5">
        <w:rPr>
          <w:iCs/>
          <w:sz w:val="22"/>
          <w:szCs w:val="22"/>
        </w:rPr>
        <w:t>Δ</w:t>
      </w:r>
      <w:proofErr w:type="gramStart"/>
      <w:r w:rsidRPr="00AC0DA5">
        <w:rPr>
          <w:iCs/>
          <w:sz w:val="22"/>
          <w:szCs w:val="22"/>
        </w:rPr>
        <w:t>RT</w:t>
      </w:r>
      <w:r w:rsidRPr="00AC0DA5">
        <w:rPr>
          <w:iCs/>
          <w:sz w:val="22"/>
          <w:szCs w:val="22"/>
          <w:vertAlign w:val="subscript"/>
        </w:rPr>
        <w:t>i,t</w:t>
      </w:r>
      <w:proofErr w:type="spellEnd"/>
      <w:proofErr w:type="gramEnd"/>
      <w:r w:rsidRPr="00AC0DA5">
        <w:rPr>
          <w:iCs/>
          <w:sz w:val="22"/>
          <w:szCs w:val="22"/>
          <w:vertAlign w:val="subscript"/>
        </w:rPr>
        <w:t xml:space="preserve"> </w:t>
      </w:r>
      <w:r w:rsidRPr="00AC0DA5">
        <w:rPr>
          <w:sz w:val="22"/>
          <w:szCs w:val="22"/>
        </w:rPr>
        <w:t xml:space="preserve">= </w:t>
      </w:r>
      <w:bookmarkStart w:id="1" w:name="OLE_LINK26"/>
      <w:r w:rsidRPr="00AC0DA5">
        <w:rPr>
          <w:sz w:val="22"/>
          <w:szCs w:val="22"/>
        </w:rPr>
        <w:t xml:space="preserve">Variação da receita líquida da </w:t>
      </w:r>
      <w:bookmarkStart w:id="2" w:name="OLE_LINK30"/>
      <w:r w:rsidRPr="00AC0DA5">
        <w:rPr>
          <w:sz w:val="22"/>
          <w:szCs w:val="22"/>
        </w:rPr>
        <w:t xml:space="preserve">empresa </w:t>
      </w:r>
      <w:r w:rsidRPr="00AC0DA5">
        <w:rPr>
          <w:i/>
          <w:iCs/>
          <w:sz w:val="22"/>
          <w:szCs w:val="22"/>
        </w:rPr>
        <w:t xml:space="preserve">i </w:t>
      </w:r>
      <w:r w:rsidRPr="00AC0DA5">
        <w:rPr>
          <w:sz w:val="22"/>
          <w:szCs w:val="22"/>
        </w:rPr>
        <w:t xml:space="preserve">do ano </w:t>
      </w:r>
      <w:r w:rsidRPr="00AC0DA5">
        <w:rPr>
          <w:i/>
          <w:iCs/>
          <w:sz w:val="22"/>
          <w:szCs w:val="22"/>
        </w:rPr>
        <w:t xml:space="preserve">t-1 </w:t>
      </w:r>
      <w:r w:rsidRPr="00AC0DA5">
        <w:rPr>
          <w:sz w:val="22"/>
          <w:szCs w:val="22"/>
        </w:rPr>
        <w:t xml:space="preserve">para o ano </w:t>
      </w:r>
      <w:r w:rsidRPr="00AC0DA5">
        <w:rPr>
          <w:i/>
          <w:iCs/>
          <w:sz w:val="22"/>
          <w:szCs w:val="22"/>
        </w:rPr>
        <w:t>t</w:t>
      </w:r>
      <w:r w:rsidRPr="00AC0DA5">
        <w:rPr>
          <w:sz w:val="22"/>
          <w:szCs w:val="22"/>
        </w:rPr>
        <w:t>;</w:t>
      </w:r>
      <w:bookmarkEnd w:id="2"/>
    </w:p>
    <w:p w14:paraId="42236132" w14:textId="77777777" w:rsidR="006A675C" w:rsidRPr="00AC0DA5" w:rsidRDefault="006A675C" w:rsidP="006A675C">
      <w:pPr>
        <w:autoSpaceDE w:val="0"/>
        <w:autoSpaceDN w:val="0"/>
        <w:adjustRightInd w:val="0"/>
        <w:rPr>
          <w:i/>
          <w:sz w:val="22"/>
          <w:szCs w:val="22"/>
        </w:rPr>
      </w:pPr>
      <w:proofErr w:type="spellStart"/>
      <w:r w:rsidRPr="00AC0DA5">
        <w:rPr>
          <w:iCs/>
          <w:sz w:val="22"/>
          <w:szCs w:val="22"/>
        </w:rPr>
        <w:t>Δ</w:t>
      </w:r>
      <w:proofErr w:type="gramStart"/>
      <w:r w:rsidRPr="00AC0DA5">
        <w:rPr>
          <w:iCs/>
          <w:sz w:val="22"/>
          <w:szCs w:val="22"/>
        </w:rPr>
        <w:t>CR</w:t>
      </w:r>
      <w:r w:rsidRPr="00AC0DA5">
        <w:rPr>
          <w:iCs/>
          <w:sz w:val="22"/>
          <w:szCs w:val="22"/>
          <w:vertAlign w:val="subscript"/>
        </w:rPr>
        <w:t>i,t</w:t>
      </w:r>
      <w:proofErr w:type="spellEnd"/>
      <w:proofErr w:type="gramEnd"/>
      <w:r w:rsidRPr="00AC0DA5">
        <w:rPr>
          <w:i/>
          <w:iCs/>
          <w:sz w:val="22"/>
          <w:szCs w:val="22"/>
        </w:rPr>
        <w:t xml:space="preserve"> </w:t>
      </w:r>
      <w:r w:rsidRPr="00AC0DA5">
        <w:rPr>
          <w:iCs/>
          <w:sz w:val="22"/>
          <w:szCs w:val="22"/>
        </w:rPr>
        <w:t xml:space="preserve">= Variação da conta duplicatas a receber (clientes) da empresa </w:t>
      </w:r>
      <w:r w:rsidRPr="00AC0DA5">
        <w:rPr>
          <w:i/>
          <w:iCs/>
          <w:sz w:val="22"/>
          <w:szCs w:val="22"/>
        </w:rPr>
        <w:t xml:space="preserve">i </w:t>
      </w:r>
      <w:r w:rsidRPr="00AC0DA5">
        <w:rPr>
          <w:sz w:val="22"/>
          <w:szCs w:val="22"/>
        </w:rPr>
        <w:t xml:space="preserve">do ano </w:t>
      </w:r>
      <w:r w:rsidRPr="00AC0DA5">
        <w:rPr>
          <w:i/>
          <w:iCs/>
          <w:sz w:val="22"/>
          <w:szCs w:val="22"/>
        </w:rPr>
        <w:t xml:space="preserve">t-1 </w:t>
      </w:r>
      <w:r w:rsidRPr="00AC0DA5">
        <w:rPr>
          <w:sz w:val="22"/>
          <w:szCs w:val="22"/>
        </w:rPr>
        <w:t xml:space="preserve">para o ano </w:t>
      </w:r>
      <w:r w:rsidRPr="00AC0DA5">
        <w:rPr>
          <w:i/>
          <w:iCs/>
          <w:sz w:val="22"/>
          <w:szCs w:val="22"/>
        </w:rPr>
        <w:t>t</w:t>
      </w:r>
      <w:r w:rsidRPr="00AC0DA5">
        <w:rPr>
          <w:sz w:val="22"/>
          <w:szCs w:val="22"/>
        </w:rPr>
        <w:t>;</w:t>
      </w:r>
    </w:p>
    <w:p w14:paraId="62548711" w14:textId="0060BFDE" w:rsidR="006A675C" w:rsidRPr="00AC0DA5" w:rsidRDefault="006A675C" w:rsidP="006A675C">
      <w:pPr>
        <w:autoSpaceDE w:val="0"/>
        <w:autoSpaceDN w:val="0"/>
        <w:adjustRightInd w:val="0"/>
        <w:rPr>
          <w:i/>
          <w:iCs/>
          <w:sz w:val="22"/>
          <w:szCs w:val="22"/>
        </w:rPr>
      </w:pPr>
      <w:proofErr w:type="spellStart"/>
      <w:proofErr w:type="gramStart"/>
      <w:r w:rsidRPr="00AC0DA5">
        <w:rPr>
          <w:iCs/>
          <w:sz w:val="22"/>
          <w:szCs w:val="22"/>
        </w:rPr>
        <w:t>AP</w:t>
      </w:r>
      <w:r w:rsidRPr="00AC0DA5">
        <w:rPr>
          <w:iCs/>
          <w:sz w:val="22"/>
          <w:szCs w:val="22"/>
          <w:vertAlign w:val="subscript"/>
        </w:rPr>
        <w:t>i,t</w:t>
      </w:r>
      <w:proofErr w:type="spellEnd"/>
      <w:proofErr w:type="gramEnd"/>
      <w:r w:rsidRPr="00AC0DA5">
        <w:rPr>
          <w:iCs/>
          <w:sz w:val="22"/>
          <w:szCs w:val="22"/>
          <w:vertAlign w:val="subscript"/>
        </w:rPr>
        <w:t xml:space="preserve"> </w:t>
      </w:r>
      <w:r w:rsidRPr="00AC0DA5">
        <w:rPr>
          <w:iCs/>
          <w:sz w:val="22"/>
          <w:szCs w:val="22"/>
        </w:rPr>
        <w:t xml:space="preserve">= Ativo imobilizado </w:t>
      </w:r>
      <w:r w:rsidR="00FC1E1A">
        <w:rPr>
          <w:iCs/>
          <w:sz w:val="22"/>
          <w:szCs w:val="22"/>
        </w:rPr>
        <w:t xml:space="preserve">e intangível </w:t>
      </w:r>
      <w:r w:rsidRPr="00AC0DA5">
        <w:rPr>
          <w:iCs/>
          <w:sz w:val="22"/>
          <w:szCs w:val="22"/>
        </w:rPr>
        <w:t>da empresa</w:t>
      </w:r>
      <w:r w:rsidRPr="00AC0DA5">
        <w:rPr>
          <w:i/>
          <w:iCs/>
          <w:sz w:val="22"/>
          <w:szCs w:val="22"/>
        </w:rPr>
        <w:t xml:space="preserve"> i </w:t>
      </w:r>
      <w:r w:rsidRPr="00AC0DA5">
        <w:rPr>
          <w:iCs/>
          <w:sz w:val="22"/>
          <w:szCs w:val="22"/>
        </w:rPr>
        <w:t xml:space="preserve">no ano </w:t>
      </w:r>
      <w:r w:rsidRPr="00AC0DA5">
        <w:rPr>
          <w:i/>
          <w:iCs/>
          <w:sz w:val="22"/>
          <w:szCs w:val="22"/>
        </w:rPr>
        <w:t>t;</w:t>
      </w:r>
    </w:p>
    <w:bookmarkEnd w:id="1"/>
    <w:p w14:paraId="5FCE7117" w14:textId="77777777" w:rsidR="006A675C" w:rsidRPr="00AC0DA5" w:rsidRDefault="00141A80" w:rsidP="006A675C">
      <w:pPr>
        <w:autoSpaceDE w:val="0"/>
        <w:autoSpaceDN w:val="0"/>
        <w:adjustRightInd w:val="0"/>
        <w:rPr>
          <w:iCs/>
          <w:sz w:val="22"/>
          <w:szCs w:val="22"/>
        </w:rPr>
      </w:pPr>
      <w:r>
        <w:rPr>
          <w:position w:val="-6"/>
          <w:sz w:val="22"/>
          <w:szCs w:val="22"/>
        </w:rPr>
        <w:pict w14:anchorId="646CA1C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.5pt;height:14.25pt" equationxml="&lt;">
            <v:imagedata r:id="rId9" o:title="" chromakey="white"/>
          </v:shape>
        </w:pict>
      </w:r>
      <w:proofErr w:type="spellStart"/>
      <w:proofErr w:type="gramStart"/>
      <w:r w:rsidR="006A675C" w:rsidRPr="00AC0DA5">
        <w:rPr>
          <w:iCs/>
          <w:sz w:val="22"/>
          <w:szCs w:val="22"/>
          <w:vertAlign w:val="subscript"/>
        </w:rPr>
        <w:t>i,t</w:t>
      </w:r>
      <w:proofErr w:type="spellEnd"/>
      <w:proofErr w:type="gramEnd"/>
      <w:r w:rsidR="006A675C" w:rsidRPr="00AC0DA5">
        <w:rPr>
          <w:i/>
          <w:iCs/>
          <w:sz w:val="22"/>
          <w:szCs w:val="22"/>
        </w:rPr>
        <w:t xml:space="preserve"> </w:t>
      </w:r>
      <w:r w:rsidR="006A675C" w:rsidRPr="00AC0DA5">
        <w:rPr>
          <w:sz w:val="22"/>
          <w:szCs w:val="22"/>
        </w:rPr>
        <w:t xml:space="preserve">= resíduo da regressão para a empresa </w:t>
      </w:r>
      <w:r w:rsidR="006A675C" w:rsidRPr="00AC0DA5">
        <w:rPr>
          <w:i/>
          <w:sz w:val="22"/>
          <w:szCs w:val="22"/>
        </w:rPr>
        <w:t>i</w:t>
      </w:r>
      <w:r w:rsidR="006A675C" w:rsidRPr="00AC0DA5">
        <w:rPr>
          <w:sz w:val="22"/>
          <w:szCs w:val="22"/>
        </w:rPr>
        <w:t xml:space="preserve"> no ano </w:t>
      </w:r>
      <w:r w:rsidR="006A675C" w:rsidRPr="00AC0DA5">
        <w:rPr>
          <w:i/>
          <w:sz w:val="22"/>
          <w:szCs w:val="22"/>
        </w:rPr>
        <w:t>t</w:t>
      </w:r>
      <w:r w:rsidR="006A675C" w:rsidRPr="00AC0DA5">
        <w:rPr>
          <w:iCs/>
          <w:sz w:val="22"/>
          <w:szCs w:val="22"/>
        </w:rPr>
        <w:t>;</w:t>
      </w:r>
    </w:p>
    <w:p w14:paraId="2B4287A1" w14:textId="4E79946D" w:rsidR="006A675C" w:rsidRDefault="006A675C" w:rsidP="00491668">
      <w:pPr>
        <w:pStyle w:val="SemEspaamento"/>
        <w:spacing w:before="120"/>
        <w:rPr>
          <w:szCs w:val="24"/>
        </w:rPr>
      </w:pPr>
      <w:r w:rsidRPr="003032FA">
        <w:rPr>
          <w:szCs w:val="24"/>
        </w:rPr>
        <w:tab/>
        <w:t>N</w:t>
      </w:r>
      <w:r>
        <w:rPr>
          <w:szCs w:val="24"/>
        </w:rPr>
        <w:t xml:space="preserve">este </w:t>
      </w:r>
      <w:r w:rsidRPr="003032FA">
        <w:rPr>
          <w:szCs w:val="24"/>
        </w:rPr>
        <w:t>cálculo</w:t>
      </w:r>
      <w:r>
        <w:rPr>
          <w:szCs w:val="24"/>
        </w:rPr>
        <w:t xml:space="preserve"> do GR</w:t>
      </w:r>
      <w:r w:rsidRPr="003032FA">
        <w:rPr>
          <w:szCs w:val="24"/>
        </w:rPr>
        <w:t>, aconteceu a ponderação das variáveis pelos ativos totais do início do período para evitar a influência do tamanho da</w:t>
      </w:r>
      <w:r>
        <w:rPr>
          <w:szCs w:val="24"/>
        </w:rPr>
        <w:t>s</w:t>
      </w:r>
      <w:r w:rsidRPr="003032FA">
        <w:rPr>
          <w:szCs w:val="24"/>
        </w:rPr>
        <w:t xml:space="preserve"> empresa</w:t>
      </w:r>
      <w:r>
        <w:rPr>
          <w:szCs w:val="24"/>
        </w:rPr>
        <w:t>s</w:t>
      </w:r>
      <w:r w:rsidRPr="003032FA">
        <w:rPr>
          <w:szCs w:val="24"/>
        </w:rPr>
        <w:t xml:space="preserve"> nos resultados</w:t>
      </w:r>
      <w:r>
        <w:rPr>
          <w:szCs w:val="24"/>
        </w:rPr>
        <w:t xml:space="preserve"> (</w:t>
      </w:r>
      <w:r w:rsidR="00AC0DA5" w:rsidRPr="00765050">
        <w:rPr>
          <w:szCs w:val="24"/>
          <w:shd w:val="clear" w:color="auto" w:fill="FFFFFF"/>
        </w:rPr>
        <w:t xml:space="preserve">Moura, </w:t>
      </w:r>
      <w:proofErr w:type="spellStart"/>
      <w:r w:rsidR="00AC0DA5" w:rsidRPr="00765050">
        <w:rPr>
          <w:szCs w:val="24"/>
        </w:rPr>
        <w:t>Mazzioni</w:t>
      </w:r>
      <w:proofErr w:type="spellEnd"/>
      <w:r w:rsidR="00AC0DA5">
        <w:rPr>
          <w:szCs w:val="24"/>
        </w:rPr>
        <w:t xml:space="preserve">, </w:t>
      </w:r>
      <w:proofErr w:type="spellStart"/>
      <w:r w:rsidR="00AC0DA5" w:rsidRPr="00765050">
        <w:rPr>
          <w:szCs w:val="24"/>
        </w:rPr>
        <w:t>Bianchet</w:t>
      </w:r>
      <w:proofErr w:type="spellEnd"/>
      <w:r w:rsidR="00AC0DA5">
        <w:rPr>
          <w:szCs w:val="24"/>
        </w:rPr>
        <w:t xml:space="preserve">, &amp; </w:t>
      </w:r>
      <w:r w:rsidR="00AC0DA5" w:rsidRPr="00765050">
        <w:rPr>
          <w:szCs w:val="24"/>
        </w:rPr>
        <w:t>Macêdo</w:t>
      </w:r>
      <w:r w:rsidR="00AC0DA5">
        <w:rPr>
          <w:szCs w:val="24"/>
        </w:rPr>
        <w:t>, 2</w:t>
      </w:r>
      <w:r>
        <w:rPr>
          <w:szCs w:val="24"/>
        </w:rPr>
        <w:t>018)</w:t>
      </w:r>
      <w:r w:rsidRPr="003032FA">
        <w:rPr>
          <w:szCs w:val="24"/>
        </w:rPr>
        <w:t xml:space="preserve">. O modelo de Jones modificado </w:t>
      </w:r>
      <w:r>
        <w:rPr>
          <w:szCs w:val="24"/>
        </w:rPr>
        <w:t>foi</w:t>
      </w:r>
      <w:r w:rsidRPr="003032FA">
        <w:rPr>
          <w:szCs w:val="24"/>
        </w:rPr>
        <w:t xml:space="preserve"> utilizado </w:t>
      </w:r>
      <w:r>
        <w:rPr>
          <w:szCs w:val="24"/>
        </w:rPr>
        <w:t xml:space="preserve">em </w:t>
      </w:r>
      <w:r w:rsidRPr="003032FA">
        <w:rPr>
          <w:szCs w:val="24"/>
        </w:rPr>
        <w:t xml:space="preserve">pesquisas internacionais sobre a influência das mulheres no conselho de administração </w:t>
      </w:r>
      <w:r>
        <w:rPr>
          <w:szCs w:val="24"/>
        </w:rPr>
        <w:t xml:space="preserve">e </w:t>
      </w:r>
      <w:r w:rsidRPr="003032FA">
        <w:rPr>
          <w:szCs w:val="24"/>
        </w:rPr>
        <w:t>o GR</w:t>
      </w:r>
      <w:r>
        <w:rPr>
          <w:szCs w:val="24"/>
        </w:rPr>
        <w:t>, como por</w:t>
      </w:r>
      <w:r w:rsidRPr="003032FA">
        <w:rPr>
          <w:szCs w:val="24"/>
        </w:rPr>
        <w:t xml:space="preserve"> exemplo</w:t>
      </w:r>
      <w:r>
        <w:rPr>
          <w:szCs w:val="24"/>
        </w:rPr>
        <w:t xml:space="preserve"> </w:t>
      </w:r>
      <w:proofErr w:type="spellStart"/>
      <w:r w:rsidRPr="003032FA">
        <w:rPr>
          <w:szCs w:val="24"/>
        </w:rPr>
        <w:t>Gulzar</w:t>
      </w:r>
      <w:proofErr w:type="spellEnd"/>
      <w:r w:rsidRPr="003032FA">
        <w:rPr>
          <w:szCs w:val="24"/>
        </w:rPr>
        <w:t xml:space="preserve"> e Wang</w:t>
      </w:r>
      <w:r>
        <w:rPr>
          <w:szCs w:val="24"/>
        </w:rPr>
        <w:t xml:space="preserve"> </w:t>
      </w:r>
      <w:r w:rsidRPr="003032FA">
        <w:rPr>
          <w:szCs w:val="24"/>
        </w:rPr>
        <w:t xml:space="preserve">(2011) e </w:t>
      </w:r>
      <w:proofErr w:type="spellStart"/>
      <w:r w:rsidRPr="003032FA">
        <w:rPr>
          <w:szCs w:val="24"/>
        </w:rPr>
        <w:t>Arun</w:t>
      </w:r>
      <w:proofErr w:type="spellEnd"/>
      <w:r w:rsidRPr="003032FA">
        <w:rPr>
          <w:szCs w:val="24"/>
        </w:rPr>
        <w:t xml:space="preserve"> </w:t>
      </w:r>
      <w:r w:rsidRPr="00392292">
        <w:rPr>
          <w:i/>
          <w:iCs/>
          <w:szCs w:val="24"/>
        </w:rPr>
        <w:t>et al.</w:t>
      </w:r>
      <w:r w:rsidRPr="003032FA">
        <w:rPr>
          <w:szCs w:val="24"/>
        </w:rPr>
        <w:t xml:space="preserve"> (2015).</w:t>
      </w:r>
      <w:r w:rsidR="00BC12F8">
        <w:rPr>
          <w:szCs w:val="24"/>
        </w:rPr>
        <w:t xml:space="preserve"> </w:t>
      </w:r>
      <w:r w:rsidRPr="003032FA">
        <w:rPr>
          <w:szCs w:val="24"/>
        </w:rPr>
        <w:t xml:space="preserve">Como </w:t>
      </w:r>
      <w:r w:rsidRPr="003032FA">
        <w:rPr>
          <w:i/>
          <w:szCs w:val="24"/>
        </w:rPr>
        <w:t xml:space="preserve">proxy </w:t>
      </w:r>
      <w:r w:rsidRPr="003032FA">
        <w:rPr>
          <w:szCs w:val="24"/>
        </w:rPr>
        <w:t xml:space="preserve">para a participação das mulheres no conselho de administração, foram utilizadas quatro variáveis: </w:t>
      </w:r>
      <w:r w:rsidR="00491668">
        <w:rPr>
          <w:szCs w:val="24"/>
        </w:rPr>
        <w:t xml:space="preserve">1) </w:t>
      </w:r>
      <w:proofErr w:type="spellStart"/>
      <w:r w:rsidR="00C6356E" w:rsidRPr="00141A80">
        <w:rPr>
          <w:i/>
          <w:iCs/>
          <w:szCs w:val="24"/>
        </w:rPr>
        <w:t>Dummy</w:t>
      </w:r>
      <w:proofErr w:type="spellEnd"/>
      <w:r w:rsidR="00C6356E">
        <w:rPr>
          <w:szCs w:val="24"/>
        </w:rPr>
        <w:t xml:space="preserve"> para a existência</w:t>
      </w:r>
      <w:r w:rsidR="00160A95">
        <w:rPr>
          <w:szCs w:val="24"/>
        </w:rPr>
        <w:t xml:space="preserve"> de</w:t>
      </w:r>
      <w:r w:rsidRPr="003032FA">
        <w:rPr>
          <w:szCs w:val="24"/>
        </w:rPr>
        <w:t xml:space="preserve"> mulheres no CA; </w:t>
      </w:r>
      <w:r w:rsidR="00491668">
        <w:rPr>
          <w:szCs w:val="24"/>
        </w:rPr>
        <w:t xml:space="preserve">2) </w:t>
      </w:r>
      <w:proofErr w:type="spellStart"/>
      <w:r w:rsidR="00160A95" w:rsidRPr="00141A80">
        <w:rPr>
          <w:i/>
          <w:iCs/>
          <w:szCs w:val="24"/>
        </w:rPr>
        <w:t>Dummy</w:t>
      </w:r>
      <w:proofErr w:type="spellEnd"/>
      <w:r w:rsidR="00160A95">
        <w:rPr>
          <w:szCs w:val="24"/>
        </w:rPr>
        <w:t xml:space="preserve"> para a</w:t>
      </w:r>
      <w:r w:rsidRPr="003032FA">
        <w:rPr>
          <w:szCs w:val="24"/>
        </w:rPr>
        <w:t xml:space="preserve"> maioria d</w:t>
      </w:r>
      <w:r w:rsidR="00160A95">
        <w:rPr>
          <w:szCs w:val="24"/>
        </w:rPr>
        <w:t>e</w:t>
      </w:r>
      <w:r w:rsidRPr="003032FA">
        <w:rPr>
          <w:szCs w:val="24"/>
        </w:rPr>
        <w:t xml:space="preserve"> conselheir</w:t>
      </w:r>
      <w:r w:rsidR="00160A95">
        <w:rPr>
          <w:szCs w:val="24"/>
        </w:rPr>
        <w:t>a</w:t>
      </w:r>
      <w:r w:rsidRPr="003032FA">
        <w:rPr>
          <w:szCs w:val="24"/>
        </w:rPr>
        <w:t xml:space="preserve">s mulheres; </w:t>
      </w:r>
      <w:r w:rsidR="00491668">
        <w:rPr>
          <w:szCs w:val="24"/>
        </w:rPr>
        <w:t xml:space="preserve">3) </w:t>
      </w:r>
      <w:r w:rsidRPr="003032FA">
        <w:rPr>
          <w:szCs w:val="24"/>
        </w:rPr>
        <w:t>Percentual de mulheres no CA</w:t>
      </w:r>
      <w:r w:rsidR="00491668">
        <w:rPr>
          <w:szCs w:val="24"/>
        </w:rPr>
        <w:t>;</w:t>
      </w:r>
      <w:r w:rsidRPr="003032FA">
        <w:rPr>
          <w:szCs w:val="24"/>
        </w:rPr>
        <w:t xml:space="preserve"> e</w:t>
      </w:r>
      <w:r w:rsidR="00491668">
        <w:rPr>
          <w:szCs w:val="24"/>
        </w:rPr>
        <w:t xml:space="preserve">, 4) </w:t>
      </w:r>
      <w:proofErr w:type="spellStart"/>
      <w:r w:rsidR="00160A95" w:rsidRPr="00141A80">
        <w:rPr>
          <w:i/>
          <w:iCs/>
          <w:szCs w:val="24"/>
        </w:rPr>
        <w:t>Dummy</w:t>
      </w:r>
      <w:proofErr w:type="spellEnd"/>
      <w:r w:rsidR="00160A95">
        <w:rPr>
          <w:szCs w:val="24"/>
        </w:rPr>
        <w:t xml:space="preserve"> para </w:t>
      </w:r>
      <w:r w:rsidRPr="003032FA">
        <w:rPr>
          <w:szCs w:val="24"/>
        </w:rPr>
        <w:t>presidente do CA mulher. As variáveis e suas métricas são apresentadas n</w:t>
      </w:r>
      <w:r w:rsidR="00790180">
        <w:rPr>
          <w:szCs w:val="24"/>
        </w:rPr>
        <w:t>a</w:t>
      </w:r>
      <w:r w:rsidRPr="003032FA">
        <w:rPr>
          <w:szCs w:val="24"/>
        </w:rPr>
        <w:t xml:space="preserve"> </w:t>
      </w:r>
      <w:r w:rsidR="00790180">
        <w:rPr>
          <w:szCs w:val="24"/>
        </w:rPr>
        <w:t>Tabela 2</w:t>
      </w:r>
      <w:r w:rsidRPr="003032FA">
        <w:rPr>
          <w:szCs w:val="24"/>
        </w:rPr>
        <w:t xml:space="preserve">.   </w:t>
      </w:r>
    </w:p>
    <w:p w14:paraId="714770C4" w14:textId="3311E90D" w:rsidR="00491668" w:rsidRDefault="00491668" w:rsidP="00491668">
      <w:pPr>
        <w:pStyle w:val="SemEspaamento"/>
        <w:spacing w:before="120"/>
        <w:rPr>
          <w:szCs w:val="24"/>
        </w:rPr>
      </w:pPr>
    </w:p>
    <w:p w14:paraId="512655EA" w14:textId="46BAC2B5" w:rsidR="00C6356E" w:rsidRDefault="00C6356E" w:rsidP="00491668">
      <w:pPr>
        <w:pStyle w:val="SemEspaamento"/>
        <w:spacing w:before="120"/>
        <w:rPr>
          <w:szCs w:val="24"/>
        </w:rPr>
      </w:pPr>
    </w:p>
    <w:p w14:paraId="661DE083" w14:textId="77777777" w:rsidR="00C6356E" w:rsidRDefault="00C6356E" w:rsidP="00491668">
      <w:pPr>
        <w:pStyle w:val="SemEspaamento"/>
        <w:spacing w:before="120"/>
        <w:rPr>
          <w:szCs w:val="24"/>
        </w:rPr>
      </w:pPr>
    </w:p>
    <w:p w14:paraId="325A004F" w14:textId="294003EC" w:rsidR="006A675C" w:rsidRPr="003032FA" w:rsidRDefault="00790180" w:rsidP="006A675C">
      <w:pPr>
        <w:pStyle w:val="SemEspaamento"/>
        <w:spacing w:before="120"/>
        <w:rPr>
          <w:szCs w:val="24"/>
        </w:rPr>
      </w:pPr>
      <w:r>
        <w:rPr>
          <w:b/>
          <w:sz w:val="20"/>
        </w:rPr>
        <w:t>Tabela 2</w:t>
      </w:r>
      <w:r w:rsidR="006A675C">
        <w:rPr>
          <w:b/>
          <w:sz w:val="20"/>
        </w:rPr>
        <w:t xml:space="preserve">: </w:t>
      </w:r>
      <w:r w:rsidR="006A675C" w:rsidRPr="003032FA">
        <w:rPr>
          <w:b/>
          <w:sz w:val="20"/>
        </w:rPr>
        <w:t xml:space="preserve">Variáveis para </w:t>
      </w:r>
      <w:r w:rsidR="00906DD0">
        <w:rPr>
          <w:b/>
          <w:sz w:val="20"/>
        </w:rPr>
        <w:t>participação feminina n</w:t>
      </w:r>
      <w:r w:rsidR="006A675C" w:rsidRPr="003032FA">
        <w:rPr>
          <w:b/>
          <w:sz w:val="20"/>
        </w:rPr>
        <w:t xml:space="preserve">o conselho de administração </w:t>
      </w:r>
    </w:p>
    <w:tbl>
      <w:tblPr>
        <w:tblW w:w="5041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95"/>
        <w:gridCol w:w="3337"/>
        <w:gridCol w:w="2051"/>
        <w:gridCol w:w="1669"/>
      </w:tblGrid>
      <w:tr w:rsidR="00906DD0" w:rsidRPr="003032FA" w14:paraId="16F1110B" w14:textId="77777777" w:rsidTr="00141A80">
        <w:trPr>
          <w:trHeight w:val="20"/>
        </w:trPr>
        <w:tc>
          <w:tcPr>
            <w:tcW w:w="1267" w:type="pct"/>
            <w:shd w:val="clear" w:color="auto" w:fill="auto"/>
            <w:vAlign w:val="center"/>
            <w:hideMark/>
          </w:tcPr>
          <w:p w14:paraId="54FB4EAF" w14:textId="77777777" w:rsidR="00BA51B9" w:rsidRDefault="006A675C" w:rsidP="00491668">
            <w:pPr>
              <w:ind w:firstLine="0"/>
              <w:jc w:val="center"/>
              <w:rPr>
                <w:b/>
                <w:bCs/>
                <w:sz w:val="20"/>
              </w:rPr>
            </w:pPr>
            <w:r w:rsidRPr="003032FA">
              <w:rPr>
                <w:b/>
                <w:bCs/>
                <w:sz w:val="20"/>
              </w:rPr>
              <w:t xml:space="preserve">Variáveis </w:t>
            </w:r>
          </w:p>
          <w:p w14:paraId="41CAA1DA" w14:textId="5E0DDD9A" w:rsidR="006A675C" w:rsidRPr="003032FA" w:rsidRDefault="006A675C" w:rsidP="00141A80">
            <w:pPr>
              <w:ind w:firstLine="0"/>
              <w:jc w:val="center"/>
              <w:rPr>
                <w:b/>
                <w:bCs/>
                <w:sz w:val="20"/>
              </w:rPr>
            </w:pPr>
            <w:r w:rsidRPr="003032FA">
              <w:rPr>
                <w:b/>
                <w:bCs/>
                <w:sz w:val="20"/>
              </w:rPr>
              <w:t>independentes</w:t>
            </w:r>
          </w:p>
        </w:tc>
        <w:tc>
          <w:tcPr>
            <w:tcW w:w="1765" w:type="pct"/>
            <w:shd w:val="clear" w:color="auto" w:fill="auto"/>
            <w:noWrap/>
            <w:vAlign w:val="center"/>
            <w:hideMark/>
          </w:tcPr>
          <w:p w14:paraId="15B00928" w14:textId="77777777" w:rsidR="006A675C" w:rsidRPr="003032FA" w:rsidRDefault="006A675C" w:rsidP="00141A80">
            <w:pPr>
              <w:ind w:firstLine="0"/>
              <w:jc w:val="center"/>
              <w:rPr>
                <w:b/>
                <w:bCs/>
                <w:sz w:val="20"/>
              </w:rPr>
            </w:pPr>
            <w:r w:rsidRPr="003032FA">
              <w:rPr>
                <w:b/>
                <w:bCs/>
                <w:sz w:val="20"/>
              </w:rPr>
              <w:t>Métrica</w:t>
            </w:r>
          </w:p>
        </w:tc>
        <w:tc>
          <w:tcPr>
            <w:tcW w:w="1085" w:type="pct"/>
            <w:shd w:val="clear" w:color="auto" w:fill="auto"/>
            <w:vAlign w:val="center"/>
            <w:hideMark/>
          </w:tcPr>
          <w:p w14:paraId="1ED656FC" w14:textId="77777777" w:rsidR="00906DD0" w:rsidRDefault="006A675C" w:rsidP="00491668">
            <w:pPr>
              <w:ind w:firstLine="0"/>
              <w:jc w:val="center"/>
              <w:rPr>
                <w:b/>
                <w:bCs/>
                <w:sz w:val="20"/>
              </w:rPr>
            </w:pPr>
            <w:r w:rsidRPr="003032FA">
              <w:rPr>
                <w:b/>
                <w:bCs/>
                <w:sz w:val="20"/>
              </w:rPr>
              <w:t xml:space="preserve">Autores </w:t>
            </w:r>
          </w:p>
          <w:p w14:paraId="1D5BF8A8" w14:textId="17E344E9" w:rsidR="006A675C" w:rsidRPr="003032FA" w:rsidRDefault="006A675C" w:rsidP="00141A80">
            <w:pPr>
              <w:ind w:firstLine="0"/>
              <w:jc w:val="center"/>
              <w:rPr>
                <w:b/>
                <w:bCs/>
                <w:sz w:val="20"/>
              </w:rPr>
            </w:pPr>
            <w:r w:rsidRPr="003032FA">
              <w:rPr>
                <w:b/>
                <w:bCs/>
                <w:sz w:val="20"/>
              </w:rPr>
              <w:t xml:space="preserve">de </w:t>
            </w:r>
            <w:r w:rsidR="00906DD0">
              <w:rPr>
                <w:b/>
                <w:bCs/>
                <w:sz w:val="20"/>
              </w:rPr>
              <w:t>b</w:t>
            </w:r>
            <w:r w:rsidRPr="003032FA">
              <w:rPr>
                <w:b/>
                <w:bCs/>
                <w:sz w:val="20"/>
              </w:rPr>
              <w:t>ase</w:t>
            </w:r>
          </w:p>
        </w:tc>
        <w:tc>
          <w:tcPr>
            <w:tcW w:w="883" w:type="pct"/>
            <w:shd w:val="clear" w:color="auto" w:fill="auto"/>
            <w:vAlign w:val="center"/>
            <w:hideMark/>
          </w:tcPr>
          <w:p w14:paraId="36EDF435" w14:textId="77777777" w:rsidR="00906DD0" w:rsidRDefault="006A675C" w:rsidP="00491668">
            <w:pPr>
              <w:ind w:firstLine="0"/>
              <w:jc w:val="center"/>
              <w:rPr>
                <w:b/>
                <w:bCs/>
                <w:sz w:val="20"/>
              </w:rPr>
            </w:pPr>
            <w:r w:rsidRPr="003032FA">
              <w:rPr>
                <w:b/>
                <w:bCs/>
                <w:sz w:val="20"/>
              </w:rPr>
              <w:t xml:space="preserve">Fonte de </w:t>
            </w:r>
          </w:p>
          <w:p w14:paraId="6C5F168D" w14:textId="04D75FC3" w:rsidR="006A675C" w:rsidRPr="003032FA" w:rsidRDefault="00906DD0" w:rsidP="00141A80">
            <w:pPr>
              <w:ind w:firstLine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d</w:t>
            </w:r>
            <w:r w:rsidR="006A675C" w:rsidRPr="003032FA">
              <w:rPr>
                <w:b/>
                <w:bCs/>
                <w:sz w:val="20"/>
              </w:rPr>
              <w:t>ados</w:t>
            </w:r>
          </w:p>
        </w:tc>
      </w:tr>
      <w:tr w:rsidR="00906DD0" w:rsidRPr="003032FA" w14:paraId="7B5ECF23" w14:textId="77777777" w:rsidTr="00141A80">
        <w:trPr>
          <w:trHeight w:val="20"/>
        </w:trPr>
        <w:tc>
          <w:tcPr>
            <w:tcW w:w="1267" w:type="pct"/>
            <w:shd w:val="clear" w:color="auto" w:fill="auto"/>
            <w:vAlign w:val="center"/>
            <w:hideMark/>
          </w:tcPr>
          <w:p w14:paraId="3927832D" w14:textId="55816965" w:rsidR="006A675C" w:rsidRPr="003032FA" w:rsidRDefault="006A675C" w:rsidP="00141A80">
            <w:pPr>
              <w:ind w:firstLine="0"/>
              <w:jc w:val="center"/>
              <w:rPr>
                <w:sz w:val="20"/>
              </w:rPr>
            </w:pPr>
            <w:proofErr w:type="spellStart"/>
            <w:r w:rsidRPr="003032FA">
              <w:rPr>
                <w:sz w:val="20"/>
              </w:rPr>
              <w:t>Mulheres_CA</w:t>
            </w:r>
            <w:proofErr w:type="spellEnd"/>
          </w:p>
        </w:tc>
        <w:tc>
          <w:tcPr>
            <w:tcW w:w="1765" w:type="pct"/>
            <w:shd w:val="clear" w:color="auto" w:fill="auto"/>
            <w:vAlign w:val="center"/>
            <w:hideMark/>
          </w:tcPr>
          <w:p w14:paraId="36906B35" w14:textId="2258131C" w:rsidR="006A675C" w:rsidRDefault="00491668" w:rsidP="00491668">
            <w:pPr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Existem mulheres atuando no</w:t>
            </w:r>
            <w:r w:rsidR="006A675C" w:rsidRPr="003032FA">
              <w:rPr>
                <w:sz w:val="20"/>
              </w:rPr>
              <w:t xml:space="preserve"> conselho de administração</w:t>
            </w:r>
            <w:r>
              <w:rPr>
                <w:sz w:val="20"/>
              </w:rPr>
              <w:t>?</w:t>
            </w:r>
          </w:p>
          <w:p w14:paraId="3BE02752" w14:textId="5415BD1B" w:rsidR="00491668" w:rsidRPr="003032FA" w:rsidRDefault="00491668" w:rsidP="00491668">
            <w:pPr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Sim = 1 / Não = 0</w:t>
            </w:r>
          </w:p>
        </w:tc>
        <w:tc>
          <w:tcPr>
            <w:tcW w:w="1085" w:type="pct"/>
            <w:shd w:val="clear" w:color="auto" w:fill="auto"/>
            <w:vAlign w:val="center"/>
            <w:hideMark/>
          </w:tcPr>
          <w:p w14:paraId="215143B1" w14:textId="4A2FF80D" w:rsidR="006A675C" w:rsidRPr="003032FA" w:rsidRDefault="006A675C" w:rsidP="00141A80">
            <w:pPr>
              <w:ind w:firstLine="0"/>
              <w:jc w:val="center"/>
              <w:rPr>
                <w:sz w:val="20"/>
              </w:rPr>
            </w:pPr>
            <w:r w:rsidRPr="003032FA">
              <w:rPr>
                <w:sz w:val="20"/>
              </w:rPr>
              <w:t>Beuren</w:t>
            </w:r>
            <w:r w:rsidR="00FC1F16">
              <w:rPr>
                <w:sz w:val="20"/>
              </w:rPr>
              <w:t xml:space="preserve"> e Vaccari </w:t>
            </w:r>
            <w:r w:rsidRPr="003032FA">
              <w:rPr>
                <w:sz w:val="20"/>
              </w:rPr>
              <w:t>(2016)</w:t>
            </w:r>
          </w:p>
        </w:tc>
        <w:tc>
          <w:tcPr>
            <w:tcW w:w="883" w:type="pct"/>
            <w:shd w:val="clear" w:color="auto" w:fill="auto"/>
            <w:noWrap/>
            <w:vAlign w:val="center"/>
            <w:hideMark/>
          </w:tcPr>
          <w:p w14:paraId="459E9B0B" w14:textId="02A97F9F" w:rsidR="006A675C" w:rsidRPr="003032FA" w:rsidRDefault="006A675C" w:rsidP="00141A80">
            <w:pPr>
              <w:ind w:firstLine="0"/>
              <w:jc w:val="center"/>
              <w:rPr>
                <w:sz w:val="20"/>
              </w:rPr>
            </w:pPr>
            <w:r w:rsidRPr="003032FA">
              <w:rPr>
                <w:sz w:val="20"/>
              </w:rPr>
              <w:t>Formulário de</w:t>
            </w:r>
          </w:p>
          <w:p w14:paraId="70AEC23F" w14:textId="77777777" w:rsidR="006A675C" w:rsidRPr="003032FA" w:rsidRDefault="006A675C" w:rsidP="00141A80">
            <w:pPr>
              <w:ind w:firstLine="0"/>
              <w:jc w:val="center"/>
              <w:rPr>
                <w:sz w:val="20"/>
              </w:rPr>
            </w:pPr>
            <w:r w:rsidRPr="003032FA">
              <w:rPr>
                <w:sz w:val="20"/>
              </w:rPr>
              <w:t>Referência</w:t>
            </w:r>
          </w:p>
        </w:tc>
      </w:tr>
      <w:tr w:rsidR="00906DD0" w:rsidRPr="003032FA" w14:paraId="68714594" w14:textId="77777777" w:rsidTr="00141A80">
        <w:trPr>
          <w:trHeight w:val="20"/>
        </w:trPr>
        <w:tc>
          <w:tcPr>
            <w:tcW w:w="1267" w:type="pct"/>
            <w:shd w:val="clear" w:color="auto" w:fill="auto"/>
            <w:vAlign w:val="center"/>
            <w:hideMark/>
          </w:tcPr>
          <w:p w14:paraId="7F3D736A" w14:textId="4691F146" w:rsidR="006A675C" w:rsidRPr="003032FA" w:rsidRDefault="00491668" w:rsidP="00141A80">
            <w:pPr>
              <w:ind w:firstLine="0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MaioriaMulh</w:t>
            </w:r>
            <w:r w:rsidR="006A675C" w:rsidRPr="003032FA">
              <w:rPr>
                <w:sz w:val="20"/>
              </w:rPr>
              <w:t>_CA</w:t>
            </w:r>
            <w:proofErr w:type="spellEnd"/>
          </w:p>
        </w:tc>
        <w:tc>
          <w:tcPr>
            <w:tcW w:w="1765" w:type="pct"/>
            <w:shd w:val="clear" w:color="auto" w:fill="auto"/>
            <w:vAlign w:val="center"/>
            <w:hideMark/>
          </w:tcPr>
          <w:p w14:paraId="0D21B0F3" w14:textId="70B1B3BB" w:rsidR="00491668" w:rsidRDefault="00491668" w:rsidP="00491668">
            <w:pPr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A m</w:t>
            </w:r>
            <w:r w:rsidR="006A675C" w:rsidRPr="003032FA">
              <w:rPr>
                <w:sz w:val="20"/>
              </w:rPr>
              <w:t xml:space="preserve">aioria dos membros do </w:t>
            </w:r>
            <w:r>
              <w:rPr>
                <w:sz w:val="20"/>
              </w:rPr>
              <w:t xml:space="preserve">conselho </w:t>
            </w:r>
            <w:r w:rsidR="006A675C" w:rsidRPr="003032FA">
              <w:rPr>
                <w:sz w:val="20"/>
              </w:rPr>
              <w:t>são mulheres</w:t>
            </w:r>
            <w:r>
              <w:rPr>
                <w:sz w:val="20"/>
              </w:rPr>
              <w:t>?</w:t>
            </w:r>
            <w:r w:rsidR="00FC1F16">
              <w:rPr>
                <w:sz w:val="20"/>
              </w:rPr>
              <w:t xml:space="preserve"> </w:t>
            </w:r>
          </w:p>
          <w:p w14:paraId="4D05A325" w14:textId="6C48F0E3" w:rsidR="006A675C" w:rsidRPr="003032FA" w:rsidRDefault="006A675C" w:rsidP="00491668">
            <w:pPr>
              <w:ind w:firstLine="0"/>
              <w:jc w:val="center"/>
              <w:rPr>
                <w:sz w:val="20"/>
              </w:rPr>
            </w:pPr>
            <w:r w:rsidRPr="003032FA">
              <w:rPr>
                <w:sz w:val="20"/>
              </w:rPr>
              <w:t>Sim = 1</w:t>
            </w:r>
            <w:r w:rsidR="00491668">
              <w:rPr>
                <w:sz w:val="20"/>
              </w:rPr>
              <w:t xml:space="preserve"> / </w:t>
            </w:r>
            <w:r w:rsidRPr="003032FA">
              <w:rPr>
                <w:sz w:val="20"/>
              </w:rPr>
              <w:t>Não = 0</w:t>
            </w:r>
          </w:p>
        </w:tc>
        <w:tc>
          <w:tcPr>
            <w:tcW w:w="1085" w:type="pct"/>
            <w:shd w:val="clear" w:color="auto" w:fill="auto"/>
            <w:vAlign w:val="center"/>
            <w:hideMark/>
          </w:tcPr>
          <w:p w14:paraId="6C509B14" w14:textId="454E1A4B" w:rsidR="006A675C" w:rsidRPr="003032FA" w:rsidRDefault="00FC1F16" w:rsidP="00141A80">
            <w:pPr>
              <w:ind w:firstLine="0"/>
              <w:jc w:val="center"/>
              <w:rPr>
                <w:sz w:val="20"/>
              </w:rPr>
            </w:pPr>
            <w:proofErr w:type="spellStart"/>
            <w:r w:rsidRPr="00FC1F16">
              <w:rPr>
                <w:sz w:val="20"/>
                <w:shd w:val="clear" w:color="auto" w:fill="FFFFFF"/>
              </w:rPr>
              <w:t>Brugni</w:t>
            </w:r>
            <w:proofErr w:type="spellEnd"/>
            <w:r w:rsidRPr="00FC1F16">
              <w:rPr>
                <w:sz w:val="20"/>
                <w:shd w:val="clear" w:color="auto" w:fill="FFFFFF"/>
              </w:rPr>
              <w:t>,</w:t>
            </w:r>
            <w:r>
              <w:rPr>
                <w:sz w:val="20"/>
                <w:shd w:val="clear" w:color="auto" w:fill="FFFFFF"/>
              </w:rPr>
              <w:t xml:space="preserve"> </w:t>
            </w:r>
            <w:r w:rsidRPr="00FC1F16">
              <w:rPr>
                <w:sz w:val="20"/>
              </w:rPr>
              <w:t xml:space="preserve">Fávero, </w:t>
            </w:r>
            <w:proofErr w:type="spellStart"/>
            <w:r w:rsidRPr="00FC1F16">
              <w:rPr>
                <w:sz w:val="20"/>
              </w:rPr>
              <w:t>Klotzle</w:t>
            </w:r>
            <w:proofErr w:type="spellEnd"/>
            <w:r>
              <w:rPr>
                <w:sz w:val="20"/>
              </w:rPr>
              <w:t xml:space="preserve"> e</w:t>
            </w:r>
            <w:r w:rsidRPr="00FC1F16">
              <w:rPr>
                <w:sz w:val="20"/>
              </w:rPr>
              <w:t xml:space="preserve"> Pinto</w:t>
            </w:r>
            <w:r w:rsidR="006A675C" w:rsidRPr="00FC1F16">
              <w:rPr>
                <w:sz w:val="20"/>
              </w:rPr>
              <w:t xml:space="preserve"> (2018)</w:t>
            </w:r>
          </w:p>
        </w:tc>
        <w:tc>
          <w:tcPr>
            <w:tcW w:w="883" w:type="pct"/>
            <w:shd w:val="clear" w:color="auto" w:fill="auto"/>
            <w:noWrap/>
            <w:vAlign w:val="center"/>
            <w:hideMark/>
          </w:tcPr>
          <w:p w14:paraId="6B5A49E5" w14:textId="3B91B268" w:rsidR="006A675C" w:rsidRPr="003032FA" w:rsidRDefault="006A675C" w:rsidP="00141A80">
            <w:pPr>
              <w:ind w:firstLine="0"/>
              <w:jc w:val="center"/>
              <w:rPr>
                <w:sz w:val="20"/>
              </w:rPr>
            </w:pPr>
            <w:r w:rsidRPr="003032FA">
              <w:rPr>
                <w:sz w:val="20"/>
              </w:rPr>
              <w:t>Formulário de</w:t>
            </w:r>
          </w:p>
          <w:p w14:paraId="01D1CB4F" w14:textId="77777777" w:rsidR="006A675C" w:rsidRPr="003032FA" w:rsidRDefault="006A675C" w:rsidP="00141A80">
            <w:pPr>
              <w:ind w:firstLine="0"/>
              <w:jc w:val="center"/>
              <w:rPr>
                <w:sz w:val="20"/>
              </w:rPr>
            </w:pPr>
            <w:r w:rsidRPr="003032FA">
              <w:rPr>
                <w:sz w:val="20"/>
              </w:rPr>
              <w:t>Referência</w:t>
            </w:r>
          </w:p>
        </w:tc>
      </w:tr>
      <w:tr w:rsidR="00906DD0" w:rsidRPr="003032FA" w14:paraId="29B6FC96" w14:textId="77777777" w:rsidTr="00141A80">
        <w:trPr>
          <w:trHeight w:val="20"/>
        </w:trPr>
        <w:tc>
          <w:tcPr>
            <w:tcW w:w="1267" w:type="pct"/>
            <w:shd w:val="clear" w:color="auto" w:fill="auto"/>
            <w:vAlign w:val="center"/>
            <w:hideMark/>
          </w:tcPr>
          <w:p w14:paraId="5C871B3A" w14:textId="7EE46C7D" w:rsidR="006A675C" w:rsidRPr="003032FA" w:rsidRDefault="006A675C" w:rsidP="00141A80">
            <w:pPr>
              <w:ind w:firstLine="0"/>
              <w:jc w:val="center"/>
              <w:rPr>
                <w:sz w:val="20"/>
              </w:rPr>
            </w:pPr>
            <w:proofErr w:type="spellStart"/>
            <w:r w:rsidRPr="003032FA">
              <w:rPr>
                <w:sz w:val="20"/>
              </w:rPr>
              <w:t>PercMulh</w:t>
            </w:r>
            <w:r w:rsidR="00491668">
              <w:rPr>
                <w:sz w:val="20"/>
              </w:rPr>
              <w:t>_</w:t>
            </w:r>
            <w:r w:rsidRPr="003032FA">
              <w:rPr>
                <w:sz w:val="20"/>
              </w:rPr>
              <w:t>CA</w:t>
            </w:r>
            <w:proofErr w:type="spellEnd"/>
          </w:p>
        </w:tc>
        <w:tc>
          <w:tcPr>
            <w:tcW w:w="1765" w:type="pct"/>
            <w:shd w:val="clear" w:color="auto" w:fill="auto"/>
            <w:vAlign w:val="center"/>
            <w:hideMark/>
          </w:tcPr>
          <w:p w14:paraId="462C7675" w14:textId="1C22FD76" w:rsidR="006A675C" w:rsidRPr="003032FA" w:rsidRDefault="006A675C" w:rsidP="00491668">
            <w:pPr>
              <w:ind w:firstLine="0"/>
              <w:jc w:val="center"/>
              <w:rPr>
                <w:sz w:val="20"/>
              </w:rPr>
            </w:pPr>
            <w:r w:rsidRPr="003032FA">
              <w:rPr>
                <w:sz w:val="20"/>
              </w:rPr>
              <w:t>Percentual de mulheres em relação ao total de membros do conselho de administração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085" w:type="pct"/>
            <w:shd w:val="clear" w:color="auto" w:fill="auto"/>
            <w:vAlign w:val="center"/>
            <w:hideMark/>
          </w:tcPr>
          <w:p w14:paraId="32C9400B" w14:textId="173CAA99" w:rsidR="006A675C" w:rsidRPr="003032FA" w:rsidRDefault="00E35226" w:rsidP="00141A80">
            <w:pPr>
              <w:ind w:firstLine="0"/>
              <w:jc w:val="center"/>
              <w:rPr>
                <w:sz w:val="20"/>
              </w:rPr>
            </w:pPr>
            <w:r w:rsidRPr="00E35226">
              <w:rPr>
                <w:rStyle w:val="xgmaildefault"/>
                <w:sz w:val="20"/>
                <w:shd w:val="clear" w:color="auto" w:fill="FFFFFF"/>
              </w:rPr>
              <w:t xml:space="preserve">Farrell e </w:t>
            </w:r>
            <w:proofErr w:type="spellStart"/>
            <w:r w:rsidRPr="00E35226">
              <w:rPr>
                <w:rStyle w:val="xgmaildefault"/>
                <w:sz w:val="20"/>
                <w:shd w:val="clear" w:color="auto" w:fill="FFFFFF"/>
              </w:rPr>
              <w:t>Hersch</w:t>
            </w:r>
            <w:proofErr w:type="spellEnd"/>
            <w:r w:rsidRPr="00DC1CF5">
              <w:rPr>
                <w:rStyle w:val="xgmaildefault"/>
                <w:szCs w:val="24"/>
                <w:shd w:val="clear" w:color="auto" w:fill="FFFFFF"/>
              </w:rPr>
              <w:t xml:space="preserve"> </w:t>
            </w:r>
            <w:r w:rsidR="006A675C" w:rsidRPr="003032FA">
              <w:rPr>
                <w:sz w:val="20"/>
              </w:rPr>
              <w:t>(2005)</w:t>
            </w:r>
          </w:p>
        </w:tc>
        <w:tc>
          <w:tcPr>
            <w:tcW w:w="883" w:type="pct"/>
            <w:shd w:val="clear" w:color="auto" w:fill="auto"/>
            <w:noWrap/>
            <w:vAlign w:val="center"/>
            <w:hideMark/>
          </w:tcPr>
          <w:p w14:paraId="6DAAC228" w14:textId="5F7609BC" w:rsidR="006A675C" w:rsidRPr="003032FA" w:rsidRDefault="006A675C" w:rsidP="00141A80">
            <w:pPr>
              <w:ind w:firstLine="0"/>
              <w:jc w:val="center"/>
              <w:rPr>
                <w:sz w:val="20"/>
              </w:rPr>
            </w:pPr>
            <w:r w:rsidRPr="003032FA">
              <w:rPr>
                <w:sz w:val="20"/>
              </w:rPr>
              <w:t>Formulário de</w:t>
            </w:r>
          </w:p>
          <w:p w14:paraId="4AE76268" w14:textId="77777777" w:rsidR="006A675C" w:rsidRPr="003032FA" w:rsidRDefault="006A675C" w:rsidP="00141A80">
            <w:pPr>
              <w:ind w:firstLine="0"/>
              <w:jc w:val="center"/>
              <w:rPr>
                <w:sz w:val="20"/>
              </w:rPr>
            </w:pPr>
            <w:r w:rsidRPr="003032FA">
              <w:rPr>
                <w:sz w:val="20"/>
              </w:rPr>
              <w:t>Referência</w:t>
            </w:r>
          </w:p>
        </w:tc>
      </w:tr>
      <w:tr w:rsidR="00906DD0" w:rsidRPr="003032FA" w14:paraId="0A655734" w14:textId="77777777" w:rsidTr="00141A80">
        <w:trPr>
          <w:trHeight w:val="20"/>
        </w:trPr>
        <w:tc>
          <w:tcPr>
            <w:tcW w:w="1267" w:type="pct"/>
            <w:shd w:val="clear" w:color="auto" w:fill="auto"/>
            <w:vAlign w:val="center"/>
            <w:hideMark/>
          </w:tcPr>
          <w:p w14:paraId="6C04C0EF" w14:textId="2CEE8FDC" w:rsidR="006A675C" w:rsidRPr="003032FA" w:rsidRDefault="00491668" w:rsidP="00141A80">
            <w:pPr>
              <w:ind w:firstLine="0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Mulher</w:t>
            </w:r>
            <w:r w:rsidR="006A675C" w:rsidRPr="003032FA">
              <w:rPr>
                <w:sz w:val="20"/>
              </w:rPr>
              <w:t>Presid_CA</w:t>
            </w:r>
            <w:proofErr w:type="spellEnd"/>
          </w:p>
        </w:tc>
        <w:tc>
          <w:tcPr>
            <w:tcW w:w="1765" w:type="pct"/>
            <w:shd w:val="clear" w:color="auto" w:fill="auto"/>
            <w:vAlign w:val="center"/>
            <w:hideMark/>
          </w:tcPr>
          <w:p w14:paraId="5C77D7A9" w14:textId="40936071" w:rsidR="00491668" w:rsidRDefault="006A675C" w:rsidP="00491668">
            <w:pPr>
              <w:ind w:firstLine="0"/>
              <w:jc w:val="center"/>
              <w:rPr>
                <w:sz w:val="20"/>
              </w:rPr>
            </w:pPr>
            <w:r w:rsidRPr="003032FA">
              <w:rPr>
                <w:sz w:val="20"/>
              </w:rPr>
              <w:t xml:space="preserve">O cargo de </w:t>
            </w:r>
            <w:r w:rsidR="00491668">
              <w:rPr>
                <w:sz w:val="20"/>
              </w:rPr>
              <w:t>p</w:t>
            </w:r>
            <w:r w:rsidRPr="003032FA">
              <w:rPr>
                <w:sz w:val="20"/>
              </w:rPr>
              <w:t xml:space="preserve">residente </w:t>
            </w:r>
            <w:r w:rsidR="00491668">
              <w:rPr>
                <w:sz w:val="20"/>
              </w:rPr>
              <w:t>do conselho é ocupado por uma mulher?</w:t>
            </w:r>
            <w:r w:rsidR="00FC1F16">
              <w:rPr>
                <w:sz w:val="20"/>
              </w:rPr>
              <w:t xml:space="preserve"> </w:t>
            </w:r>
          </w:p>
          <w:p w14:paraId="4A732080" w14:textId="70E7A750" w:rsidR="006A675C" w:rsidRPr="003032FA" w:rsidRDefault="006A675C" w:rsidP="00491668">
            <w:pPr>
              <w:ind w:firstLine="0"/>
              <w:jc w:val="center"/>
              <w:rPr>
                <w:sz w:val="20"/>
              </w:rPr>
            </w:pPr>
            <w:r w:rsidRPr="003032FA">
              <w:rPr>
                <w:sz w:val="20"/>
              </w:rPr>
              <w:t>Sim = 1</w:t>
            </w:r>
            <w:r w:rsidR="00491668">
              <w:rPr>
                <w:sz w:val="20"/>
              </w:rPr>
              <w:t xml:space="preserve"> /</w:t>
            </w:r>
            <w:r w:rsidRPr="003032FA">
              <w:rPr>
                <w:sz w:val="20"/>
              </w:rPr>
              <w:t xml:space="preserve"> Não = 0</w:t>
            </w:r>
          </w:p>
        </w:tc>
        <w:tc>
          <w:tcPr>
            <w:tcW w:w="1085" w:type="pct"/>
            <w:shd w:val="clear" w:color="auto" w:fill="auto"/>
            <w:vAlign w:val="center"/>
            <w:hideMark/>
          </w:tcPr>
          <w:p w14:paraId="3DB2A02C" w14:textId="026E9F23" w:rsidR="006A675C" w:rsidRPr="009F56F5" w:rsidRDefault="009F56F5" w:rsidP="00141A80">
            <w:pPr>
              <w:ind w:firstLine="0"/>
              <w:jc w:val="center"/>
              <w:rPr>
                <w:sz w:val="20"/>
              </w:rPr>
            </w:pPr>
            <w:r w:rsidRPr="009F56F5">
              <w:rPr>
                <w:sz w:val="20"/>
                <w:shd w:val="clear" w:color="auto" w:fill="FFFFFF"/>
                <w:lang w:val="en-CA"/>
              </w:rPr>
              <w:t>Post, Rahman</w:t>
            </w:r>
            <w:r>
              <w:rPr>
                <w:sz w:val="20"/>
                <w:shd w:val="clear" w:color="auto" w:fill="FFFFFF"/>
                <w:lang w:val="en-CA"/>
              </w:rPr>
              <w:t xml:space="preserve"> e </w:t>
            </w:r>
            <w:proofErr w:type="spellStart"/>
            <w:r w:rsidRPr="009F56F5">
              <w:rPr>
                <w:sz w:val="20"/>
                <w:shd w:val="clear" w:color="auto" w:fill="FFFFFF"/>
                <w:lang w:val="en-CA"/>
              </w:rPr>
              <w:t>Mcquillen</w:t>
            </w:r>
            <w:proofErr w:type="spellEnd"/>
            <w:r>
              <w:rPr>
                <w:sz w:val="20"/>
                <w:shd w:val="clear" w:color="auto" w:fill="FFFFFF"/>
                <w:lang w:val="en-CA"/>
              </w:rPr>
              <w:t xml:space="preserve"> </w:t>
            </w:r>
            <w:r w:rsidR="006A675C" w:rsidRPr="009F56F5">
              <w:rPr>
                <w:sz w:val="20"/>
              </w:rPr>
              <w:t>(2015)</w:t>
            </w:r>
          </w:p>
        </w:tc>
        <w:tc>
          <w:tcPr>
            <w:tcW w:w="883" w:type="pct"/>
            <w:shd w:val="clear" w:color="auto" w:fill="auto"/>
            <w:noWrap/>
            <w:vAlign w:val="center"/>
            <w:hideMark/>
          </w:tcPr>
          <w:p w14:paraId="08B79161" w14:textId="4E606CDA" w:rsidR="006A675C" w:rsidRPr="003032FA" w:rsidRDefault="006A675C" w:rsidP="00141A80">
            <w:pPr>
              <w:ind w:firstLine="0"/>
              <w:jc w:val="center"/>
              <w:rPr>
                <w:sz w:val="20"/>
              </w:rPr>
            </w:pPr>
            <w:r w:rsidRPr="003032FA">
              <w:rPr>
                <w:sz w:val="20"/>
              </w:rPr>
              <w:t>Formulário de</w:t>
            </w:r>
          </w:p>
          <w:p w14:paraId="0550DE1B" w14:textId="77777777" w:rsidR="006A675C" w:rsidRPr="003032FA" w:rsidRDefault="006A675C" w:rsidP="00141A80">
            <w:pPr>
              <w:ind w:firstLine="0"/>
              <w:jc w:val="center"/>
              <w:rPr>
                <w:sz w:val="20"/>
              </w:rPr>
            </w:pPr>
            <w:r w:rsidRPr="003032FA">
              <w:rPr>
                <w:sz w:val="20"/>
              </w:rPr>
              <w:t>Referência</w:t>
            </w:r>
          </w:p>
        </w:tc>
      </w:tr>
    </w:tbl>
    <w:p w14:paraId="6CCF0B81" w14:textId="77777777" w:rsidR="006A675C" w:rsidRPr="003032FA" w:rsidRDefault="006A675C" w:rsidP="006A675C">
      <w:pPr>
        <w:pStyle w:val="SemEspaamento"/>
        <w:spacing w:after="120"/>
        <w:rPr>
          <w:sz w:val="20"/>
        </w:rPr>
      </w:pPr>
      <w:r w:rsidRPr="003032FA">
        <w:rPr>
          <w:sz w:val="20"/>
        </w:rPr>
        <w:t xml:space="preserve">Fonte: </w:t>
      </w:r>
      <w:r>
        <w:rPr>
          <w:sz w:val="20"/>
        </w:rPr>
        <w:t>Elaborado pelos autores.</w:t>
      </w:r>
      <w:r w:rsidRPr="003032FA">
        <w:rPr>
          <w:sz w:val="20"/>
        </w:rPr>
        <w:t xml:space="preserve"> </w:t>
      </w:r>
    </w:p>
    <w:p w14:paraId="3C6957FB" w14:textId="6DBDCC42" w:rsidR="006A675C" w:rsidRPr="003032FA" w:rsidRDefault="006A675C" w:rsidP="006A675C">
      <w:pPr>
        <w:pStyle w:val="SemEspaamento"/>
        <w:rPr>
          <w:szCs w:val="24"/>
        </w:rPr>
      </w:pPr>
      <w:r w:rsidRPr="003032FA">
        <w:rPr>
          <w:szCs w:val="24"/>
        </w:rPr>
        <w:tab/>
        <w:t xml:space="preserve">Destaca-se que os dados referentes à independência do conselho de administração foram coletados </w:t>
      </w:r>
      <w:r>
        <w:rPr>
          <w:szCs w:val="24"/>
        </w:rPr>
        <w:t xml:space="preserve">de forma </w:t>
      </w:r>
      <w:r w:rsidRPr="003032FA">
        <w:rPr>
          <w:szCs w:val="24"/>
        </w:rPr>
        <w:t>manual, em cada ano, para cada empresa da amostra, no s</w:t>
      </w:r>
      <w:r>
        <w:rPr>
          <w:szCs w:val="24"/>
        </w:rPr>
        <w:t>í</w:t>
      </w:r>
      <w:r w:rsidRPr="003032FA">
        <w:rPr>
          <w:szCs w:val="24"/>
        </w:rPr>
        <w:t>t</w:t>
      </w:r>
      <w:r>
        <w:rPr>
          <w:szCs w:val="24"/>
        </w:rPr>
        <w:t xml:space="preserve">io </w:t>
      </w:r>
      <w:r w:rsidRPr="003032FA">
        <w:rPr>
          <w:szCs w:val="24"/>
        </w:rPr>
        <w:t xml:space="preserve">da B3 </w:t>
      </w:r>
      <w:r>
        <w:rPr>
          <w:szCs w:val="24"/>
        </w:rPr>
        <w:t xml:space="preserve">e no </w:t>
      </w:r>
      <w:r w:rsidRPr="003032FA">
        <w:rPr>
          <w:szCs w:val="24"/>
        </w:rPr>
        <w:t xml:space="preserve">Formulário de Referência </w:t>
      </w:r>
      <w:r>
        <w:rPr>
          <w:szCs w:val="24"/>
        </w:rPr>
        <w:t>n</w:t>
      </w:r>
      <w:r w:rsidRPr="003032FA">
        <w:rPr>
          <w:szCs w:val="24"/>
        </w:rPr>
        <w:t xml:space="preserve">a Seção 12 – Assembleia e administração, item 12.5/6 – Composição e experiência profissional da administração e do conselho fiscal, e </w:t>
      </w:r>
      <w:r>
        <w:rPr>
          <w:szCs w:val="24"/>
        </w:rPr>
        <w:t>n</w:t>
      </w:r>
      <w:r w:rsidRPr="003032FA">
        <w:rPr>
          <w:szCs w:val="24"/>
        </w:rPr>
        <w:t>o item 12.7/8 – Composição dos comitês.</w:t>
      </w:r>
      <w:r w:rsidR="00CE0220">
        <w:rPr>
          <w:szCs w:val="24"/>
        </w:rPr>
        <w:t xml:space="preserve"> </w:t>
      </w:r>
      <w:r w:rsidRPr="003032FA">
        <w:rPr>
          <w:szCs w:val="24"/>
        </w:rPr>
        <w:t xml:space="preserve">Por fim, foram coletados os dados das variáveis de controle, que também podem influenciar no GR, conforme </w:t>
      </w:r>
      <w:r w:rsidR="00790180">
        <w:rPr>
          <w:szCs w:val="24"/>
        </w:rPr>
        <w:t>Tabela 3</w:t>
      </w:r>
      <w:r w:rsidRPr="003032FA">
        <w:rPr>
          <w:szCs w:val="24"/>
        </w:rPr>
        <w:t>.</w:t>
      </w:r>
    </w:p>
    <w:p w14:paraId="306114CC" w14:textId="68BCA8FA" w:rsidR="006A675C" w:rsidRPr="003032FA" w:rsidRDefault="00790180" w:rsidP="006A675C">
      <w:pPr>
        <w:pStyle w:val="SemEspaamento"/>
        <w:spacing w:before="120"/>
        <w:rPr>
          <w:b/>
          <w:sz w:val="20"/>
        </w:rPr>
      </w:pPr>
      <w:bookmarkStart w:id="3" w:name="_Hlk2584610"/>
      <w:r>
        <w:rPr>
          <w:b/>
          <w:sz w:val="20"/>
        </w:rPr>
        <w:t>Tabela 3</w:t>
      </w:r>
      <w:r w:rsidR="006A675C">
        <w:rPr>
          <w:b/>
          <w:sz w:val="20"/>
        </w:rPr>
        <w:t xml:space="preserve">: </w:t>
      </w:r>
      <w:r w:rsidR="006A675C" w:rsidRPr="003032FA">
        <w:rPr>
          <w:b/>
          <w:sz w:val="20"/>
        </w:rPr>
        <w:t xml:space="preserve">Variáveis de controle da pesquisa </w:t>
      </w:r>
    </w:p>
    <w:tbl>
      <w:tblPr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19"/>
        <w:gridCol w:w="2978"/>
        <w:gridCol w:w="1943"/>
        <w:gridCol w:w="1635"/>
      </w:tblGrid>
      <w:tr w:rsidR="001D444E" w:rsidRPr="003032FA" w14:paraId="2D5497F8" w14:textId="77777777" w:rsidTr="00141A80">
        <w:trPr>
          <w:trHeight w:val="16"/>
          <w:jc w:val="center"/>
        </w:trPr>
        <w:tc>
          <w:tcPr>
            <w:tcW w:w="1504" w:type="pct"/>
            <w:shd w:val="clear" w:color="auto" w:fill="auto"/>
            <w:vAlign w:val="center"/>
            <w:hideMark/>
          </w:tcPr>
          <w:p w14:paraId="2641B206" w14:textId="093666D4" w:rsidR="001D444E" w:rsidRDefault="006A675C" w:rsidP="00141A80">
            <w:pPr>
              <w:ind w:firstLine="0"/>
              <w:jc w:val="center"/>
              <w:rPr>
                <w:b/>
                <w:bCs/>
                <w:sz w:val="20"/>
              </w:rPr>
            </w:pPr>
            <w:r w:rsidRPr="003032FA">
              <w:rPr>
                <w:b/>
                <w:bCs/>
                <w:sz w:val="20"/>
              </w:rPr>
              <w:t>Variáveis de</w:t>
            </w:r>
          </w:p>
          <w:p w14:paraId="17679D12" w14:textId="27C75CD9" w:rsidR="006A675C" w:rsidRPr="003032FA" w:rsidRDefault="006A675C" w:rsidP="00141A80">
            <w:pPr>
              <w:ind w:firstLine="0"/>
              <w:jc w:val="center"/>
              <w:rPr>
                <w:b/>
                <w:bCs/>
                <w:sz w:val="20"/>
              </w:rPr>
            </w:pPr>
            <w:r w:rsidRPr="003032FA">
              <w:rPr>
                <w:b/>
                <w:bCs/>
                <w:sz w:val="20"/>
              </w:rPr>
              <w:t>Controle</w:t>
            </w:r>
          </w:p>
        </w:tc>
        <w:tc>
          <w:tcPr>
            <w:tcW w:w="1588" w:type="pct"/>
            <w:shd w:val="clear" w:color="auto" w:fill="auto"/>
            <w:noWrap/>
            <w:vAlign w:val="center"/>
            <w:hideMark/>
          </w:tcPr>
          <w:p w14:paraId="7D016F89" w14:textId="77777777" w:rsidR="006A675C" w:rsidRPr="003032FA" w:rsidRDefault="006A675C" w:rsidP="00141A80">
            <w:pPr>
              <w:ind w:firstLine="0"/>
              <w:jc w:val="center"/>
              <w:rPr>
                <w:b/>
                <w:bCs/>
                <w:sz w:val="20"/>
              </w:rPr>
            </w:pPr>
            <w:r w:rsidRPr="003032FA">
              <w:rPr>
                <w:b/>
                <w:bCs/>
                <w:sz w:val="20"/>
              </w:rPr>
              <w:t>Métrica</w:t>
            </w:r>
          </w:p>
        </w:tc>
        <w:tc>
          <w:tcPr>
            <w:tcW w:w="1036" w:type="pct"/>
            <w:shd w:val="clear" w:color="auto" w:fill="auto"/>
            <w:vAlign w:val="center"/>
            <w:hideMark/>
          </w:tcPr>
          <w:p w14:paraId="0AE14A4E" w14:textId="77777777" w:rsidR="004E1C29" w:rsidRDefault="006A675C" w:rsidP="001D444E">
            <w:pPr>
              <w:ind w:firstLine="0"/>
              <w:jc w:val="center"/>
              <w:rPr>
                <w:b/>
                <w:bCs/>
                <w:sz w:val="20"/>
              </w:rPr>
            </w:pPr>
            <w:r w:rsidRPr="003032FA">
              <w:rPr>
                <w:b/>
                <w:bCs/>
                <w:sz w:val="20"/>
              </w:rPr>
              <w:t xml:space="preserve">Autores </w:t>
            </w:r>
          </w:p>
          <w:p w14:paraId="3B20DD38" w14:textId="56A4C9DF" w:rsidR="006A675C" w:rsidRPr="003032FA" w:rsidRDefault="006A675C" w:rsidP="00141A80">
            <w:pPr>
              <w:ind w:firstLine="0"/>
              <w:jc w:val="center"/>
              <w:rPr>
                <w:b/>
                <w:bCs/>
                <w:sz w:val="20"/>
              </w:rPr>
            </w:pPr>
            <w:r w:rsidRPr="003032FA">
              <w:rPr>
                <w:b/>
                <w:bCs/>
                <w:sz w:val="20"/>
              </w:rPr>
              <w:t>de Base</w:t>
            </w:r>
          </w:p>
        </w:tc>
        <w:tc>
          <w:tcPr>
            <w:tcW w:w="872" w:type="pct"/>
            <w:shd w:val="clear" w:color="auto" w:fill="auto"/>
            <w:vAlign w:val="center"/>
            <w:hideMark/>
          </w:tcPr>
          <w:p w14:paraId="2589F662" w14:textId="77777777" w:rsidR="004E1C29" w:rsidRDefault="006A675C" w:rsidP="001D444E">
            <w:pPr>
              <w:ind w:firstLine="0"/>
              <w:jc w:val="center"/>
              <w:rPr>
                <w:b/>
                <w:bCs/>
                <w:sz w:val="20"/>
              </w:rPr>
            </w:pPr>
            <w:r w:rsidRPr="003032FA">
              <w:rPr>
                <w:b/>
                <w:bCs/>
                <w:sz w:val="20"/>
              </w:rPr>
              <w:t xml:space="preserve">Fonte de </w:t>
            </w:r>
          </w:p>
          <w:p w14:paraId="76D39052" w14:textId="2551F3AC" w:rsidR="006A675C" w:rsidRPr="003032FA" w:rsidRDefault="00183DD6" w:rsidP="00141A80">
            <w:pPr>
              <w:ind w:firstLine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d</w:t>
            </w:r>
            <w:r w:rsidR="006A675C" w:rsidRPr="003032FA">
              <w:rPr>
                <w:b/>
                <w:bCs/>
                <w:sz w:val="20"/>
              </w:rPr>
              <w:t>ados</w:t>
            </w:r>
          </w:p>
        </w:tc>
      </w:tr>
      <w:tr w:rsidR="001D444E" w:rsidRPr="003032FA" w14:paraId="7B9FFEAD" w14:textId="77777777" w:rsidTr="00141A80">
        <w:trPr>
          <w:trHeight w:val="503"/>
          <w:jc w:val="center"/>
        </w:trPr>
        <w:tc>
          <w:tcPr>
            <w:tcW w:w="1504" w:type="pct"/>
            <w:shd w:val="clear" w:color="auto" w:fill="auto"/>
            <w:vAlign w:val="center"/>
            <w:hideMark/>
          </w:tcPr>
          <w:p w14:paraId="1163C516" w14:textId="07139AE0" w:rsidR="009E7540" w:rsidRDefault="006A675C" w:rsidP="001D444E">
            <w:pPr>
              <w:ind w:firstLine="0"/>
              <w:jc w:val="center"/>
              <w:rPr>
                <w:sz w:val="20"/>
              </w:rPr>
            </w:pPr>
            <w:r w:rsidRPr="003032FA">
              <w:rPr>
                <w:sz w:val="20"/>
              </w:rPr>
              <w:t>Tamanho</w:t>
            </w:r>
          </w:p>
          <w:p w14:paraId="2156DA70" w14:textId="53FDC30F" w:rsidR="006A675C" w:rsidRPr="003032FA" w:rsidRDefault="006A675C" w:rsidP="001D444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588" w:type="pct"/>
            <w:shd w:val="clear" w:color="auto" w:fill="auto"/>
            <w:vAlign w:val="center"/>
            <w:hideMark/>
          </w:tcPr>
          <w:p w14:paraId="1C06D042" w14:textId="77777777" w:rsidR="006A675C" w:rsidRPr="003032FA" w:rsidRDefault="006A675C" w:rsidP="00141A80">
            <w:pPr>
              <w:ind w:firstLine="0"/>
              <w:jc w:val="center"/>
              <w:rPr>
                <w:sz w:val="20"/>
              </w:rPr>
            </w:pPr>
            <w:r w:rsidRPr="003032FA">
              <w:rPr>
                <w:sz w:val="20"/>
              </w:rPr>
              <w:t>Logaritmo Natural do Ativo Total</w:t>
            </w:r>
          </w:p>
        </w:tc>
        <w:tc>
          <w:tcPr>
            <w:tcW w:w="1036" w:type="pct"/>
            <w:shd w:val="clear" w:color="auto" w:fill="auto"/>
            <w:vAlign w:val="center"/>
            <w:hideMark/>
          </w:tcPr>
          <w:p w14:paraId="4C703816" w14:textId="58E5C1B8" w:rsidR="006A675C" w:rsidRPr="003032FA" w:rsidRDefault="006A675C" w:rsidP="00141A80">
            <w:pPr>
              <w:ind w:firstLine="0"/>
              <w:jc w:val="center"/>
              <w:rPr>
                <w:sz w:val="20"/>
              </w:rPr>
            </w:pPr>
            <w:r w:rsidRPr="003032FA">
              <w:rPr>
                <w:sz w:val="20"/>
                <w:lang w:val="fr-CI"/>
              </w:rPr>
              <w:t xml:space="preserve">Habbash </w:t>
            </w:r>
            <w:r w:rsidRPr="00CE58F0">
              <w:rPr>
                <w:i/>
                <w:iCs/>
                <w:sz w:val="20"/>
                <w:lang w:val="fr-CI"/>
              </w:rPr>
              <w:t>et al.</w:t>
            </w:r>
            <w:r w:rsidRPr="003032FA">
              <w:rPr>
                <w:sz w:val="20"/>
                <w:lang w:val="fr-CI"/>
              </w:rPr>
              <w:t xml:space="preserve"> (2014);</w:t>
            </w:r>
            <w:r w:rsidRPr="003032FA">
              <w:rPr>
                <w:sz w:val="20"/>
              </w:rPr>
              <w:t xml:space="preserve"> </w:t>
            </w:r>
            <w:proofErr w:type="spellStart"/>
            <w:r w:rsidRPr="003032FA">
              <w:rPr>
                <w:sz w:val="20"/>
              </w:rPr>
              <w:t>Rajpal</w:t>
            </w:r>
            <w:proofErr w:type="spellEnd"/>
            <w:r w:rsidRPr="003032FA">
              <w:rPr>
                <w:sz w:val="20"/>
              </w:rPr>
              <w:t xml:space="preserve"> (2012)</w:t>
            </w:r>
            <w:r>
              <w:rPr>
                <w:sz w:val="20"/>
              </w:rPr>
              <w:t>.</w:t>
            </w:r>
          </w:p>
        </w:tc>
        <w:tc>
          <w:tcPr>
            <w:tcW w:w="872" w:type="pct"/>
            <w:shd w:val="clear" w:color="auto" w:fill="auto"/>
            <w:noWrap/>
            <w:vAlign w:val="center"/>
            <w:hideMark/>
          </w:tcPr>
          <w:p w14:paraId="0824821B" w14:textId="77777777" w:rsidR="006A675C" w:rsidRPr="003032FA" w:rsidRDefault="006A675C" w:rsidP="00141A80">
            <w:pPr>
              <w:ind w:firstLine="0"/>
              <w:jc w:val="center"/>
              <w:rPr>
                <w:sz w:val="20"/>
              </w:rPr>
            </w:pPr>
            <w:proofErr w:type="spellStart"/>
            <w:r w:rsidRPr="003032FA">
              <w:rPr>
                <w:sz w:val="20"/>
              </w:rPr>
              <w:t>Economatica</w:t>
            </w:r>
            <w:proofErr w:type="spellEnd"/>
            <w:r w:rsidRPr="003032FA">
              <w:rPr>
                <w:sz w:val="20"/>
              </w:rPr>
              <w:t>®</w:t>
            </w:r>
          </w:p>
        </w:tc>
      </w:tr>
      <w:tr w:rsidR="001D444E" w:rsidRPr="003032FA" w14:paraId="27868B00" w14:textId="77777777" w:rsidTr="00141A80">
        <w:trPr>
          <w:trHeight w:val="16"/>
          <w:jc w:val="center"/>
        </w:trPr>
        <w:tc>
          <w:tcPr>
            <w:tcW w:w="1504" w:type="pct"/>
            <w:shd w:val="clear" w:color="auto" w:fill="auto"/>
            <w:vAlign w:val="center"/>
            <w:hideMark/>
          </w:tcPr>
          <w:p w14:paraId="43FA2DE1" w14:textId="27FCF616" w:rsidR="006A675C" w:rsidRPr="003032FA" w:rsidRDefault="000044A7" w:rsidP="001D444E">
            <w:pPr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Desempenho</w:t>
            </w:r>
          </w:p>
        </w:tc>
        <w:tc>
          <w:tcPr>
            <w:tcW w:w="1588" w:type="pct"/>
            <w:shd w:val="clear" w:color="auto" w:fill="auto"/>
            <w:vAlign w:val="center"/>
            <w:hideMark/>
          </w:tcPr>
          <w:p w14:paraId="6C5FF924" w14:textId="77777777" w:rsidR="000044A7" w:rsidRDefault="000044A7" w:rsidP="001D444E">
            <w:pPr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ROA:</w:t>
            </w:r>
          </w:p>
          <w:p w14:paraId="6FBEF477" w14:textId="2E795FDE" w:rsidR="006A675C" w:rsidRPr="003032FA" w:rsidRDefault="006A675C" w:rsidP="00141A80">
            <w:pPr>
              <w:ind w:firstLine="0"/>
              <w:jc w:val="center"/>
              <w:rPr>
                <w:sz w:val="20"/>
              </w:rPr>
            </w:pPr>
            <w:r w:rsidRPr="003032FA">
              <w:rPr>
                <w:sz w:val="20"/>
              </w:rPr>
              <w:t>Lucro Líquido/Ativo Total</w:t>
            </w:r>
          </w:p>
        </w:tc>
        <w:tc>
          <w:tcPr>
            <w:tcW w:w="1036" w:type="pct"/>
            <w:shd w:val="clear" w:color="auto" w:fill="auto"/>
            <w:vAlign w:val="center"/>
            <w:hideMark/>
          </w:tcPr>
          <w:p w14:paraId="0BB5705F" w14:textId="21294FAE" w:rsidR="006A675C" w:rsidRPr="003032FA" w:rsidRDefault="006A675C" w:rsidP="00141A80">
            <w:pPr>
              <w:ind w:firstLine="0"/>
              <w:jc w:val="center"/>
              <w:rPr>
                <w:sz w:val="20"/>
              </w:rPr>
            </w:pPr>
            <w:r w:rsidRPr="003032FA">
              <w:rPr>
                <w:sz w:val="20"/>
                <w:lang w:val="fr-CI"/>
              </w:rPr>
              <w:t xml:space="preserve">Chen </w:t>
            </w:r>
            <w:r w:rsidRPr="002B5210">
              <w:rPr>
                <w:i/>
                <w:iCs/>
                <w:sz w:val="20"/>
                <w:lang w:val="fr-CI"/>
              </w:rPr>
              <w:t>et al.</w:t>
            </w:r>
            <w:r w:rsidRPr="003032FA">
              <w:rPr>
                <w:sz w:val="20"/>
                <w:lang w:val="fr-CI"/>
              </w:rPr>
              <w:t xml:space="preserve"> (2015); </w:t>
            </w:r>
            <w:proofErr w:type="spellStart"/>
            <w:r w:rsidRPr="003032FA">
              <w:rPr>
                <w:sz w:val="20"/>
              </w:rPr>
              <w:t>Shah</w:t>
            </w:r>
            <w:proofErr w:type="spellEnd"/>
            <w:r w:rsidRPr="003032FA">
              <w:rPr>
                <w:sz w:val="20"/>
              </w:rPr>
              <w:t xml:space="preserve"> </w:t>
            </w:r>
            <w:r w:rsidRPr="008E763B">
              <w:rPr>
                <w:i/>
                <w:iCs/>
                <w:sz w:val="20"/>
              </w:rPr>
              <w:t>et al</w:t>
            </w:r>
            <w:r w:rsidRPr="003032FA">
              <w:rPr>
                <w:sz w:val="20"/>
              </w:rPr>
              <w:t>. (2009)</w:t>
            </w:r>
            <w:r>
              <w:rPr>
                <w:sz w:val="20"/>
              </w:rPr>
              <w:t>.</w:t>
            </w:r>
          </w:p>
        </w:tc>
        <w:tc>
          <w:tcPr>
            <w:tcW w:w="872" w:type="pct"/>
            <w:shd w:val="clear" w:color="auto" w:fill="auto"/>
            <w:noWrap/>
            <w:vAlign w:val="center"/>
            <w:hideMark/>
          </w:tcPr>
          <w:p w14:paraId="4AA498CB" w14:textId="77777777" w:rsidR="006A675C" w:rsidRPr="003032FA" w:rsidRDefault="006A675C" w:rsidP="00141A80">
            <w:pPr>
              <w:ind w:firstLine="0"/>
              <w:jc w:val="center"/>
              <w:rPr>
                <w:sz w:val="20"/>
              </w:rPr>
            </w:pPr>
            <w:proofErr w:type="spellStart"/>
            <w:r w:rsidRPr="003032FA">
              <w:rPr>
                <w:sz w:val="20"/>
              </w:rPr>
              <w:t>Economatica</w:t>
            </w:r>
            <w:proofErr w:type="spellEnd"/>
            <w:r w:rsidRPr="003032FA">
              <w:rPr>
                <w:sz w:val="20"/>
              </w:rPr>
              <w:t>®</w:t>
            </w:r>
          </w:p>
        </w:tc>
      </w:tr>
      <w:tr w:rsidR="001D444E" w:rsidRPr="003032FA" w14:paraId="4A8D2920" w14:textId="77777777" w:rsidTr="00141A80">
        <w:trPr>
          <w:trHeight w:val="16"/>
          <w:jc w:val="center"/>
        </w:trPr>
        <w:tc>
          <w:tcPr>
            <w:tcW w:w="1504" w:type="pct"/>
            <w:shd w:val="clear" w:color="auto" w:fill="auto"/>
            <w:vAlign w:val="center"/>
            <w:hideMark/>
          </w:tcPr>
          <w:p w14:paraId="6F8F3E03" w14:textId="4A75C498" w:rsidR="006A675C" w:rsidRPr="003032FA" w:rsidRDefault="006A675C" w:rsidP="000044A7">
            <w:pPr>
              <w:ind w:firstLine="0"/>
              <w:jc w:val="center"/>
              <w:rPr>
                <w:sz w:val="20"/>
              </w:rPr>
            </w:pPr>
            <w:r w:rsidRPr="003032FA">
              <w:rPr>
                <w:sz w:val="20"/>
              </w:rPr>
              <w:t>Crescimento</w:t>
            </w:r>
          </w:p>
        </w:tc>
        <w:tc>
          <w:tcPr>
            <w:tcW w:w="1588" w:type="pct"/>
            <w:shd w:val="clear" w:color="auto" w:fill="auto"/>
            <w:vAlign w:val="center"/>
            <w:hideMark/>
          </w:tcPr>
          <w:p w14:paraId="654AF013" w14:textId="77777777" w:rsidR="006A675C" w:rsidRPr="00AC0DA5" w:rsidRDefault="006A675C" w:rsidP="00141A80">
            <w:pPr>
              <w:ind w:firstLine="0"/>
              <w:jc w:val="center"/>
              <w:rPr>
                <w:sz w:val="20"/>
              </w:rPr>
            </w:pPr>
            <w:r w:rsidRPr="00AC0DA5">
              <w:rPr>
                <w:sz w:val="20"/>
              </w:rPr>
              <w:t>Variação do total de vendas do ano t-1 para o ano t</w:t>
            </w:r>
          </w:p>
        </w:tc>
        <w:tc>
          <w:tcPr>
            <w:tcW w:w="1036" w:type="pct"/>
            <w:shd w:val="clear" w:color="auto" w:fill="auto"/>
            <w:vAlign w:val="center"/>
            <w:hideMark/>
          </w:tcPr>
          <w:p w14:paraId="06E8F3D4" w14:textId="1C02E65B" w:rsidR="006A675C" w:rsidRPr="00AC0DA5" w:rsidRDefault="00AC0DA5" w:rsidP="00141A80">
            <w:pPr>
              <w:ind w:firstLine="0"/>
              <w:jc w:val="center"/>
              <w:rPr>
                <w:sz w:val="20"/>
              </w:rPr>
            </w:pPr>
            <w:r w:rsidRPr="00AC0DA5">
              <w:rPr>
                <w:sz w:val="20"/>
                <w:lang w:val="en-CA"/>
              </w:rPr>
              <w:t xml:space="preserve">Du, Jian e Lai </w:t>
            </w:r>
            <w:r w:rsidR="006A675C" w:rsidRPr="00AC0DA5">
              <w:rPr>
                <w:sz w:val="20"/>
                <w:lang w:val="fr-CI"/>
              </w:rPr>
              <w:t xml:space="preserve">(2017); Chen </w:t>
            </w:r>
            <w:r w:rsidR="006A675C" w:rsidRPr="00AC0DA5">
              <w:rPr>
                <w:i/>
                <w:iCs/>
                <w:sz w:val="20"/>
                <w:lang w:val="fr-CI"/>
              </w:rPr>
              <w:t>et al.</w:t>
            </w:r>
            <w:r w:rsidR="006A675C" w:rsidRPr="00AC0DA5">
              <w:rPr>
                <w:sz w:val="20"/>
                <w:lang w:val="fr-CI"/>
              </w:rPr>
              <w:t xml:space="preserve"> </w:t>
            </w:r>
            <w:r w:rsidR="006A675C" w:rsidRPr="00AC0DA5">
              <w:rPr>
                <w:sz w:val="20"/>
              </w:rPr>
              <w:t>(2015).</w:t>
            </w:r>
          </w:p>
        </w:tc>
        <w:tc>
          <w:tcPr>
            <w:tcW w:w="872" w:type="pct"/>
            <w:shd w:val="clear" w:color="auto" w:fill="auto"/>
            <w:noWrap/>
            <w:vAlign w:val="center"/>
            <w:hideMark/>
          </w:tcPr>
          <w:p w14:paraId="31DEC736" w14:textId="77777777" w:rsidR="006A675C" w:rsidRPr="003032FA" w:rsidRDefault="006A675C" w:rsidP="00141A80">
            <w:pPr>
              <w:ind w:firstLine="0"/>
              <w:jc w:val="center"/>
              <w:rPr>
                <w:sz w:val="20"/>
              </w:rPr>
            </w:pPr>
            <w:proofErr w:type="spellStart"/>
            <w:r w:rsidRPr="003032FA">
              <w:rPr>
                <w:sz w:val="20"/>
              </w:rPr>
              <w:t>Economatica</w:t>
            </w:r>
            <w:proofErr w:type="spellEnd"/>
            <w:r w:rsidRPr="003032FA">
              <w:rPr>
                <w:sz w:val="20"/>
              </w:rPr>
              <w:t>®</w:t>
            </w:r>
          </w:p>
        </w:tc>
      </w:tr>
      <w:tr w:rsidR="001D444E" w:rsidRPr="003032FA" w14:paraId="6FF96B75" w14:textId="77777777" w:rsidTr="00141A80">
        <w:trPr>
          <w:trHeight w:val="16"/>
          <w:jc w:val="center"/>
        </w:trPr>
        <w:tc>
          <w:tcPr>
            <w:tcW w:w="1504" w:type="pct"/>
            <w:shd w:val="clear" w:color="auto" w:fill="auto"/>
            <w:vAlign w:val="center"/>
            <w:hideMark/>
          </w:tcPr>
          <w:p w14:paraId="246F878B" w14:textId="2303D570" w:rsidR="006A675C" w:rsidRPr="003032FA" w:rsidRDefault="006A675C" w:rsidP="000044A7">
            <w:pPr>
              <w:ind w:firstLine="0"/>
              <w:jc w:val="center"/>
              <w:rPr>
                <w:sz w:val="20"/>
              </w:rPr>
            </w:pPr>
            <w:r w:rsidRPr="003032FA">
              <w:rPr>
                <w:sz w:val="20"/>
              </w:rPr>
              <w:t>Endividamento</w:t>
            </w:r>
          </w:p>
        </w:tc>
        <w:tc>
          <w:tcPr>
            <w:tcW w:w="1588" w:type="pct"/>
            <w:shd w:val="clear" w:color="auto" w:fill="auto"/>
            <w:vAlign w:val="center"/>
            <w:hideMark/>
          </w:tcPr>
          <w:p w14:paraId="65AFADF2" w14:textId="77777777" w:rsidR="006A675C" w:rsidRPr="003032FA" w:rsidRDefault="006A675C" w:rsidP="00141A80">
            <w:pPr>
              <w:ind w:firstLine="0"/>
              <w:jc w:val="center"/>
              <w:rPr>
                <w:sz w:val="20"/>
              </w:rPr>
            </w:pPr>
            <w:r w:rsidRPr="003032FA">
              <w:rPr>
                <w:sz w:val="20"/>
              </w:rPr>
              <w:t>(Passivo Circulante + Passivo Não Circulante) / Ativo Total</w:t>
            </w:r>
          </w:p>
        </w:tc>
        <w:tc>
          <w:tcPr>
            <w:tcW w:w="1036" w:type="pct"/>
            <w:shd w:val="clear" w:color="auto" w:fill="auto"/>
            <w:vAlign w:val="center"/>
            <w:hideMark/>
          </w:tcPr>
          <w:p w14:paraId="1FB0FD93" w14:textId="77777777" w:rsidR="006A675C" w:rsidRPr="003032FA" w:rsidRDefault="006A675C" w:rsidP="00141A80">
            <w:pPr>
              <w:ind w:firstLine="0"/>
              <w:jc w:val="center"/>
              <w:rPr>
                <w:sz w:val="20"/>
              </w:rPr>
            </w:pPr>
            <w:proofErr w:type="spellStart"/>
            <w:r w:rsidRPr="00CE58F0">
              <w:rPr>
                <w:sz w:val="20"/>
              </w:rPr>
              <w:t>Habbash</w:t>
            </w:r>
            <w:proofErr w:type="spellEnd"/>
            <w:r w:rsidRPr="00CE58F0">
              <w:rPr>
                <w:i/>
                <w:iCs/>
                <w:sz w:val="20"/>
              </w:rPr>
              <w:t xml:space="preserve"> et al.</w:t>
            </w:r>
            <w:r w:rsidRPr="003032FA">
              <w:rPr>
                <w:sz w:val="20"/>
              </w:rPr>
              <w:t xml:space="preserve"> (2014); Alves (2014)</w:t>
            </w:r>
            <w:r>
              <w:rPr>
                <w:sz w:val="20"/>
              </w:rPr>
              <w:t>.</w:t>
            </w:r>
          </w:p>
        </w:tc>
        <w:tc>
          <w:tcPr>
            <w:tcW w:w="872" w:type="pct"/>
            <w:shd w:val="clear" w:color="auto" w:fill="auto"/>
            <w:noWrap/>
            <w:vAlign w:val="center"/>
            <w:hideMark/>
          </w:tcPr>
          <w:p w14:paraId="63FCB004" w14:textId="77777777" w:rsidR="006A675C" w:rsidRPr="003032FA" w:rsidRDefault="006A675C" w:rsidP="00141A80">
            <w:pPr>
              <w:ind w:firstLine="0"/>
              <w:jc w:val="center"/>
              <w:rPr>
                <w:sz w:val="20"/>
              </w:rPr>
            </w:pPr>
            <w:proofErr w:type="spellStart"/>
            <w:r w:rsidRPr="003032FA">
              <w:rPr>
                <w:sz w:val="20"/>
              </w:rPr>
              <w:t>Economatica</w:t>
            </w:r>
            <w:proofErr w:type="spellEnd"/>
            <w:r w:rsidRPr="003032FA">
              <w:rPr>
                <w:sz w:val="20"/>
              </w:rPr>
              <w:t>®</w:t>
            </w:r>
          </w:p>
        </w:tc>
      </w:tr>
      <w:tr w:rsidR="001D444E" w:rsidRPr="003032FA" w14:paraId="0AF8C272" w14:textId="77777777" w:rsidTr="00141A80">
        <w:trPr>
          <w:trHeight w:val="16"/>
          <w:jc w:val="center"/>
        </w:trPr>
        <w:tc>
          <w:tcPr>
            <w:tcW w:w="1504" w:type="pct"/>
            <w:shd w:val="clear" w:color="auto" w:fill="auto"/>
            <w:vAlign w:val="center"/>
            <w:hideMark/>
          </w:tcPr>
          <w:p w14:paraId="4E9C57D2" w14:textId="5D3580E2" w:rsidR="006A675C" w:rsidRPr="003032FA" w:rsidRDefault="006A675C" w:rsidP="000044A7">
            <w:pPr>
              <w:ind w:firstLine="0"/>
              <w:jc w:val="center"/>
              <w:rPr>
                <w:sz w:val="20"/>
              </w:rPr>
            </w:pPr>
            <w:proofErr w:type="spellStart"/>
            <w:r w:rsidRPr="003032FA">
              <w:rPr>
                <w:sz w:val="20"/>
              </w:rPr>
              <w:t>Governan</w:t>
            </w:r>
            <w:r w:rsidR="000044A7">
              <w:rPr>
                <w:sz w:val="20"/>
              </w:rPr>
              <w:t>c</w:t>
            </w:r>
            <w:r w:rsidRPr="003032FA">
              <w:rPr>
                <w:sz w:val="20"/>
              </w:rPr>
              <w:t>a</w:t>
            </w:r>
            <w:proofErr w:type="spellEnd"/>
            <w:r w:rsidR="000044A7" w:rsidRPr="003032FA" w:rsidDel="000044A7">
              <w:rPr>
                <w:sz w:val="20"/>
              </w:rPr>
              <w:t xml:space="preserve"> </w:t>
            </w:r>
          </w:p>
        </w:tc>
        <w:tc>
          <w:tcPr>
            <w:tcW w:w="1588" w:type="pct"/>
            <w:shd w:val="clear" w:color="auto" w:fill="auto"/>
            <w:vAlign w:val="center"/>
            <w:hideMark/>
          </w:tcPr>
          <w:p w14:paraId="007DFA7F" w14:textId="1A339A73" w:rsidR="001D444E" w:rsidRDefault="001D444E" w:rsidP="001D444E">
            <w:pPr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A</w:t>
            </w:r>
            <w:r w:rsidR="006A675C" w:rsidRPr="003032FA">
              <w:rPr>
                <w:sz w:val="20"/>
              </w:rPr>
              <w:t xml:space="preserve"> empresa </w:t>
            </w:r>
            <w:r>
              <w:rPr>
                <w:sz w:val="20"/>
              </w:rPr>
              <w:t>encontra-se listada no Novo Mercado da B3?</w:t>
            </w:r>
          </w:p>
          <w:p w14:paraId="5EE1F7EB" w14:textId="76F9D40B" w:rsidR="006A675C" w:rsidRPr="003032FA" w:rsidRDefault="006A675C" w:rsidP="00141A80">
            <w:pPr>
              <w:ind w:firstLine="0"/>
              <w:jc w:val="center"/>
              <w:rPr>
                <w:sz w:val="20"/>
              </w:rPr>
            </w:pPr>
            <w:r w:rsidRPr="003032FA">
              <w:rPr>
                <w:sz w:val="20"/>
              </w:rPr>
              <w:t>Sim = 1</w:t>
            </w:r>
            <w:r w:rsidR="001D444E">
              <w:rPr>
                <w:sz w:val="20"/>
              </w:rPr>
              <w:t xml:space="preserve"> /</w:t>
            </w:r>
            <w:r w:rsidRPr="003032FA">
              <w:rPr>
                <w:sz w:val="20"/>
              </w:rPr>
              <w:t xml:space="preserve"> Não = 0</w:t>
            </w:r>
          </w:p>
        </w:tc>
        <w:tc>
          <w:tcPr>
            <w:tcW w:w="1036" w:type="pct"/>
            <w:shd w:val="clear" w:color="auto" w:fill="auto"/>
            <w:vAlign w:val="center"/>
            <w:hideMark/>
          </w:tcPr>
          <w:p w14:paraId="1DF0CA0A" w14:textId="6D295D41" w:rsidR="006A675C" w:rsidRPr="003032FA" w:rsidRDefault="006A675C" w:rsidP="00141A80">
            <w:pPr>
              <w:ind w:firstLine="0"/>
              <w:jc w:val="center"/>
              <w:rPr>
                <w:sz w:val="20"/>
              </w:rPr>
            </w:pPr>
            <w:r w:rsidRPr="003032FA">
              <w:rPr>
                <w:sz w:val="20"/>
                <w:lang w:val="fr-CI"/>
              </w:rPr>
              <w:t>Catapan</w:t>
            </w:r>
            <w:r w:rsidR="00FC1F16">
              <w:rPr>
                <w:sz w:val="20"/>
                <w:lang w:val="fr-CI"/>
              </w:rPr>
              <w:t xml:space="preserve"> e Colauto </w:t>
            </w:r>
            <w:r w:rsidRPr="003032FA">
              <w:rPr>
                <w:sz w:val="20"/>
                <w:lang w:val="fr-CI"/>
              </w:rPr>
              <w:t xml:space="preserve">(2014); De Carmargos </w:t>
            </w:r>
            <w:r w:rsidRPr="002B5210">
              <w:rPr>
                <w:i/>
                <w:iCs/>
                <w:sz w:val="20"/>
                <w:lang w:val="fr-CI"/>
              </w:rPr>
              <w:t>et al.</w:t>
            </w:r>
            <w:r w:rsidRPr="003032FA">
              <w:rPr>
                <w:sz w:val="20"/>
                <w:lang w:val="fr-CI"/>
              </w:rPr>
              <w:t xml:space="preserve"> (2010)</w:t>
            </w:r>
            <w:r>
              <w:rPr>
                <w:sz w:val="20"/>
              </w:rPr>
              <w:t>.</w:t>
            </w:r>
          </w:p>
        </w:tc>
        <w:tc>
          <w:tcPr>
            <w:tcW w:w="872" w:type="pct"/>
            <w:shd w:val="clear" w:color="auto" w:fill="auto"/>
            <w:noWrap/>
            <w:vAlign w:val="center"/>
            <w:hideMark/>
          </w:tcPr>
          <w:p w14:paraId="3983A90A" w14:textId="77777777" w:rsidR="006A675C" w:rsidRPr="003032FA" w:rsidRDefault="006A675C" w:rsidP="00141A80">
            <w:pPr>
              <w:ind w:firstLine="0"/>
              <w:jc w:val="center"/>
              <w:rPr>
                <w:sz w:val="20"/>
              </w:rPr>
            </w:pPr>
            <w:proofErr w:type="spellStart"/>
            <w:r w:rsidRPr="003032FA">
              <w:rPr>
                <w:sz w:val="20"/>
              </w:rPr>
              <w:t>Economatica</w:t>
            </w:r>
            <w:proofErr w:type="spellEnd"/>
            <w:r w:rsidRPr="003032FA">
              <w:rPr>
                <w:sz w:val="20"/>
              </w:rPr>
              <w:t>®</w:t>
            </w:r>
          </w:p>
        </w:tc>
      </w:tr>
    </w:tbl>
    <w:p w14:paraId="044852C7" w14:textId="77777777" w:rsidR="006A675C" w:rsidRPr="003032FA" w:rsidRDefault="006A675C" w:rsidP="006A675C">
      <w:pPr>
        <w:pStyle w:val="SemEspaamento"/>
        <w:spacing w:after="120"/>
        <w:rPr>
          <w:sz w:val="20"/>
        </w:rPr>
      </w:pPr>
      <w:r w:rsidRPr="003032FA">
        <w:rPr>
          <w:sz w:val="20"/>
        </w:rPr>
        <w:t xml:space="preserve">Fonte: Dados da pesquisa. </w:t>
      </w:r>
    </w:p>
    <w:bookmarkEnd w:id="3"/>
    <w:p w14:paraId="659C5B15" w14:textId="20749DC8" w:rsidR="006A675C" w:rsidRPr="00014ED6" w:rsidRDefault="006A675C" w:rsidP="006A675C">
      <w:pPr>
        <w:pStyle w:val="SemEspaamento"/>
        <w:rPr>
          <w:szCs w:val="24"/>
        </w:rPr>
      </w:pPr>
      <w:r w:rsidRPr="003032FA">
        <w:rPr>
          <w:szCs w:val="24"/>
        </w:rPr>
        <w:tab/>
      </w:r>
      <w:r>
        <w:rPr>
          <w:szCs w:val="24"/>
        </w:rPr>
        <w:t>Observa-se n</w:t>
      </w:r>
      <w:r w:rsidR="00790180">
        <w:rPr>
          <w:szCs w:val="24"/>
        </w:rPr>
        <w:t>a Tabela 3</w:t>
      </w:r>
      <w:r w:rsidRPr="003032FA">
        <w:rPr>
          <w:szCs w:val="24"/>
        </w:rPr>
        <w:t xml:space="preserve">, </w:t>
      </w:r>
      <w:r>
        <w:rPr>
          <w:szCs w:val="24"/>
        </w:rPr>
        <w:t>as variáveis de controle utilizadas</w:t>
      </w:r>
      <w:r w:rsidR="002B527F">
        <w:rPr>
          <w:szCs w:val="24"/>
        </w:rPr>
        <w:t>. o</w:t>
      </w:r>
      <w:r w:rsidRPr="003032FA">
        <w:rPr>
          <w:szCs w:val="24"/>
        </w:rPr>
        <w:t xml:space="preserve">s dados foram coletados no banco de dados da </w:t>
      </w:r>
      <w:proofErr w:type="spellStart"/>
      <w:r w:rsidRPr="003032FA">
        <w:rPr>
          <w:szCs w:val="24"/>
        </w:rPr>
        <w:t>Economatica</w:t>
      </w:r>
      <w:proofErr w:type="spellEnd"/>
      <w:r w:rsidRPr="003032FA">
        <w:rPr>
          <w:szCs w:val="24"/>
        </w:rPr>
        <w:t xml:space="preserve">® </w:t>
      </w:r>
      <w:r>
        <w:rPr>
          <w:szCs w:val="24"/>
        </w:rPr>
        <w:t xml:space="preserve">e </w:t>
      </w:r>
      <w:r w:rsidRPr="003032FA">
        <w:rPr>
          <w:szCs w:val="24"/>
        </w:rPr>
        <w:t>referem-se ao período de 2011 a 2017. Dentre as diversas variáveis de controle, a pesquisa trouxe algumas que podem interferir nos níveis para o GR. Em que:</w:t>
      </w:r>
    </w:p>
    <w:p w14:paraId="3A5F16B6" w14:textId="01B25261" w:rsidR="006A675C" w:rsidRPr="00DC1CF5" w:rsidRDefault="00163A43" w:rsidP="00141A80">
      <w:pPr>
        <w:pStyle w:val="SemEspaamento"/>
        <w:ind w:firstLine="709"/>
        <w:rPr>
          <w:szCs w:val="24"/>
        </w:rPr>
      </w:pPr>
      <w:r>
        <w:rPr>
          <w:szCs w:val="24"/>
        </w:rPr>
        <w:lastRenderedPageBreak/>
        <w:t xml:space="preserve">a) </w:t>
      </w:r>
      <w:r w:rsidR="006A675C" w:rsidRPr="00DC1CF5">
        <w:rPr>
          <w:szCs w:val="24"/>
        </w:rPr>
        <w:t xml:space="preserve">Tamanho: o resultado esperado para essa variável é negativo, </w:t>
      </w:r>
      <w:proofErr w:type="spellStart"/>
      <w:r w:rsidR="006A675C" w:rsidRPr="00DC1CF5">
        <w:rPr>
          <w:szCs w:val="24"/>
        </w:rPr>
        <w:t>Hochberg</w:t>
      </w:r>
      <w:proofErr w:type="spellEnd"/>
      <w:r w:rsidR="006A675C" w:rsidRPr="00DC1CF5">
        <w:rPr>
          <w:szCs w:val="24"/>
        </w:rPr>
        <w:t xml:space="preserve"> (2012)</w:t>
      </w:r>
      <w:r w:rsidR="00CE0220">
        <w:rPr>
          <w:szCs w:val="24"/>
        </w:rPr>
        <w:t xml:space="preserve"> indica que </w:t>
      </w:r>
      <w:r w:rsidR="006A675C" w:rsidRPr="00DC1CF5">
        <w:rPr>
          <w:szCs w:val="24"/>
        </w:rPr>
        <w:t xml:space="preserve">empresas maiores estão sujeitas de serem fiscalizadas por analistas de mercado com maior intensidade do que empresas menores, nesse caso, o GR tende a ser menor. </w:t>
      </w:r>
    </w:p>
    <w:p w14:paraId="6CF7150A" w14:textId="7A1A1E86" w:rsidR="006A675C" w:rsidRPr="00DC1CF5" w:rsidRDefault="00163A43" w:rsidP="00141A80">
      <w:pPr>
        <w:pStyle w:val="SemEspaamento"/>
        <w:ind w:firstLine="709"/>
        <w:rPr>
          <w:szCs w:val="24"/>
        </w:rPr>
      </w:pPr>
      <w:r>
        <w:rPr>
          <w:szCs w:val="24"/>
        </w:rPr>
        <w:t xml:space="preserve">b) </w:t>
      </w:r>
      <w:r w:rsidR="006A675C" w:rsidRPr="00DC1CF5">
        <w:rPr>
          <w:szCs w:val="24"/>
        </w:rPr>
        <w:t xml:space="preserve">Rentabilidade do </w:t>
      </w:r>
      <w:r w:rsidR="002B527F">
        <w:rPr>
          <w:szCs w:val="24"/>
        </w:rPr>
        <w:t>a</w:t>
      </w:r>
      <w:r w:rsidR="002B527F" w:rsidRPr="00DC1CF5">
        <w:rPr>
          <w:szCs w:val="24"/>
        </w:rPr>
        <w:t xml:space="preserve">tivo </w:t>
      </w:r>
      <w:r w:rsidR="006A675C" w:rsidRPr="00DC1CF5">
        <w:rPr>
          <w:szCs w:val="24"/>
        </w:rPr>
        <w:t xml:space="preserve">(desempenho): o resultado esperado para essa variável é negativo, pois, elas têm por objetivo controlar o viés que pode ocorrer entre o GR e a rentabilidade da empresa, ou seja, entende-se que empresas com </w:t>
      </w:r>
      <w:r w:rsidR="002B527F">
        <w:rPr>
          <w:szCs w:val="24"/>
        </w:rPr>
        <w:t>maior</w:t>
      </w:r>
      <w:r w:rsidR="002B527F" w:rsidRPr="00DC1CF5">
        <w:rPr>
          <w:szCs w:val="24"/>
        </w:rPr>
        <w:t xml:space="preserve"> </w:t>
      </w:r>
      <w:r w:rsidR="006A675C" w:rsidRPr="00DC1CF5">
        <w:rPr>
          <w:szCs w:val="24"/>
        </w:rPr>
        <w:t>desempenho estejam m</w:t>
      </w:r>
      <w:r w:rsidR="002B527F">
        <w:rPr>
          <w:szCs w:val="24"/>
        </w:rPr>
        <w:t>enos propícias a</w:t>
      </w:r>
      <w:r w:rsidR="006A675C" w:rsidRPr="00DC1CF5">
        <w:rPr>
          <w:szCs w:val="24"/>
        </w:rPr>
        <w:t xml:space="preserve"> se envolverem em GR (</w:t>
      </w:r>
      <w:r w:rsidR="00AC0DA5" w:rsidRPr="00DC1CF5">
        <w:rPr>
          <w:szCs w:val="24"/>
        </w:rPr>
        <w:t>Chen</w:t>
      </w:r>
      <w:r w:rsidR="006A675C" w:rsidRPr="00DC1CF5">
        <w:rPr>
          <w:szCs w:val="24"/>
        </w:rPr>
        <w:t xml:space="preserve"> </w:t>
      </w:r>
      <w:r w:rsidR="006A675C" w:rsidRPr="002B5210">
        <w:rPr>
          <w:i/>
          <w:iCs/>
          <w:szCs w:val="24"/>
        </w:rPr>
        <w:t>et al.,</w:t>
      </w:r>
      <w:r w:rsidR="006A675C">
        <w:rPr>
          <w:szCs w:val="24"/>
        </w:rPr>
        <w:t xml:space="preserve"> </w:t>
      </w:r>
      <w:r w:rsidR="006A675C" w:rsidRPr="00DC1CF5">
        <w:rPr>
          <w:szCs w:val="24"/>
        </w:rPr>
        <w:t xml:space="preserve">2015). </w:t>
      </w:r>
    </w:p>
    <w:p w14:paraId="5DEF0110" w14:textId="6998AD6A" w:rsidR="006A675C" w:rsidRPr="001D657E" w:rsidRDefault="00163A43" w:rsidP="00141A80">
      <w:pPr>
        <w:pStyle w:val="SemEspaamento"/>
        <w:ind w:firstLine="709"/>
        <w:rPr>
          <w:szCs w:val="24"/>
        </w:rPr>
      </w:pPr>
      <w:r>
        <w:rPr>
          <w:szCs w:val="24"/>
        </w:rPr>
        <w:t xml:space="preserve">c) </w:t>
      </w:r>
      <w:r w:rsidR="006A675C" w:rsidRPr="00014ED6">
        <w:rPr>
          <w:szCs w:val="24"/>
        </w:rPr>
        <w:t>Crescimento:</w:t>
      </w:r>
      <w:r w:rsidR="006A675C" w:rsidRPr="00CD3C60">
        <w:rPr>
          <w:szCs w:val="24"/>
        </w:rPr>
        <w:t xml:space="preserve"> o resultado esperado para essa variável é positivo. Pois, empresas com taxas mais elevadas de crescimento são mais propensas a desenvolver maiores níveis de acumulações discricioná</w:t>
      </w:r>
      <w:r w:rsidR="006A675C" w:rsidRPr="001D657E">
        <w:rPr>
          <w:szCs w:val="24"/>
        </w:rPr>
        <w:t>rias, e, consequentemente apresentam mai</w:t>
      </w:r>
      <w:r w:rsidR="002B527F">
        <w:rPr>
          <w:szCs w:val="24"/>
        </w:rPr>
        <w:t>or</w:t>
      </w:r>
      <w:r w:rsidR="006A675C" w:rsidRPr="001D657E">
        <w:rPr>
          <w:szCs w:val="24"/>
        </w:rPr>
        <w:t xml:space="preserve"> probabilidade para GR (</w:t>
      </w:r>
      <w:proofErr w:type="spellStart"/>
      <w:r w:rsidR="00AC0DA5" w:rsidRPr="001D657E">
        <w:rPr>
          <w:szCs w:val="24"/>
        </w:rPr>
        <w:t>Hochberg</w:t>
      </w:r>
      <w:proofErr w:type="spellEnd"/>
      <w:r w:rsidR="006A675C" w:rsidRPr="001D657E">
        <w:rPr>
          <w:szCs w:val="24"/>
        </w:rPr>
        <w:t>, 2012; D</w:t>
      </w:r>
      <w:r w:rsidR="00AC0DA5">
        <w:rPr>
          <w:szCs w:val="24"/>
        </w:rPr>
        <w:t>u</w:t>
      </w:r>
      <w:r w:rsidR="006A675C" w:rsidRPr="001D657E">
        <w:rPr>
          <w:szCs w:val="24"/>
        </w:rPr>
        <w:t xml:space="preserve"> </w:t>
      </w:r>
      <w:r w:rsidR="006A675C" w:rsidRPr="00AC0DA5">
        <w:rPr>
          <w:i/>
          <w:iCs/>
          <w:szCs w:val="24"/>
        </w:rPr>
        <w:t>et al.</w:t>
      </w:r>
      <w:r w:rsidR="00AC0DA5">
        <w:rPr>
          <w:szCs w:val="24"/>
        </w:rPr>
        <w:t xml:space="preserve">, </w:t>
      </w:r>
      <w:r w:rsidR="006A675C" w:rsidRPr="001D657E">
        <w:rPr>
          <w:szCs w:val="24"/>
        </w:rPr>
        <w:t>2017).</w:t>
      </w:r>
    </w:p>
    <w:p w14:paraId="3508BA53" w14:textId="09C44BB7" w:rsidR="006A675C" w:rsidRPr="00DC1CF5" w:rsidRDefault="00163A43" w:rsidP="00141A80">
      <w:pPr>
        <w:pStyle w:val="SemEspaamento"/>
        <w:ind w:firstLine="709"/>
        <w:rPr>
          <w:szCs w:val="24"/>
        </w:rPr>
      </w:pPr>
      <w:r>
        <w:rPr>
          <w:szCs w:val="24"/>
        </w:rPr>
        <w:t xml:space="preserve">d) </w:t>
      </w:r>
      <w:r w:rsidR="006A675C" w:rsidRPr="001D657E">
        <w:rPr>
          <w:szCs w:val="24"/>
        </w:rPr>
        <w:t>Endividamento:</w:t>
      </w:r>
      <w:r w:rsidR="006A675C" w:rsidRPr="00D97C91">
        <w:rPr>
          <w:szCs w:val="24"/>
        </w:rPr>
        <w:t xml:space="preserve"> o resultado esperado para essa variável é positivo</w:t>
      </w:r>
      <w:r w:rsidR="002B527F">
        <w:rPr>
          <w:szCs w:val="24"/>
        </w:rPr>
        <w:t>. C</w:t>
      </w:r>
      <w:r w:rsidR="00BC12F8">
        <w:rPr>
          <w:szCs w:val="24"/>
        </w:rPr>
        <w:t xml:space="preserve">onforme </w:t>
      </w:r>
      <w:proofErr w:type="spellStart"/>
      <w:r w:rsidR="006A675C" w:rsidRPr="00D97C91">
        <w:rPr>
          <w:szCs w:val="24"/>
        </w:rPr>
        <w:t>Iudícibus</w:t>
      </w:r>
      <w:proofErr w:type="spellEnd"/>
      <w:r w:rsidR="006A675C" w:rsidRPr="00D97C91">
        <w:rPr>
          <w:szCs w:val="24"/>
        </w:rPr>
        <w:t xml:space="preserve"> e Lopes (2004) e </w:t>
      </w:r>
      <w:proofErr w:type="spellStart"/>
      <w:r w:rsidR="006A675C" w:rsidRPr="00D97C91">
        <w:rPr>
          <w:szCs w:val="24"/>
        </w:rPr>
        <w:t>Habbash</w:t>
      </w:r>
      <w:proofErr w:type="spellEnd"/>
      <w:r w:rsidR="006A675C" w:rsidRPr="00D97C91">
        <w:rPr>
          <w:szCs w:val="24"/>
        </w:rPr>
        <w:t xml:space="preserve"> </w:t>
      </w:r>
      <w:r w:rsidR="006A675C" w:rsidRPr="00CE58F0">
        <w:rPr>
          <w:i/>
          <w:iCs/>
          <w:szCs w:val="24"/>
        </w:rPr>
        <w:t>et al.</w:t>
      </w:r>
      <w:r w:rsidR="006A675C" w:rsidRPr="00D97C91">
        <w:rPr>
          <w:szCs w:val="24"/>
        </w:rPr>
        <w:t xml:space="preserve"> (2014) empresas mais endividadas </w:t>
      </w:r>
      <w:r w:rsidR="002B527F">
        <w:rPr>
          <w:szCs w:val="24"/>
        </w:rPr>
        <w:t xml:space="preserve">tendem a </w:t>
      </w:r>
      <w:r w:rsidR="006A675C" w:rsidRPr="00D97C91">
        <w:rPr>
          <w:szCs w:val="24"/>
        </w:rPr>
        <w:t>apresentar maiores níveis de GR em seus demonstrativos contábeis, com intuito de gerar algum ganho a mais.</w:t>
      </w:r>
    </w:p>
    <w:p w14:paraId="2AE0D121" w14:textId="701779FE" w:rsidR="006A675C" w:rsidRDefault="00163A43" w:rsidP="00141A80">
      <w:pPr>
        <w:pStyle w:val="SemEspaamento"/>
        <w:ind w:firstLine="709"/>
        <w:rPr>
          <w:szCs w:val="24"/>
        </w:rPr>
      </w:pPr>
      <w:r>
        <w:rPr>
          <w:szCs w:val="24"/>
        </w:rPr>
        <w:t xml:space="preserve">e) </w:t>
      </w:r>
      <w:r w:rsidR="006A675C" w:rsidRPr="00014ED6">
        <w:rPr>
          <w:szCs w:val="24"/>
        </w:rPr>
        <w:t>Governança Corporativa</w:t>
      </w:r>
      <w:r w:rsidR="002B527F">
        <w:rPr>
          <w:szCs w:val="24"/>
        </w:rPr>
        <w:t>:</w:t>
      </w:r>
      <w:r w:rsidR="006A675C" w:rsidRPr="00014ED6">
        <w:rPr>
          <w:szCs w:val="24"/>
        </w:rPr>
        <w:t xml:space="preserve"> o resultado esperado é negativo, pois, </w:t>
      </w:r>
      <w:r w:rsidR="00CE0220">
        <w:rPr>
          <w:szCs w:val="24"/>
        </w:rPr>
        <w:t>quanto menor o</w:t>
      </w:r>
      <w:r w:rsidR="006A675C" w:rsidRPr="001D657E">
        <w:rPr>
          <w:szCs w:val="24"/>
        </w:rPr>
        <w:t xml:space="preserve"> nível de Governança</w:t>
      </w:r>
      <w:r w:rsidR="00CE0220">
        <w:rPr>
          <w:szCs w:val="24"/>
        </w:rPr>
        <w:t xml:space="preserve">, maior o </w:t>
      </w:r>
      <w:r w:rsidR="006A675C" w:rsidRPr="001D657E">
        <w:rPr>
          <w:szCs w:val="24"/>
        </w:rPr>
        <w:t>favore</w:t>
      </w:r>
      <w:r w:rsidR="00CE0220">
        <w:rPr>
          <w:szCs w:val="24"/>
        </w:rPr>
        <w:t>cimento a</w:t>
      </w:r>
      <w:r w:rsidR="006A675C" w:rsidRPr="001D657E">
        <w:rPr>
          <w:szCs w:val="24"/>
        </w:rPr>
        <w:t>o GR, visto que, pode ocorrer assimetria de informações entre os gestores da empresa e acionistas (</w:t>
      </w:r>
      <w:r w:rsidR="00AC0DA5" w:rsidRPr="001D657E">
        <w:rPr>
          <w:szCs w:val="24"/>
          <w:lang w:val="en-CA"/>
        </w:rPr>
        <w:t xml:space="preserve">Bowen, </w:t>
      </w:r>
      <w:proofErr w:type="spellStart"/>
      <w:r w:rsidR="00AC0DA5" w:rsidRPr="001D657E">
        <w:rPr>
          <w:szCs w:val="24"/>
          <w:lang w:val="en-CA"/>
        </w:rPr>
        <w:t>Rajgopal</w:t>
      </w:r>
      <w:proofErr w:type="spellEnd"/>
      <w:r w:rsidR="00AC0DA5" w:rsidRPr="001D657E">
        <w:rPr>
          <w:szCs w:val="24"/>
          <w:lang w:val="en-CA"/>
        </w:rPr>
        <w:t xml:space="preserve">, </w:t>
      </w:r>
      <w:r w:rsidR="00AC0DA5">
        <w:rPr>
          <w:szCs w:val="24"/>
          <w:lang w:val="en-CA"/>
        </w:rPr>
        <w:t xml:space="preserve">&amp; </w:t>
      </w:r>
      <w:r w:rsidR="00AC0DA5" w:rsidRPr="001D657E">
        <w:rPr>
          <w:szCs w:val="24"/>
          <w:lang w:val="en-CA"/>
        </w:rPr>
        <w:t>Venkatachalam,</w:t>
      </w:r>
      <w:r w:rsidR="006A675C">
        <w:rPr>
          <w:szCs w:val="24"/>
        </w:rPr>
        <w:t xml:space="preserve"> </w:t>
      </w:r>
      <w:r w:rsidR="006A675C" w:rsidRPr="001D657E">
        <w:rPr>
          <w:szCs w:val="24"/>
        </w:rPr>
        <w:t>2008).</w:t>
      </w:r>
    </w:p>
    <w:p w14:paraId="4850CA0F" w14:textId="0A3A17E0" w:rsidR="00AE7EC8" w:rsidRPr="00AE7EC8" w:rsidRDefault="00AE7EC8" w:rsidP="00141A80">
      <w:pPr>
        <w:widowControl/>
        <w:suppressLineNumbers w:val="0"/>
        <w:suppressAutoHyphens w:val="0"/>
        <w:autoSpaceDE w:val="0"/>
        <w:autoSpaceDN w:val="0"/>
        <w:adjustRightInd w:val="0"/>
        <w:rPr>
          <w:szCs w:val="24"/>
        </w:rPr>
      </w:pPr>
      <w:r>
        <w:rPr>
          <w:rFonts w:eastAsia="CIDFont+F2"/>
          <w:szCs w:val="24"/>
        </w:rPr>
        <w:t>Em relação a</w:t>
      </w:r>
      <w:r w:rsidRPr="00141A80">
        <w:rPr>
          <w:rFonts w:eastAsia="CIDFont+F2"/>
          <w:szCs w:val="24"/>
        </w:rPr>
        <w:t xml:space="preserve"> análise</w:t>
      </w:r>
      <w:r>
        <w:rPr>
          <w:rFonts w:eastAsia="CIDFont+F2"/>
          <w:szCs w:val="24"/>
        </w:rPr>
        <w:t xml:space="preserve"> dos dados, i</w:t>
      </w:r>
      <w:r w:rsidRPr="00141A80">
        <w:rPr>
          <w:rFonts w:eastAsia="CIDFont+F2"/>
          <w:szCs w:val="24"/>
        </w:rPr>
        <w:t>nicialmente, ocorreu uma análise descritiva das</w:t>
      </w:r>
      <w:r>
        <w:rPr>
          <w:rFonts w:eastAsia="CIDFont+F2"/>
          <w:szCs w:val="24"/>
        </w:rPr>
        <w:t xml:space="preserve"> </w:t>
      </w:r>
      <w:r w:rsidRPr="00141A80">
        <w:rPr>
          <w:rFonts w:eastAsia="CIDFont+F2"/>
          <w:szCs w:val="24"/>
        </w:rPr>
        <w:t>principais variáveis de interesse da pesquisa. Em</w:t>
      </w:r>
      <w:r>
        <w:rPr>
          <w:rFonts w:eastAsia="CIDFont+F2"/>
          <w:szCs w:val="24"/>
        </w:rPr>
        <w:t xml:space="preserve"> </w:t>
      </w:r>
      <w:r w:rsidRPr="00141A80">
        <w:rPr>
          <w:rFonts w:eastAsia="CIDFont+F2"/>
          <w:szCs w:val="24"/>
        </w:rPr>
        <w:t>seguida, a análise de regressão linear múltipla foi</w:t>
      </w:r>
      <w:r>
        <w:rPr>
          <w:rFonts w:eastAsia="CIDFont+F2"/>
          <w:szCs w:val="24"/>
        </w:rPr>
        <w:t xml:space="preserve"> </w:t>
      </w:r>
      <w:r w:rsidRPr="00141A80">
        <w:rPr>
          <w:rFonts w:eastAsia="CIDFont+F2"/>
          <w:szCs w:val="24"/>
        </w:rPr>
        <w:t xml:space="preserve">realizada para verificar </w:t>
      </w:r>
      <w:r w:rsidRPr="00DC1CF5">
        <w:rPr>
          <w:szCs w:val="24"/>
          <w:shd w:val="clear" w:color="auto" w:fill="FFFFFF"/>
        </w:rPr>
        <w:t xml:space="preserve">a influência </w:t>
      </w:r>
      <w:r>
        <w:rPr>
          <w:szCs w:val="24"/>
          <w:shd w:val="clear" w:color="auto" w:fill="FFFFFF"/>
        </w:rPr>
        <w:t>d</w:t>
      </w:r>
      <w:r w:rsidRPr="00DC1CF5">
        <w:rPr>
          <w:szCs w:val="24"/>
          <w:shd w:val="clear" w:color="auto" w:fill="FFFFFF"/>
        </w:rPr>
        <w:t>a participação das mulheres no conselho</w:t>
      </w:r>
      <w:r w:rsidRPr="00141A80">
        <w:rPr>
          <w:rFonts w:eastAsia="CIDFont+F2"/>
          <w:szCs w:val="24"/>
        </w:rPr>
        <w:t>, bem como</w:t>
      </w:r>
      <w:r>
        <w:rPr>
          <w:rFonts w:eastAsia="CIDFont+F2"/>
          <w:szCs w:val="24"/>
        </w:rPr>
        <w:t xml:space="preserve"> </w:t>
      </w:r>
      <w:r w:rsidRPr="00141A80">
        <w:rPr>
          <w:rFonts w:eastAsia="CIDFont+F2"/>
          <w:szCs w:val="24"/>
        </w:rPr>
        <w:t>das demais variáveis de controle, no</w:t>
      </w:r>
      <w:r>
        <w:rPr>
          <w:rFonts w:eastAsia="CIDFont+F2"/>
          <w:szCs w:val="24"/>
        </w:rPr>
        <w:t xml:space="preserve"> </w:t>
      </w:r>
      <w:r w:rsidRPr="00141A80">
        <w:rPr>
          <w:rFonts w:eastAsia="CIDFont+F2"/>
          <w:szCs w:val="24"/>
        </w:rPr>
        <w:t>gerenciamento de resultados.</w:t>
      </w:r>
      <w:r>
        <w:rPr>
          <w:rFonts w:eastAsia="CIDFont+F2"/>
          <w:szCs w:val="24"/>
        </w:rPr>
        <w:t xml:space="preserve"> </w:t>
      </w:r>
      <w:r w:rsidRPr="00141A80">
        <w:rPr>
          <w:rFonts w:eastAsia="CIDFont+F2"/>
          <w:szCs w:val="24"/>
        </w:rPr>
        <w:t>Destaca-se que foram observados os</w:t>
      </w:r>
      <w:r>
        <w:rPr>
          <w:rFonts w:eastAsia="CIDFont+F2"/>
          <w:szCs w:val="24"/>
        </w:rPr>
        <w:t xml:space="preserve"> </w:t>
      </w:r>
      <w:r w:rsidRPr="00141A80">
        <w:rPr>
          <w:rFonts w:eastAsia="CIDFont+F2"/>
          <w:szCs w:val="24"/>
        </w:rPr>
        <w:t>pressupostos de normalidade, por meio do teste</w:t>
      </w:r>
      <w:r>
        <w:rPr>
          <w:rFonts w:eastAsia="CIDFont+F2"/>
          <w:szCs w:val="24"/>
        </w:rPr>
        <w:t xml:space="preserve"> </w:t>
      </w:r>
      <w:r w:rsidRPr="00141A80">
        <w:rPr>
          <w:rFonts w:eastAsia="CIDFont+F2"/>
          <w:szCs w:val="24"/>
        </w:rPr>
        <w:t xml:space="preserve">de </w:t>
      </w:r>
      <w:proofErr w:type="spellStart"/>
      <w:r w:rsidRPr="00141A80">
        <w:rPr>
          <w:rFonts w:eastAsia="CIDFont+F2"/>
          <w:szCs w:val="24"/>
        </w:rPr>
        <w:t>Kolmogorov-Smirnov</w:t>
      </w:r>
      <w:proofErr w:type="spellEnd"/>
      <w:r w:rsidRPr="00141A80">
        <w:rPr>
          <w:rFonts w:eastAsia="CIDFont+F2"/>
          <w:szCs w:val="24"/>
        </w:rPr>
        <w:t xml:space="preserve">; </w:t>
      </w:r>
      <w:proofErr w:type="spellStart"/>
      <w:r w:rsidRPr="00141A80">
        <w:rPr>
          <w:rFonts w:eastAsia="CIDFont+F2"/>
          <w:szCs w:val="24"/>
        </w:rPr>
        <w:t>multicolinearidade</w:t>
      </w:r>
      <w:proofErr w:type="spellEnd"/>
      <w:r w:rsidRPr="00141A80">
        <w:rPr>
          <w:rFonts w:eastAsia="CIDFont+F2"/>
          <w:szCs w:val="24"/>
        </w:rPr>
        <w:t>, por</w:t>
      </w:r>
      <w:r>
        <w:rPr>
          <w:rFonts w:eastAsia="CIDFont+F2"/>
          <w:szCs w:val="24"/>
        </w:rPr>
        <w:t xml:space="preserve"> </w:t>
      </w:r>
      <w:r w:rsidRPr="00141A80">
        <w:rPr>
          <w:rFonts w:eastAsia="CIDFont+F2"/>
          <w:szCs w:val="24"/>
        </w:rPr>
        <w:t>meio do fator de inflação de variância - VIF e</w:t>
      </w:r>
      <w:r>
        <w:rPr>
          <w:rFonts w:eastAsia="CIDFont+F2"/>
          <w:szCs w:val="24"/>
        </w:rPr>
        <w:t xml:space="preserve"> </w:t>
      </w:r>
      <w:proofErr w:type="spellStart"/>
      <w:r w:rsidRPr="00141A80">
        <w:rPr>
          <w:rFonts w:eastAsia="CIDFont+F2"/>
          <w:szCs w:val="24"/>
        </w:rPr>
        <w:t>Tolerance</w:t>
      </w:r>
      <w:proofErr w:type="spellEnd"/>
      <w:r w:rsidRPr="00141A80">
        <w:rPr>
          <w:rFonts w:eastAsia="CIDFont+F2"/>
          <w:szCs w:val="24"/>
        </w:rPr>
        <w:t xml:space="preserve">; </w:t>
      </w:r>
      <w:proofErr w:type="spellStart"/>
      <w:r w:rsidRPr="00141A80">
        <w:rPr>
          <w:rFonts w:eastAsia="CIDFont+F2"/>
          <w:szCs w:val="24"/>
        </w:rPr>
        <w:t>homocedasticidade</w:t>
      </w:r>
      <w:proofErr w:type="spellEnd"/>
      <w:r w:rsidRPr="00141A80">
        <w:rPr>
          <w:rFonts w:eastAsia="CIDFont+F2"/>
          <w:szCs w:val="24"/>
        </w:rPr>
        <w:t xml:space="preserve">, por meio do teste de </w:t>
      </w:r>
      <w:proofErr w:type="spellStart"/>
      <w:r w:rsidRPr="00141A80">
        <w:rPr>
          <w:rFonts w:eastAsia="CIDFont+F2"/>
          <w:szCs w:val="24"/>
        </w:rPr>
        <w:t>Pesarán-Pesarán</w:t>
      </w:r>
      <w:proofErr w:type="spellEnd"/>
      <w:r w:rsidRPr="00141A80">
        <w:rPr>
          <w:rFonts w:eastAsia="CIDFont+F2"/>
          <w:szCs w:val="24"/>
        </w:rPr>
        <w:t>; e ausência de</w:t>
      </w:r>
      <w:r>
        <w:rPr>
          <w:rFonts w:eastAsia="CIDFont+F2"/>
          <w:szCs w:val="24"/>
        </w:rPr>
        <w:t xml:space="preserve"> </w:t>
      </w:r>
      <w:proofErr w:type="spellStart"/>
      <w:r w:rsidRPr="00141A80">
        <w:rPr>
          <w:rFonts w:eastAsia="CIDFont+F2"/>
          <w:szCs w:val="24"/>
        </w:rPr>
        <w:t>autocorrelação</w:t>
      </w:r>
      <w:proofErr w:type="spellEnd"/>
      <w:r w:rsidRPr="00141A80">
        <w:rPr>
          <w:rFonts w:eastAsia="CIDFont+F2"/>
          <w:szCs w:val="24"/>
        </w:rPr>
        <w:t xml:space="preserve"> serial, por meio do teste de</w:t>
      </w:r>
      <w:r>
        <w:rPr>
          <w:rFonts w:eastAsia="CIDFont+F2"/>
          <w:szCs w:val="24"/>
        </w:rPr>
        <w:t xml:space="preserve"> </w:t>
      </w:r>
      <w:proofErr w:type="spellStart"/>
      <w:r w:rsidRPr="00141A80">
        <w:rPr>
          <w:rFonts w:eastAsia="CIDFont+F2"/>
          <w:szCs w:val="24"/>
        </w:rPr>
        <w:t>Durbin</w:t>
      </w:r>
      <w:proofErr w:type="spellEnd"/>
      <w:r w:rsidRPr="00141A80">
        <w:rPr>
          <w:rFonts w:eastAsia="CIDFont+F2"/>
          <w:szCs w:val="24"/>
        </w:rPr>
        <w:t>-Watson.</w:t>
      </w:r>
    </w:p>
    <w:p w14:paraId="57EEA2BB" w14:textId="3DBF4D51" w:rsidR="00AE7EC8" w:rsidRPr="00AE7EC8" w:rsidRDefault="00AE7EC8" w:rsidP="00141A80">
      <w:pPr>
        <w:pStyle w:val="SemEspaamento"/>
        <w:ind w:firstLine="709"/>
        <w:rPr>
          <w:szCs w:val="24"/>
        </w:rPr>
      </w:pPr>
    </w:p>
    <w:p w14:paraId="256BD329" w14:textId="528E9BBC" w:rsidR="006A675C" w:rsidRPr="00CD3C60" w:rsidRDefault="00790180" w:rsidP="006A675C">
      <w:pPr>
        <w:pStyle w:val="SemEspaamento"/>
        <w:rPr>
          <w:b/>
          <w:szCs w:val="24"/>
        </w:rPr>
      </w:pPr>
      <w:r w:rsidRPr="00014ED6">
        <w:rPr>
          <w:b/>
          <w:szCs w:val="24"/>
        </w:rPr>
        <w:t xml:space="preserve">4 </w:t>
      </w:r>
      <w:r>
        <w:rPr>
          <w:b/>
          <w:szCs w:val="24"/>
        </w:rPr>
        <w:t>Análise e Interpretação dos Resultados</w:t>
      </w:r>
      <w:r w:rsidRPr="00014ED6">
        <w:rPr>
          <w:b/>
          <w:szCs w:val="24"/>
        </w:rPr>
        <w:tab/>
      </w:r>
    </w:p>
    <w:p w14:paraId="34908A29" w14:textId="1CDEFD08" w:rsidR="006A675C" w:rsidRPr="00564992" w:rsidRDefault="006A675C" w:rsidP="006A675C">
      <w:pPr>
        <w:pStyle w:val="SemEspaamento"/>
        <w:rPr>
          <w:szCs w:val="24"/>
        </w:rPr>
      </w:pPr>
      <w:r w:rsidRPr="00564992">
        <w:rPr>
          <w:szCs w:val="24"/>
        </w:rPr>
        <w:tab/>
        <w:t xml:space="preserve">Nesta </w:t>
      </w:r>
      <w:r>
        <w:rPr>
          <w:szCs w:val="24"/>
        </w:rPr>
        <w:t>seção</w:t>
      </w:r>
      <w:r w:rsidRPr="00564992">
        <w:rPr>
          <w:szCs w:val="24"/>
        </w:rPr>
        <w:t xml:space="preserve"> dispõe-se a descrição e análise dos dados. Primeiramente, </w:t>
      </w:r>
      <w:r>
        <w:rPr>
          <w:szCs w:val="24"/>
        </w:rPr>
        <w:t>apresentam</w:t>
      </w:r>
      <w:r w:rsidRPr="00564992">
        <w:rPr>
          <w:szCs w:val="24"/>
        </w:rPr>
        <w:t>-se as estatísticas descritivas dos indicadores de GR. Posteriormente, apresentam-se os percentuais médio</w:t>
      </w:r>
      <w:r>
        <w:rPr>
          <w:szCs w:val="24"/>
        </w:rPr>
        <w:t>s</w:t>
      </w:r>
      <w:r w:rsidRPr="00564992">
        <w:rPr>
          <w:szCs w:val="24"/>
        </w:rPr>
        <w:t xml:space="preserve"> de mulheres nos conselhos, o total de empresas que possuem mulheres no conselho, </w:t>
      </w:r>
      <w:r>
        <w:rPr>
          <w:szCs w:val="24"/>
        </w:rPr>
        <w:t xml:space="preserve">o </w:t>
      </w:r>
      <w:r w:rsidRPr="00564992">
        <w:rPr>
          <w:szCs w:val="24"/>
        </w:rPr>
        <w:t xml:space="preserve">total de empresas em que as mulheres são maioria no conselho e o total na presidência dos conselhos. </w:t>
      </w:r>
    </w:p>
    <w:p w14:paraId="28111E90" w14:textId="3B814222" w:rsidR="006A675C" w:rsidRDefault="006A675C" w:rsidP="006A675C">
      <w:pPr>
        <w:pStyle w:val="SemEspaamento"/>
        <w:rPr>
          <w:szCs w:val="24"/>
        </w:rPr>
      </w:pPr>
      <w:r w:rsidRPr="00564992">
        <w:rPr>
          <w:szCs w:val="24"/>
        </w:rPr>
        <w:tab/>
        <w:t xml:space="preserve">Na Tabela </w:t>
      </w:r>
      <w:r w:rsidR="00790180">
        <w:rPr>
          <w:szCs w:val="24"/>
        </w:rPr>
        <w:t>4</w:t>
      </w:r>
      <w:r w:rsidRPr="00564992">
        <w:rPr>
          <w:szCs w:val="24"/>
        </w:rPr>
        <w:t>, apresentam-se os indicadores de GR das empresas da amostra, referentes ao período de 2011 a 2017.</w:t>
      </w:r>
    </w:p>
    <w:p w14:paraId="33CE41B8" w14:textId="4FC735AB" w:rsidR="006A675C" w:rsidRPr="003032FA" w:rsidRDefault="006A675C" w:rsidP="006A675C">
      <w:pPr>
        <w:pStyle w:val="SemEspaamento"/>
        <w:spacing w:before="120"/>
        <w:rPr>
          <w:b/>
          <w:sz w:val="20"/>
        </w:rPr>
      </w:pPr>
      <w:r w:rsidRPr="00564992">
        <w:rPr>
          <w:b/>
          <w:sz w:val="20"/>
        </w:rPr>
        <w:t xml:space="preserve">Tabela </w:t>
      </w:r>
      <w:r w:rsidR="00790180">
        <w:rPr>
          <w:b/>
          <w:sz w:val="20"/>
        </w:rPr>
        <w:t>4</w:t>
      </w:r>
      <w:r>
        <w:rPr>
          <w:b/>
          <w:sz w:val="20"/>
        </w:rPr>
        <w:t xml:space="preserve"> -</w:t>
      </w:r>
      <w:r w:rsidRPr="003032FA">
        <w:rPr>
          <w:b/>
          <w:sz w:val="20"/>
        </w:rPr>
        <w:t>_Estatística descritiva dos indicadores de GR no período de 2011 a 2017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51"/>
        <w:gridCol w:w="596"/>
        <w:gridCol w:w="596"/>
        <w:gridCol w:w="596"/>
        <w:gridCol w:w="596"/>
        <w:gridCol w:w="597"/>
        <w:gridCol w:w="597"/>
        <w:gridCol w:w="597"/>
        <w:gridCol w:w="597"/>
        <w:gridCol w:w="597"/>
        <w:gridCol w:w="597"/>
        <w:gridCol w:w="597"/>
        <w:gridCol w:w="597"/>
        <w:gridCol w:w="597"/>
        <w:gridCol w:w="597"/>
      </w:tblGrid>
      <w:tr w:rsidR="006A675C" w:rsidRPr="003032FA" w14:paraId="0FC3467C" w14:textId="77777777" w:rsidTr="00BC12F8">
        <w:trPr>
          <w:trHeight w:val="20"/>
        </w:trPr>
        <w:tc>
          <w:tcPr>
            <w:tcW w:w="310" w:type="pct"/>
            <w:vMerge w:val="restart"/>
            <w:tcBorders>
              <w:top w:val="single" w:sz="12" w:space="0" w:color="auto"/>
              <w:left w:val="nil"/>
              <w:bottom w:val="single" w:sz="12" w:space="0" w:color="000000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0ABC0DA8" w14:textId="77777777" w:rsidR="006A675C" w:rsidRPr="00BC12F8" w:rsidRDefault="006A675C" w:rsidP="00141A80">
            <w:pPr>
              <w:ind w:firstLine="0"/>
              <w:jc w:val="center"/>
              <w:rPr>
                <w:b/>
                <w:bCs/>
                <w:sz w:val="18"/>
                <w:szCs w:val="18"/>
              </w:rPr>
            </w:pPr>
            <w:r w:rsidRPr="00BC12F8">
              <w:rPr>
                <w:b/>
                <w:bCs/>
                <w:sz w:val="18"/>
                <w:szCs w:val="18"/>
              </w:rPr>
              <w:t>Indicadores de GR</w:t>
            </w:r>
          </w:p>
        </w:tc>
        <w:tc>
          <w:tcPr>
            <w:tcW w:w="4690" w:type="pct"/>
            <w:gridSpan w:val="14"/>
            <w:tcBorders>
              <w:top w:val="single" w:sz="12" w:space="0" w:color="auto"/>
              <w:left w:val="nil"/>
              <w:bottom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B64A964" w14:textId="77777777" w:rsidR="006A675C" w:rsidRPr="003032FA" w:rsidRDefault="006A675C" w:rsidP="00141A80">
            <w:pPr>
              <w:ind w:firstLine="0"/>
              <w:jc w:val="center"/>
              <w:rPr>
                <w:b/>
                <w:bCs/>
                <w:sz w:val="20"/>
              </w:rPr>
            </w:pPr>
            <w:r w:rsidRPr="003032FA">
              <w:rPr>
                <w:b/>
                <w:bCs/>
                <w:sz w:val="20"/>
              </w:rPr>
              <w:t>Quantidades de empresas</w:t>
            </w:r>
          </w:p>
        </w:tc>
      </w:tr>
      <w:tr w:rsidR="006A675C" w:rsidRPr="003032FA" w14:paraId="245883C3" w14:textId="77777777" w:rsidTr="00BC12F8">
        <w:trPr>
          <w:trHeight w:val="20"/>
        </w:trPr>
        <w:tc>
          <w:tcPr>
            <w:tcW w:w="310" w:type="pct"/>
            <w:vMerge/>
            <w:tcBorders>
              <w:top w:val="single" w:sz="12" w:space="0" w:color="auto"/>
              <w:left w:val="nil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14:paraId="5173BEEA" w14:textId="77777777" w:rsidR="006A675C" w:rsidRPr="00BC12F8" w:rsidRDefault="006A675C" w:rsidP="00141A80">
            <w:pPr>
              <w:ind w:firstLine="0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67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FF5DE" w14:textId="77777777" w:rsidR="006A675C" w:rsidRPr="003032FA" w:rsidRDefault="006A675C" w:rsidP="00141A80">
            <w:pPr>
              <w:ind w:firstLine="0"/>
              <w:jc w:val="center"/>
              <w:rPr>
                <w:b/>
                <w:bCs/>
                <w:sz w:val="20"/>
              </w:rPr>
            </w:pPr>
            <w:r w:rsidRPr="003032FA">
              <w:rPr>
                <w:b/>
                <w:bCs/>
                <w:sz w:val="20"/>
              </w:rPr>
              <w:t>2011</w:t>
            </w:r>
          </w:p>
        </w:tc>
        <w:tc>
          <w:tcPr>
            <w:tcW w:w="670" w:type="pct"/>
            <w:gridSpan w:val="2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14:paraId="42381DD7" w14:textId="77777777" w:rsidR="006A675C" w:rsidRPr="003032FA" w:rsidRDefault="006A675C" w:rsidP="00141A80">
            <w:pPr>
              <w:ind w:firstLine="0"/>
              <w:jc w:val="center"/>
              <w:rPr>
                <w:b/>
                <w:bCs/>
                <w:sz w:val="20"/>
              </w:rPr>
            </w:pPr>
            <w:r w:rsidRPr="003032FA">
              <w:rPr>
                <w:b/>
                <w:bCs/>
                <w:sz w:val="20"/>
              </w:rPr>
              <w:t>2012</w:t>
            </w:r>
          </w:p>
        </w:tc>
        <w:tc>
          <w:tcPr>
            <w:tcW w:w="67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DD92EC" w14:textId="77777777" w:rsidR="006A675C" w:rsidRPr="003032FA" w:rsidRDefault="006A675C" w:rsidP="00141A80">
            <w:pPr>
              <w:ind w:firstLine="0"/>
              <w:jc w:val="center"/>
              <w:rPr>
                <w:b/>
                <w:bCs/>
                <w:sz w:val="20"/>
              </w:rPr>
            </w:pPr>
            <w:r w:rsidRPr="003032FA">
              <w:rPr>
                <w:b/>
                <w:bCs/>
                <w:sz w:val="20"/>
              </w:rPr>
              <w:t>2013</w:t>
            </w:r>
          </w:p>
        </w:tc>
        <w:tc>
          <w:tcPr>
            <w:tcW w:w="670" w:type="pct"/>
            <w:gridSpan w:val="2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14:paraId="385A756D" w14:textId="6DAEACFE" w:rsidR="006A675C" w:rsidRPr="003032FA" w:rsidRDefault="006A675C" w:rsidP="00141A80">
            <w:pPr>
              <w:ind w:firstLine="0"/>
              <w:jc w:val="center"/>
              <w:rPr>
                <w:b/>
                <w:bCs/>
                <w:sz w:val="20"/>
              </w:rPr>
            </w:pPr>
            <w:r w:rsidRPr="003032FA">
              <w:rPr>
                <w:b/>
                <w:bCs/>
                <w:sz w:val="20"/>
              </w:rPr>
              <w:t>2014</w:t>
            </w:r>
          </w:p>
        </w:tc>
        <w:tc>
          <w:tcPr>
            <w:tcW w:w="67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79CA9" w14:textId="77777777" w:rsidR="006A675C" w:rsidRPr="003032FA" w:rsidRDefault="006A675C" w:rsidP="00141A80">
            <w:pPr>
              <w:ind w:firstLine="0"/>
              <w:jc w:val="center"/>
              <w:rPr>
                <w:b/>
                <w:bCs/>
                <w:sz w:val="20"/>
              </w:rPr>
            </w:pPr>
            <w:r w:rsidRPr="003032FA">
              <w:rPr>
                <w:b/>
                <w:bCs/>
                <w:sz w:val="20"/>
              </w:rPr>
              <w:t>2015</w:t>
            </w:r>
          </w:p>
        </w:tc>
        <w:tc>
          <w:tcPr>
            <w:tcW w:w="670" w:type="pct"/>
            <w:gridSpan w:val="2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14:paraId="1921AC81" w14:textId="77777777" w:rsidR="006A675C" w:rsidRPr="003032FA" w:rsidRDefault="006A675C" w:rsidP="00141A80">
            <w:pPr>
              <w:ind w:firstLine="0"/>
              <w:jc w:val="center"/>
              <w:rPr>
                <w:b/>
                <w:bCs/>
                <w:sz w:val="20"/>
              </w:rPr>
            </w:pPr>
            <w:r w:rsidRPr="003032FA">
              <w:rPr>
                <w:b/>
                <w:bCs/>
                <w:sz w:val="20"/>
              </w:rPr>
              <w:t>2016</w:t>
            </w:r>
          </w:p>
        </w:tc>
        <w:tc>
          <w:tcPr>
            <w:tcW w:w="670" w:type="pct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3BE391AE" w14:textId="77777777" w:rsidR="006A675C" w:rsidRPr="003032FA" w:rsidRDefault="006A675C" w:rsidP="00141A80">
            <w:pPr>
              <w:ind w:firstLine="0"/>
              <w:jc w:val="center"/>
              <w:rPr>
                <w:b/>
                <w:bCs/>
                <w:sz w:val="20"/>
              </w:rPr>
            </w:pPr>
            <w:r w:rsidRPr="003032FA">
              <w:rPr>
                <w:b/>
                <w:bCs/>
                <w:sz w:val="20"/>
              </w:rPr>
              <w:t>2017</w:t>
            </w:r>
          </w:p>
        </w:tc>
      </w:tr>
      <w:tr w:rsidR="006A675C" w:rsidRPr="00E93884" w14:paraId="18878363" w14:textId="77777777" w:rsidTr="00BC12F8">
        <w:trPr>
          <w:trHeight w:val="20"/>
        </w:trPr>
        <w:tc>
          <w:tcPr>
            <w:tcW w:w="310" w:type="pct"/>
            <w:vMerge/>
            <w:tcBorders>
              <w:top w:val="single" w:sz="12" w:space="0" w:color="auto"/>
              <w:left w:val="nil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14:paraId="72C38CD4" w14:textId="77777777" w:rsidR="006A675C" w:rsidRPr="00BC12F8" w:rsidRDefault="006A675C" w:rsidP="00141A80">
            <w:pPr>
              <w:ind w:firstLine="0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35" w:type="pct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FE9BAC" w14:textId="77777777" w:rsidR="006A675C" w:rsidRPr="00E93884" w:rsidRDefault="006A675C" w:rsidP="00141A80">
            <w:pPr>
              <w:ind w:firstLine="0"/>
              <w:jc w:val="center"/>
              <w:rPr>
                <w:b/>
                <w:bCs/>
                <w:sz w:val="16"/>
                <w:szCs w:val="16"/>
              </w:rPr>
            </w:pPr>
            <w:r w:rsidRPr="00E93884">
              <w:rPr>
                <w:b/>
                <w:bCs/>
                <w:sz w:val="16"/>
                <w:szCs w:val="16"/>
              </w:rPr>
              <w:t>Nº</w:t>
            </w:r>
          </w:p>
        </w:tc>
        <w:tc>
          <w:tcPr>
            <w:tcW w:w="335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A6FCAA" w14:textId="77777777" w:rsidR="006A675C" w:rsidRPr="00E93884" w:rsidRDefault="006A675C" w:rsidP="00141A80">
            <w:pPr>
              <w:ind w:firstLine="0"/>
              <w:jc w:val="center"/>
              <w:rPr>
                <w:b/>
                <w:bCs/>
                <w:sz w:val="16"/>
                <w:szCs w:val="16"/>
              </w:rPr>
            </w:pPr>
            <w:r w:rsidRPr="00E93884">
              <w:rPr>
                <w:b/>
                <w:bCs/>
                <w:sz w:val="16"/>
                <w:szCs w:val="16"/>
              </w:rPr>
              <w:t>%</w:t>
            </w:r>
          </w:p>
        </w:tc>
        <w:tc>
          <w:tcPr>
            <w:tcW w:w="335" w:type="pct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7BDCD" w14:textId="77777777" w:rsidR="006A675C" w:rsidRPr="00E93884" w:rsidRDefault="006A675C" w:rsidP="00141A80">
            <w:pPr>
              <w:ind w:firstLine="0"/>
              <w:jc w:val="center"/>
              <w:rPr>
                <w:b/>
                <w:bCs/>
                <w:sz w:val="16"/>
                <w:szCs w:val="16"/>
              </w:rPr>
            </w:pPr>
            <w:r w:rsidRPr="00E93884">
              <w:rPr>
                <w:b/>
                <w:bCs/>
                <w:sz w:val="16"/>
                <w:szCs w:val="16"/>
              </w:rPr>
              <w:t>Nº</w:t>
            </w:r>
          </w:p>
        </w:tc>
        <w:tc>
          <w:tcPr>
            <w:tcW w:w="335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E795C94" w14:textId="77777777" w:rsidR="006A675C" w:rsidRPr="00E93884" w:rsidRDefault="006A675C" w:rsidP="00141A80">
            <w:pPr>
              <w:ind w:firstLine="0"/>
              <w:jc w:val="center"/>
              <w:rPr>
                <w:b/>
                <w:bCs/>
                <w:sz w:val="16"/>
                <w:szCs w:val="16"/>
              </w:rPr>
            </w:pPr>
            <w:r w:rsidRPr="00E93884">
              <w:rPr>
                <w:b/>
                <w:bCs/>
                <w:sz w:val="16"/>
                <w:szCs w:val="16"/>
              </w:rPr>
              <w:t>%</w:t>
            </w:r>
          </w:p>
        </w:tc>
        <w:tc>
          <w:tcPr>
            <w:tcW w:w="335" w:type="pct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18463" w14:textId="77777777" w:rsidR="006A675C" w:rsidRPr="00E93884" w:rsidRDefault="006A675C" w:rsidP="00141A80">
            <w:pPr>
              <w:ind w:firstLine="0"/>
              <w:jc w:val="center"/>
              <w:rPr>
                <w:b/>
                <w:bCs/>
                <w:sz w:val="16"/>
                <w:szCs w:val="16"/>
              </w:rPr>
            </w:pPr>
            <w:r w:rsidRPr="00E93884">
              <w:rPr>
                <w:b/>
                <w:bCs/>
                <w:sz w:val="16"/>
                <w:szCs w:val="16"/>
              </w:rPr>
              <w:t>Nº</w:t>
            </w:r>
          </w:p>
        </w:tc>
        <w:tc>
          <w:tcPr>
            <w:tcW w:w="335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A0B604" w14:textId="77777777" w:rsidR="006A675C" w:rsidRPr="00E93884" w:rsidRDefault="006A675C" w:rsidP="00141A80">
            <w:pPr>
              <w:ind w:firstLine="0"/>
              <w:jc w:val="center"/>
              <w:rPr>
                <w:b/>
                <w:bCs/>
                <w:sz w:val="16"/>
                <w:szCs w:val="16"/>
              </w:rPr>
            </w:pPr>
            <w:r w:rsidRPr="00E93884">
              <w:rPr>
                <w:b/>
                <w:bCs/>
                <w:sz w:val="16"/>
                <w:szCs w:val="16"/>
              </w:rPr>
              <w:t>%</w:t>
            </w:r>
          </w:p>
        </w:tc>
        <w:tc>
          <w:tcPr>
            <w:tcW w:w="335" w:type="pct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3683C" w14:textId="77777777" w:rsidR="006A675C" w:rsidRPr="00E93884" w:rsidRDefault="006A675C" w:rsidP="00141A80">
            <w:pPr>
              <w:ind w:firstLine="0"/>
              <w:jc w:val="center"/>
              <w:rPr>
                <w:b/>
                <w:bCs/>
                <w:sz w:val="16"/>
                <w:szCs w:val="16"/>
              </w:rPr>
            </w:pPr>
            <w:r w:rsidRPr="00E93884">
              <w:rPr>
                <w:b/>
                <w:bCs/>
                <w:sz w:val="16"/>
                <w:szCs w:val="16"/>
              </w:rPr>
              <w:t>Nº</w:t>
            </w:r>
          </w:p>
        </w:tc>
        <w:tc>
          <w:tcPr>
            <w:tcW w:w="335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C7282CA" w14:textId="77777777" w:rsidR="006A675C" w:rsidRPr="00E93884" w:rsidRDefault="006A675C" w:rsidP="00141A80">
            <w:pPr>
              <w:ind w:firstLine="0"/>
              <w:jc w:val="center"/>
              <w:rPr>
                <w:b/>
                <w:bCs/>
                <w:sz w:val="16"/>
                <w:szCs w:val="16"/>
              </w:rPr>
            </w:pPr>
            <w:r w:rsidRPr="00E93884">
              <w:rPr>
                <w:b/>
                <w:bCs/>
                <w:sz w:val="16"/>
                <w:szCs w:val="16"/>
              </w:rPr>
              <w:t>%</w:t>
            </w:r>
          </w:p>
        </w:tc>
        <w:tc>
          <w:tcPr>
            <w:tcW w:w="335" w:type="pct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053AD" w14:textId="77777777" w:rsidR="006A675C" w:rsidRPr="00E93884" w:rsidRDefault="006A675C" w:rsidP="00141A80">
            <w:pPr>
              <w:ind w:firstLine="0"/>
              <w:jc w:val="center"/>
              <w:rPr>
                <w:b/>
                <w:bCs/>
                <w:sz w:val="16"/>
                <w:szCs w:val="16"/>
              </w:rPr>
            </w:pPr>
            <w:r w:rsidRPr="00E93884">
              <w:rPr>
                <w:b/>
                <w:bCs/>
                <w:sz w:val="16"/>
                <w:szCs w:val="16"/>
              </w:rPr>
              <w:t>Nº</w:t>
            </w:r>
          </w:p>
        </w:tc>
        <w:tc>
          <w:tcPr>
            <w:tcW w:w="335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D66FAF3" w14:textId="77777777" w:rsidR="006A675C" w:rsidRPr="00E93884" w:rsidRDefault="006A675C" w:rsidP="00141A80">
            <w:pPr>
              <w:ind w:firstLine="0"/>
              <w:jc w:val="center"/>
              <w:rPr>
                <w:b/>
                <w:bCs/>
                <w:sz w:val="16"/>
                <w:szCs w:val="16"/>
              </w:rPr>
            </w:pPr>
            <w:r w:rsidRPr="00E93884">
              <w:rPr>
                <w:b/>
                <w:bCs/>
                <w:sz w:val="16"/>
                <w:szCs w:val="16"/>
              </w:rPr>
              <w:t>%</w:t>
            </w:r>
          </w:p>
        </w:tc>
        <w:tc>
          <w:tcPr>
            <w:tcW w:w="335" w:type="pct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B613B8" w14:textId="77777777" w:rsidR="006A675C" w:rsidRPr="00E93884" w:rsidRDefault="006A675C" w:rsidP="00141A80">
            <w:pPr>
              <w:ind w:firstLine="0"/>
              <w:jc w:val="center"/>
              <w:rPr>
                <w:b/>
                <w:bCs/>
                <w:sz w:val="16"/>
                <w:szCs w:val="16"/>
              </w:rPr>
            </w:pPr>
            <w:r w:rsidRPr="00E93884">
              <w:rPr>
                <w:b/>
                <w:bCs/>
                <w:sz w:val="16"/>
                <w:szCs w:val="16"/>
              </w:rPr>
              <w:t>Nº</w:t>
            </w:r>
          </w:p>
        </w:tc>
        <w:tc>
          <w:tcPr>
            <w:tcW w:w="335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E1F52B6" w14:textId="77777777" w:rsidR="006A675C" w:rsidRPr="00E93884" w:rsidRDefault="006A675C" w:rsidP="00141A80">
            <w:pPr>
              <w:ind w:firstLine="0"/>
              <w:jc w:val="center"/>
              <w:rPr>
                <w:b/>
                <w:bCs/>
                <w:sz w:val="16"/>
                <w:szCs w:val="16"/>
              </w:rPr>
            </w:pPr>
            <w:r w:rsidRPr="00E93884">
              <w:rPr>
                <w:b/>
                <w:bCs/>
                <w:sz w:val="16"/>
                <w:szCs w:val="16"/>
              </w:rPr>
              <w:t>%</w:t>
            </w:r>
          </w:p>
        </w:tc>
        <w:tc>
          <w:tcPr>
            <w:tcW w:w="335" w:type="pct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4D3ED" w14:textId="77777777" w:rsidR="006A675C" w:rsidRPr="00E93884" w:rsidRDefault="006A675C" w:rsidP="00141A80">
            <w:pPr>
              <w:ind w:firstLine="0"/>
              <w:jc w:val="center"/>
              <w:rPr>
                <w:b/>
                <w:bCs/>
                <w:sz w:val="16"/>
                <w:szCs w:val="16"/>
              </w:rPr>
            </w:pPr>
            <w:r w:rsidRPr="00E93884">
              <w:rPr>
                <w:b/>
                <w:bCs/>
                <w:sz w:val="16"/>
                <w:szCs w:val="16"/>
              </w:rPr>
              <w:t>Nº</w:t>
            </w:r>
          </w:p>
        </w:tc>
        <w:tc>
          <w:tcPr>
            <w:tcW w:w="335" w:type="pct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3313B2" w14:textId="77777777" w:rsidR="006A675C" w:rsidRPr="00E93884" w:rsidRDefault="006A675C" w:rsidP="00141A80">
            <w:pPr>
              <w:ind w:firstLine="0"/>
              <w:jc w:val="center"/>
              <w:rPr>
                <w:b/>
                <w:bCs/>
                <w:sz w:val="16"/>
                <w:szCs w:val="16"/>
              </w:rPr>
            </w:pPr>
            <w:r w:rsidRPr="00E93884">
              <w:rPr>
                <w:b/>
                <w:bCs/>
                <w:sz w:val="16"/>
                <w:szCs w:val="16"/>
              </w:rPr>
              <w:t>%</w:t>
            </w:r>
          </w:p>
        </w:tc>
      </w:tr>
      <w:tr w:rsidR="006A675C" w:rsidRPr="003032FA" w14:paraId="5AD5CE74" w14:textId="77777777" w:rsidTr="00BC12F8">
        <w:trPr>
          <w:trHeight w:val="20"/>
        </w:trPr>
        <w:tc>
          <w:tcPr>
            <w:tcW w:w="31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1C819C6" w14:textId="77777777" w:rsidR="006A675C" w:rsidRPr="00BC12F8" w:rsidRDefault="006A675C" w:rsidP="00141A80">
            <w:pPr>
              <w:ind w:firstLine="0"/>
              <w:jc w:val="center"/>
              <w:rPr>
                <w:sz w:val="18"/>
                <w:szCs w:val="18"/>
              </w:rPr>
            </w:pPr>
            <w:r w:rsidRPr="00BC12F8">
              <w:rPr>
                <w:sz w:val="18"/>
                <w:szCs w:val="18"/>
              </w:rPr>
              <w:t>&gt; -0,10</w:t>
            </w:r>
          </w:p>
        </w:tc>
        <w:tc>
          <w:tcPr>
            <w:tcW w:w="335" w:type="pc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18C3C" w14:textId="77777777" w:rsidR="006A675C" w:rsidRPr="003032FA" w:rsidRDefault="006A675C" w:rsidP="00141A80">
            <w:pPr>
              <w:ind w:firstLine="0"/>
              <w:jc w:val="center"/>
              <w:rPr>
                <w:sz w:val="20"/>
              </w:rPr>
            </w:pPr>
            <w:r w:rsidRPr="003032FA">
              <w:rPr>
                <w:sz w:val="20"/>
              </w:rPr>
              <w:t>17</w:t>
            </w:r>
          </w:p>
        </w:tc>
        <w:tc>
          <w:tcPr>
            <w:tcW w:w="335" w:type="pc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EBDA254" w14:textId="77777777" w:rsidR="006A675C" w:rsidRPr="003032FA" w:rsidRDefault="006A675C" w:rsidP="00141A80">
            <w:pPr>
              <w:ind w:firstLine="0"/>
              <w:jc w:val="center"/>
              <w:rPr>
                <w:sz w:val="20"/>
              </w:rPr>
            </w:pPr>
            <w:r w:rsidRPr="003032FA">
              <w:rPr>
                <w:sz w:val="20"/>
              </w:rPr>
              <w:t>8</w:t>
            </w:r>
          </w:p>
        </w:tc>
        <w:tc>
          <w:tcPr>
            <w:tcW w:w="3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943C3" w14:textId="77777777" w:rsidR="006A675C" w:rsidRPr="003032FA" w:rsidRDefault="006A675C" w:rsidP="00141A80">
            <w:pPr>
              <w:ind w:firstLine="0"/>
              <w:jc w:val="center"/>
              <w:rPr>
                <w:sz w:val="20"/>
              </w:rPr>
            </w:pPr>
            <w:r w:rsidRPr="003032FA">
              <w:rPr>
                <w:sz w:val="20"/>
              </w:rPr>
              <w:t>15</w:t>
            </w:r>
          </w:p>
        </w:tc>
        <w:tc>
          <w:tcPr>
            <w:tcW w:w="33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79621C" w14:textId="77777777" w:rsidR="006A675C" w:rsidRPr="003032FA" w:rsidRDefault="006A675C" w:rsidP="00141A80">
            <w:pPr>
              <w:ind w:firstLine="0"/>
              <w:jc w:val="center"/>
              <w:rPr>
                <w:sz w:val="20"/>
              </w:rPr>
            </w:pPr>
            <w:r w:rsidRPr="003032FA">
              <w:rPr>
                <w:sz w:val="20"/>
              </w:rPr>
              <w:t>6</w:t>
            </w:r>
          </w:p>
        </w:tc>
        <w:tc>
          <w:tcPr>
            <w:tcW w:w="335" w:type="pc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5B6F2" w14:textId="77777777" w:rsidR="006A675C" w:rsidRPr="003032FA" w:rsidRDefault="006A675C" w:rsidP="00141A80">
            <w:pPr>
              <w:ind w:firstLine="0"/>
              <w:jc w:val="center"/>
              <w:rPr>
                <w:sz w:val="20"/>
              </w:rPr>
            </w:pPr>
            <w:r w:rsidRPr="003032FA">
              <w:rPr>
                <w:sz w:val="20"/>
              </w:rPr>
              <w:t>26</w:t>
            </w:r>
          </w:p>
        </w:tc>
        <w:tc>
          <w:tcPr>
            <w:tcW w:w="335" w:type="pc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F383589" w14:textId="77777777" w:rsidR="006A675C" w:rsidRPr="003032FA" w:rsidRDefault="006A675C" w:rsidP="00141A80">
            <w:pPr>
              <w:ind w:firstLine="0"/>
              <w:jc w:val="center"/>
              <w:rPr>
                <w:sz w:val="20"/>
              </w:rPr>
            </w:pPr>
            <w:r w:rsidRPr="003032FA">
              <w:rPr>
                <w:sz w:val="20"/>
              </w:rPr>
              <w:t>10</w:t>
            </w:r>
          </w:p>
        </w:tc>
        <w:tc>
          <w:tcPr>
            <w:tcW w:w="3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6A9786" w14:textId="77777777" w:rsidR="006A675C" w:rsidRPr="003032FA" w:rsidRDefault="006A675C" w:rsidP="00141A80">
            <w:pPr>
              <w:ind w:firstLine="0"/>
              <w:jc w:val="center"/>
              <w:rPr>
                <w:sz w:val="20"/>
              </w:rPr>
            </w:pPr>
            <w:r w:rsidRPr="003032FA">
              <w:rPr>
                <w:sz w:val="20"/>
              </w:rPr>
              <w:t>30</w:t>
            </w:r>
          </w:p>
        </w:tc>
        <w:tc>
          <w:tcPr>
            <w:tcW w:w="33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439F7D" w14:textId="77777777" w:rsidR="006A675C" w:rsidRPr="003032FA" w:rsidRDefault="006A675C" w:rsidP="00141A80">
            <w:pPr>
              <w:ind w:firstLine="0"/>
              <w:jc w:val="center"/>
              <w:rPr>
                <w:sz w:val="20"/>
              </w:rPr>
            </w:pPr>
            <w:r w:rsidRPr="003032FA">
              <w:rPr>
                <w:sz w:val="20"/>
              </w:rPr>
              <w:t>12</w:t>
            </w:r>
          </w:p>
        </w:tc>
        <w:tc>
          <w:tcPr>
            <w:tcW w:w="335" w:type="pc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A2D8A" w14:textId="77777777" w:rsidR="006A675C" w:rsidRPr="003032FA" w:rsidRDefault="006A675C" w:rsidP="00141A80">
            <w:pPr>
              <w:ind w:firstLine="0"/>
              <w:jc w:val="center"/>
              <w:rPr>
                <w:sz w:val="20"/>
              </w:rPr>
            </w:pPr>
            <w:r w:rsidRPr="003032FA">
              <w:rPr>
                <w:sz w:val="20"/>
              </w:rPr>
              <w:t>22</w:t>
            </w:r>
          </w:p>
        </w:tc>
        <w:tc>
          <w:tcPr>
            <w:tcW w:w="335" w:type="pc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7C1EAA4" w14:textId="77777777" w:rsidR="006A675C" w:rsidRPr="003032FA" w:rsidRDefault="006A675C" w:rsidP="00141A80">
            <w:pPr>
              <w:ind w:firstLine="0"/>
              <w:jc w:val="center"/>
              <w:rPr>
                <w:sz w:val="20"/>
              </w:rPr>
            </w:pPr>
            <w:r w:rsidRPr="003032FA">
              <w:rPr>
                <w:sz w:val="20"/>
              </w:rPr>
              <w:t>9</w:t>
            </w:r>
          </w:p>
        </w:tc>
        <w:tc>
          <w:tcPr>
            <w:tcW w:w="3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535173" w14:textId="77777777" w:rsidR="006A675C" w:rsidRPr="003032FA" w:rsidRDefault="006A675C" w:rsidP="00141A80">
            <w:pPr>
              <w:ind w:firstLine="0"/>
              <w:jc w:val="center"/>
              <w:rPr>
                <w:sz w:val="20"/>
              </w:rPr>
            </w:pPr>
            <w:r w:rsidRPr="003032FA">
              <w:rPr>
                <w:sz w:val="20"/>
              </w:rPr>
              <w:t>31</w:t>
            </w:r>
          </w:p>
        </w:tc>
        <w:tc>
          <w:tcPr>
            <w:tcW w:w="33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8686145" w14:textId="77777777" w:rsidR="006A675C" w:rsidRPr="003032FA" w:rsidRDefault="006A675C" w:rsidP="00141A80">
            <w:pPr>
              <w:ind w:firstLine="0"/>
              <w:jc w:val="center"/>
              <w:rPr>
                <w:sz w:val="20"/>
              </w:rPr>
            </w:pPr>
            <w:r w:rsidRPr="003032FA">
              <w:rPr>
                <w:sz w:val="20"/>
              </w:rPr>
              <w:t>13</w:t>
            </w:r>
          </w:p>
        </w:tc>
        <w:tc>
          <w:tcPr>
            <w:tcW w:w="335" w:type="pc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6892A0" w14:textId="77777777" w:rsidR="006A675C" w:rsidRPr="003032FA" w:rsidRDefault="006A675C" w:rsidP="00141A80">
            <w:pPr>
              <w:ind w:firstLine="0"/>
              <w:jc w:val="center"/>
              <w:rPr>
                <w:sz w:val="20"/>
              </w:rPr>
            </w:pPr>
            <w:r w:rsidRPr="003032FA">
              <w:rPr>
                <w:sz w:val="20"/>
              </w:rPr>
              <w:t>29</w:t>
            </w:r>
          </w:p>
        </w:tc>
        <w:tc>
          <w:tcPr>
            <w:tcW w:w="33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1CDAF95" w14:textId="77777777" w:rsidR="006A675C" w:rsidRPr="003032FA" w:rsidRDefault="006A675C" w:rsidP="00141A80">
            <w:pPr>
              <w:ind w:firstLine="0"/>
              <w:jc w:val="center"/>
              <w:rPr>
                <w:sz w:val="20"/>
              </w:rPr>
            </w:pPr>
            <w:r w:rsidRPr="003032FA">
              <w:rPr>
                <w:sz w:val="20"/>
              </w:rPr>
              <w:t>11</w:t>
            </w:r>
          </w:p>
        </w:tc>
      </w:tr>
      <w:tr w:rsidR="006A675C" w:rsidRPr="008928ED" w14:paraId="0F3FAA06" w14:textId="77777777" w:rsidTr="00BC12F8">
        <w:trPr>
          <w:trHeight w:val="20"/>
        </w:trPr>
        <w:tc>
          <w:tcPr>
            <w:tcW w:w="31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5E247C" w14:textId="77777777" w:rsidR="006A675C" w:rsidRPr="00BC12F8" w:rsidRDefault="006A675C" w:rsidP="00141A80">
            <w:pPr>
              <w:ind w:firstLine="0"/>
              <w:jc w:val="center"/>
              <w:rPr>
                <w:sz w:val="18"/>
                <w:szCs w:val="18"/>
              </w:rPr>
            </w:pPr>
            <w:r w:rsidRPr="00BC12F8">
              <w:rPr>
                <w:sz w:val="18"/>
                <w:szCs w:val="18"/>
              </w:rPr>
              <w:t>-0,10 a 0,00</w:t>
            </w:r>
          </w:p>
        </w:tc>
        <w:tc>
          <w:tcPr>
            <w:tcW w:w="33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A9BE9" w14:textId="77777777" w:rsidR="006A675C" w:rsidRPr="00157191" w:rsidRDefault="006A675C" w:rsidP="00141A80">
            <w:pPr>
              <w:ind w:firstLine="0"/>
              <w:jc w:val="center"/>
              <w:rPr>
                <w:sz w:val="20"/>
              </w:rPr>
            </w:pPr>
            <w:r w:rsidRPr="00157191">
              <w:rPr>
                <w:sz w:val="20"/>
              </w:rPr>
              <w:t>73</w:t>
            </w:r>
          </w:p>
        </w:tc>
        <w:tc>
          <w:tcPr>
            <w:tcW w:w="335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92C24F2" w14:textId="77777777" w:rsidR="006A675C" w:rsidRPr="008928ED" w:rsidRDefault="006A675C" w:rsidP="00141A80">
            <w:pPr>
              <w:ind w:firstLine="0"/>
              <w:jc w:val="center"/>
              <w:rPr>
                <w:sz w:val="20"/>
              </w:rPr>
            </w:pPr>
            <w:r w:rsidRPr="008928ED">
              <w:rPr>
                <w:sz w:val="20"/>
              </w:rPr>
              <w:t>35</w:t>
            </w:r>
          </w:p>
        </w:tc>
        <w:tc>
          <w:tcPr>
            <w:tcW w:w="3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920F96" w14:textId="77777777" w:rsidR="006A675C" w:rsidRPr="008928ED" w:rsidRDefault="006A675C" w:rsidP="00141A80">
            <w:pPr>
              <w:ind w:firstLine="0"/>
              <w:jc w:val="center"/>
              <w:rPr>
                <w:sz w:val="20"/>
              </w:rPr>
            </w:pPr>
            <w:r w:rsidRPr="008928ED">
              <w:rPr>
                <w:sz w:val="20"/>
              </w:rPr>
              <w:t>101</w:t>
            </w:r>
          </w:p>
        </w:tc>
        <w:tc>
          <w:tcPr>
            <w:tcW w:w="33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6CC5C1" w14:textId="77777777" w:rsidR="006A675C" w:rsidRPr="008928ED" w:rsidRDefault="006A675C" w:rsidP="00141A80">
            <w:pPr>
              <w:ind w:firstLine="0"/>
              <w:jc w:val="center"/>
              <w:rPr>
                <w:sz w:val="20"/>
              </w:rPr>
            </w:pPr>
            <w:r w:rsidRPr="008928ED">
              <w:rPr>
                <w:sz w:val="20"/>
              </w:rPr>
              <w:t>40</w:t>
            </w:r>
          </w:p>
        </w:tc>
        <w:tc>
          <w:tcPr>
            <w:tcW w:w="33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B7C45" w14:textId="77777777" w:rsidR="006A675C" w:rsidRPr="008928ED" w:rsidRDefault="006A675C" w:rsidP="00141A80">
            <w:pPr>
              <w:ind w:firstLine="0"/>
              <w:jc w:val="center"/>
              <w:rPr>
                <w:sz w:val="20"/>
              </w:rPr>
            </w:pPr>
            <w:r w:rsidRPr="008928ED">
              <w:rPr>
                <w:sz w:val="20"/>
              </w:rPr>
              <w:t>92</w:t>
            </w:r>
          </w:p>
        </w:tc>
        <w:tc>
          <w:tcPr>
            <w:tcW w:w="335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F0B1FFC" w14:textId="77777777" w:rsidR="006A675C" w:rsidRPr="008928ED" w:rsidRDefault="006A675C" w:rsidP="00141A80">
            <w:pPr>
              <w:ind w:firstLine="0"/>
              <w:jc w:val="center"/>
              <w:rPr>
                <w:sz w:val="20"/>
              </w:rPr>
            </w:pPr>
            <w:r w:rsidRPr="008928ED">
              <w:rPr>
                <w:sz w:val="20"/>
              </w:rPr>
              <w:t>37</w:t>
            </w:r>
          </w:p>
        </w:tc>
        <w:tc>
          <w:tcPr>
            <w:tcW w:w="3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6D3E0" w14:textId="77777777" w:rsidR="006A675C" w:rsidRPr="008928ED" w:rsidRDefault="006A675C" w:rsidP="00141A80">
            <w:pPr>
              <w:ind w:firstLine="0"/>
              <w:jc w:val="center"/>
              <w:rPr>
                <w:sz w:val="20"/>
              </w:rPr>
            </w:pPr>
            <w:r w:rsidRPr="008928ED">
              <w:rPr>
                <w:sz w:val="20"/>
              </w:rPr>
              <w:t>81</w:t>
            </w:r>
          </w:p>
        </w:tc>
        <w:tc>
          <w:tcPr>
            <w:tcW w:w="33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8AFD3C" w14:textId="77777777" w:rsidR="006A675C" w:rsidRPr="008928ED" w:rsidRDefault="006A675C" w:rsidP="00141A80">
            <w:pPr>
              <w:ind w:firstLine="0"/>
              <w:jc w:val="center"/>
              <w:rPr>
                <w:sz w:val="20"/>
              </w:rPr>
            </w:pPr>
            <w:r w:rsidRPr="008928ED">
              <w:rPr>
                <w:sz w:val="20"/>
              </w:rPr>
              <w:t>33</w:t>
            </w:r>
          </w:p>
        </w:tc>
        <w:tc>
          <w:tcPr>
            <w:tcW w:w="33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1BDDC" w14:textId="77777777" w:rsidR="006A675C" w:rsidRPr="008928ED" w:rsidRDefault="006A675C" w:rsidP="00141A80">
            <w:pPr>
              <w:ind w:firstLine="0"/>
              <w:jc w:val="center"/>
              <w:rPr>
                <w:sz w:val="20"/>
              </w:rPr>
            </w:pPr>
            <w:r w:rsidRPr="008928ED">
              <w:rPr>
                <w:sz w:val="20"/>
              </w:rPr>
              <w:t>77</w:t>
            </w:r>
          </w:p>
        </w:tc>
        <w:tc>
          <w:tcPr>
            <w:tcW w:w="335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07DA3AB" w14:textId="77777777" w:rsidR="006A675C" w:rsidRPr="008928ED" w:rsidRDefault="006A675C" w:rsidP="00141A80">
            <w:pPr>
              <w:ind w:firstLine="0"/>
              <w:jc w:val="center"/>
              <w:rPr>
                <w:sz w:val="20"/>
              </w:rPr>
            </w:pPr>
            <w:r w:rsidRPr="008928ED">
              <w:rPr>
                <w:sz w:val="20"/>
              </w:rPr>
              <w:t>32</w:t>
            </w:r>
          </w:p>
        </w:tc>
        <w:tc>
          <w:tcPr>
            <w:tcW w:w="3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FCD5FA" w14:textId="77777777" w:rsidR="006A675C" w:rsidRPr="008928ED" w:rsidRDefault="006A675C" w:rsidP="00141A80">
            <w:pPr>
              <w:ind w:firstLine="0"/>
              <w:jc w:val="center"/>
              <w:rPr>
                <w:sz w:val="20"/>
              </w:rPr>
            </w:pPr>
            <w:r w:rsidRPr="008928ED">
              <w:rPr>
                <w:sz w:val="20"/>
              </w:rPr>
              <w:t>74</w:t>
            </w:r>
          </w:p>
        </w:tc>
        <w:tc>
          <w:tcPr>
            <w:tcW w:w="33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4A99F3A" w14:textId="77777777" w:rsidR="006A675C" w:rsidRPr="008928ED" w:rsidRDefault="006A675C" w:rsidP="00141A80">
            <w:pPr>
              <w:ind w:firstLine="0"/>
              <w:jc w:val="center"/>
              <w:rPr>
                <w:sz w:val="20"/>
              </w:rPr>
            </w:pPr>
            <w:r w:rsidRPr="008928ED">
              <w:rPr>
                <w:sz w:val="20"/>
              </w:rPr>
              <w:t>30</w:t>
            </w:r>
          </w:p>
        </w:tc>
        <w:tc>
          <w:tcPr>
            <w:tcW w:w="33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4E51E1" w14:textId="77777777" w:rsidR="006A675C" w:rsidRPr="008928ED" w:rsidRDefault="006A675C" w:rsidP="00141A80">
            <w:pPr>
              <w:ind w:firstLine="0"/>
              <w:jc w:val="center"/>
              <w:rPr>
                <w:sz w:val="20"/>
              </w:rPr>
            </w:pPr>
            <w:r w:rsidRPr="008928ED">
              <w:rPr>
                <w:sz w:val="20"/>
              </w:rPr>
              <w:t>90</w:t>
            </w:r>
          </w:p>
        </w:tc>
        <w:tc>
          <w:tcPr>
            <w:tcW w:w="33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9A80E77" w14:textId="77777777" w:rsidR="006A675C" w:rsidRPr="008928ED" w:rsidRDefault="006A675C" w:rsidP="00141A80">
            <w:pPr>
              <w:ind w:firstLine="0"/>
              <w:jc w:val="center"/>
              <w:rPr>
                <w:sz w:val="20"/>
              </w:rPr>
            </w:pPr>
            <w:r w:rsidRPr="008928ED">
              <w:rPr>
                <w:sz w:val="20"/>
              </w:rPr>
              <w:t>34</w:t>
            </w:r>
          </w:p>
        </w:tc>
      </w:tr>
      <w:tr w:rsidR="006A675C" w:rsidRPr="008928ED" w14:paraId="476C2C2D" w14:textId="77777777" w:rsidTr="00BC12F8">
        <w:trPr>
          <w:trHeight w:val="20"/>
        </w:trPr>
        <w:tc>
          <w:tcPr>
            <w:tcW w:w="31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6A63E6" w14:textId="77777777" w:rsidR="006A675C" w:rsidRPr="00BC12F8" w:rsidRDefault="006A675C" w:rsidP="00141A80">
            <w:pPr>
              <w:ind w:firstLine="0"/>
              <w:jc w:val="center"/>
              <w:rPr>
                <w:sz w:val="18"/>
                <w:szCs w:val="18"/>
              </w:rPr>
            </w:pPr>
            <w:r w:rsidRPr="00BC12F8">
              <w:rPr>
                <w:sz w:val="18"/>
                <w:szCs w:val="18"/>
              </w:rPr>
              <w:t>0,01 a 0,10</w:t>
            </w:r>
          </w:p>
        </w:tc>
        <w:tc>
          <w:tcPr>
            <w:tcW w:w="33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73F7A" w14:textId="77777777" w:rsidR="006A675C" w:rsidRPr="008928ED" w:rsidRDefault="006A675C" w:rsidP="00141A80">
            <w:pPr>
              <w:ind w:firstLine="0"/>
              <w:jc w:val="center"/>
              <w:rPr>
                <w:sz w:val="20"/>
              </w:rPr>
            </w:pPr>
            <w:r w:rsidRPr="008928ED">
              <w:rPr>
                <w:sz w:val="20"/>
              </w:rPr>
              <w:t>96</w:t>
            </w:r>
          </w:p>
        </w:tc>
        <w:tc>
          <w:tcPr>
            <w:tcW w:w="335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39B0BC2" w14:textId="77777777" w:rsidR="006A675C" w:rsidRPr="008928ED" w:rsidRDefault="006A675C" w:rsidP="00141A80">
            <w:pPr>
              <w:ind w:firstLine="0"/>
              <w:jc w:val="center"/>
              <w:rPr>
                <w:sz w:val="20"/>
              </w:rPr>
            </w:pPr>
            <w:r w:rsidRPr="008928ED">
              <w:rPr>
                <w:sz w:val="20"/>
              </w:rPr>
              <w:t>46</w:t>
            </w:r>
          </w:p>
        </w:tc>
        <w:tc>
          <w:tcPr>
            <w:tcW w:w="3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EBC30" w14:textId="77777777" w:rsidR="006A675C" w:rsidRPr="008928ED" w:rsidRDefault="006A675C" w:rsidP="00141A80">
            <w:pPr>
              <w:ind w:firstLine="0"/>
              <w:jc w:val="center"/>
              <w:rPr>
                <w:sz w:val="20"/>
              </w:rPr>
            </w:pPr>
            <w:r w:rsidRPr="008928ED">
              <w:rPr>
                <w:sz w:val="20"/>
              </w:rPr>
              <w:t>111</w:t>
            </w:r>
          </w:p>
        </w:tc>
        <w:tc>
          <w:tcPr>
            <w:tcW w:w="33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264572" w14:textId="77777777" w:rsidR="006A675C" w:rsidRPr="008928ED" w:rsidRDefault="006A675C" w:rsidP="00141A80">
            <w:pPr>
              <w:ind w:firstLine="0"/>
              <w:jc w:val="center"/>
              <w:rPr>
                <w:sz w:val="20"/>
              </w:rPr>
            </w:pPr>
            <w:r w:rsidRPr="008928ED">
              <w:rPr>
                <w:sz w:val="20"/>
              </w:rPr>
              <w:t>44</w:t>
            </w:r>
          </w:p>
        </w:tc>
        <w:tc>
          <w:tcPr>
            <w:tcW w:w="33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42EF3F" w14:textId="77777777" w:rsidR="006A675C" w:rsidRPr="008928ED" w:rsidRDefault="006A675C" w:rsidP="00141A80">
            <w:pPr>
              <w:ind w:firstLine="0"/>
              <w:jc w:val="center"/>
              <w:rPr>
                <w:sz w:val="20"/>
              </w:rPr>
            </w:pPr>
            <w:r w:rsidRPr="008928ED">
              <w:rPr>
                <w:sz w:val="20"/>
              </w:rPr>
              <w:t>113</w:t>
            </w:r>
          </w:p>
        </w:tc>
        <w:tc>
          <w:tcPr>
            <w:tcW w:w="335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9E10CA4" w14:textId="77777777" w:rsidR="006A675C" w:rsidRPr="008928ED" w:rsidRDefault="006A675C" w:rsidP="00141A80">
            <w:pPr>
              <w:ind w:firstLine="0"/>
              <w:jc w:val="center"/>
              <w:rPr>
                <w:sz w:val="20"/>
              </w:rPr>
            </w:pPr>
            <w:r w:rsidRPr="008928ED">
              <w:rPr>
                <w:sz w:val="20"/>
              </w:rPr>
              <w:t>45</w:t>
            </w:r>
          </w:p>
        </w:tc>
        <w:tc>
          <w:tcPr>
            <w:tcW w:w="3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ED7BB" w14:textId="77777777" w:rsidR="006A675C" w:rsidRPr="008928ED" w:rsidRDefault="006A675C" w:rsidP="00141A80">
            <w:pPr>
              <w:ind w:firstLine="0"/>
              <w:jc w:val="center"/>
              <w:rPr>
                <w:sz w:val="20"/>
              </w:rPr>
            </w:pPr>
            <w:r w:rsidRPr="008928ED">
              <w:rPr>
                <w:sz w:val="20"/>
              </w:rPr>
              <w:t>115</w:t>
            </w:r>
          </w:p>
        </w:tc>
        <w:tc>
          <w:tcPr>
            <w:tcW w:w="33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96E6D8" w14:textId="77777777" w:rsidR="006A675C" w:rsidRPr="008928ED" w:rsidRDefault="006A675C" w:rsidP="00141A80">
            <w:pPr>
              <w:ind w:firstLine="0"/>
              <w:jc w:val="center"/>
              <w:rPr>
                <w:sz w:val="20"/>
              </w:rPr>
            </w:pPr>
            <w:r w:rsidRPr="008928ED">
              <w:rPr>
                <w:sz w:val="20"/>
              </w:rPr>
              <w:t>48</w:t>
            </w:r>
          </w:p>
        </w:tc>
        <w:tc>
          <w:tcPr>
            <w:tcW w:w="33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2B201" w14:textId="77777777" w:rsidR="006A675C" w:rsidRPr="008928ED" w:rsidRDefault="006A675C" w:rsidP="00141A80">
            <w:pPr>
              <w:ind w:firstLine="0"/>
              <w:jc w:val="center"/>
              <w:rPr>
                <w:sz w:val="20"/>
              </w:rPr>
            </w:pPr>
            <w:r w:rsidRPr="008928ED">
              <w:rPr>
                <w:sz w:val="20"/>
              </w:rPr>
              <w:t>121</w:t>
            </w:r>
          </w:p>
        </w:tc>
        <w:tc>
          <w:tcPr>
            <w:tcW w:w="335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113996B" w14:textId="77777777" w:rsidR="006A675C" w:rsidRPr="008928ED" w:rsidRDefault="006A675C" w:rsidP="00141A80">
            <w:pPr>
              <w:ind w:firstLine="0"/>
              <w:jc w:val="center"/>
              <w:rPr>
                <w:sz w:val="20"/>
              </w:rPr>
            </w:pPr>
            <w:r w:rsidRPr="008928ED">
              <w:rPr>
                <w:sz w:val="20"/>
              </w:rPr>
              <w:t>50</w:t>
            </w:r>
          </w:p>
        </w:tc>
        <w:tc>
          <w:tcPr>
            <w:tcW w:w="3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F17B88" w14:textId="77777777" w:rsidR="006A675C" w:rsidRPr="008928ED" w:rsidRDefault="006A675C" w:rsidP="00141A80">
            <w:pPr>
              <w:ind w:firstLine="0"/>
              <w:jc w:val="center"/>
              <w:rPr>
                <w:sz w:val="20"/>
              </w:rPr>
            </w:pPr>
            <w:r w:rsidRPr="008928ED">
              <w:rPr>
                <w:sz w:val="20"/>
              </w:rPr>
              <w:t>121</w:t>
            </w:r>
          </w:p>
        </w:tc>
        <w:tc>
          <w:tcPr>
            <w:tcW w:w="33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61CEC31" w14:textId="77777777" w:rsidR="006A675C" w:rsidRPr="008928ED" w:rsidRDefault="006A675C" w:rsidP="00141A80">
            <w:pPr>
              <w:ind w:firstLine="0"/>
              <w:jc w:val="center"/>
              <w:rPr>
                <w:sz w:val="20"/>
              </w:rPr>
            </w:pPr>
            <w:r w:rsidRPr="008928ED">
              <w:rPr>
                <w:sz w:val="20"/>
              </w:rPr>
              <w:t>49</w:t>
            </w:r>
          </w:p>
        </w:tc>
        <w:tc>
          <w:tcPr>
            <w:tcW w:w="33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9E0131" w14:textId="77777777" w:rsidR="006A675C" w:rsidRPr="008928ED" w:rsidRDefault="006A675C" w:rsidP="00141A80">
            <w:pPr>
              <w:ind w:firstLine="0"/>
              <w:jc w:val="center"/>
              <w:rPr>
                <w:sz w:val="20"/>
              </w:rPr>
            </w:pPr>
            <w:r w:rsidRPr="008928ED">
              <w:rPr>
                <w:sz w:val="20"/>
              </w:rPr>
              <w:t>111</w:t>
            </w:r>
          </w:p>
        </w:tc>
        <w:tc>
          <w:tcPr>
            <w:tcW w:w="33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EA0BC80" w14:textId="77777777" w:rsidR="006A675C" w:rsidRPr="008928ED" w:rsidRDefault="006A675C" w:rsidP="00141A80">
            <w:pPr>
              <w:ind w:firstLine="0"/>
              <w:jc w:val="center"/>
              <w:rPr>
                <w:sz w:val="20"/>
              </w:rPr>
            </w:pPr>
            <w:r w:rsidRPr="008928ED">
              <w:rPr>
                <w:sz w:val="20"/>
              </w:rPr>
              <w:t>42</w:t>
            </w:r>
          </w:p>
        </w:tc>
      </w:tr>
      <w:tr w:rsidR="006A675C" w:rsidRPr="003032FA" w14:paraId="7BFC6FD3" w14:textId="77777777" w:rsidTr="00BC12F8">
        <w:trPr>
          <w:trHeight w:val="80"/>
        </w:trPr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3D2C8" w14:textId="1B5D880D" w:rsidR="006A675C" w:rsidRPr="00BC12F8" w:rsidRDefault="00BC12F8" w:rsidP="00141A80">
            <w:pPr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&lt;</w:t>
            </w:r>
            <w:r w:rsidR="006A675C" w:rsidRPr="00BC12F8">
              <w:rPr>
                <w:sz w:val="18"/>
                <w:szCs w:val="18"/>
              </w:rPr>
              <w:t>0,10</w:t>
            </w:r>
          </w:p>
        </w:tc>
        <w:tc>
          <w:tcPr>
            <w:tcW w:w="335" w:type="pct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A3A8C" w14:textId="77777777" w:rsidR="006A675C" w:rsidRPr="003032FA" w:rsidRDefault="006A675C" w:rsidP="00141A80">
            <w:pPr>
              <w:ind w:firstLine="0"/>
              <w:jc w:val="center"/>
              <w:rPr>
                <w:sz w:val="20"/>
              </w:rPr>
            </w:pPr>
            <w:r w:rsidRPr="003032FA">
              <w:rPr>
                <w:sz w:val="20"/>
              </w:rPr>
              <w:t>24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DF4C907" w14:textId="77777777" w:rsidR="006A675C" w:rsidRPr="003032FA" w:rsidRDefault="006A675C" w:rsidP="00141A80">
            <w:pPr>
              <w:ind w:firstLine="0"/>
              <w:jc w:val="center"/>
              <w:rPr>
                <w:sz w:val="20"/>
              </w:rPr>
            </w:pPr>
            <w:r w:rsidRPr="003032FA">
              <w:rPr>
                <w:sz w:val="20"/>
              </w:rPr>
              <w:t>11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0E5EA" w14:textId="77777777" w:rsidR="006A675C" w:rsidRPr="003032FA" w:rsidRDefault="006A675C" w:rsidP="00141A80">
            <w:pPr>
              <w:ind w:firstLine="0"/>
              <w:jc w:val="center"/>
              <w:rPr>
                <w:sz w:val="20"/>
              </w:rPr>
            </w:pPr>
            <w:r w:rsidRPr="003032FA">
              <w:rPr>
                <w:sz w:val="20"/>
              </w:rPr>
              <w:t>26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109B6" w14:textId="77777777" w:rsidR="006A675C" w:rsidRPr="003032FA" w:rsidRDefault="006A675C" w:rsidP="00141A80">
            <w:pPr>
              <w:ind w:firstLine="0"/>
              <w:jc w:val="center"/>
              <w:rPr>
                <w:sz w:val="20"/>
              </w:rPr>
            </w:pPr>
            <w:r w:rsidRPr="003032FA">
              <w:rPr>
                <w:sz w:val="20"/>
              </w:rPr>
              <w:t>10</w:t>
            </w:r>
          </w:p>
        </w:tc>
        <w:tc>
          <w:tcPr>
            <w:tcW w:w="335" w:type="pct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E84CE" w14:textId="77777777" w:rsidR="006A675C" w:rsidRPr="003032FA" w:rsidRDefault="006A675C" w:rsidP="00141A80">
            <w:pPr>
              <w:ind w:firstLine="0"/>
              <w:jc w:val="center"/>
              <w:rPr>
                <w:sz w:val="20"/>
              </w:rPr>
            </w:pPr>
            <w:r w:rsidRPr="003032FA">
              <w:rPr>
                <w:sz w:val="20"/>
              </w:rPr>
              <w:t>20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52985B7" w14:textId="77777777" w:rsidR="006A675C" w:rsidRPr="003032FA" w:rsidRDefault="006A675C" w:rsidP="00141A80">
            <w:pPr>
              <w:ind w:firstLine="0"/>
              <w:jc w:val="center"/>
              <w:rPr>
                <w:sz w:val="20"/>
              </w:rPr>
            </w:pPr>
            <w:r w:rsidRPr="003032FA">
              <w:rPr>
                <w:sz w:val="20"/>
              </w:rPr>
              <w:t>8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B7DC5" w14:textId="77777777" w:rsidR="006A675C" w:rsidRPr="003032FA" w:rsidRDefault="006A675C" w:rsidP="00141A80">
            <w:pPr>
              <w:ind w:firstLine="0"/>
              <w:jc w:val="center"/>
              <w:rPr>
                <w:sz w:val="20"/>
              </w:rPr>
            </w:pPr>
            <w:r w:rsidRPr="003032FA">
              <w:rPr>
                <w:sz w:val="20"/>
              </w:rPr>
              <w:t>16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4C28F" w14:textId="77777777" w:rsidR="006A675C" w:rsidRPr="003032FA" w:rsidRDefault="006A675C" w:rsidP="00141A80">
            <w:pPr>
              <w:ind w:firstLine="0"/>
              <w:jc w:val="center"/>
              <w:rPr>
                <w:sz w:val="20"/>
              </w:rPr>
            </w:pPr>
            <w:r w:rsidRPr="003032FA">
              <w:rPr>
                <w:sz w:val="20"/>
              </w:rPr>
              <w:t>7</w:t>
            </w:r>
          </w:p>
        </w:tc>
        <w:tc>
          <w:tcPr>
            <w:tcW w:w="335" w:type="pct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78D98B" w14:textId="77777777" w:rsidR="006A675C" w:rsidRPr="003032FA" w:rsidRDefault="006A675C" w:rsidP="00141A80">
            <w:pPr>
              <w:ind w:firstLine="0"/>
              <w:jc w:val="center"/>
              <w:rPr>
                <w:sz w:val="20"/>
              </w:rPr>
            </w:pPr>
            <w:r w:rsidRPr="003032FA">
              <w:rPr>
                <w:sz w:val="20"/>
              </w:rPr>
              <w:t>23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93E6B0F" w14:textId="77777777" w:rsidR="006A675C" w:rsidRPr="003032FA" w:rsidRDefault="006A675C" w:rsidP="00141A80">
            <w:pPr>
              <w:ind w:firstLine="0"/>
              <w:jc w:val="center"/>
              <w:rPr>
                <w:sz w:val="20"/>
              </w:rPr>
            </w:pPr>
            <w:r w:rsidRPr="003032FA">
              <w:rPr>
                <w:sz w:val="20"/>
              </w:rPr>
              <w:t>9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9DF5D0" w14:textId="77777777" w:rsidR="006A675C" w:rsidRPr="003032FA" w:rsidRDefault="006A675C" w:rsidP="00141A80">
            <w:pPr>
              <w:ind w:firstLine="0"/>
              <w:jc w:val="center"/>
              <w:rPr>
                <w:sz w:val="20"/>
              </w:rPr>
            </w:pPr>
            <w:r w:rsidRPr="003032FA">
              <w:rPr>
                <w:sz w:val="20"/>
              </w:rPr>
              <w:t>19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EC24D3" w14:textId="77777777" w:rsidR="006A675C" w:rsidRPr="003032FA" w:rsidRDefault="006A675C" w:rsidP="00141A80">
            <w:pPr>
              <w:ind w:firstLine="0"/>
              <w:jc w:val="center"/>
              <w:rPr>
                <w:sz w:val="20"/>
              </w:rPr>
            </w:pPr>
            <w:r w:rsidRPr="003032FA">
              <w:rPr>
                <w:sz w:val="20"/>
              </w:rPr>
              <w:t>8</w:t>
            </w:r>
          </w:p>
        </w:tc>
        <w:tc>
          <w:tcPr>
            <w:tcW w:w="335" w:type="pct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4D7AA9" w14:textId="77777777" w:rsidR="006A675C" w:rsidRPr="003032FA" w:rsidRDefault="006A675C" w:rsidP="00141A80">
            <w:pPr>
              <w:ind w:firstLine="0"/>
              <w:jc w:val="center"/>
              <w:rPr>
                <w:sz w:val="20"/>
              </w:rPr>
            </w:pPr>
            <w:r w:rsidRPr="003032FA">
              <w:rPr>
                <w:sz w:val="20"/>
              </w:rPr>
              <w:t>32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676E39" w14:textId="77777777" w:rsidR="006A675C" w:rsidRPr="003032FA" w:rsidRDefault="006A675C" w:rsidP="00141A80">
            <w:pPr>
              <w:ind w:firstLine="0"/>
              <w:jc w:val="center"/>
              <w:rPr>
                <w:sz w:val="20"/>
              </w:rPr>
            </w:pPr>
            <w:r w:rsidRPr="003032FA">
              <w:rPr>
                <w:sz w:val="20"/>
              </w:rPr>
              <w:t>12</w:t>
            </w:r>
          </w:p>
        </w:tc>
      </w:tr>
      <w:tr w:rsidR="006A675C" w:rsidRPr="003032FA" w14:paraId="7C22A525" w14:textId="77777777" w:rsidTr="00BC12F8">
        <w:trPr>
          <w:trHeight w:val="20"/>
        </w:trPr>
        <w:tc>
          <w:tcPr>
            <w:tcW w:w="310" w:type="pct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5AD9CE" w14:textId="77777777" w:rsidR="006A675C" w:rsidRPr="00BC12F8" w:rsidRDefault="006A675C" w:rsidP="00141A80">
            <w:pPr>
              <w:ind w:firstLine="0"/>
              <w:jc w:val="center"/>
              <w:rPr>
                <w:b/>
                <w:bCs/>
                <w:sz w:val="18"/>
                <w:szCs w:val="18"/>
              </w:rPr>
            </w:pPr>
            <w:r w:rsidRPr="00BC12F8">
              <w:rPr>
                <w:b/>
                <w:bCs/>
                <w:sz w:val="18"/>
                <w:szCs w:val="18"/>
              </w:rPr>
              <w:t>TOTAIS</w:t>
            </w:r>
          </w:p>
        </w:tc>
        <w:tc>
          <w:tcPr>
            <w:tcW w:w="33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279E5" w14:textId="77777777" w:rsidR="006A675C" w:rsidRPr="003032FA" w:rsidRDefault="006A675C" w:rsidP="00141A80">
            <w:pPr>
              <w:ind w:firstLine="0"/>
              <w:jc w:val="center"/>
              <w:rPr>
                <w:b/>
                <w:bCs/>
                <w:sz w:val="20"/>
              </w:rPr>
            </w:pPr>
            <w:r w:rsidRPr="003032FA">
              <w:rPr>
                <w:b/>
                <w:bCs/>
                <w:sz w:val="20"/>
              </w:rPr>
              <w:t>210</w:t>
            </w:r>
          </w:p>
        </w:tc>
        <w:tc>
          <w:tcPr>
            <w:tcW w:w="335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2EB19A9" w14:textId="77777777" w:rsidR="006A675C" w:rsidRPr="003032FA" w:rsidRDefault="006A675C" w:rsidP="00141A80">
            <w:pPr>
              <w:ind w:firstLine="0"/>
              <w:jc w:val="center"/>
              <w:rPr>
                <w:b/>
                <w:bCs/>
                <w:sz w:val="20"/>
              </w:rPr>
            </w:pPr>
            <w:r w:rsidRPr="003032FA">
              <w:rPr>
                <w:b/>
                <w:bCs/>
                <w:sz w:val="20"/>
              </w:rPr>
              <w:t>100</w:t>
            </w:r>
          </w:p>
        </w:tc>
        <w:tc>
          <w:tcPr>
            <w:tcW w:w="335" w:type="pct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44F92" w14:textId="77777777" w:rsidR="006A675C" w:rsidRPr="003032FA" w:rsidRDefault="006A675C" w:rsidP="00141A80">
            <w:pPr>
              <w:ind w:firstLine="0"/>
              <w:jc w:val="center"/>
              <w:rPr>
                <w:b/>
                <w:bCs/>
                <w:sz w:val="20"/>
              </w:rPr>
            </w:pPr>
            <w:r w:rsidRPr="003032FA">
              <w:rPr>
                <w:b/>
                <w:bCs/>
                <w:sz w:val="20"/>
              </w:rPr>
              <w:t>253</w:t>
            </w:r>
          </w:p>
        </w:tc>
        <w:tc>
          <w:tcPr>
            <w:tcW w:w="335" w:type="pct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7AD7272" w14:textId="77777777" w:rsidR="006A675C" w:rsidRPr="003032FA" w:rsidRDefault="006A675C" w:rsidP="00141A80">
            <w:pPr>
              <w:ind w:firstLine="0"/>
              <w:jc w:val="center"/>
              <w:rPr>
                <w:b/>
                <w:bCs/>
                <w:sz w:val="20"/>
              </w:rPr>
            </w:pPr>
            <w:r w:rsidRPr="003032FA">
              <w:rPr>
                <w:b/>
                <w:bCs/>
                <w:sz w:val="20"/>
              </w:rPr>
              <w:t>100</w:t>
            </w:r>
          </w:p>
        </w:tc>
        <w:tc>
          <w:tcPr>
            <w:tcW w:w="33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C7A86" w14:textId="77777777" w:rsidR="006A675C" w:rsidRPr="003032FA" w:rsidRDefault="006A675C" w:rsidP="00141A80">
            <w:pPr>
              <w:ind w:firstLine="0"/>
              <w:jc w:val="center"/>
              <w:rPr>
                <w:b/>
                <w:bCs/>
                <w:sz w:val="20"/>
              </w:rPr>
            </w:pPr>
            <w:r w:rsidRPr="003032FA">
              <w:rPr>
                <w:b/>
                <w:bCs/>
                <w:sz w:val="20"/>
              </w:rPr>
              <w:t>251</w:t>
            </w:r>
          </w:p>
        </w:tc>
        <w:tc>
          <w:tcPr>
            <w:tcW w:w="335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DC52ADD" w14:textId="77777777" w:rsidR="006A675C" w:rsidRPr="003032FA" w:rsidRDefault="006A675C" w:rsidP="00141A80">
            <w:pPr>
              <w:ind w:firstLine="0"/>
              <w:jc w:val="center"/>
              <w:rPr>
                <w:b/>
                <w:bCs/>
                <w:sz w:val="20"/>
              </w:rPr>
            </w:pPr>
            <w:r w:rsidRPr="003032FA">
              <w:rPr>
                <w:b/>
                <w:bCs/>
                <w:sz w:val="20"/>
              </w:rPr>
              <w:t>100</w:t>
            </w:r>
          </w:p>
        </w:tc>
        <w:tc>
          <w:tcPr>
            <w:tcW w:w="335" w:type="pct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0A455D" w14:textId="77777777" w:rsidR="006A675C" w:rsidRPr="003032FA" w:rsidRDefault="006A675C" w:rsidP="00141A80">
            <w:pPr>
              <w:ind w:firstLine="0"/>
              <w:jc w:val="center"/>
              <w:rPr>
                <w:b/>
                <w:bCs/>
                <w:sz w:val="20"/>
              </w:rPr>
            </w:pPr>
            <w:r w:rsidRPr="003032FA">
              <w:rPr>
                <w:b/>
                <w:bCs/>
                <w:sz w:val="20"/>
              </w:rPr>
              <w:t>242</w:t>
            </w:r>
          </w:p>
        </w:tc>
        <w:tc>
          <w:tcPr>
            <w:tcW w:w="335" w:type="pct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13DBF9" w14:textId="77777777" w:rsidR="006A675C" w:rsidRPr="003032FA" w:rsidRDefault="006A675C" w:rsidP="00141A80">
            <w:pPr>
              <w:ind w:firstLine="0"/>
              <w:jc w:val="center"/>
              <w:rPr>
                <w:b/>
                <w:bCs/>
                <w:sz w:val="20"/>
              </w:rPr>
            </w:pPr>
            <w:r w:rsidRPr="003032FA">
              <w:rPr>
                <w:b/>
                <w:bCs/>
                <w:sz w:val="20"/>
              </w:rPr>
              <w:t>100</w:t>
            </w:r>
          </w:p>
        </w:tc>
        <w:tc>
          <w:tcPr>
            <w:tcW w:w="33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EABB78" w14:textId="77777777" w:rsidR="006A675C" w:rsidRPr="003032FA" w:rsidRDefault="006A675C" w:rsidP="00141A80">
            <w:pPr>
              <w:ind w:firstLine="0"/>
              <w:jc w:val="center"/>
              <w:rPr>
                <w:b/>
                <w:bCs/>
                <w:sz w:val="20"/>
              </w:rPr>
            </w:pPr>
            <w:r w:rsidRPr="003032FA">
              <w:rPr>
                <w:b/>
                <w:bCs/>
                <w:sz w:val="20"/>
              </w:rPr>
              <w:t>243</w:t>
            </w:r>
          </w:p>
        </w:tc>
        <w:tc>
          <w:tcPr>
            <w:tcW w:w="335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926C688" w14:textId="77777777" w:rsidR="006A675C" w:rsidRPr="003032FA" w:rsidRDefault="006A675C" w:rsidP="00141A80">
            <w:pPr>
              <w:ind w:firstLine="0"/>
              <w:jc w:val="center"/>
              <w:rPr>
                <w:b/>
                <w:bCs/>
                <w:sz w:val="20"/>
              </w:rPr>
            </w:pPr>
            <w:r w:rsidRPr="003032FA">
              <w:rPr>
                <w:b/>
                <w:bCs/>
                <w:sz w:val="20"/>
              </w:rPr>
              <w:t>100</w:t>
            </w:r>
          </w:p>
        </w:tc>
        <w:tc>
          <w:tcPr>
            <w:tcW w:w="335" w:type="pct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9B2460" w14:textId="77777777" w:rsidR="006A675C" w:rsidRPr="003032FA" w:rsidRDefault="006A675C" w:rsidP="00141A80">
            <w:pPr>
              <w:ind w:firstLine="0"/>
              <w:jc w:val="center"/>
              <w:rPr>
                <w:b/>
                <w:bCs/>
                <w:sz w:val="20"/>
              </w:rPr>
            </w:pPr>
            <w:r w:rsidRPr="003032FA">
              <w:rPr>
                <w:b/>
                <w:bCs/>
                <w:sz w:val="20"/>
              </w:rPr>
              <w:t>245</w:t>
            </w:r>
          </w:p>
        </w:tc>
        <w:tc>
          <w:tcPr>
            <w:tcW w:w="335" w:type="pct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DCF4FF7" w14:textId="77777777" w:rsidR="006A675C" w:rsidRPr="003032FA" w:rsidRDefault="006A675C" w:rsidP="00141A80">
            <w:pPr>
              <w:ind w:firstLine="0"/>
              <w:jc w:val="center"/>
              <w:rPr>
                <w:b/>
                <w:bCs/>
                <w:sz w:val="20"/>
              </w:rPr>
            </w:pPr>
            <w:r w:rsidRPr="003032FA">
              <w:rPr>
                <w:b/>
                <w:bCs/>
                <w:sz w:val="20"/>
              </w:rPr>
              <w:t>100</w:t>
            </w:r>
          </w:p>
        </w:tc>
        <w:tc>
          <w:tcPr>
            <w:tcW w:w="33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3B8F72" w14:textId="77777777" w:rsidR="006A675C" w:rsidRPr="003032FA" w:rsidRDefault="006A675C" w:rsidP="00141A80">
            <w:pPr>
              <w:ind w:firstLine="0"/>
              <w:jc w:val="center"/>
              <w:rPr>
                <w:b/>
                <w:bCs/>
                <w:sz w:val="20"/>
              </w:rPr>
            </w:pPr>
            <w:r w:rsidRPr="003032FA">
              <w:rPr>
                <w:b/>
                <w:bCs/>
                <w:sz w:val="20"/>
              </w:rPr>
              <w:t>262</w:t>
            </w:r>
          </w:p>
        </w:tc>
        <w:tc>
          <w:tcPr>
            <w:tcW w:w="335" w:type="pct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8FAE4A6" w14:textId="77777777" w:rsidR="006A675C" w:rsidRPr="003032FA" w:rsidRDefault="006A675C" w:rsidP="00141A80">
            <w:pPr>
              <w:ind w:firstLine="0"/>
              <w:jc w:val="center"/>
              <w:rPr>
                <w:b/>
                <w:bCs/>
                <w:sz w:val="20"/>
              </w:rPr>
            </w:pPr>
            <w:r w:rsidRPr="003032FA">
              <w:rPr>
                <w:b/>
                <w:bCs/>
                <w:sz w:val="20"/>
              </w:rPr>
              <w:t>100</w:t>
            </w:r>
          </w:p>
        </w:tc>
      </w:tr>
    </w:tbl>
    <w:p w14:paraId="58266B69" w14:textId="77777777" w:rsidR="006A675C" w:rsidRPr="003032FA" w:rsidRDefault="006A675C" w:rsidP="006A675C">
      <w:pPr>
        <w:pStyle w:val="SemEspaamento"/>
        <w:spacing w:after="120"/>
        <w:rPr>
          <w:sz w:val="20"/>
        </w:rPr>
      </w:pPr>
      <w:r w:rsidRPr="003032FA">
        <w:rPr>
          <w:sz w:val="20"/>
        </w:rPr>
        <w:t xml:space="preserve">Fonte: Dados da </w:t>
      </w:r>
      <w:r>
        <w:rPr>
          <w:sz w:val="20"/>
        </w:rPr>
        <w:t>p</w:t>
      </w:r>
      <w:r w:rsidRPr="003032FA">
        <w:rPr>
          <w:sz w:val="20"/>
        </w:rPr>
        <w:t xml:space="preserve">esquisa. </w:t>
      </w:r>
    </w:p>
    <w:p w14:paraId="54F3756F" w14:textId="4D985E04" w:rsidR="006A675C" w:rsidRPr="00A41A78" w:rsidRDefault="006A675C" w:rsidP="006A675C">
      <w:pPr>
        <w:pStyle w:val="SemEspaamento"/>
        <w:rPr>
          <w:szCs w:val="24"/>
        </w:rPr>
      </w:pPr>
      <w:r w:rsidRPr="003032FA">
        <w:rPr>
          <w:szCs w:val="24"/>
        </w:rPr>
        <w:lastRenderedPageBreak/>
        <w:tab/>
        <w:t xml:space="preserve">Ao observar os indicadores de GR, na Tabela </w:t>
      </w:r>
      <w:r w:rsidR="00790180">
        <w:rPr>
          <w:szCs w:val="24"/>
        </w:rPr>
        <w:t>4</w:t>
      </w:r>
      <w:r w:rsidRPr="003032FA">
        <w:rPr>
          <w:szCs w:val="24"/>
        </w:rPr>
        <w:t xml:space="preserve">, verifica-se que em todos os anos estudados (2011 a 2017) </w:t>
      </w:r>
      <w:r w:rsidRPr="00A41A78">
        <w:rPr>
          <w:szCs w:val="24"/>
        </w:rPr>
        <w:t>o sentido maior dos ajustamentos de competência foi para aumentar os resultados, pois</w:t>
      </w:r>
      <w:r>
        <w:rPr>
          <w:szCs w:val="24"/>
        </w:rPr>
        <w:t>,</w:t>
      </w:r>
      <w:r w:rsidRPr="00A41A78">
        <w:rPr>
          <w:szCs w:val="24"/>
        </w:rPr>
        <w:t xml:space="preserve"> </w:t>
      </w:r>
      <w:r>
        <w:rPr>
          <w:szCs w:val="24"/>
        </w:rPr>
        <w:t>mais de 50</w:t>
      </w:r>
      <w:r w:rsidRPr="00A41A78">
        <w:rPr>
          <w:szCs w:val="24"/>
        </w:rPr>
        <w:t>% das empresas possuíam indicadores positivos, ou seja, superiores a 0</w:t>
      </w:r>
      <w:r>
        <w:rPr>
          <w:szCs w:val="24"/>
        </w:rPr>
        <w:t>. Ressalta-se que</w:t>
      </w:r>
      <w:r w:rsidRPr="0082018A">
        <w:rPr>
          <w:szCs w:val="24"/>
        </w:rPr>
        <w:t xml:space="preserve">, </w:t>
      </w:r>
      <w:r>
        <w:rPr>
          <w:szCs w:val="24"/>
        </w:rPr>
        <w:t>dentre estas</w:t>
      </w:r>
      <w:r w:rsidRPr="0082018A">
        <w:rPr>
          <w:szCs w:val="24"/>
        </w:rPr>
        <w:t xml:space="preserve"> empresas que realizaram GR para aumentar o resultado, em </w:t>
      </w:r>
      <w:r>
        <w:rPr>
          <w:szCs w:val="24"/>
        </w:rPr>
        <w:t>torno de 45%</w:t>
      </w:r>
      <w:r w:rsidRPr="0082018A">
        <w:rPr>
          <w:szCs w:val="24"/>
        </w:rPr>
        <w:t xml:space="preserve"> delas os ajustamentos de competência ocorreram em </w:t>
      </w:r>
      <w:r>
        <w:rPr>
          <w:szCs w:val="24"/>
        </w:rPr>
        <w:t>menores</w:t>
      </w:r>
      <w:r w:rsidRPr="0082018A">
        <w:rPr>
          <w:szCs w:val="24"/>
        </w:rPr>
        <w:t xml:space="preserve"> proporções (</w:t>
      </w:r>
      <w:r w:rsidR="006E2FC4">
        <w:rPr>
          <w:szCs w:val="24"/>
        </w:rPr>
        <w:t>0,01 a 0,10</w:t>
      </w:r>
      <w:r w:rsidRPr="0082018A">
        <w:rPr>
          <w:szCs w:val="24"/>
        </w:rPr>
        <w:t>).</w:t>
      </w:r>
    </w:p>
    <w:p w14:paraId="1AECF872" w14:textId="695BAC8C" w:rsidR="006A675C" w:rsidRPr="003032FA" w:rsidRDefault="006A675C" w:rsidP="006A675C">
      <w:pPr>
        <w:pStyle w:val="SemEspaamento"/>
        <w:rPr>
          <w:szCs w:val="24"/>
        </w:rPr>
      </w:pPr>
      <w:r w:rsidRPr="003032FA">
        <w:rPr>
          <w:szCs w:val="24"/>
        </w:rPr>
        <w:tab/>
        <w:t xml:space="preserve">Na Tabela </w:t>
      </w:r>
      <w:r w:rsidR="00790180">
        <w:rPr>
          <w:szCs w:val="24"/>
        </w:rPr>
        <w:t>5</w:t>
      </w:r>
      <w:r w:rsidRPr="003032FA">
        <w:rPr>
          <w:szCs w:val="24"/>
        </w:rPr>
        <w:t>, verificam-se os percentuais médios d</w:t>
      </w:r>
      <w:r w:rsidR="000F60CF">
        <w:rPr>
          <w:szCs w:val="24"/>
        </w:rPr>
        <w:t>e</w:t>
      </w:r>
      <w:r w:rsidRPr="003032FA">
        <w:rPr>
          <w:szCs w:val="24"/>
        </w:rPr>
        <w:t xml:space="preserve"> mulheres no conselho de administração das empresas listadas na B3, no período de 2011 a 2017. </w:t>
      </w:r>
    </w:p>
    <w:p w14:paraId="1003EE15" w14:textId="52D7E419" w:rsidR="006A675C" w:rsidRPr="003032FA" w:rsidRDefault="006A675C" w:rsidP="006A675C">
      <w:pPr>
        <w:pStyle w:val="SemEspaamento"/>
        <w:spacing w:before="120"/>
        <w:rPr>
          <w:b/>
          <w:sz w:val="20"/>
        </w:rPr>
      </w:pPr>
      <w:r w:rsidRPr="003032FA">
        <w:rPr>
          <w:b/>
          <w:sz w:val="20"/>
        </w:rPr>
        <w:t xml:space="preserve">Tabela </w:t>
      </w:r>
      <w:r w:rsidR="00790180">
        <w:rPr>
          <w:b/>
          <w:sz w:val="20"/>
        </w:rPr>
        <w:t>5</w:t>
      </w:r>
      <w:r>
        <w:rPr>
          <w:b/>
          <w:sz w:val="20"/>
        </w:rPr>
        <w:t xml:space="preserve"> - </w:t>
      </w:r>
      <w:r w:rsidRPr="003032FA">
        <w:rPr>
          <w:b/>
          <w:sz w:val="20"/>
        </w:rPr>
        <w:t>Percentual médio de mulheres no conselho de administração no período de 2011 a 2017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1"/>
        <w:gridCol w:w="2022"/>
        <w:gridCol w:w="1569"/>
        <w:gridCol w:w="1409"/>
        <w:gridCol w:w="1569"/>
        <w:gridCol w:w="1565"/>
      </w:tblGrid>
      <w:tr w:rsidR="006A675C" w:rsidRPr="003032FA" w14:paraId="6D5702B0" w14:textId="77777777" w:rsidTr="00D33166">
        <w:trPr>
          <w:trHeight w:val="20"/>
        </w:trPr>
        <w:tc>
          <w:tcPr>
            <w:tcW w:w="676" w:type="pct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D145BE" w14:textId="77777777" w:rsidR="006A675C" w:rsidRPr="003032FA" w:rsidRDefault="006A675C" w:rsidP="00141A80">
            <w:pPr>
              <w:ind w:firstLine="0"/>
              <w:jc w:val="center"/>
              <w:rPr>
                <w:b/>
                <w:bCs/>
                <w:sz w:val="20"/>
              </w:rPr>
            </w:pPr>
            <w:r w:rsidRPr="003032FA">
              <w:rPr>
                <w:b/>
                <w:bCs/>
                <w:sz w:val="20"/>
              </w:rPr>
              <w:t>Ano</w:t>
            </w:r>
          </w:p>
        </w:tc>
        <w:tc>
          <w:tcPr>
            <w:tcW w:w="1075" w:type="pct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6D40A5" w14:textId="7077B0C1" w:rsidR="006A675C" w:rsidRDefault="006A675C" w:rsidP="00141A80">
            <w:pPr>
              <w:ind w:firstLine="0"/>
              <w:jc w:val="center"/>
              <w:rPr>
                <w:b/>
                <w:bCs/>
                <w:sz w:val="20"/>
              </w:rPr>
            </w:pPr>
            <w:r w:rsidRPr="003032FA">
              <w:rPr>
                <w:b/>
                <w:bCs/>
                <w:sz w:val="20"/>
              </w:rPr>
              <w:t>Total de empresas</w:t>
            </w:r>
          </w:p>
          <w:p w14:paraId="7E55E3BD" w14:textId="77777777" w:rsidR="006A675C" w:rsidRPr="003032FA" w:rsidRDefault="006A675C" w:rsidP="00141A80">
            <w:pPr>
              <w:ind w:firstLine="0"/>
              <w:jc w:val="center"/>
              <w:rPr>
                <w:b/>
                <w:bCs/>
                <w:sz w:val="20"/>
              </w:rPr>
            </w:pPr>
            <w:r w:rsidRPr="003032FA">
              <w:rPr>
                <w:b/>
                <w:bCs/>
                <w:sz w:val="20"/>
              </w:rPr>
              <w:t>da amostra</w:t>
            </w:r>
          </w:p>
        </w:tc>
        <w:tc>
          <w:tcPr>
            <w:tcW w:w="834" w:type="pct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0ECCC9" w14:textId="77777777" w:rsidR="006A675C" w:rsidRPr="003032FA" w:rsidRDefault="006A675C" w:rsidP="00141A80">
            <w:pPr>
              <w:ind w:firstLine="0"/>
              <w:jc w:val="center"/>
              <w:rPr>
                <w:b/>
                <w:bCs/>
                <w:sz w:val="20"/>
              </w:rPr>
            </w:pPr>
            <w:r w:rsidRPr="003032FA">
              <w:rPr>
                <w:b/>
                <w:bCs/>
                <w:sz w:val="20"/>
              </w:rPr>
              <w:t>Mínimo</w:t>
            </w:r>
          </w:p>
        </w:tc>
        <w:tc>
          <w:tcPr>
            <w:tcW w:w="749" w:type="pct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D31011" w14:textId="77777777" w:rsidR="006A675C" w:rsidRPr="003032FA" w:rsidRDefault="006A675C" w:rsidP="00141A80">
            <w:pPr>
              <w:ind w:firstLine="0"/>
              <w:jc w:val="center"/>
              <w:rPr>
                <w:b/>
                <w:bCs/>
                <w:sz w:val="20"/>
              </w:rPr>
            </w:pPr>
            <w:r w:rsidRPr="003032FA">
              <w:rPr>
                <w:b/>
                <w:bCs/>
                <w:sz w:val="20"/>
              </w:rPr>
              <w:t>Máximo</w:t>
            </w:r>
          </w:p>
        </w:tc>
        <w:tc>
          <w:tcPr>
            <w:tcW w:w="834" w:type="pct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1C15DF" w14:textId="77777777" w:rsidR="006A675C" w:rsidRPr="003032FA" w:rsidRDefault="006A675C" w:rsidP="00141A80">
            <w:pPr>
              <w:ind w:firstLine="0"/>
              <w:jc w:val="center"/>
              <w:rPr>
                <w:b/>
                <w:bCs/>
                <w:sz w:val="20"/>
              </w:rPr>
            </w:pPr>
            <w:r w:rsidRPr="003032FA">
              <w:rPr>
                <w:b/>
                <w:bCs/>
                <w:sz w:val="20"/>
              </w:rPr>
              <w:t>Média</w:t>
            </w:r>
          </w:p>
        </w:tc>
        <w:tc>
          <w:tcPr>
            <w:tcW w:w="832" w:type="pct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  <w:hideMark/>
          </w:tcPr>
          <w:p w14:paraId="29A2B231" w14:textId="77777777" w:rsidR="000F60CF" w:rsidRDefault="006A675C" w:rsidP="000F60CF">
            <w:pPr>
              <w:ind w:firstLine="0"/>
              <w:jc w:val="center"/>
              <w:rPr>
                <w:b/>
                <w:bCs/>
                <w:sz w:val="20"/>
              </w:rPr>
            </w:pPr>
            <w:r w:rsidRPr="003032FA">
              <w:rPr>
                <w:b/>
                <w:bCs/>
                <w:sz w:val="20"/>
              </w:rPr>
              <w:t>Desvio</w:t>
            </w:r>
            <w:r>
              <w:rPr>
                <w:b/>
                <w:bCs/>
                <w:sz w:val="20"/>
              </w:rPr>
              <w:t xml:space="preserve"> </w:t>
            </w:r>
          </w:p>
          <w:p w14:paraId="4AD876EB" w14:textId="0EB0A47B" w:rsidR="006A675C" w:rsidRPr="003032FA" w:rsidRDefault="006A675C" w:rsidP="00141A80">
            <w:pPr>
              <w:ind w:firstLine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p</w:t>
            </w:r>
            <w:r w:rsidRPr="003032FA">
              <w:rPr>
                <w:b/>
                <w:bCs/>
                <w:sz w:val="20"/>
              </w:rPr>
              <w:t>adrão</w:t>
            </w:r>
          </w:p>
        </w:tc>
      </w:tr>
      <w:tr w:rsidR="006A675C" w:rsidRPr="003032FA" w14:paraId="21E2068C" w14:textId="77777777" w:rsidTr="00D33166">
        <w:trPr>
          <w:trHeight w:val="20"/>
        </w:trPr>
        <w:tc>
          <w:tcPr>
            <w:tcW w:w="67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0F1AAA" w14:textId="77777777" w:rsidR="006A675C" w:rsidRPr="003032FA" w:rsidRDefault="006A675C" w:rsidP="00141A80">
            <w:pPr>
              <w:ind w:firstLine="0"/>
              <w:jc w:val="center"/>
              <w:rPr>
                <w:sz w:val="20"/>
              </w:rPr>
            </w:pPr>
            <w:r w:rsidRPr="003032FA">
              <w:rPr>
                <w:sz w:val="20"/>
              </w:rPr>
              <w:t>2011</w:t>
            </w:r>
          </w:p>
        </w:tc>
        <w:tc>
          <w:tcPr>
            <w:tcW w:w="107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7EC7FE" w14:textId="77777777" w:rsidR="006A675C" w:rsidRPr="003032FA" w:rsidRDefault="006A675C" w:rsidP="00141A80">
            <w:pPr>
              <w:ind w:firstLine="0"/>
              <w:jc w:val="center"/>
              <w:rPr>
                <w:sz w:val="20"/>
              </w:rPr>
            </w:pPr>
            <w:r w:rsidRPr="003032FA">
              <w:rPr>
                <w:sz w:val="20"/>
              </w:rPr>
              <w:t>210</w:t>
            </w:r>
          </w:p>
        </w:tc>
        <w:tc>
          <w:tcPr>
            <w:tcW w:w="83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CB4C1D" w14:textId="77777777" w:rsidR="006A675C" w:rsidRPr="003032FA" w:rsidRDefault="006A675C" w:rsidP="00141A80">
            <w:pPr>
              <w:ind w:firstLine="0"/>
              <w:jc w:val="center"/>
              <w:rPr>
                <w:sz w:val="20"/>
              </w:rPr>
            </w:pPr>
            <w:r w:rsidRPr="003032FA">
              <w:rPr>
                <w:sz w:val="20"/>
              </w:rPr>
              <w:t>0%</w:t>
            </w:r>
          </w:p>
        </w:tc>
        <w:tc>
          <w:tcPr>
            <w:tcW w:w="74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33E382" w14:textId="77777777" w:rsidR="006A675C" w:rsidRPr="003032FA" w:rsidRDefault="006A675C" w:rsidP="00141A80">
            <w:pPr>
              <w:ind w:firstLine="0"/>
              <w:jc w:val="center"/>
              <w:rPr>
                <w:sz w:val="20"/>
              </w:rPr>
            </w:pPr>
            <w:r w:rsidRPr="003032FA">
              <w:rPr>
                <w:sz w:val="20"/>
              </w:rPr>
              <w:t>100%</w:t>
            </w:r>
          </w:p>
        </w:tc>
        <w:tc>
          <w:tcPr>
            <w:tcW w:w="83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ABA627" w14:textId="77777777" w:rsidR="006A675C" w:rsidRPr="003032FA" w:rsidRDefault="006A675C" w:rsidP="00141A80">
            <w:pPr>
              <w:ind w:firstLine="0"/>
              <w:jc w:val="center"/>
              <w:rPr>
                <w:sz w:val="20"/>
              </w:rPr>
            </w:pPr>
            <w:r w:rsidRPr="003032FA">
              <w:rPr>
                <w:sz w:val="20"/>
              </w:rPr>
              <w:t>7%</w:t>
            </w:r>
          </w:p>
        </w:tc>
        <w:tc>
          <w:tcPr>
            <w:tcW w:w="8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11FB49" w14:textId="77777777" w:rsidR="006A675C" w:rsidRPr="003032FA" w:rsidRDefault="006A675C" w:rsidP="00141A80">
            <w:pPr>
              <w:ind w:firstLine="0"/>
              <w:jc w:val="center"/>
              <w:rPr>
                <w:sz w:val="20"/>
              </w:rPr>
            </w:pPr>
            <w:r w:rsidRPr="003032FA">
              <w:rPr>
                <w:sz w:val="20"/>
              </w:rPr>
              <w:t>13%</w:t>
            </w:r>
          </w:p>
        </w:tc>
      </w:tr>
      <w:tr w:rsidR="006A675C" w:rsidRPr="003032FA" w14:paraId="6C210FFD" w14:textId="77777777" w:rsidTr="00D33166">
        <w:trPr>
          <w:trHeight w:val="20"/>
        </w:trPr>
        <w:tc>
          <w:tcPr>
            <w:tcW w:w="67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21F954" w14:textId="77777777" w:rsidR="006A675C" w:rsidRPr="003032FA" w:rsidRDefault="006A675C" w:rsidP="00141A80">
            <w:pPr>
              <w:ind w:firstLine="0"/>
              <w:jc w:val="center"/>
              <w:rPr>
                <w:sz w:val="20"/>
              </w:rPr>
            </w:pPr>
            <w:r w:rsidRPr="003032FA">
              <w:rPr>
                <w:sz w:val="20"/>
              </w:rPr>
              <w:t>2012</w:t>
            </w:r>
          </w:p>
        </w:tc>
        <w:tc>
          <w:tcPr>
            <w:tcW w:w="107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670EDD" w14:textId="77777777" w:rsidR="006A675C" w:rsidRPr="003032FA" w:rsidRDefault="006A675C" w:rsidP="00141A80">
            <w:pPr>
              <w:ind w:firstLine="0"/>
              <w:jc w:val="center"/>
              <w:rPr>
                <w:sz w:val="20"/>
              </w:rPr>
            </w:pPr>
            <w:r w:rsidRPr="003032FA">
              <w:rPr>
                <w:sz w:val="20"/>
              </w:rPr>
              <w:t>253</w:t>
            </w:r>
          </w:p>
        </w:tc>
        <w:tc>
          <w:tcPr>
            <w:tcW w:w="83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B21E29" w14:textId="77777777" w:rsidR="006A675C" w:rsidRPr="003032FA" w:rsidRDefault="006A675C" w:rsidP="00141A80">
            <w:pPr>
              <w:ind w:firstLine="0"/>
              <w:jc w:val="center"/>
              <w:rPr>
                <w:sz w:val="20"/>
              </w:rPr>
            </w:pPr>
            <w:r w:rsidRPr="003032FA">
              <w:rPr>
                <w:sz w:val="20"/>
              </w:rPr>
              <w:t>0%</w:t>
            </w:r>
          </w:p>
        </w:tc>
        <w:tc>
          <w:tcPr>
            <w:tcW w:w="74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3BD7B2" w14:textId="77777777" w:rsidR="006A675C" w:rsidRPr="003032FA" w:rsidRDefault="006A675C" w:rsidP="00141A80">
            <w:pPr>
              <w:ind w:firstLine="0"/>
              <w:jc w:val="center"/>
              <w:rPr>
                <w:sz w:val="20"/>
              </w:rPr>
            </w:pPr>
            <w:r w:rsidRPr="003032FA">
              <w:rPr>
                <w:sz w:val="20"/>
              </w:rPr>
              <w:t>100%</w:t>
            </w:r>
          </w:p>
        </w:tc>
        <w:tc>
          <w:tcPr>
            <w:tcW w:w="83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CEA879" w14:textId="77777777" w:rsidR="006A675C" w:rsidRPr="003032FA" w:rsidRDefault="006A675C" w:rsidP="00141A80">
            <w:pPr>
              <w:ind w:firstLine="0"/>
              <w:jc w:val="center"/>
              <w:rPr>
                <w:sz w:val="20"/>
              </w:rPr>
            </w:pPr>
            <w:r w:rsidRPr="003032FA">
              <w:rPr>
                <w:sz w:val="20"/>
              </w:rPr>
              <w:t>6%</w:t>
            </w:r>
          </w:p>
        </w:tc>
        <w:tc>
          <w:tcPr>
            <w:tcW w:w="8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21F783" w14:textId="77777777" w:rsidR="006A675C" w:rsidRPr="003032FA" w:rsidRDefault="006A675C" w:rsidP="00141A80">
            <w:pPr>
              <w:ind w:firstLine="0"/>
              <w:jc w:val="center"/>
              <w:rPr>
                <w:sz w:val="20"/>
              </w:rPr>
            </w:pPr>
            <w:r w:rsidRPr="003032FA">
              <w:rPr>
                <w:sz w:val="20"/>
              </w:rPr>
              <w:t>13%</w:t>
            </w:r>
          </w:p>
        </w:tc>
      </w:tr>
      <w:tr w:rsidR="006A675C" w:rsidRPr="003032FA" w14:paraId="35AE4D28" w14:textId="77777777" w:rsidTr="00D33166">
        <w:trPr>
          <w:trHeight w:val="20"/>
        </w:trPr>
        <w:tc>
          <w:tcPr>
            <w:tcW w:w="67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6F4DFB" w14:textId="77777777" w:rsidR="006A675C" w:rsidRPr="003032FA" w:rsidRDefault="006A675C" w:rsidP="00141A80">
            <w:pPr>
              <w:ind w:firstLine="0"/>
              <w:jc w:val="center"/>
              <w:rPr>
                <w:sz w:val="20"/>
              </w:rPr>
            </w:pPr>
            <w:r w:rsidRPr="003032FA">
              <w:rPr>
                <w:sz w:val="20"/>
              </w:rPr>
              <w:t>2013</w:t>
            </w:r>
          </w:p>
        </w:tc>
        <w:tc>
          <w:tcPr>
            <w:tcW w:w="107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0F6456" w14:textId="77777777" w:rsidR="006A675C" w:rsidRPr="003032FA" w:rsidRDefault="006A675C" w:rsidP="00141A80">
            <w:pPr>
              <w:ind w:firstLine="0"/>
              <w:jc w:val="center"/>
              <w:rPr>
                <w:sz w:val="20"/>
              </w:rPr>
            </w:pPr>
            <w:r w:rsidRPr="003032FA">
              <w:rPr>
                <w:sz w:val="20"/>
              </w:rPr>
              <w:t>251</w:t>
            </w:r>
          </w:p>
        </w:tc>
        <w:tc>
          <w:tcPr>
            <w:tcW w:w="83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88FC07" w14:textId="77777777" w:rsidR="006A675C" w:rsidRPr="003032FA" w:rsidRDefault="006A675C" w:rsidP="00141A80">
            <w:pPr>
              <w:ind w:firstLine="0"/>
              <w:jc w:val="center"/>
              <w:rPr>
                <w:sz w:val="20"/>
              </w:rPr>
            </w:pPr>
            <w:r w:rsidRPr="003032FA">
              <w:rPr>
                <w:sz w:val="20"/>
              </w:rPr>
              <w:t>0%</w:t>
            </w:r>
          </w:p>
        </w:tc>
        <w:tc>
          <w:tcPr>
            <w:tcW w:w="74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3968A5" w14:textId="77777777" w:rsidR="006A675C" w:rsidRPr="003032FA" w:rsidRDefault="006A675C" w:rsidP="00141A80">
            <w:pPr>
              <w:ind w:firstLine="0"/>
              <w:jc w:val="center"/>
              <w:rPr>
                <w:sz w:val="20"/>
              </w:rPr>
            </w:pPr>
            <w:r w:rsidRPr="003032FA">
              <w:rPr>
                <w:sz w:val="20"/>
              </w:rPr>
              <w:t>67%</w:t>
            </w:r>
          </w:p>
        </w:tc>
        <w:tc>
          <w:tcPr>
            <w:tcW w:w="83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03C16" w14:textId="77777777" w:rsidR="006A675C" w:rsidRPr="003032FA" w:rsidRDefault="006A675C" w:rsidP="00141A80">
            <w:pPr>
              <w:ind w:firstLine="0"/>
              <w:jc w:val="center"/>
              <w:rPr>
                <w:sz w:val="20"/>
              </w:rPr>
            </w:pPr>
            <w:r w:rsidRPr="003032FA">
              <w:rPr>
                <w:sz w:val="20"/>
              </w:rPr>
              <w:t>6%</w:t>
            </w:r>
          </w:p>
        </w:tc>
        <w:tc>
          <w:tcPr>
            <w:tcW w:w="8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DF008" w14:textId="77777777" w:rsidR="006A675C" w:rsidRPr="003032FA" w:rsidRDefault="006A675C" w:rsidP="00141A80">
            <w:pPr>
              <w:ind w:firstLine="0"/>
              <w:jc w:val="center"/>
              <w:rPr>
                <w:sz w:val="20"/>
              </w:rPr>
            </w:pPr>
            <w:r w:rsidRPr="003032FA">
              <w:rPr>
                <w:sz w:val="20"/>
              </w:rPr>
              <w:t>11%</w:t>
            </w:r>
          </w:p>
        </w:tc>
      </w:tr>
      <w:tr w:rsidR="006A675C" w:rsidRPr="003032FA" w14:paraId="74BF33B6" w14:textId="77777777" w:rsidTr="00D33166">
        <w:trPr>
          <w:trHeight w:val="20"/>
        </w:trPr>
        <w:tc>
          <w:tcPr>
            <w:tcW w:w="67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D2C0E2" w14:textId="77777777" w:rsidR="006A675C" w:rsidRPr="003032FA" w:rsidRDefault="006A675C" w:rsidP="00141A80">
            <w:pPr>
              <w:ind w:firstLine="0"/>
              <w:jc w:val="center"/>
              <w:rPr>
                <w:sz w:val="20"/>
              </w:rPr>
            </w:pPr>
            <w:r w:rsidRPr="003032FA">
              <w:rPr>
                <w:sz w:val="20"/>
              </w:rPr>
              <w:t>2014</w:t>
            </w:r>
          </w:p>
        </w:tc>
        <w:tc>
          <w:tcPr>
            <w:tcW w:w="107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3E97A4" w14:textId="77777777" w:rsidR="006A675C" w:rsidRPr="003032FA" w:rsidRDefault="006A675C" w:rsidP="00141A80">
            <w:pPr>
              <w:ind w:firstLine="0"/>
              <w:jc w:val="center"/>
              <w:rPr>
                <w:sz w:val="20"/>
              </w:rPr>
            </w:pPr>
            <w:r w:rsidRPr="003032FA">
              <w:rPr>
                <w:sz w:val="20"/>
              </w:rPr>
              <w:t>242</w:t>
            </w:r>
          </w:p>
        </w:tc>
        <w:tc>
          <w:tcPr>
            <w:tcW w:w="83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4C13AB" w14:textId="77777777" w:rsidR="006A675C" w:rsidRPr="003032FA" w:rsidRDefault="006A675C" w:rsidP="00141A80">
            <w:pPr>
              <w:ind w:firstLine="0"/>
              <w:jc w:val="center"/>
              <w:rPr>
                <w:sz w:val="20"/>
              </w:rPr>
            </w:pPr>
            <w:r w:rsidRPr="003032FA">
              <w:rPr>
                <w:sz w:val="20"/>
              </w:rPr>
              <w:t>0%</w:t>
            </w:r>
          </w:p>
        </w:tc>
        <w:tc>
          <w:tcPr>
            <w:tcW w:w="74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9B5D98" w14:textId="77777777" w:rsidR="006A675C" w:rsidRPr="003032FA" w:rsidRDefault="006A675C" w:rsidP="00141A80">
            <w:pPr>
              <w:ind w:firstLine="0"/>
              <w:jc w:val="center"/>
              <w:rPr>
                <w:sz w:val="20"/>
              </w:rPr>
            </w:pPr>
            <w:r w:rsidRPr="003032FA">
              <w:rPr>
                <w:sz w:val="20"/>
              </w:rPr>
              <w:t>100%</w:t>
            </w:r>
          </w:p>
        </w:tc>
        <w:tc>
          <w:tcPr>
            <w:tcW w:w="83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624BDD" w14:textId="77777777" w:rsidR="006A675C" w:rsidRPr="003032FA" w:rsidRDefault="006A675C" w:rsidP="00141A80">
            <w:pPr>
              <w:ind w:firstLine="0"/>
              <w:jc w:val="center"/>
              <w:rPr>
                <w:sz w:val="20"/>
              </w:rPr>
            </w:pPr>
            <w:r w:rsidRPr="003032FA">
              <w:rPr>
                <w:sz w:val="20"/>
              </w:rPr>
              <w:t>7%</w:t>
            </w:r>
          </w:p>
        </w:tc>
        <w:tc>
          <w:tcPr>
            <w:tcW w:w="8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05273E" w14:textId="77777777" w:rsidR="006A675C" w:rsidRPr="003032FA" w:rsidRDefault="006A675C" w:rsidP="00141A80">
            <w:pPr>
              <w:ind w:firstLine="0"/>
              <w:jc w:val="center"/>
              <w:rPr>
                <w:sz w:val="20"/>
              </w:rPr>
            </w:pPr>
            <w:r w:rsidRPr="003032FA">
              <w:rPr>
                <w:sz w:val="20"/>
              </w:rPr>
              <w:t>13%</w:t>
            </w:r>
          </w:p>
        </w:tc>
      </w:tr>
      <w:tr w:rsidR="006A675C" w:rsidRPr="003032FA" w14:paraId="216D6551" w14:textId="77777777" w:rsidTr="00D33166">
        <w:trPr>
          <w:trHeight w:val="20"/>
        </w:trPr>
        <w:tc>
          <w:tcPr>
            <w:tcW w:w="67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2FC42D" w14:textId="77777777" w:rsidR="006A675C" w:rsidRPr="003032FA" w:rsidRDefault="006A675C" w:rsidP="00141A80">
            <w:pPr>
              <w:ind w:firstLine="0"/>
              <w:jc w:val="center"/>
              <w:rPr>
                <w:sz w:val="20"/>
              </w:rPr>
            </w:pPr>
            <w:r w:rsidRPr="003032FA">
              <w:rPr>
                <w:sz w:val="20"/>
              </w:rPr>
              <w:t>2015</w:t>
            </w:r>
          </w:p>
        </w:tc>
        <w:tc>
          <w:tcPr>
            <w:tcW w:w="107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85E450" w14:textId="77777777" w:rsidR="006A675C" w:rsidRPr="003032FA" w:rsidRDefault="006A675C" w:rsidP="00141A80">
            <w:pPr>
              <w:ind w:firstLine="0"/>
              <w:jc w:val="center"/>
              <w:rPr>
                <w:sz w:val="20"/>
              </w:rPr>
            </w:pPr>
            <w:r w:rsidRPr="003032FA">
              <w:rPr>
                <w:sz w:val="20"/>
              </w:rPr>
              <w:t>243</w:t>
            </w:r>
          </w:p>
        </w:tc>
        <w:tc>
          <w:tcPr>
            <w:tcW w:w="83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94B578" w14:textId="77777777" w:rsidR="006A675C" w:rsidRPr="003032FA" w:rsidRDefault="006A675C" w:rsidP="00141A80">
            <w:pPr>
              <w:ind w:firstLine="0"/>
              <w:jc w:val="center"/>
              <w:rPr>
                <w:sz w:val="20"/>
              </w:rPr>
            </w:pPr>
            <w:r w:rsidRPr="003032FA">
              <w:rPr>
                <w:sz w:val="20"/>
              </w:rPr>
              <w:t>0%</w:t>
            </w:r>
          </w:p>
        </w:tc>
        <w:tc>
          <w:tcPr>
            <w:tcW w:w="74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027F5B" w14:textId="77777777" w:rsidR="006A675C" w:rsidRPr="003032FA" w:rsidRDefault="006A675C" w:rsidP="00141A80">
            <w:pPr>
              <w:ind w:firstLine="0"/>
              <w:jc w:val="center"/>
              <w:rPr>
                <w:sz w:val="20"/>
              </w:rPr>
            </w:pPr>
            <w:r w:rsidRPr="003032FA">
              <w:rPr>
                <w:sz w:val="20"/>
              </w:rPr>
              <w:t>67%</w:t>
            </w:r>
          </w:p>
        </w:tc>
        <w:tc>
          <w:tcPr>
            <w:tcW w:w="83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DC99D5" w14:textId="77777777" w:rsidR="006A675C" w:rsidRPr="003032FA" w:rsidRDefault="006A675C" w:rsidP="00141A80">
            <w:pPr>
              <w:ind w:firstLine="0"/>
              <w:jc w:val="center"/>
              <w:rPr>
                <w:sz w:val="20"/>
              </w:rPr>
            </w:pPr>
            <w:r w:rsidRPr="003032FA">
              <w:rPr>
                <w:sz w:val="20"/>
              </w:rPr>
              <w:t>6%</w:t>
            </w:r>
          </w:p>
        </w:tc>
        <w:tc>
          <w:tcPr>
            <w:tcW w:w="8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0636B3" w14:textId="77777777" w:rsidR="006A675C" w:rsidRPr="003032FA" w:rsidRDefault="006A675C" w:rsidP="00141A80">
            <w:pPr>
              <w:ind w:firstLine="0"/>
              <w:jc w:val="center"/>
              <w:rPr>
                <w:sz w:val="20"/>
              </w:rPr>
            </w:pPr>
            <w:r w:rsidRPr="003032FA">
              <w:rPr>
                <w:sz w:val="20"/>
              </w:rPr>
              <w:t>11%</w:t>
            </w:r>
          </w:p>
        </w:tc>
      </w:tr>
      <w:tr w:rsidR="006A675C" w:rsidRPr="003032FA" w14:paraId="5CE0F435" w14:textId="77777777" w:rsidTr="00D33166">
        <w:trPr>
          <w:trHeight w:val="20"/>
        </w:trPr>
        <w:tc>
          <w:tcPr>
            <w:tcW w:w="67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D4AAAA" w14:textId="77777777" w:rsidR="006A675C" w:rsidRPr="003032FA" w:rsidRDefault="006A675C" w:rsidP="00141A80">
            <w:pPr>
              <w:ind w:firstLine="0"/>
              <w:jc w:val="center"/>
              <w:rPr>
                <w:sz w:val="20"/>
              </w:rPr>
            </w:pPr>
            <w:r w:rsidRPr="003032FA">
              <w:rPr>
                <w:sz w:val="20"/>
              </w:rPr>
              <w:t>2016</w:t>
            </w:r>
          </w:p>
        </w:tc>
        <w:tc>
          <w:tcPr>
            <w:tcW w:w="107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A43E96" w14:textId="77777777" w:rsidR="006A675C" w:rsidRPr="003032FA" w:rsidRDefault="006A675C" w:rsidP="00141A80">
            <w:pPr>
              <w:ind w:firstLine="0"/>
              <w:jc w:val="center"/>
              <w:rPr>
                <w:sz w:val="20"/>
              </w:rPr>
            </w:pPr>
            <w:r w:rsidRPr="003032FA">
              <w:rPr>
                <w:sz w:val="20"/>
              </w:rPr>
              <w:t>245</w:t>
            </w:r>
          </w:p>
        </w:tc>
        <w:tc>
          <w:tcPr>
            <w:tcW w:w="83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01B9AB" w14:textId="77777777" w:rsidR="006A675C" w:rsidRPr="003032FA" w:rsidRDefault="006A675C" w:rsidP="00141A80">
            <w:pPr>
              <w:ind w:firstLine="0"/>
              <w:jc w:val="center"/>
              <w:rPr>
                <w:sz w:val="20"/>
              </w:rPr>
            </w:pPr>
            <w:r w:rsidRPr="003032FA">
              <w:rPr>
                <w:sz w:val="20"/>
              </w:rPr>
              <w:t>0%</w:t>
            </w:r>
          </w:p>
        </w:tc>
        <w:tc>
          <w:tcPr>
            <w:tcW w:w="74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3C78F0" w14:textId="77777777" w:rsidR="006A675C" w:rsidRPr="003032FA" w:rsidRDefault="006A675C" w:rsidP="00141A80">
            <w:pPr>
              <w:ind w:firstLine="0"/>
              <w:jc w:val="center"/>
              <w:rPr>
                <w:sz w:val="20"/>
              </w:rPr>
            </w:pPr>
            <w:r w:rsidRPr="003032FA">
              <w:rPr>
                <w:sz w:val="20"/>
              </w:rPr>
              <w:t>100%</w:t>
            </w:r>
          </w:p>
        </w:tc>
        <w:tc>
          <w:tcPr>
            <w:tcW w:w="83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F86249" w14:textId="77777777" w:rsidR="006A675C" w:rsidRPr="003032FA" w:rsidRDefault="006A675C" w:rsidP="00141A80">
            <w:pPr>
              <w:ind w:firstLine="0"/>
              <w:jc w:val="center"/>
              <w:rPr>
                <w:sz w:val="20"/>
              </w:rPr>
            </w:pPr>
            <w:r w:rsidRPr="003032FA">
              <w:rPr>
                <w:sz w:val="20"/>
              </w:rPr>
              <w:t>7%</w:t>
            </w:r>
          </w:p>
        </w:tc>
        <w:tc>
          <w:tcPr>
            <w:tcW w:w="8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DF4EDB" w14:textId="77777777" w:rsidR="006A675C" w:rsidRPr="003032FA" w:rsidRDefault="006A675C" w:rsidP="00141A80">
            <w:pPr>
              <w:ind w:firstLine="0"/>
              <w:jc w:val="center"/>
              <w:rPr>
                <w:sz w:val="20"/>
              </w:rPr>
            </w:pPr>
            <w:r w:rsidRPr="003032FA">
              <w:rPr>
                <w:sz w:val="20"/>
              </w:rPr>
              <w:t>14%</w:t>
            </w:r>
          </w:p>
        </w:tc>
      </w:tr>
      <w:tr w:rsidR="006A675C" w:rsidRPr="003032FA" w14:paraId="560CE24E" w14:textId="77777777" w:rsidTr="00D33166">
        <w:trPr>
          <w:trHeight w:val="20"/>
        </w:trPr>
        <w:tc>
          <w:tcPr>
            <w:tcW w:w="676" w:type="pct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058E7D" w14:textId="77777777" w:rsidR="006A675C" w:rsidRPr="003032FA" w:rsidRDefault="006A675C" w:rsidP="00141A80">
            <w:pPr>
              <w:ind w:firstLine="0"/>
              <w:jc w:val="center"/>
              <w:rPr>
                <w:sz w:val="20"/>
              </w:rPr>
            </w:pPr>
            <w:r w:rsidRPr="003032FA">
              <w:rPr>
                <w:sz w:val="20"/>
              </w:rPr>
              <w:t>2017</w:t>
            </w:r>
          </w:p>
        </w:tc>
        <w:tc>
          <w:tcPr>
            <w:tcW w:w="1075" w:type="pct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382735" w14:textId="77777777" w:rsidR="006A675C" w:rsidRPr="003032FA" w:rsidRDefault="006A675C" w:rsidP="00141A80">
            <w:pPr>
              <w:ind w:firstLine="0"/>
              <w:jc w:val="center"/>
              <w:rPr>
                <w:sz w:val="20"/>
              </w:rPr>
            </w:pPr>
            <w:r w:rsidRPr="003032FA">
              <w:rPr>
                <w:sz w:val="20"/>
              </w:rPr>
              <w:t>262</w:t>
            </w:r>
          </w:p>
        </w:tc>
        <w:tc>
          <w:tcPr>
            <w:tcW w:w="834" w:type="pct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44CEE8" w14:textId="77777777" w:rsidR="006A675C" w:rsidRPr="003032FA" w:rsidRDefault="006A675C" w:rsidP="00141A80">
            <w:pPr>
              <w:ind w:firstLine="0"/>
              <w:jc w:val="center"/>
              <w:rPr>
                <w:sz w:val="20"/>
              </w:rPr>
            </w:pPr>
            <w:r w:rsidRPr="003032FA">
              <w:rPr>
                <w:sz w:val="20"/>
              </w:rPr>
              <w:t>0%</w:t>
            </w:r>
          </w:p>
        </w:tc>
        <w:tc>
          <w:tcPr>
            <w:tcW w:w="749" w:type="pct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C26C07" w14:textId="77777777" w:rsidR="006A675C" w:rsidRPr="003032FA" w:rsidRDefault="006A675C" w:rsidP="00141A80">
            <w:pPr>
              <w:ind w:firstLine="0"/>
              <w:jc w:val="center"/>
              <w:rPr>
                <w:sz w:val="20"/>
              </w:rPr>
            </w:pPr>
            <w:r w:rsidRPr="003032FA">
              <w:rPr>
                <w:sz w:val="20"/>
              </w:rPr>
              <w:t>67%</w:t>
            </w:r>
          </w:p>
        </w:tc>
        <w:tc>
          <w:tcPr>
            <w:tcW w:w="834" w:type="pct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B728E7" w14:textId="77777777" w:rsidR="006A675C" w:rsidRPr="003032FA" w:rsidRDefault="006A675C" w:rsidP="00141A80">
            <w:pPr>
              <w:ind w:firstLine="0"/>
              <w:jc w:val="center"/>
              <w:rPr>
                <w:sz w:val="20"/>
              </w:rPr>
            </w:pPr>
            <w:r w:rsidRPr="003032FA">
              <w:rPr>
                <w:sz w:val="20"/>
              </w:rPr>
              <w:t>10%</w:t>
            </w:r>
          </w:p>
        </w:tc>
        <w:tc>
          <w:tcPr>
            <w:tcW w:w="832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2A8F005" w14:textId="77777777" w:rsidR="006A675C" w:rsidRPr="003032FA" w:rsidRDefault="006A675C" w:rsidP="00141A80">
            <w:pPr>
              <w:ind w:firstLine="0"/>
              <w:jc w:val="center"/>
              <w:rPr>
                <w:sz w:val="20"/>
              </w:rPr>
            </w:pPr>
            <w:r w:rsidRPr="003032FA">
              <w:rPr>
                <w:sz w:val="20"/>
              </w:rPr>
              <w:t>15%</w:t>
            </w:r>
          </w:p>
        </w:tc>
      </w:tr>
      <w:tr w:rsidR="006A675C" w:rsidRPr="00853DF5" w14:paraId="0E5CCBE4" w14:textId="77777777" w:rsidTr="00D33166">
        <w:trPr>
          <w:trHeight w:val="20"/>
        </w:trPr>
        <w:tc>
          <w:tcPr>
            <w:tcW w:w="676" w:type="pct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2B928" w14:textId="77777777" w:rsidR="006A675C" w:rsidRPr="00DC1CF5" w:rsidRDefault="006A675C" w:rsidP="00141A80">
            <w:pPr>
              <w:ind w:firstLine="0"/>
              <w:jc w:val="center"/>
              <w:rPr>
                <w:b/>
                <w:bCs/>
                <w:sz w:val="20"/>
              </w:rPr>
            </w:pPr>
            <w:r w:rsidRPr="00DC1CF5">
              <w:rPr>
                <w:b/>
                <w:bCs/>
                <w:sz w:val="20"/>
              </w:rPr>
              <w:t>2011-2017</w:t>
            </w:r>
          </w:p>
        </w:tc>
        <w:tc>
          <w:tcPr>
            <w:tcW w:w="1075" w:type="pct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95FFCF" w14:textId="77777777" w:rsidR="006A675C" w:rsidRPr="00DC1CF5" w:rsidRDefault="006A675C" w:rsidP="00141A80">
            <w:pPr>
              <w:ind w:firstLine="0"/>
              <w:jc w:val="center"/>
              <w:rPr>
                <w:b/>
                <w:bCs/>
                <w:sz w:val="20"/>
              </w:rPr>
            </w:pPr>
            <w:r w:rsidRPr="00DC1CF5">
              <w:rPr>
                <w:b/>
                <w:bCs/>
                <w:sz w:val="20"/>
              </w:rPr>
              <w:t>1</w:t>
            </w:r>
            <w:r>
              <w:rPr>
                <w:b/>
                <w:bCs/>
                <w:sz w:val="20"/>
              </w:rPr>
              <w:t>.</w:t>
            </w:r>
            <w:r w:rsidRPr="00DC1CF5">
              <w:rPr>
                <w:b/>
                <w:bCs/>
                <w:sz w:val="20"/>
              </w:rPr>
              <w:t>706</w:t>
            </w:r>
          </w:p>
        </w:tc>
        <w:tc>
          <w:tcPr>
            <w:tcW w:w="834" w:type="pct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837E97" w14:textId="77777777" w:rsidR="006A675C" w:rsidRPr="00DC1CF5" w:rsidRDefault="006A675C" w:rsidP="00141A80">
            <w:pPr>
              <w:ind w:firstLine="0"/>
              <w:jc w:val="center"/>
              <w:rPr>
                <w:b/>
                <w:bCs/>
                <w:sz w:val="20"/>
              </w:rPr>
            </w:pPr>
            <w:r w:rsidRPr="00DC1CF5">
              <w:rPr>
                <w:b/>
                <w:bCs/>
                <w:sz w:val="20"/>
              </w:rPr>
              <w:t>0%</w:t>
            </w:r>
          </w:p>
        </w:tc>
        <w:tc>
          <w:tcPr>
            <w:tcW w:w="749" w:type="pct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C5141" w14:textId="77777777" w:rsidR="006A675C" w:rsidRPr="00DC1CF5" w:rsidRDefault="006A675C" w:rsidP="00141A80">
            <w:pPr>
              <w:ind w:firstLine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1</w:t>
            </w:r>
            <w:r w:rsidRPr="00DC1CF5">
              <w:rPr>
                <w:b/>
                <w:bCs/>
                <w:sz w:val="20"/>
              </w:rPr>
              <w:t>00%</w:t>
            </w:r>
          </w:p>
        </w:tc>
        <w:tc>
          <w:tcPr>
            <w:tcW w:w="834" w:type="pct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E601C2" w14:textId="77777777" w:rsidR="006A675C" w:rsidRPr="00DC1CF5" w:rsidRDefault="006A675C" w:rsidP="00141A80">
            <w:pPr>
              <w:ind w:firstLine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7</w:t>
            </w:r>
            <w:r w:rsidRPr="00DC1CF5">
              <w:rPr>
                <w:b/>
                <w:bCs/>
                <w:sz w:val="20"/>
              </w:rPr>
              <w:t>%</w:t>
            </w:r>
          </w:p>
        </w:tc>
        <w:tc>
          <w:tcPr>
            <w:tcW w:w="832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8DE2C78" w14:textId="77777777" w:rsidR="006A675C" w:rsidRPr="00DC1CF5" w:rsidRDefault="006A675C" w:rsidP="00141A80">
            <w:pPr>
              <w:ind w:firstLine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13</w:t>
            </w:r>
            <w:r w:rsidRPr="00DC1CF5">
              <w:rPr>
                <w:b/>
                <w:bCs/>
                <w:sz w:val="20"/>
              </w:rPr>
              <w:t>%</w:t>
            </w:r>
          </w:p>
        </w:tc>
      </w:tr>
    </w:tbl>
    <w:p w14:paraId="1906AA92" w14:textId="77777777" w:rsidR="006A675C" w:rsidRPr="003032FA" w:rsidRDefault="006A675C" w:rsidP="006A675C">
      <w:pPr>
        <w:pStyle w:val="SemEspaamento"/>
        <w:spacing w:after="120"/>
        <w:rPr>
          <w:sz w:val="20"/>
        </w:rPr>
      </w:pPr>
      <w:r w:rsidRPr="003032FA">
        <w:rPr>
          <w:sz w:val="20"/>
        </w:rPr>
        <w:t xml:space="preserve">Fonte: Dados da </w:t>
      </w:r>
      <w:r>
        <w:rPr>
          <w:sz w:val="20"/>
        </w:rPr>
        <w:t>p</w:t>
      </w:r>
      <w:r w:rsidRPr="003032FA">
        <w:rPr>
          <w:sz w:val="20"/>
        </w:rPr>
        <w:t xml:space="preserve">esquisa. </w:t>
      </w:r>
    </w:p>
    <w:p w14:paraId="2FCA541E" w14:textId="7CF762AE" w:rsidR="006A675C" w:rsidRPr="003032FA" w:rsidRDefault="006A675C" w:rsidP="006A675C">
      <w:pPr>
        <w:pStyle w:val="SemEspaamento"/>
        <w:rPr>
          <w:szCs w:val="24"/>
        </w:rPr>
      </w:pPr>
      <w:r w:rsidRPr="003032FA">
        <w:rPr>
          <w:szCs w:val="24"/>
        </w:rPr>
        <w:tab/>
      </w:r>
      <w:r>
        <w:rPr>
          <w:szCs w:val="24"/>
        </w:rPr>
        <w:t>Not</w:t>
      </w:r>
      <w:r w:rsidRPr="003032FA">
        <w:rPr>
          <w:szCs w:val="24"/>
        </w:rPr>
        <w:t xml:space="preserve">a-se na Tabela </w:t>
      </w:r>
      <w:r w:rsidR="00790180">
        <w:rPr>
          <w:szCs w:val="24"/>
        </w:rPr>
        <w:t>5</w:t>
      </w:r>
      <w:r w:rsidRPr="003032FA">
        <w:rPr>
          <w:szCs w:val="24"/>
        </w:rPr>
        <w:t xml:space="preserve"> que a maioria dos membros dos conselhos de administração das empresas da amostra não </w:t>
      </w:r>
      <w:r>
        <w:rPr>
          <w:szCs w:val="24"/>
        </w:rPr>
        <w:t>eram</w:t>
      </w:r>
      <w:r w:rsidRPr="003032FA">
        <w:rPr>
          <w:szCs w:val="24"/>
        </w:rPr>
        <w:t xml:space="preserve"> mulheres, uma vez que, nos períodos de 2011 a 2017, o percentual médio de mulheres não ultrapassou 10%. Por outro lado, mesmo não ultrapassando 10%, o percentual esperado pelo projeto de </w:t>
      </w:r>
      <w:r>
        <w:rPr>
          <w:szCs w:val="24"/>
        </w:rPr>
        <w:t>L</w:t>
      </w:r>
      <w:r w:rsidRPr="003032FA">
        <w:rPr>
          <w:szCs w:val="24"/>
        </w:rPr>
        <w:t>ei nº 7.179-A, de 2017, o qual determinou um mínimo de 10% até 2018,</w:t>
      </w:r>
      <w:r>
        <w:rPr>
          <w:szCs w:val="24"/>
        </w:rPr>
        <w:t xml:space="preserve"> foi atingido, já no ano de 2017. Portanto, </w:t>
      </w:r>
      <w:r w:rsidRPr="003032FA">
        <w:rPr>
          <w:szCs w:val="24"/>
        </w:rPr>
        <w:t>esse resultado</w:t>
      </w:r>
      <w:r>
        <w:rPr>
          <w:szCs w:val="24"/>
        </w:rPr>
        <w:t xml:space="preserve"> está</w:t>
      </w:r>
      <w:r w:rsidRPr="003032FA">
        <w:rPr>
          <w:szCs w:val="24"/>
        </w:rPr>
        <w:t xml:space="preserve"> de acordo com as expectativas da lei, tornando esse resultado importante e um diferencial d</w:t>
      </w:r>
      <w:r w:rsidR="00BC12F8">
        <w:rPr>
          <w:szCs w:val="24"/>
        </w:rPr>
        <w:t>o estudo</w:t>
      </w:r>
      <w:r w:rsidRPr="003032FA">
        <w:rPr>
          <w:szCs w:val="24"/>
        </w:rPr>
        <w:t>.</w:t>
      </w:r>
    </w:p>
    <w:p w14:paraId="1540B204" w14:textId="21D83799" w:rsidR="006A675C" w:rsidRDefault="006A675C" w:rsidP="006A675C">
      <w:pPr>
        <w:pStyle w:val="SemEspaamento"/>
        <w:rPr>
          <w:szCs w:val="24"/>
        </w:rPr>
      </w:pPr>
      <w:r w:rsidRPr="003032FA">
        <w:rPr>
          <w:szCs w:val="24"/>
        </w:rPr>
        <w:tab/>
      </w:r>
      <w:r w:rsidR="00D93293">
        <w:rPr>
          <w:szCs w:val="24"/>
        </w:rPr>
        <w:t xml:space="preserve">Destaca-se que nos anos de 2011, 2012, 2014 e 2016 </w:t>
      </w:r>
      <w:r w:rsidRPr="003032FA">
        <w:rPr>
          <w:szCs w:val="24"/>
        </w:rPr>
        <w:t>fo</w:t>
      </w:r>
      <w:r w:rsidR="00D93293">
        <w:rPr>
          <w:szCs w:val="24"/>
        </w:rPr>
        <w:t>ram</w:t>
      </w:r>
      <w:r w:rsidRPr="003032FA">
        <w:rPr>
          <w:szCs w:val="24"/>
        </w:rPr>
        <w:t xml:space="preserve"> identificad</w:t>
      </w:r>
      <w:r w:rsidR="00D93293">
        <w:rPr>
          <w:szCs w:val="24"/>
        </w:rPr>
        <w:t>as empresas em que</w:t>
      </w:r>
      <w:r>
        <w:rPr>
          <w:szCs w:val="24"/>
        </w:rPr>
        <w:t xml:space="preserve"> </w:t>
      </w:r>
      <w:r w:rsidRPr="003032FA">
        <w:rPr>
          <w:szCs w:val="24"/>
        </w:rPr>
        <w:t xml:space="preserve">100% </w:t>
      </w:r>
      <w:r w:rsidR="00D93293">
        <w:rPr>
          <w:szCs w:val="24"/>
        </w:rPr>
        <w:t>do</w:t>
      </w:r>
      <w:r w:rsidRPr="003032FA">
        <w:rPr>
          <w:szCs w:val="24"/>
        </w:rPr>
        <w:t xml:space="preserve"> conselho de administração</w:t>
      </w:r>
      <w:r w:rsidR="00D93293">
        <w:rPr>
          <w:szCs w:val="24"/>
        </w:rPr>
        <w:t xml:space="preserve"> era composto por mulheres (máximo = 100%)</w:t>
      </w:r>
      <w:r w:rsidRPr="003032FA">
        <w:rPr>
          <w:szCs w:val="24"/>
        </w:rPr>
        <w:t xml:space="preserve">. O percentual médio manteve-se em 7% nos anos de 2011, 2014 e 2016, e, elevou-se para 10% em 2017. Na Tabela </w:t>
      </w:r>
      <w:r w:rsidR="00790180">
        <w:rPr>
          <w:szCs w:val="24"/>
        </w:rPr>
        <w:t>6</w:t>
      </w:r>
      <w:r w:rsidRPr="003032FA">
        <w:rPr>
          <w:szCs w:val="24"/>
        </w:rPr>
        <w:t xml:space="preserve">, </w:t>
      </w:r>
      <w:r>
        <w:rPr>
          <w:szCs w:val="24"/>
        </w:rPr>
        <w:t>evidencia</w:t>
      </w:r>
      <w:r w:rsidRPr="003032FA">
        <w:rPr>
          <w:szCs w:val="24"/>
        </w:rPr>
        <w:t xml:space="preserve">-se o total </w:t>
      </w:r>
      <w:r>
        <w:rPr>
          <w:szCs w:val="24"/>
        </w:rPr>
        <w:t xml:space="preserve">e percentual de </w:t>
      </w:r>
      <w:r w:rsidRPr="003032FA">
        <w:rPr>
          <w:szCs w:val="24"/>
        </w:rPr>
        <w:t>empresas que possuem mulheres nos conselhos de administração</w:t>
      </w:r>
      <w:r>
        <w:rPr>
          <w:szCs w:val="24"/>
        </w:rPr>
        <w:t>, bem como</w:t>
      </w:r>
      <w:r w:rsidRPr="003032FA">
        <w:rPr>
          <w:szCs w:val="24"/>
        </w:rPr>
        <w:t xml:space="preserve"> o total </w:t>
      </w:r>
      <w:r>
        <w:rPr>
          <w:szCs w:val="24"/>
        </w:rPr>
        <w:t xml:space="preserve">e percentual </w:t>
      </w:r>
      <w:r w:rsidRPr="003032FA">
        <w:rPr>
          <w:szCs w:val="24"/>
        </w:rPr>
        <w:t>no conselho.</w:t>
      </w:r>
    </w:p>
    <w:p w14:paraId="6DFA05B0" w14:textId="034AB211" w:rsidR="006A675C" w:rsidRPr="003032FA" w:rsidRDefault="006A675C" w:rsidP="006A675C">
      <w:pPr>
        <w:pStyle w:val="SemEspaamento"/>
        <w:spacing w:before="120"/>
        <w:rPr>
          <w:b/>
          <w:sz w:val="20"/>
        </w:rPr>
      </w:pPr>
      <w:r w:rsidRPr="003032FA">
        <w:rPr>
          <w:b/>
          <w:sz w:val="20"/>
        </w:rPr>
        <w:t xml:space="preserve">Tabela </w:t>
      </w:r>
      <w:r w:rsidR="00790180">
        <w:rPr>
          <w:b/>
          <w:sz w:val="20"/>
        </w:rPr>
        <w:t>6</w:t>
      </w:r>
      <w:r>
        <w:rPr>
          <w:b/>
          <w:sz w:val="20"/>
        </w:rPr>
        <w:t xml:space="preserve"> -</w:t>
      </w:r>
      <w:r w:rsidRPr="003032FA">
        <w:rPr>
          <w:b/>
          <w:sz w:val="20"/>
        </w:rPr>
        <w:t>_Total de mulheres no conselho de administração no período de 2011 a 2017</w:t>
      </w:r>
    </w:p>
    <w:tbl>
      <w:tblPr>
        <w:tblW w:w="5003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16"/>
        <w:gridCol w:w="1709"/>
        <w:gridCol w:w="1412"/>
        <w:gridCol w:w="1724"/>
        <w:gridCol w:w="1722"/>
        <w:gridCol w:w="1728"/>
      </w:tblGrid>
      <w:tr w:rsidR="006A675C" w:rsidRPr="003032FA" w14:paraId="03B29BE1" w14:textId="77777777" w:rsidTr="00BC12F8">
        <w:trPr>
          <w:trHeight w:val="397"/>
        </w:trPr>
        <w:tc>
          <w:tcPr>
            <w:tcW w:w="593" w:type="pct"/>
            <w:vMerge w:val="restart"/>
            <w:tcBorders>
              <w:top w:val="single" w:sz="12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B92E50" w14:textId="77777777" w:rsidR="006A675C" w:rsidRPr="003032FA" w:rsidRDefault="006A675C" w:rsidP="00141A80">
            <w:pPr>
              <w:ind w:firstLine="0"/>
              <w:jc w:val="center"/>
              <w:rPr>
                <w:b/>
                <w:bCs/>
                <w:sz w:val="20"/>
              </w:rPr>
            </w:pPr>
            <w:r w:rsidRPr="003032FA">
              <w:rPr>
                <w:b/>
                <w:bCs/>
                <w:sz w:val="20"/>
              </w:rPr>
              <w:t>Ano</w:t>
            </w:r>
          </w:p>
        </w:tc>
        <w:tc>
          <w:tcPr>
            <w:tcW w:w="908" w:type="pct"/>
            <w:vMerge w:val="restart"/>
            <w:tcBorders>
              <w:top w:val="single" w:sz="12" w:space="0" w:color="auto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7A3280C3" w14:textId="77777777" w:rsidR="006A675C" w:rsidRPr="003032FA" w:rsidRDefault="006A675C" w:rsidP="00141A80">
            <w:pPr>
              <w:ind w:firstLine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Nº</w:t>
            </w:r>
            <w:r w:rsidRPr="003032FA">
              <w:rPr>
                <w:b/>
                <w:bCs/>
                <w:sz w:val="20"/>
              </w:rPr>
              <w:t xml:space="preserve"> de empresas da amostra</w:t>
            </w:r>
          </w:p>
        </w:tc>
        <w:tc>
          <w:tcPr>
            <w:tcW w:w="1666" w:type="pct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7E82A089" w14:textId="77777777" w:rsidR="006A675C" w:rsidRDefault="006A675C" w:rsidP="00141A80">
            <w:pPr>
              <w:ind w:firstLine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E</w:t>
            </w:r>
            <w:r w:rsidRPr="003032FA">
              <w:rPr>
                <w:b/>
                <w:bCs/>
                <w:sz w:val="20"/>
              </w:rPr>
              <w:t xml:space="preserve">mpresas que possuem </w:t>
            </w:r>
          </w:p>
          <w:p w14:paraId="1758B357" w14:textId="4FB7CA9B" w:rsidR="006A675C" w:rsidRPr="003032FA" w:rsidRDefault="006A675C" w:rsidP="00141A80">
            <w:pPr>
              <w:ind w:firstLine="0"/>
              <w:jc w:val="center"/>
              <w:rPr>
                <w:b/>
                <w:bCs/>
                <w:sz w:val="20"/>
              </w:rPr>
            </w:pPr>
            <w:r w:rsidRPr="003032FA">
              <w:rPr>
                <w:b/>
                <w:bCs/>
                <w:sz w:val="20"/>
              </w:rPr>
              <w:t xml:space="preserve">mulheres no conselho </w:t>
            </w:r>
          </w:p>
        </w:tc>
        <w:tc>
          <w:tcPr>
            <w:tcW w:w="1833" w:type="pct"/>
            <w:gridSpan w:val="2"/>
            <w:tcBorders>
              <w:top w:val="single" w:sz="12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2736FDC8" w14:textId="58E46F8D" w:rsidR="006A675C" w:rsidRPr="003032FA" w:rsidRDefault="006A675C" w:rsidP="00141A80">
            <w:pPr>
              <w:ind w:firstLine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E</w:t>
            </w:r>
            <w:r w:rsidRPr="003032FA">
              <w:rPr>
                <w:b/>
                <w:bCs/>
                <w:sz w:val="20"/>
              </w:rPr>
              <w:t>mpresas em que as mulheres são a maioria no conselho</w:t>
            </w:r>
          </w:p>
        </w:tc>
      </w:tr>
      <w:tr w:rsidR="006A675C" w:rsidRPr="003032FA" w14:paraId="30BF89A5" w14:textId="77777777" w:rsidTr="00D33166">
        <w:trPr>
          <w:trHeight w:val="20"/>
        </w:trPr>
        <w:tc>
          <w:tcPr>
            <w:tcW w:w="593" w:type="pct"/>
            <w:vMerge/>
            <w:tcBorders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12BF62" w14:textId="77777777" w:rsidR="006A675C" w:rsidRPr="003032FA" w:rsidRDefault="006A675C" w:rsidP="00141A80">
            <w:pPr>
              <w:ind w:firstLine="0"/>
              <w:jc w:val="center"/>
              <w:rPr>
                <w:b/>
                <w:bCs/>
                <w:sz w:val="20"/>
              </w:rPr>
            </w:pPr>
          </w:p>
        </w:tc>
        <w:tc>
          <w:tcPr>
            <w:tcW w:w="908" w:type="pct"/>
            <w:vMerge/>
            <w:tcBorders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14:paraId="4844F8BB" w14:textId="77777777" w:rsidR="006A675C" w:rsidRPr="003032FA" w:rsidRDefault="006A675C" w:rsidP="00141A80">
            <w:pPr>
              <w:ind w:firstLine="0"/>
              <w:jc w:val="center"/>
              <w:rPr>
                <w:b/>
                <w:bCs/>
                <w:sz w:val="20"/>
              </w:rPr>
            </w:pPr>
          </w:p>
        </w:tc>
        <w:tc>
          <w:tcPr>
            <w:tcW w:w="750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06E797" w14:textId="77777777" w:rsidR="006A675C" w:rsidRPr="003032FA" w:rsidRDefault="006A675C" w:rsidP="00141A80">
            <w:pPr>
              <w:ind w:firstLine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Totais</w:t>
            </w:r>
          </w:p>
        </w:tc>
        <w:tc>
          <w:tcPr>
            <w:tcW w:w="916" w:type="pct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8EF5489" w14:textId="77777777" w:rsidR="006A675C" w:rsidRPr="003032FA" w:rsidRDefault="006A675C" w:rsidP="00141A80">
            <w:pPr>
              <w:ind w:firstLine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Percentuais médio</w:t>
            </w:r>
          </w:p>
        </w:tc>
        <w:tc>
          <w:tcPr>
            <w:tcW w:w="915" w:type="pct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8AECF3" w14:textId="77777777" w:rsidR="006A675C" w:rsidRPr="003032FA" w:rsidRDefault="006A675C" w:rsidP="00141A80">
            <w:pPr>
              <w:ind w:firstLine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Totais</w:t>
            </w:r>
          </w:p>
        </w:tc>
        <w:tc>
          <w:tcPr>
            <w:tcW w:w="918" w:type="pct"/>
            <w:tcBorders>
              <w:top w:val="single" w:sz="4" w:space="0" w:color="auto"/>
              <w:left w:val="nil"/>
              <w:bottom w:val="single" w:sz="12" w:space="0" w:color="auto"/>
            </w:tcBorders>
            <w:shd w:val="clear" w:color="auto" w:fill="auto"/>
            <w:vAlign w:val="center"/>
          </w:tcPr>
          <w:p w14:paraId="7CB116AB" w14:textId="77777777" w:rsidR="006A675C" w:rsidRPr="003032FA" w:rsidRDefault="006A675C" w:rsidP="00141A80">
            <w:pPr>
              <w:ind w:firstLine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Percentuais</w:t>
            </w:r>
          </w:p>
        </w:tc>
      </w:tr>
      <w:tr w:rsidR="006A675C" w:rsidRPr="003032FA" w14:paraId="017E68CD" w14:textId="77777777" w:rsidTr="00D33166">
        <w:trPr>
          <w:trHeight w:val="20"/>
        </w:trPr>
        <w:tc>
          <w:tcPr>
            <w:tcW w:w="59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104B98" w14:textId="77777777" w:rsidR="006A675C" w:rsidRPr="003032FA" w:rsidRDefault="006A675C" w:rsidP="00141A80">
            <w:pPr>
              <w:ind w:firstLine="0"/>
              <w:jc w:val="center"/>
              <w:rPr>
                <w:sz w:val="20"/>
              </w:rPr>
            </w:pPr>
            <w:r w:rsidRPr="003032FA">
              <w:rPr>
                <w:sz w:val="20"/>
              </w:rPr>
              <w:t>2011</w:t>
            </w:r>
          </w:p>
        </w:tc>
        <w:tc>
          <w:tcPr>
            <w:tcW w:w="9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0D916" w14:textId="77777777" w:rsidR="006A675C" w:rsidRPr="003032FA" w:rsidRDefault="006A675C" w:rsidP="00141A80">
            <w:pPr>
              <w:ind w:firstLine="0"/>
              <w:jc w:val="center"/>
              <w:rPr>
                <w:sz w:val="20"/>
              </w:rPr>
            </w:pPr>
            <w:r w:rsidRPr="003032FA">
              <w:rPr>
                <w:sz w:val="20"/>
              </w:rPr>
              <w:t>210</w:t>
            </w:r>
          </w:p>
        </w:tc>
        <w:tc>
          <w:tcPr>
            <w:tcW w:w="750" w:type="pct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051D26" w14:textId="77777777" w:rsidR="006A675C" w:rsidRPr="003032FA" w:rsidRDefault="006A675C" w:rsidP="00141A80">
            <w:pPr>
              <w:ind w:firstLine="0"/>
              <w:jc w:val="center"/>
              <w:rPr>
                <w:sz w:val="20"/>
              </w:rPr>
            </w:pPr>
            <w:r w:rsidRPr="003032FA">
              <w:rPr>
                <w:sz w:val="20"/>
              </w:rPr>
              <w:t>74</w:t>
            </w:r>
          </w:p>
        </w:tc>
        <w:tc>
          <w:tcPr>
            <w:tcW w:w="916" w:type="pct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F3C13E6" w14:textId="77777777" w:rsidR="006A675C" w:rsidRPr="003032FA" w:rsidRDefault="006A675C" w:rsidP="00141A80">
            <w:pPr>
              <w:ind w:firstLine="0"/>
              <w:jc w:val="center"/>
              <w:rPr>
                <w:sz w:val="20"/>
              </w:rPr>
            </w:pPr>
            <w:r w:rsidRPr="003032FA">
              <w:rPr>
                <w:sz w:val="20"/>
              </w:rPr>
              <w:t>35</w:t>
            </w:r>
            <w:r>
              <w:rPr>
                <w:sz w:val="20"/>
              </w:rPr>
              <w:t>%</w:t>
            </w:r>
          </w:p>
        </w:tc>
        <w:tc>
          <w:tcPr>
            <w:tcW w:w="91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D410E8" w14:textId="77777777" w:rsidR="006A675C" w:rsidRPr="003032FA" w:rsidRDefault="006A675C" w:rsidP="00141A80">
            <w:pPr>
              <w:ind w:firstLine="0"/>
              <w:jc w:val="center"/>
              <w:rPr>
                <w:sz w:val="20"/>
              </w:rPr>
            </w:pPr>
            <w:r w:rsidRPr="003032FA">
              <w:rPr>
                <w:sz w:val="20"/>
              </w:rPr>
              <w:t>7</w:t>
            </w:r>
          </w:p>
        </w:tc>
        <w:tc>
          <w:tcPr>
            <w:tcW w:w="9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997086" w14:textId="77777777" w:rsidR="006A675C" w:rsidRPr="003032FA" w:rsidRDefault="006A675C" w:rsidP="00141A80">
            <w:pPr>
              <w:ind w:firstLine="0"/>
              <w:jc w:val="center"/>
              <w:rPr>
                <w:sz w:val="20"/>
              </w:rPr>
            </w:pPr>
            <w:r w:rsidRPr="003032FA">
              <w:rPr>
                <w:sz w:val="20"/>
              </w:rPr>
              <w:t>3</w:t>
            </w:r>
            <w:r>
              <w:rPr>
                <w:sz w:val="20"/>
              </w:rPr>
              <w:t>%</w:t>
            </w:r>
          </w:p>
        </w:tc>
      </w:tr>
      <w:tr w:rsidR="006A675C" w:rsidRPr="003032FA" w14:paraId="7A0D73CD" w14:textId="77777777" w:rsidTr="00D33166">
        <w:trPr>
          <w:trHeight w:val="20"/>
        </w:trPr>
        <w:tc>
          <w:tcPr>
            <w:tcW w:w="59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8722B6" w14:textId="77777777" w:rsidR="006A675C" w:rsidRPr="003032FA" w:rsidRDefault="006A675C" w:rsidP="00141A80">
            <w:pPr>
              <w:ind w:firstLine="0"/>
              <w:jc w:val="center"/>
              <w:rPr>
                <w:sz w:val="20"/>
              </w:rPr>
            </w:pPr>
            <w:r w:rsidRPr="003032FA">
              <w:rPr>
                <w:sz w:val="20"/>
              </w:rPr>
              <w:t>2012</w:t>
            </w:r>
          </w:p>
        </w:tc>
        <w:tc>
          <w:tcPr>
            <w:tcW w:w="9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4BA0B3" w14:textId="77777777" w:rsidR="006A675C" w:rsidRPr="003032FA" w:rsidRDefault="006A675C" w:rsidP="00141A80">
            <w:pPr>
              <w:ind w:firstLine="0"/>
              <w:jc w:val="center"/>
              <w:rPr>
                <w:sz w:val="20"/>
              </w:rPr>
            </w:pPr>
            <w:r w:rsidRPr="003032FA">
              <w:rPr>
                <w:sz w:val="20"/>
              </w:rPr>
              <w:t>253</w:t>
            </w:r>
          </w:p>
        </w:tc>
        <w:tc>
          <w:tcPr>
            <w:tcW w:w="750" w:type="pct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60A647" w14:textId="77777777" w:rsidR="006A675C" w:rsidRPr="003032FA" w:rsidRDefault="006A675C" w:rsidP="00141A80">
            <w:pPr>
              <w:ind w:firstLine="0"/>
              <w:jc w:val="center"/>
              <w:rPr>
                <w:sz w:val="20"/>
              </w:rPr>
            </w:pPr>
            <w:r w:rsidRPr="003032FA">
              <w:rPr>
                <w:sz w:val="20"/>
              </w:rPr>
              <w:t>83</w:t>
            </w:r>
          </w:p>
        </w:tc>
        <w:tc>
          <w:tcPr>
            <w:tcW w:w="916" w:type="pct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6D7D4ED" w14:textId="77777777" w:rsidR="006A675C" w:rsidRPr="003032FA" w:rsidRDefault="006A675C" w:rsidP="00141A80">
            <w:pPr>
              <w:ind w:firstLine="0"/>
              <w:jc w:val="center"/>
              <w:rPr>
                <w:sz w:val="20"/>
              </w:rPr>
            </w:pPr>
            <w:r w:rsidRPr="003032FA">
              <w:rPr>
                <w:sz w:val="20"/>
              </w:rPr>
              <w:t>3</w:t>
            </w:r>
            <w:r>
              <w:rPr>
                <w:sz w:val="20"/>
              </w:rPr>
              <w:t>3%</w:t>
            </w:r>
          </w:p>
        </w:tc>
        <w:tc>
          <w:tcPr>
            <w:tcW w:w="91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1055F2" w14:textId="77777777" w:rsidR="006A675C" w:rsidRPr="003032FA" w:rsidRDefault="006A675C" w:rsidP="00141A80">
            <w:pPr>
              <w:ind w:firstLine="0"/>
              <w:jc w:val="center"/>
              <w:rPr>
                <w:sz w:val="20"/>
              </w:rPr>
            </w:pPr>
            <w:r w:rsidRPr="003032FA">
              <w:rPr>
                <w:sz w:val="20"/>
              </w:rPr>
              <w:t>8</w:t>
            </w:r>
          </w:p>
        </w:tc>
        <w:tc>
          <w:tcPr>
            <w:tcW w:w="9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E1A8D" w14:textId="77777777" w:rsidR="006A675C" w:rsidRPr="003032FA" w:rsidRDefault="006A675C" w:rsidP="00141A80">
            <w:pPr>
              <w:ind w:firstLine="0"/>
              <w:jc w:val="center"/>
              <w:rPr>
                <w:sz w:val="20"/>
              </w:rPr>
            </w:pPr>
            <w:r w:rsidRPr="003032FA">
              <w:rPr>
                <w:sz w:val="20"/>
              </w:rPr>
              <w:t>3</w:t>
            </w:r>
            <w:r>
              <w:rPr>
                <w:sz w:val="20"/>
              </w:rPr>
              <w:t>%</w:t>
            </w:r>
          </w:p>
        </w:tc>
      </w:tr>
      <w:tr w:rsidR="006A675C" w:rsidRPr="003032FA" w14:paraId="07482A78" w14:textId="77777777" w:rsidTr="00D33166">
        <w:trPr>
          <w:trHeight w:val="20"/>
        </w:trPr>
        <w:tc>
          <w:tcPr>
            <w:tcW w:w="59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2084D8" w14:textId="77777777" w:rsidR="006A675C" w:rsidRPr="003032FA" w:rsidRDefault="006A675C" w:rsidP="00141A80">
            <w:pPr>
              <w:ind w:firstLine="0"/>
              <w:jc w:val="center"/>
              <w:rPr>
                <w:sz w:val="20"/>
              </w:rPr>
            </w:pPr>
            <w:r w:rsidRPr="003032FA">
              <w:rPr>
                <w:sz w:val="20"/>
              </w:rPr>
              <w:t>2013</w:t>
            </w:r>
          </w:p>
        </w:tc>
        <w:tc>
          <w:tcPr>
            <w:tcW w:w="9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95389A" w14:textId="77777777" w:rsidR="006A675C" w:rsidRPr="003032FA" w:rsidRDefault="006A675C" w:rsidP="00141A80">
            <w:pPr>
              <w:ind w:firstLine="0"/>
              <w:jc w:val="center"/>
              <w:rPr>
                <w:sz w:val="20"/>
              </w:rPr>
            </w:pPr>
            <w:r w:rsidRPr="003032FA">
              <w:rPr>
                <w:sz w:val="20"/>
              </w:rPr>
              <w:t>251</w:t>
            </w:r>
          </w:p>
        </w:tc>
        <w:tc>
          <w:tcPr>
            <w:tcW w:w="750" w:type="pct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A90F3E" w14:textId="77777777" w:rsidR="006A675C" w:rsidRPr="003032FA" w:rsidRDefault="006A675C" w:rsidP="00141A80">
            <w:pPr>
              <w:ind w:firstLine="0"/>
              <w:jc w:val="center"/>
              <w:rPr>
                <w:sz w:val="20"/>
              </w:rPr>
            </w:pPr>
            <w:r w:rsidRPr="003032FA">
              <w:rPr>
                <w:sz w:val="20"/>
              </w:rPr>
              <w:t>77</w:t>
            </w:r>
          </w:p>
        </w:tc>
        <w:tc>
          <w:tcPr>
            <w:tcW w:w="916" w:type="pct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ABA5FD8" w14:textId="77777777" w:rsidR="006A675C" w:rsidRPr="003032FA" w:rsidRDefault="006A675C" w:rsidP="00141A80">
            <w:pPr>
              <w:ind w:firstLine="0"/>
              <w:jc w:val="center"/>
              <w:rPr>
                <w:sz w:val="20"/>
              </w:rPr>
            </w:pPr>
            <w:r w:rsidRPr="003032FA">
              <w:rPr>
                <w:sz w:val="20"/>
              </w:rPr>
              <w:t>3</w:t>
            </w:r>
            <w:r>
              <w:rPr>
                <w:sz w:val="20"/>
              </w:rPr>
              <w:t>1%</w:t>
            </w:r>
          </w:p>
        </w:tc>
        <w:tc>
          <w:tcPr>
            <w:tcW w:w="91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FB9C4A" w14:textId="77777777" w:rsidR="006A675C" w:rsidRPr="003032FA" w:rsidRDefault="006A675C" w:rsidP="00141A80">
            <w:pPr>
              <w:ind w:firstLine="0"/>
              <w:jc w:val="center"/>
              <w:rPr>
                <w:sz w:val="20"/>
              </w:rPr>
            </w:pPr>
            <w:r w:rsidRPr="003032FA">
              <w:rPr>
                <w:sz w:val="20"/>
              </w:rPr>
              <w:t>4</w:t>
            </w:r>
          </w:p>
        </w:tc>
        <w:tc>
          <w:tcPr>
            <w:tcW w:w="9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7A3EB" w14:textId="77777777" w:rsidR="006A675C" w:rsidRPr="003032FA" w:rsidRDefault="006A675C" w:rsidP="00141A80">
            <w:pPr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2%</w:t>
            </w:r>
          </w:p>
        </w:tc>
      </w:tr>
      <w:tr w:rsidR="006A675C" w:rsidRPr="003032FA" w14:paraId="1AD7995E" w14:textId="77777777" w:rsidTr="00D33166">
        <w:trPr>
          <w:trHeight w:val="20"/>
        </w:trPr>
        <w:tc>
          <w:tcPr>
            <w:tcW w:w="59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91E4A1" w14:textId="77777777" w:rsidR="006A675C" w:rsidRPr="003032FA" w:rsidRDefault="006A675C" w:rsidP="00141A80">
            <w:pPr>
              <w:ind w:firstLine="0"/>
              <w:jc w:val="center"/>
              <w:rPr>
                <w:sz w:val="20"/>
              </w:rPr>
            </w:pPr>
            <w:r w:rsidRPr="003032FA">
              <w:rPr>
                <w:sz w:val="20"/>
              </w:rPr>
              <w:t>2014</w:t>
            </w:r>
          </w:p>
        </w:tc>
        <w:tc>
          <w:tcPr>
            <w:tcW w:w="9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FCE6AE" w14:textId="77777777" w:rsidR="006A675C" w:rsidRPr="003032FA" w:rsidRDefault="006A675C" w:rsidP="00141A80">
            <w:pPr>
              <w:ind w:firstLine="0"/>
              <w:jc w:val="center"/>
              <w:rPr>
                <w:sz w:val="20"/>
              </w:rPr>
            </w:pPr>
            <w:r w:rsidRPr="003032FA">
              <w:rPr>
                <w:sz w:val="20"/>
              </w:rPr>
              <w:t>242</w:t>
            </w:r>
          </w:p>
        </w:tc>
        <w:tc>
          <w:tcPr>
            <w:tcW w:w="750" w:type="pct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2A7428" w14:textId="77777777" w:rsidR="006A675C" w:rsidRPr="003032FA" w:rsidRDefault="006A675C" w:rsidP="00141A80">
            <w:pPr>
              <w:ind w:firstLine="0"/>
              <w:jc w:val="center"/>
              <w:rPr>
                <w:sz w:val="20"/>
              </w:rPr>
            </w:pPr>
            <w:r w:rsidRPr="003032FA">
              <w:rPr>
                <w:sz w:val="20"/>
              </w:rPr>
              <w:t>86</w:t>
            </w:r>
          </w:p>
        </w:tc>
        <w:tc>
          <w:tcPr>
            <w:tcW w:w="916" w:type="pct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1B6FF4C" w14:textId="77777777" w:rsidR="006A675C" w:rsidRPr="003032FA" w:rsidRDefault="006A675C" w:rsidP="00141A80">
            <w:pPr>
              <w:ind w:firstLine="0"/>
              <w:jc w:val="center"/>
              <w:rPr>
                <w:sz w:val="20"/>
              </w:rPr>
            </w:pPr>
            <w:r w:rsidRPr="003032FA">
              <w:rPr>
                <w:sz w:val="20"/>
              </w:rPr>
              <w:t>3</w:t>
            </w:r>
            <w:r>
              <w:rPr>
                <w:sz w:val="20"/>
              </w:rPr>
              <w:t>6%</w:t>
            </w:r>
          </w:p>
        </w:tc>
        <w:tc>
          <w:tcPr>
            <w:tcW w:w="91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6CB524" w14:textId="77777777" w:rsidR="006A675C" w:rsidRPr="003032FA" w:rsidRDefault="006A675C" w:rsidP="00141A80">
            <w:pPr>
              <w:ind w:firstLine="0"/>
              <w:jc w:val="center"/>
              <w:rPr>
                <w:sz w:val="20"/>
              </w:rPr>
            </w:pPr>
            <w:r w:rsidRPr="003032FA">
              <w:rPr>
                <w:sz w:val="20"/>
              </w:rPr>
              <w:t>5</w:t>
            </w:r>
          </w:p>
        </w:tc>
        <w:tc>
          <w:tcPr>
            <w:tcW w:w="9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6DF833" w14:textId="77777777" w:rsidR="006A675C" w:rsidRPr="003032FA" w:rsidRDefault="006A675C" w:rsidP="00141A80">
            <w:pPr>
              <w:ind w:firstLine="0"/>
              <w:jc w:val="center"/>
              <w:rPr>
                <w:sz w:val="20"/>
              </w:rPr>
            </w:pPr>
            <w:r w:rsidRPr="003032FA">
              <w:rPr>
                <w:sz w:val="20"/>
              </w:rPr>
              <w:t>2</w:t>
            </w:r>
            <w:r>
              <w:rPr>
                <w:sz w:val="20"/>
              </w:rPr>
              <w:t>%</w:t>
            </w:r>
          </w:p>
        </w:tc>
      </w:tr>
      <w:tr w:rsidR="006A675C" w:rsidRPr="003032FA" w14:paraId="0C798A1F" w14:textId="77777777" w:rsidTr="00D33166">
        <w:trPr>
          <w:trHeight w:val="20"/>
        </w:trPr>
        <w:tc>
          <w:tcPr>
            <w:tcW w:w="59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2360A5" w14:textId="77777777" w:rsidR="006A675C" w:rsidRPr="003032FA" w:rsidRDefault="006A675C" w:rsidP="00141A80">
            <w:pPr>
              <w:ind w:firstLine="0"/>
              <w:jc w:val="center"/>
              <w:rPr>
                <w:sz w:val="20"/>
              </w:rPr>
            </w:pPr>
            <w:r w:rsidRPr="003032FA">
              <w:rPr>
                <w:sz w:val="20"/>
              </w:rPr>
              <w:t>2015</w:t>
            </w:r>
          </w:p>
        </w:tc>
        <w:tc>
          <w:tcPr>
            <w:tcW w:w="9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3F8E4E" w14:textId="77777777" w:rsidR="006A675C" w:rsidRPr="003032FA" w:rsidRDefault="006A675C" w:rsidP="00141A80">
            <w:pPr>
              <w:ind w:firstLine="0"/>
              <w:jc w:val="center"/>
              <w:rPr>
                <w:sz w:val="20"/>
              </w:rPr>
            </w:pPr>
            <w:r w:rsidRPr="003032FA">
              <w:rPr>
                <w:sz w:val="20"/>
              </w:rPr>
              <w:t>243</w:t>
            </w:r>
          </w:p>
        </w:tc>
        <w:tc>
          <w:tcPr>
            <w:tcW w:w="750" w:type="pct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43238C" w14:textId="77777777" w:rsidR="006A675C" w:rsidRPr="003032FA" w:rsidRDefault="006A675C" w:rsidP="00141A80">
            <w:pPr>
              <w:ind w:firstLine="0"/>
              <w:jc w:val="center"/>
              <w:rPr>
                <w:sz w:val="20"/>
              </w:rPr>
            </w:pPr>
            <w:r w:rsidRPr="003032FA">
              <w:rPr>
                <w:sz w:val="20"/>
              </w:rPr>
              <w:t>76</w:t>
            </w:r>
          </w:p>
        </w:tc>
        <w:tc>
          <w:tcPr>
            <w:tcW w:w="916" w:type="pct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BB78A34" w14:textId="77777777" w:rsidR="006A675C" w:rsidRPr="003032FA" w:rsidRDefault="006A675C" w:rsidP="00141A80">
            <w:pPr>
              <w:ind w:firstLine="0"/>
              <w:jc w:val="center"/>
              <w:rPr>
                <w:sz w:val="20"/>
              </w:rPr>
            </w:pPr>
            <w:r w:rsidRPr="003032FA">
              <w:rPr>
                <w:sz w:val="20"/>
              </w:rPr>
              <w:t>31</w:t>
            </w:r>
            <w:r>
              <w:rPr>
                <w:sz w:val="20"/>
              </w:rPr>
              <w:t>%</w:t>
            </w:r>
          </w:p>
        </w:tc>
        <w:tc>
          <w:tcPr>
            <w:tcW w:w="91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3DA649" w14:textId="77777777" w:rsidR="006A675C" w:rsidRPr="003032FA" w:rsidRDefault="006A675C" w:rsidP="00141A80">
            <w:pPr>
              <w:ind w:firstLine="0"/>
              <w:jc w:val="center"/>
              <w:rPr>
                <w:sz w:val="20"/>
              </w:rPr>
            </w:pPr>
            <w:r w:rsidRPr="003032FA">
              <w:rPr>
                <w:sz w:val="20"/>
              </w:rPr>
              <w:t>5</w:t>
            </w:r>
          </w:p>
        </w:tc>
        <w:tc>
          <w:tcPr>
            <w:tcW w:w="9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211D9B" w14:textId="77777777" w:rsidR="006A675C" w:rsidRPr="003032FA" w:rsidRDefault="006A675C" w:rsidP="00141A80">
            <w:pPr>
              <w:ind w:firstLine="0"/>
              <w:jc w:val="center"/>
              <w:rPr>
                <w:sz w:val="20"/>
              </w:rPr>
            </w:pPr>
            <w:r w:rsidRPr="003032FA">
              <w:rPr>
                <w:sz w:val="20"/>
              </w:rPr>
              <w:t>2</w:t>
            </w:r>
            <w:r>
              <w:rPr>
                <w:sz w:val="20"/>
              </w:rPr>
              <w:t>%</w:t>
            </w:r>
          </w:p>
        </w:tc>
      </w:tr>
      <w:tr w:rsidR="006A675C" w:rsidRPr="003032FA" w14:paraId="1D799934" w14:textId="77777777" w:rsidTr="00D33166">
        <w:trPr>
          <w:trHeight w:val="20"/>
        </w:trPr>
        <w:tc>
          <w:tcPr>
            <w:tcW w:w="59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B46D54" w14:textId="77777777" w:rsidR="006A675C" w:rsidRPr="003032FA" w:rsidRDefault="006A675C" w:rsidP="00141A80">
            <w:pPr>
              <w:ind w:firstLine="0"/>
              <w:jc w:val="center"/>
              <w:rPr>
                <w:sz w:val="20"/>
              </w:rPr>
            </w:pPr>
            <w:r w:rsidRPr="003032FA">
              <w:rPr>
                <w:sz w:val="20"/>
              </w:rPr>
              <w:t>2016</w:t>
            </w:r>
          </w:p>
        </w:tc>
        <w:tc>
          <w:tcPr>
            <w:tcW w:w="9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D2ED7A" w14:textId="77777777" w:rsidR="006A675C" w:rsidRPr="003032FA" w:rsidRDefault="006A675C" w:rsidP="00141A80">
            <w:pPr>
              <w:ind w:firstLine="0"/>
              <w:jc w:val="center"/>
              <w:rPr>
                <w:sz w:val="20"/>
              </w:rPr>
            </w:pPr>
            <w:r w:rsidRPr="003032FA">
              <w:rPr>
                <w:sz w:val="20"/>
              </w:rPr>
              <w:t>245</w:t>
            </w:r>
          </w:p>
        </w:tc>
        <w:tc>
          <w:tcPr>
            <w:tcW w:w="750" w:type="pct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ED69D8" w14:textId="77777777" w:rsidR="006A675C" w:rsidRPr="003032FA" w:rsidRDefault="006A675C" w:rsidP="00141A80">
            <w:pPr>
              <w:ind w:firstLine="0"/>
              <w:jc w:val="center"/>
              <w:rPr>
                <w:sz w:val="20"/>
              </w:rPr>
            </w:pPr>
            <w:r w:rsidRPr="003032FA">
              <w:rPr>
                <w:sz w:val="20"/>
              </w:rPr>
              <w:t>85</w:t>
            </w:r>
          </w:p>
        </w:tc>
        <w:tc>
          <w:tcPr>
            <w:tcW w:w="916" w:type="pct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2023525" w14:textId="77777777" w:rsidR="006A675C" w:rsidRPr="003032FA" w:rsidRDefault="006A675C" w:rsidP="00141A80">
            <w:pPr>
              <w:ind w:firstLine="0"/>
              <w:jc w:val="center"/>
              <w:rPr>
                <w:sz w:val="20"/>
              </w:rPr>
            </w:pPr>
            <w:r w:rsidRPr="003032FA">
              <w:rPr>
                <w:sz w:val="20"/>
              </w:rPr>
              <w:t>3</w:t>
            </w:r>
            <w:r>
              <w:rPr>
                <w:sz w:val="20"/>
              </w:rPr>
              <w:t>5%</w:t>
            </w:r>
          </w:p>
        </w:tc>
        <w:tc>
          <w:tcPr>
            <w:tcW w:w="91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BDB6B0" w14:textId="77777777" w:rsidR="006A675C" w:rsidRPr="003032FA" w:rsidRDefault="006A675C" w:rsidP="00141A80">
            <w:pPr>
              <w:ind w:firstLine="0"/>
              <w:jc w:val="center"/>
              <w:rPr>
                <w:sz w:val="20"/>
              </w:rPr>
            </w:pPr>
            <w:r w:rsidRPr="003032FA">
              <w:rPr>
                <w:sz w:val="20"/>
              </w:rPr>
              <w:t>6</w:t>
            </w:r>
          </w:p>
        </w:tc>
        <w:tc>
          <w:tcPr>
            <w:tcW w:w="9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166DA7" w14:textId="77777777" w:rsidR="006A675C" w:rsidRPr="003032FA" w:rsidRDefault="006A675C" w:rsidP="00141A80">
            <w:pPr>
              <w:ind w:firstLine="0"/>
              <w:jc w:val="center"/>
              <w:rPr>
                <w:sz w:val="20"/>
              </w:rPr>
            </w:pPr>
            <w:r w:rsidRPr="003032FA">
              <w:rPr>
                <w:sz w:val="20"/>
              </w:rPr>
              <w:t>2</w:t>
            </w:r>
            <w:r>
              <w:rPr>
                <w:sz w:val="20"/>
              </w:rPr>
              <w:t>%</w:t>
            </w:r>
          </w:p>
        </w:tc>
      </w:tr>
      <w:tr w:rsidR="006A675C" w:rsidRPr="003032FA" w14:paraId="5EBF75D7" w14:textId="77777777" w:rsidTr="00D33166">
        <w:trPr>
          <w:trHeight w:val="20"/>
        </w:trPr>
        <w:tc>
          <w:tcPr>
            <w:tcW w:w="59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F72B31" w14:textId="77777777" w:rsidR="006A675C" w:rsidRPr="003032FA" w:rsidRDefault="006A675C" w:rsidP="00141A80">
            <w:pPr>
              <w:ind w:firstLine="0"/>
              <w:jc w:val="center"/>
              <w:rPr>
                <w:sz w:val="20"/>
              </w:rPr>
            </w:pPr>
            <w:r w:rsidRPr="003032FA">
              <w:rPr>
                <w:sz w:val="20"/>
              </w:rPr>
              <w:t>2017</w:t>
            </w:r>
          </w:p>
        </w:tc>
        <w:tc>
          <w:tcPr>
            <w:tcW w:w="9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40E5B3" w14:textId="77777777" w:rsidR="006A675C" w:rsidRPr="003032FA" w:rsidRDefault="006A675C" w:rsidP="00141A80">
            <w:pPr>
              <w:ind w:firstLine="0"/>
              <w:jc w:val="center"/>
              <w:rPr>
                <w:sz w:val="20"/>
              </w:rPr>
            </w:pPr>
            <w:r w:rsidRPr="003032FA">
              <w:rPr>
                <w:sz w:val="20"/>
              </w:rPr>
              <w:t>262</w:t>
            </w:r>
          </w:p>
        </w:tc>
        <w:tc>
          <w:tcPr>
            <w:tcW w:w="750" w:type="pct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B8B0EA" w14:textId="77777777" w:rsidR="006A675C" w:rsidRPr="003032FA" w:rsidRDefault="006A675C" w:rsidP="00141A80">
            <w:pPr>
              <w:ind w:firstLine="0"/>
              <w:jc w:val="center"/>
              <w:rPr>
                <w:sz w:val="20"/>
              </w:rPr>
            </w:pPr>
            <w:r w:rsidRPr="003032FA">
              <w:rPr>
                <w:sz w:val="20"/>
              </w:rPr>
              <w:t>108</w:t>
            </w:r>
          </w:p>
        </w:tc>
        <w:tc>
          <w:tcPr>
            <w:tcW w:w="916" w:type="pct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567ACEB" w14:textId="77777777" w:rsidR="006A675C" w:rsidRPr="003032FA" w:rsidRDefault="006A675C" w:rsidP="00141A80">
            <w:pPr>
              <w:ind w:firstLine="0"/>
              <w:jc w:val="center"/>
              <w:rPr>
                <w:sz w:val="20"/>
              </w:rPr>
            </w:pPr>
            <w:r w:rsidRPr="003032FA">
              <w:rPr>
                <w:sz w:val="20"/>
              </w:rPr>
              <w:t>4</w:t>
            </w:r>
            <w:r>
              <w:rPr>
                <w:sz w:val="20"/>
              </w:rPr>
              <w:t>2%</w:t>
            </w:r>
          </w:p>
        </w:tc>
        <w:tc>
          <w:tcPr>
            <w:tcW w:w="91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6177C9" w14:textId="77777777" w:rsidR="006A675C" w:rsidRPr="003032FA" w:rsidRDefault="006A675C" w:rsidP="00141A80">
            <w:pPr>
              <w:ind w:firstLine="0"/>
              <w:jc w:val="center"/>
              <w:rPr>
                <w:sz w:val="20"/>
              </w:rPr>
            </w:pPr>
            <w:r w:rsidRPr="003032FA">
              <w:rPr>
                <w:sz w:val="20"/>
              </w:rPr>
              <w:t>11</w:t>
            </w:r>
          </w:p>
        </w:tc>
        <w:tc>
          <w:tcPr>
            <w:tcW w:w="9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3D1E47" w14:textId="77777777" w:rsidR="006A675C" w:rsidRPr="003032FA" w:rsidRDefault="006A675C" w:rsidP="00141A80">
            <w:pPr>
              <w:ind w:firstLine="0"/>
              <w:jc w:val="center"/>
              <w:rPr>
                <w:sz w:val="20"/>
              </w:rPr>
            </w:pPr>
            <w:r w:rsidRPr="003032FA">
              <w:rPr>
                <w:sz w:val="20"/>
              </w:rPr>
              <w:t>4</w:t>
            </w:r>
            <w:r>
              <w:rPr>
                <w:sz w:val="20"/>
              </w:rPr>
              <w:t>%</w:t>
            </w:r>
          </w:p>
        </w:tc>
      </w:tr>
      <w:tr w:rsidR="006A675C" w:rsidRPr="0082653A" w14:paraId="32437C03" w14:textId="77777777" w:rsidTr="00D33166">
        <w:trPr>
          <w:trHeight w:val="20"/>
        </w:trPr>
        <w:tc>
          <w:tcPr>
            <w:tcW w:w="593" w:type="pct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89018" w14:textId="77777777" w:rsidR="006A675C" w:rsidRPr="00DC1CF5" w:rsidRDefault="006A675C" w:rsidP="00141A80">
            <w:pPr>
              <w:ind w:firstLine="0"/>
              <w:rPr>
                <w:b/>
                <w:sz w:val="20"/>
              </w:rPr>
            </w:pPr>
            <w:r w:rsidRPr="00DC1CF5">
              <w:rPr>
                <w:b/>
                <w:sz w:val="20"/>
              </w:rPr>
              <w:t>2011-2017</w:t>
            </w:r>
          </w:p>
        </w:tc>
        <w:tc>
          <w:tcPr>
            <w:tcW w:w="908" w:type="pct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5CE480" w14:textId="77777777" w:rsidR="006A675C" w:rsidRPr="00DC1CF5" w:rsidRDefault="006A675C" w:rsidP="00141A80">
            <w:pPr>
              <w:ind w:firstLine="0"/>
              <w:jc w:val="center"/>
              <w:rPr>
                <w:b/>
                <w:sz w:val="20"/>
              </w:rPr>
            </w:pPr>
            <w:r w:rsidRPr="00DC1CF5">
              <w:rPr>
                <w:b/>
                <w:sz w:val="20"/>
              </w:rPr>
              <w:t>1</w:t>
            </w:r>
            <w:r>
              <w:rPr>
                <w:b/>
                <w:sz w:val="20"/>
              </w:rPr>
              <w:t>.</w:t>
            </w:r>
            <w:r w:rsidRPr="00DC1CF5">
              <w:rPr>
                <w:b/>
                <w:sz w:val="20"/>
              </w:rPr>
              <w:t>706</w:t>
            </w:r>
          </w:p>
        </w:tc>
        <w:tc>
          <w:tcPr>
            <w:tcW w:w="75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B6DF0A" w14:textId="77777777" w:rsidR="006A675C" w:rsidRPr="00DC1CF5" w:rsidRDefault="006A675C" w:rsidP="00141A80">
            <w:pPr>
              <w:ind w:firstLine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</w:p>
        </w:tc>
        <w:tc>
          <w:tcPr>
            <w:tcW w:w="916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B97429F" w14:textId="77777777" w:rsidR="006A675C" w:rsidRPr="00DC1CF5" w:rsidRDefault="006A675C" w:rsidP="00141A80">
            <w:pPr>
              <w:ind w:firstLine="0"/>
              <w:jc w:val="center"/>
              <w:rPr>
                <w:b/>
                <w:sz w:val="20"/>
              </w:rPr>
            </w:pPr>
            <w:r w:rsidRPr="00DC1CF5">
              <w:rPr>
                <w:b/>
                <w:sz w:val="20"/>
              </w:rPr>
              <w:t>35%</w:t>
            </w:r>
          </w:p>
        </w:tc>
        <w:tc>
          <w:tcPr>
            <w:tcW w:w="915" w:type="pct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E3AC3F" w14:textId="7ED9A499" w:rsidR="006A675C" w:rsidRPr="00DC1CF5" w:rsidRDefault="000A2AD5" w:rsidP="00141A80">
            <w:pPr>
              <w:ind w:firstLine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</w:p>
        </w:tc>
        <w:tc>
          <w:tcPr>
            <w:tcW w:w="918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53C89A" w14:textId="77777777" w:rsidR="006A675C" w:rsidRPr="00DC1CF5" w:rsidRDefault="006A675C" w:rsidP="00141A80">
            <w:pPr>
              <w:ind w:firstLine="0"/>
              <w:jc w:val="center"/>
              <w:rPr>
                <w:b/>
                <w:sz w:val="20"/>
              </w:rPr>
            </w:pPr>
            <w:r w:rsidRPr="00DC1CF5">
              <w:rPr>
                <w:b/>
                <w:sz w:val="20"/>
              </w:rPr>
              <w:t>3%</w:t>
            </w:r>
          </w:p>
        </w:tc>
      </w:tr>
    </w:tbl>
    <w:p w14:paraId="61F93E2D" w14:textId="77777777" w:rsidR="006A675C" w:rsidRPr="003032FA" w:rsidRDefault="006A675C" w:rsidP="006A675C">
      <w:pPr>
        <w:pStyle w:val="SemEspaamento"/>
        <w:spacing w:after="120"/>
        <w:rPr>
          <w:sz w:val="20"/>
        </w:rPr>
      </w:pPr>
      <w:r w:rsidRPr="003032FA">
        <w:rPr>
          <w:sz w:val="20"/>
        </w:rPr>
        <w:t xml:space="preserve">Fonte: Dados da </w:t>
      </w:r>
      <w:r>
        <w:rPr>
          <w:sz w:val="20"/>
        </w:rPr>
        <w:t>p</w:t>
      </w:r>
      <w:r w:rsidRPr="003032FA">
        <w:rPr>
          <w:sz w:val="20"/>
        </w:rPr>
        <w:t xml:space="preserve">esquisa. </w:t>
      </w:r>
    </w:p>
    <w:p w14:paraId="1B0564A4" w14:textId="7E8C6E60" w:rsidR="00BC12F8" w:rsidRPr="003032FA" w:rsidRDefault="00BC12F8" w:rsidP="00BC12F8">
      <w:pPr>
        <w:pStyle w:val="SemEspaamento"/>
        <w:ind w:firstLine="708"/>
        <w:rPr>
          <w:szCs w:val="24"/>
        </w:rPr>
      </w:pPr>
      <w:r>
        <w:rPr>
          <w:szCs w:val="24"/>
        </w:rPr>
        <w:lastRenderedPageBreak/>
        <w:t xml:space="preserve">É possível verificar </w:t>
      </w:r>
      <w:r w:rsidRPr="003032FA">
        <w:rPr>
          <w:szCs w:val="24"/>
        </w:rPr>
        <w:t xml:space="preserve">na Tabela </w:t>
      </w:r>
      <w:r>
        <w:rPr>
          <w:szCs w:val="24"/>
        </w:rPr>
        <w:t>6</w:t>
      </w:r>
      <w:r w:rsidRPr="003032FA">
        <w:rPr>
          <w:szCs w:val="24"/>
        </w:rPr>
        <w:t xml:space="preserve">, que o percentual médio de empresas que possuem mulheres no conselho de administração não ultrapassou 42% do total da amostra, e que o percentual médio de empresas em que mulheres são a maioria no conselho foi extremamente baixo, não ultrapassando 4% do total da amostra, no período </w:t>
      </w:r>
      <w:r w:rsidR="00D93293">
        <w:rPr>
          <w:szCs w:val="24"/>
        </w:rPr>
        <w:t>investigado</w:t>
      </w:r>
      <w:r w:rsidRPr="003032FA">
        <w:rPr>
          <w:szCs w:val="24"/>
        </w:rPr>
        <w:t>. Observa-se ainda, que no ano de 2017</w:t>
      </w:r>
      <w:r>
        <w:rPr>
          <w:szCs w:val="24"/>
        </w:rPr>
        <w:t>, há um maior número de empresas que possuem</w:t>
      </w:r>
      <w:r w:rsidRPr="003032FA">
        <w:rPr>
          <w:szCs w:val="24"/>
        </w:rPr>
        <w:t xml:space="preserve"> mulheres no conselho </w:t>
      </w:r>
      <w:r>
        <w:rPr>
          <w:szCs w:val="24"/>
        </w:rPr>
        <w:t>e de empresas em que as mulheres são a maioria</w:t>
      </w:r>
      <w:r w:rsidRPr="003032FA">
        <w:rPr>
          <w:szCs w:val="24"/>
        </w:rPr>
        <w:t>, sendo 108 e 11</w:t>
      </w:r>
      <w:r>
        <w:rPr>
          <w:szCs w:val="24"/>
        </w:rPr>
        <w:t>, respect</w:t>
      </w:r>
      <w:r w:rsidRPr="003032FA">
        <w:rPr>
          <w:szCs w:val="24"/>
        </w:rPr>
        <w:t xml:space="preserve">ivamente. </w:t>
      </w:r>
    </w:p>
    <w:p w14:paraId="10A36AC7" w14:textId="22C987F5" w:rsidR="006A675C" w:rsidRPr="003032FA" w:rsidRDefault="006A675C" w:rsidP="006A675C">
      <w:pPr>
        <w:pStyle w:val="SemEspaamento"/>
        <w:ind w:firstLine="708"/>
        <w:rPr>
          <w:szCs w:val="24"/>
        </w:rPr>
      </w:pPr>
      <w:r w:rsidRPr="003032FA">
        <w:rPr>
          <w:szCs w:val="24"/>
        </w:rPr>
        <w:t>Como se pode observar em estudos internacionais, a representação feminina nos conselhos</w:t>
      </w:r>
      <w:r w:rsidR="00D93293">
        <w:rPr>
          <w:szCs w:val="24"/>
        </w:rPr>
        <w:t xml:space="preserve">, </w:t>
      </w:r>
      <w:r w:rsidRPr="003032FA">
        <w:rPr>
          <w:szCs w:val="24"/>
        </w:rPr>
        <w:t>em todo o</w:t>
      </w:r>
      <w:r w:rsidR="00D93293">
        <w:rPr>
          <w:szCs w:val="24"/>
        </w:rPr>
        <w:t>s países,</w:t>
      </w:r>
      <w:r w:rsidRPr="003032FA">
        <w:rPr>
          <w:szCs w:val="24"/>
        </w:rPr>
        <w:t xml:space="preserve"> tem sido relativamente baixa. </w:t>
      </w:r>
      <w:r w:rsidR="009F3BC9">
        <w:rPr>
          <w:szCs w:val="24"/>
        </w:rPr>
        <w:t>Para minimizar esse contexto, d</w:t>
      </w:r>
      <w:r w:rsidRPr="003032FA">
        <w:rPr>
          <w:szCs w:val="24"/>
        </w:rPr>
        <w:t xml:space="preserve">esde 2008, as empresas públicas norueguesas foram obrigadas a contratar, no mínimo 40% </w:t>
      </w:r>
      <w:r>
        <w:rPr>
          <w:szCs w:val="24"/>
        </w:rPr>
        <w:t>de</w:t>
      </w:r>
      <w:r w:rsidRPr="003032FA">
        <w:rPr>
          <w:szCs w:val="24"/>
        </w:rPr>
        <w:t xml:space="preserve"> mulheres </w:t>
      </w:r>
      <w:r>
        <w:rPr>
          <w:szCs w:val="24"/>
        </w:rPr>
        <w:t xml:space="preserve">para os cargos de conselheiras </w:t>
      </w:r>
      <w:r w:rsidRPr="003032FA">
        <w:rPr>
          <w:szCs w:val="24"/>
        </w:rPr>
        <w:t>(</w:t>
      </w:r>
      <w:r w:rsidR="009F3BC9" w:rsidRPr="003032FA">
        <w:rPr>
          <w:szCs w:val="24"/>
        </w:rPr>
        <w:t>Ahern</w:t>
      </w:r>
      <w:r w:rsidR="009F3BC9">
        <w:rPr>
          <w:szCs w:val="24"/>
        </w:rPr>
        <w:t>, &amp;</w:t>
      </w:r>
      <w:r w:rsidR="009F3BC9" w:rsidRPr="003032FA">
        <w:rPr>
          <w:szCs w:val="24"/>
        </w:rPr>
        <w:t xml:space="preserve"> </w:t>
      </w:r>
      <w:proofErr w:type="spellStart"/>
      <w:r w:rsidR="009F3BC9" w:rsidRPr="003032FA">
        <w:rPr>
          <w:szCs w:val="24"/>
        </w:rPr>
        <w:t>Dittmar</w:t>
      </w:r>
      <w:proofErr w:type="spellEnd"/>
      <w:r w:rsidR="009F3BC9" w:rsidRPr="003032FA">
        <w:rPr>
          <w:szCs w:val="24"/>
        </w:rPr>
        <w:t xml:space="preserve">, </w:t>
      </w:r>
      <w:r w:rsidRPr="003032FA">
        <w:rPr>
          <w:szCs w:val="24"/>
        </w:rPr>
        <w:t xml:space="preserve">2012). </w:t>
      </w:r>
      <w:r w:rsidR="00D93293">
        <w:rPr>
          <w:szCs w:val="24"/>
        </w:rPr>
        <w:t>E</w:t>
      </w:r>
      <w:r w:rsidRPr="003032FA">
        <w:rPr>
          <w:szCs w:val="24"/>
        </w:rPr>
        <w:t>m 2012, a Comissão Europeia debateu a legislação e passou a exigir que todas as empresas públicas contratassem um mínimo de 40% d</w:t>
      </w:r>
      <w:r>
        <w:rPr>
          <w:szCs w:val="24"/>
        </w:rPr>
        <w:t>e</w:t>
      </w:r>
      <w:r w:rsidRPr="003032FA">
        <w:rPr>
          <w:szCs w:val="24"/>
        </w:rPr>
        <w:t xml:space="preserve"> conselh</w:t>
      </w:r>
      <w:r>
        <w:rPr>
          <w:szCs w:val="24"/>
        </w:rPr>
        <w:t>eira</w:t>
      </w:r>
      <w:r w:rsidRPr="003032FA">
        <w:rPr>
          <w:szCs w:val="24"/>
        </w:rPr>
        <w:t>s até 2020 (</w:t>
      </w:r>
      <w:r w:rsidR="009F3BC9" w:rsidRPr="003032FA">
        <w:rPr>
          <w:szCs w:val="24"/>
        </w:rPr>
        <w:t>Ibarra</w:t>
      </w:r>
      <w:r w:rsidRPr="003032FA">
        <w:rPr>
          <w:szCs w:val="24"/>
        </w:rPr>
        <w:t xml:space="preserve">, 2012), sob pena de sofrer multas pesadas, caso não o fizessem. </w:t>
      </w:r>
    </w:p>
    <w:p w14:paraId="68440FDC" w14:textId="25498142" w:rsidR="006A675C" w:rsidRPr="003032FA" w:rsidRDefault="006A675C" w:rsidP="006A675C">
      <w:pPr>
        <w:pStyle w:val="SemEspaamento"/>
        <w:ind w:firstLine="709"/>
        <w:rPr>
          <w:szCs w:val="24"/>
        </w:rPr>
      </w:pPr>
      <w:r>
        <w:rPr>
          <w:szCs w:val="24"/>
        </w:rPr>
        <w:t>D</w:t>
      </w:r>
      <w:r w:rsidRPr="003032FA">
        <w:rPr>
          <w:szCs w:val="24"/>
        </w:rPr>
        <w:t xml:space="preserve">iante dos resultados </w:t>
      </w:r>
      <w:r>
        <w:rPr>
          <w:szCs w:val="24"/>
        </w:rPr>
        <w:t>descritos n</w:t>
      </w:r>
      <w:r w:rsidRPr="003032FA">
        <w:rPr>
          <w:szCs w:val="24"/>
        </w:rPr>
        <w:t xml:space="preserve">a Tabela 4, pode-se dizer que no Brasil, esse resultado em 2017 pode ter relação direta com o projeto de lei apresentado pelo Senado Federal Brasileiro, o qual determina aumentar o percentual de mulheres nos conselhos de administração para 40% até 2022. </w:t>
      </w:r>
    </w:p>
    <w:p w14:paraId="16215446" w14:textId="6C133D78" w:rsidR="006A675C" w:rsidRPr="003032FA" w:rsidRDefault="006A675C" w:rsidP="006A675C">
      <w:pPr>
        <w:pStyle w:val="SemEspaamento"/>
        <w:rPr>
          <w:szCs w:val="24"/>
        </w:rPr>
      </w:pPr>
      <w:r w:rsidRPr="003032FA">
        <w:rPr>
          <w:szCs w:val="24"/>
        </w:rPr>
        <w:tab/>
        <w:t xml:space="preserve">Na Tabela </w:t>
      </w:r>
      <w:r w:rsidR="00790180">
        <w:rPr>
          <w:szCs w:val="24"/>
        </w:rPr>
        <w:t>7</w:t>
      </w:r>
      <w:r w:rsidRPr="003032FA">
        <w:rPr>
          <w:szCs w:val="24"/>
        </w:rPr>
        <w:t xml:space="preserve"> </w:t>
      </w:r>
      <w:r>
        <w:rPr>
          <w:szCs w:val="24"/>
        </w:rPr>
        <w:t>estão expostos os totais e percentuais</w:t>
      </w:r>
      <w:r w:rsidRPr="003032FA">
        <w:rPr>
          <w:szCs w:val="24"/>
        </w:rPr>
        <w:t xml:space="preserve"> de empresas em que as mulheres são a maioria na presidência do conselho de administração. </w:t>
      </w:r>
    </w:p>
    <w:p w14:paraId="17AAC3BE" w14:textId="1EBBCFEA" w:rsidR="006A675C" w:rsidRPr="003032FA" w:rsidRDefault="006A675C" w:rsidP="006A675C">
      <w:pPr>
        <w:pStyle w:val="SemEspaamento"/>
        <w:spacing w:before="120"/>
        <w:rPr>
          <w:b/>
          <w:sz w:val="20"/>
        </w:rPr>
      </w:pPr>
      <w:r w:rsidRPr="003032FA">
        <w:rPr>
          <w:b/>
          <w:sz w:val="20"/>
        </w:rPr>
        <w:t xml:space="preserve">Tabela </w:t>
      </w:r>
      <w:r w:rsidR="00790180">
        <w:rPr>
          <w:b/>
          <w:sz w:val="20"/>
        </w:rPr>
        <w:t>7</w:t>
      </w:r>
      <w:r>
        <w:rPr>
          <w:b/>
          <w:sz w:val="20"/>
        </w:rPr>
        <w:t xml:space="preserve"> - </w:t>
      </w:r>
      <w:r w:rsidRPr="003032FA">
        <w:rPr>
          <w:b/>
          <w:sz w:val="20"/>
        </w:rPr>
        <w:t xml:space="preserve">Total </w:t>
      </w:r>
      <w:r>
        <w:rPr>
          <w:b/>
          <w:sz w:val="20"/>
        </w:rPr>
        <w:t xml:space="preserve">e percentual de empresas que possuem </w:t>
      </w:r>
      <w:r w:rsidRPr="003032FA">
        <w:rPr>
          <w:b/>
          <w:sz w:val="20"/>
        </w:rPr>
        <w:t>mulheres na presidência do conselho de administração no período de 2011 a 2017</w:t>
      </w:r>
    </w:p>
    <w:tbl>
      <w:tblPr>
        <w:tblW w:w="5003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12"/>
        <w:gridCol w:w="2509"/>
        <w:gridCol w:w="2669"/>
        <w:gridCol w:w="2821"/>
      </w:tblGrid>
      <w:tr w:rsidR="006A675C" w:rsidRPr="003032FA" w14:paraId="3D0FD17C" w14:textId="77777777" w:rsidTr="006A675C">
        <w:trPr>
          <w:trHeight w:val="574"/>
        </w:trPr>
        <w:tc>
          <w:tcPr>
            <w:tcW w:w="750" w:type="pct"/>
            <w:vMerge w:val="restart"/>
            <w:tcBorders>
              <w:top w:val="single" w:sz="12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24205A" w14:textId="77777777" w:rsidR="006A675C" w:rsidRPr="003032FA" w:rsidRDefault="006A675C" w:rsidP="00141A80">
            <w:pPr>
              <w:ind w:firstLine="0"/>
              <w:jc w:val="center"/>
              <w:rPr>
                <w:b/>
                <w:bCs/>
                <w:sz w:val="20"/>
              </w:rPr>
            </w:pPr>
            <w:r w:rsidRPr="003032FA">
              <w:rPr>
                <w:b/>
                <w:bCs/>
                <w:sz w:val="20"/>
              </w:rPr>
              <w:t>Ano</w:t>
            </w:r>
          </w:p>
        </w:tc>
        <w:tc>
          <w:tcPr>
            <w:tcW w:w="1333" w:type="pct"/>
            <w:vMerge w:val="restart"/>
            <w:tcBorders>
              <w:top w:val="single" w:sz="12" w:space="0" w:color="auto"/>
              <w:left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3DF9C562" w14:textId="77777777" w:rsidR="006A675C" w:rsidRPr="003032FA" w:rsidRDefault="006A675C" w:rsidP="00141A80">
            <w:pPr>
              <w:ind w:firstLine="0"/>
              <w:jc w:val="center"/>
              <w:rPr>
                <w:b/>
                <w:bCs/>
                <w:sz w:val="20"/>
              </w:rPr>
            </w:pPr>
            <w:r w:rsidRPr="003032FA">
              <w:rPr>
                <w:b/>
                <w:bCs/>
                <w:sz w:val="20"/>
              </w:rPr>
              <w:t>Total de empresas da amostra</w:t>
            </w:r>
          </w:p>
        </w:tc>
        <w:tc>
          <w:tcPr>
            <w:tcW w:w="2917" w:type="pct"/>
            <w:gridSpan w:val="2"/>
            <w:tcBorders>
              <w:top w:val="single" w:sz="12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32160C48" w14:textId="77777777" w:rsidR="006A675C" w:rsidRDefault="006A675C" w:rsidP="00141A80">
            <w:pPr>
              <w:ind w:firstLine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E</w:t>
            </w:r>
            <w:r w:rsidRPr="003032FA">
              <w:rPr>
                <w:b/>
                <w:bCs/>
                <w:sz w:val="20"/>
              </w:rPr>
              <w:t xml:space="preserve">mpresas que </w:t>
            </w:r>
            <w:r>
              <w:rPr>
                <w:b/>
                <w:bCs/>
                <w:sz w:val="20"/>
              </w:rPr>
              <w:t xml:space="preserve">possuem </w:t>
            </w:r>
            <w:r w:rsidRPr="003032FA">
              <w:rPr>
                <w:b/>
                <w:bCs/>
                <w:sz w:val="20"/>
              </w:rPr>
              <w:t xml:space="preserve">mulheres na </w:t>
            </w:r>
          </w:p>
          <w:p w14:paraId="00078F44" w14:textId="1787499E" w:rsidR="006A675C" w:rsidRPr="003032FA" w:rsidRDefault="006A675C" w:rsidP="00141A80">
            <w:pPr>
              <w:ind w:firstLine="0"/>
              <w:jc w:val="center"/>
              <w:rPr>
                <w:b/>
                <w:bCs/>
                <w:sz w:val="20"/>
              </w:rPr>
            </w:pPr>
            <w:r w:rsidRPr="003032FA">
              <w:rPr>
                <w:b/>
                <w:bCs/>
                <w:sz w:val="20"/>
              </w:rPr>
              <w:t>presidência do conselho de administração</w:t>
            </w:r>
          </w:p>
        </w:tc>
      </w:tr>
      <w:tr w:rsidR="006A675C" w:rsidRPr="003032FA" w14:paraId="50351AAE" w14:textId="77777777" w:rsidTr="00D33166">
        <w:trPr>
          <w:trHeight w:val="20"/>
        </w:trPr>
        <w:tc>
          <w:tcPr>
            <w:tcW w:w="750" w:type="pct"/>
            <w:vMerge/>
            <w:tcBorders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E45B37" w14:textId="77777777" w:rsidR="006A675C" w:rsidRPr="003032FA" w:rsidRDefault="006A675C" w:rsidP="00141A80">
            <w:pPr>
              <w:ind w:firstLine="0"/>
              <w:jc w:val="center"/>
              <w:rPr>
                <w:b/>
                <w:bCs/>
                <w:sz w:val="20"/>
              </w:rPr>
            </w:pPr>
          </w:p>
        </w:tc>
        <w:tc>
          <w:tcPr>
            <w:tcW w:w="1333" w:type="pct"/>
            <w:vMerge/>
            <w:tcBorders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D8C13F0" w14:textId="77777777" w:rsidR="006A675C" w:rsidRPr="003032FA" w:rsidRDefault="006A675C" w:rsidP="00141A80">
            <w:pPr>
              <w:ind w:firstLine="0"/>
              <w:jc w:val="center"/>
              <w:rPr>
                <w:b/>
                <w:bCs/>
                <w:sz w:val="20"/>
              </w:rPr>
            </w:pPr>
          </w:p>
        </w:tc>
        <w:tc>
          <w:tcPr>
            <w:tcW w:w="1418" w:type="pct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1E5B88C" w14:textId="77777777" w:rsidR="006A675C" w:rsidRPr="009B77C0" w:rsidRDefault="006A675C" w:rsidP="00141A80">
            <w:pPr>
              <w:ind w:firstLine="0"/>
              <w:jc w:val="center"/>
              <w:rPr>
                <w:b/>
                <w:bCs/>
                <w:sz w:val="20"/>
              </w:rPr>
            </w:pPr>
            <w:r w:rsidRPr="009B77C0">
              <w:rPr>
                <w:b/>
                <w:bCs/>
                <w:sz w:val="20"/>
              </w:rPr>
              <w:t>Totais</w:t>
            </w:r>
          </w:p>
        </w:tc>
        <w:tc>
          <w:tcPr>
            <w:tcW w:w="149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14:paraId="14E5D550" w14:textId="77777777" w:rsidR="006A675C" w:rsidRPr="009B77C0" w:rsidDel="009B77C0" w:rsidRDefault="006A675C" w:rsidP="00141A80">
            <w:pPr>
              <w:ind w:firstLine="0"/>
              <w:jc w:val="center"/>
              <w:rPr>
                <w:b/>
                <w:bCs/>
                <w:sz w:val="20"/>
              </w:rPr>
            </w:pPr>
            <w:r w:rsidRPr="009B77C0">
              <w:rPr>
                <w:b/>
                <w:bCs/>
                <w:sz w:val="20"/>
              </w:rPr>
              <w:t>Percentuais</w:t>
            </w:r>
          </w:p>
        </w:tc>
      </w:tr>
      <w:tr w:rsidR="006A675C" w:rsidRPr="003032FA" w14:paraId="0DE66C5A" w14:textId="77777777" w:rsidTr="00D33166">
        <w:trPr>
          <w:trHeight w:val="20"/>
        </w:trPr>
        <w:tc>
          <w:tcPr>
            <w:tcW w:w="7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4D5D07" w14:textId="77777777" w:rsidR="006A675C" w:rsidRPr="003032FA" w:rsidRDefault="006A675C" w:rsidP="00141A80">
            <w:pPr>
              <w:ind w:firstLine="0"/>
              <w:jc w:val="center"/>
              <w:rPr>
                <w:sz w:val="20"/>
              </w:rPr>
            </w:pPr>
            <w:r w:rsidRPr="003032FA">
              <w:rPr>
                <w:sz w:val="20"/>
              </w:rPr>
              <w:t>2011</w:t>
            </w:r>
          </w:p>
        </w:tc>
        <w:tc>
          <w:tcPr>
            <w:tcW w:w="1333" w:type="pct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2F6AAE3" w14:textId="77777777" w:rsidR="006A675C" w:rsidRPr="003032FA" w:rsidRDefault="006A675C" w:rsidP="00141A80">
            <w:pPr>
              <w:ind w:firstLine="0"/>
              <w:jc w:val="center"/>
              <w:rPr>
                <w:sz w:val="20"/>
              </w:rPr>
            </w:pPr>
            <w:r w:rsidRPr="003032FA">
              <w:rPr>
                <w:sz w:val="20"/>
              </w:rPr>
              <w:t>210</w:t>
            </w:r>
          </w:p>
        </w:tc>
        <w:tc>
          <w:tcPr>
            <w:tcW w:w="1418" w:type="pc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069C08" w14:textId="77777777" w:rsidR="006A675C" w:rsidRPr="003032FA" w:rsidRDefault="006A675C" w:rsidP="00141A80">
            <w:pPr>
              <w:ind w:firstLine="0"/>
              <w:jc w:val="center"/>
              <w:rPr>
                <w:sz w:val="20"/>
              </w:rPr>
            </w:pPr>
            <w:r w:rsidRPr="003032FA">
              <w:rPr>
                <w:sz w:val="20"/>
              </w:rPr>
              <w:t>11</w:t>
            </w:r>
          </w:p>
        </w:tc>
        <w:tc>
          <w:tcPr>
            <w:tcW w:w="1499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9CC962" w14:textId="77777777" w:rsidR="006A675C" w:rsidRPr="003032FA" w:rsidRDefault="006A675C" w:rsidP="00141A80">
            <w:pPr>
              <w:ind w:firstLine="0"/>
              <w:jc w:val="center"/>
              <w:rPr>
                <w:sz w:val="20"/>
              </w:rPr>
            </w:pPr>
            <w:r w:rsidRPr="003032FA">
              <w:rPr>
                <w:sz w:val="20"/>
              </w:rPr>
              <w:t>5</w:t>
            </w:r>
          </w:p>
        </w:tc>
      </w:tr>
      <w:tr w:rsidR="006A675C" w:rsidRPr="003032FA" w14:paraId="6078C50E" w14:textId="77777777" w:rsidTr="00D33166">
        <w:trPr>
          <w:trHeight w:val="20"/>
        </w:trPr>
        <w:tc>
          <w:tcPr>
            <w:tcW w:w="7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D77191" w14:textId="77777777" w:rsidR="006A675C" w:rsidRPr="003032FA" w:rsidRDefault="006A675C" w:rsidP="00141A80">
            <w:pPr>
              <w:ind w:firstLine="0"/>
              <w:jc w:val="center"/>
              <w:rPr>
                <w:sz w:val="20"/>
              </w:rPr>
            </w:pPr>
            <w:r w:rsidRPr="003032FA">
              <w:rPr>
                <w:sz w:val="20"/>
              </w:rPr>
              <w:t>2012</w:t>
            </w:r>
          </w:p>
        </w:tc>
        <w:tc>
          <w:tcPr>
            <w:tcW w:w="1333" w:type="pct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32C9C58" w14:textId="77777777" w:rsidR="006A675C" w:rsidRPr="003032FA" w:rsidRDefault="006A675C" w:rsidP="00141A80">
            <w:pPr>
              <w:ind w:firstLine="0"/>
              <w:jc w:val="center"/>
              <w:rPr>
                <w:sz w:val="20"/>
              </w:rPr>
            </w:pPr>
            <w:r w:rsidRPr="003032FA">
              <w:rPr>
                <w:sz w:val="20"/>
              </w:rPr>
              <w:t>253</w:t>
            </w:r>
          </w:p>
        </w:tc>
        <w:tc>
          <w:tcPr>
            <w:tcW w:w="1418" w:type="pct"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76BF8D" w14:textId="77777777" w:rsidR="006A675C" w:rsidRPr="003032FA" w:rsidRDefault="006A675C" w:rsidP="00141A80">
            <w:pPr>
              <w:ind w:firstLine="0"/>
              <w:jc w:val="center"/>
              <w:rPr>
                <w:sz w:val="20"/>
              </w:rPr>
            </w:pPr>
            <w:r w:rsidRPr="003032FA">
              <w:rPr>
                <w:sz w:val="20"/>
              </w:rPr>
              <w:t>13</w:t>
            </w:r>
          </w:p>
        </w:tc>
        <w:tc>
          <w:tcPr>
            <w:tcW w:w="1499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9F4723" w14:textId="77777777" w:rsidR="006A675C" w:rsidRPr="003032FA" w:rsidRDefault="006A675C" w:rsidP="00141A80">
            <w:pPr>
              <w:ind w:firstLine="0"/>
              <w:jc w:val="center"/>
              <w:rPr>
                <w:sz w:val="20"/>
              </w:rPr>
            </w:pPr>
            <w:r w:rsidRPr="003032FA">
              <w:rPr>
                <w:sz w:val="20"/>
              </w:rPr>
              <w:t>5</w:t>
            </w:r>
          </w:p>
        </w:tc>
      </w:tr>
      <w:tr w:rsidR="006A675C" w:rsidRPr="003032FA" w14:paraId="1252888C" w14:textId="77777777" w:rsidTr="00D33166">
        <w:trPr>
          <w:trHeight w:val="20"/>
        </w:trPr>
        <w:tc>
          <w:tcPr>
            <w:tcW w:w="7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2CA4E5" w14:textId="77777777" w:rsidR="006A675C" w:rsidRPr="003032FA" w:rsidRDefault="006A675C" w:rsidP="00141A80">
            <w:pPr>
              <w:ind w:firstLine="0"/>
              <w:jc w:val="center"/>
              <w:rPr>
                <w:sz w:val="20"/>
              </w:rPr>
            </w:pPr>
            <w:r w:rsidRPr="003032FA">
              <w:rPr>
                <w:sz w:val="20"/>
              </w:rPr>
              <w:t>2013</w:t>
            </w:r>
          </w:p>
        </w:tc>
        <w:tc>
          <w:tcPr>
            <w:tcW w:w="1333" w:type="pct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FBEB3DF" w14:textId="77777777" w:rsidR="006A675C" w:rsidRPr="003032FA" w:rsidRDefault="006A675C" w:rsidP="00141A80">
            <w:pPr>
              <w:ind w:firstLine="0"/>
              <w:jc w:val="center"/>
              <w:rPr>
                <w:sz w:val="20"/>
              </w:rPr>
            </w:pPr>
            <w:r w:rsidRPr="003032FA">
              <w:rPr>
                <w:sz w:val="20"/>
              </w:rPr>
              <w:t>251</w:t>
            </w:r>
          </w:p>
        </w:tc>
        <w:tc>
          <w:tcPr>
            <w:tcW w:w="1418" w:type="pc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071ADA" w14:textId="77777777" w:rsidR="006A675C" w:rsidRPr="003032FA" w:rsidRDefault="006A675C" w:rsidP="00141A80">
            <w:pPr>
              <w:ind w:firstLine="0"/>
              <w:jc w:val="center"/>
              <w:rPr>
                <w:sz w:val="20"/>
              </w:rPr>
            </w:pPr>
            <w:r w:rsidRPr="003032FA">
              <w:rPr>
                <w:sz w:val="20"/>
              </w:rPr>
              <w:t>6</w:t>
            </w:r>
          </w:p>
        </w:tc>
        <w:tc>
          <w:tcPr>
            <w:tcW w:w="1499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9DD073" w14:textId="77777777" w:rsidR="006A675C" w:rsidRPr="003032FA" w:rsidRDefault="006A675C" w:rsidP="00141A80">
            <w:pPr>
              <w:ind w:firstLine="0"/>
              <w:jc w:val="center"/>
              <w:rPr>
                <w:sz w:val="20"/>
              </w:rPr>
            </w:pPr>
            <w:r w:rsidRPr="003032FA">
              <w:rPr>
                <w:sz w:val="20"/>
              </w:rPr>
              <w:t>2</w:t>
            </w:r>
          </w:p>
        </w:tc>
      </w:tr>
      <w:tr w:rsidR="006A675C" w:rsidRPr="003032FA" w14:paraId="7D5860DF" w14:textId="77777777" w:rsidTr="00D33166">
        <w:trPr>
          <w:trHeight w:val="20"/>
        </w:trPr>
        <w:tc>
          <w:tcPr>
            <w:tcW w:w="7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4D2241" w14:textId="77777777" w:rsidR="006A675C" w:rsidRPr="003032FA" w:rsidRDefault="006A675C" w:rsidP="00141A80">
            <w:pPr>
              <w:ind w:firstLine="0"/>
              <w:jc w:val="center"/>
              <w:rPr>
                <w:sz w:val="20"/>
              </w:rPr>
            </w:pPr>
            <w:r w:rsidRPr="003032FA">
              <w:rPr>
                <w:sz w:val="20"/>
              </w:rPr>
              <w:t>2014</w:t>
            </w:r>
          </w:p>
        </w:tc>
        <w:tc>
          <w:tcPr>
            <w:tcW w:w="1333" w:type="pct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127BE5A" w14:textId="77777777" w:rsidR="006A675C" w:rsidRPr="003032FA" w:rsidRDefault="006A675C" w:rsidP="00141A80">
            <w:pPr>
              <w:ind w:firstLine="0"/>
              <w:jc w:val="center"/>
              <w:rPr>
                <w:sz w:val="20"/>
              </w:rPr>
            </w:pPr>
            <w:r w:rsidRPr="003032FA">
              <w:rPr>
                <w:sz w:val="20"/>
              </w:rPr>
              <w:t>242</w:t>
            </w:r>
          </w:p>
        </w:tc>
        <w:tc>
          <w:tcPr>
            <w:tcW w:w="1418" w:type="pc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BE5904" w14:textId="77777777" w:rsidR="006A675C" w:rsidRPr="003032FA" w:rsidRDefault="006A675C" w:rsidP="00141A80">
            <w:pPr>
              <w:ind w:firstLine="0"/>
              <w:jc w:val="center"/>
              <w:rPr>
                <w:sz w:val="20"/>
              </w:rPr>
            </w:pPr>
            <w:r w:rsidRPr="003032FA">
              <w:rPr>
                <w:sz w:val="20"/>
              </w:rPr>
              <w:t>5</w:t>
            </w:r>
          </w:p>
        </w:tc>
        <w:tc>
          <w:tcPr>
            <w:tcW w:w="1499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69C286" w14:textId="77777777" w:rsidR="006A675C" w:rsidRPr="003032FA" w:rsidRDefault="006A675C" w:rsidP="00141A80">
            <w:pPr>
              <w:ind w:firstLine="0"/>
              <w:jc w:val="center"/>
              <w:rPr>
                <w:sz w:val="20"/>
              </w:rPr>
            </w:pPr>
            <w:r w:rsidRPr="003032FA">
              <w:rPr>
                <w:sz w:val="20"/>
              </w:rPr>
              <w:t>2</w:t>
            </w:r>
          </w:p>
        </w:tc>
      </w:tr>
      <w:tr w:rsidR="006A675C" w:rsidRPr="003032FA" w14:paraId="4B9DBBC0" w14:textId="77777777" w:rsidTr="00D33166">
        <w:trPr>
          <w:trHeight w:val="20"/>
        </w:trPr>
        <w:tc>
          <w:tcPr>
            <w:tcW w:w="7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89552E" w14:textId="77777777" w:rsidR="006A675C" w:rsidRPr="003032FA" w:rsidRDefault="006A675C" w:rsidP="00141A80">
            <w:pPr>
              <w:ind w:firstLine="0"/>
              <w:jc w:val="center"/>
              <w:rPr>
                <w:sz w:val="20"/>
              </w:rPr>
            </w:pPr>
            <w:r w:rsidRPr="003032FA">
              <w:rPr>
                <w:sz w:val="20"/>
              </w:rPr>
              <w:t>2015</w:t>
            </w:r>
          </w:p>
        </w:tc>
        <w:tc>
          <w:tcPr>
            <w:tcW w:w="1333" w:type="pct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9959D74" w14:textId="77777777" w:rsidR="006A675C" w:rsidRPr="003032FA" w:rsidRDefault="006A675C" w:rsidP="00141A80">
            <w:pPr>
              <w:ind w:firstLine="0"/>
              <w:jc w:val="center"/>
              <w:rPr>
                <w:sz w:val="20"/>
              </w:rPr>
            </w:pPr>
            <w:r w:rsidRPr="003032FA">
              <w:rPr>
                <w:sz w:val="20"/>
              </w:rPr>
              <w:t>243</w:t>
            </w:r>
          </w:p>
        </w:tc>
        <w:tc>
          <w:tcPr>
            <w:tcW w:w="1418" w:type="pc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C63983" w14:textId="77777777" w:rsidR="006A675C" w:rsidRPr="003032FA" w:rsidRDefault="006A675C" w:rsidP="00141A80">
            <w:pPr>
              <w:ind w:firstLine="0"/>
              <w:jc w:val="center"/>
              <w:rPr>
                <w:sz w:val="20"/>
              </w:rPr>
            </w:pPr>
            <w:r w:rsidRPr="003032FA">
              <w:rPr>
                <w:sz w:val="20"/>
              </w:rPr>
              <w:t>6</w:t>
            </w:r>
          </w:p>
        </w:tc>
        <w:tc>
          <w:tcPr>
            <w:tcW w:w="1499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9956A5" w14:textId="77777777" w:rsidR="006A675C" w:rsidRPr="003032FA" w:rsidRDefault="006A675C" w:rsidP="00141A80">
            <w:pPr>
              <w:ind w:firstLine="0"/>
              <w:jc w:val="center"/>
              <w:rPr>
                <w:sz w:val="20"/>
              </w:rPr>
            </w:pPr>
            <w:r w:rsidRPr="003032FA">
              <w:rPr>
                <w:sz w:val="20"/>
              </w:rPr>
              <w:t>2</w:t>
            </w:r>
          </w:p>
        </w:tc>
      </w:tr>
      <w:tr w:rsidR="006A675C" w:rsidRPr="003032FA" w14:paraId="6B4E7E6D" w14:textId="77777777" w:rsidTr="00D33166">
        <w:trPr>
          <w:trHeight w:val="20"/>
        </w:trPr>
        <w:tc>
          <w:tcPr>
            <w:tcW w:w="7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389D59" w14:textId="77777777" w:rsidR="006A675C" w:rsidRPr="003032FA" w:rsidRDefault="006A675C" w:rsidP="00141A80">
            <w:pPr>
              <w:ind w:firstLine="0"/>
              <w:jc w:val="center"/>
              <w:rPr>
                <w:sz w:val="20"/>
              </w:rPr>
            </w:pPr>
            <w:r w:rsidRPr="003032FA">
              <w:rPr>
                <w:sz w:val="20"/>
              </w:rPr>
              <w:t>2016</w:t>
            </w:r>
          </w:p>
        </w:tc>
        <w:tc>
          <w:tcPr>
            <w:tcW w:w="1333" w:type="pct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FF94F0C" w14:textId="77777777" w:rsidR="006A675C" w:rsidRPr="003032FA" w:rsidRDefault="006A675C" w:rsidP="00141A80">
            <w:pPr>
              <w:ind w:firstLine="0"/>
              <w:jc w:val="center"/>
              <w:rPr>
                <w:sz w:val="20"/>
              </w:rPr>
            </w:pPr>
            <w:r w:rsidRPr="003032FA">
              <w:rPr>
                <w:sz w:val="20"/>
              </w:rPr>
              <w:t>245</w:t>
            </w:r>
          </w:p>
        </w:tc>
        <w:tc>
          <w:tcPr>
            <w:tcW w:w="1418" w:type="pc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5A78F8" w14:textId="77777777" w:rsidR="006A675C" w:rsidRPr="003032FA" w:rsidRDefault="006A675C" w:rsidP="00141A80">
            <w:pPr>
              <w:ind w:firstLine="0"/>
              <w:jc w:val="center"/>
              <w:rPr>
                <w:sz w:val="20"/>
              </w:rPr>
            </w:pPr>
            <w:r w:rsidRPr="003032FA">
              <w:rPr>
                <w:sz w:val="20"/>
              </w:rPr>
              <w:t>7</w:t>
            </w:r>
          </w:p>
        </w:tc>
        <w:tc>
          <w:tcPr>
            <w:tcW w:w="1499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DF9471" w14:textId="77777777" w:rsidR="006A675C" w:rsidRPr="003032FA" w:rsidRDefault="006A675C" w:rsidP="00141A80">
            <w:pPr>
              <w:ind w:firstLine="0"/>
              <w:jc w:val="center"/>
              <w:rPr>
                <w:sz w:val="20"/>
              </w:rPr>
            </w:pPr>
            <w:r w:rsidRPr="003032FA">
              <w:rPr>
                <w:sz w:val="20"/>
              </w:rPr>
              <w:t>3</w:t>
            </w:r>
          </w:p>
        </w:tc>
      </w:tr>
      <w:tr w:rsidR="006A675C" w:rsidRPr="003032FA" w14:paraId="79B7B357" w14:textId="77777777" w:rsidTr="00D33166">
        <w:trPr>
          <w:trHeight w:val="20"/>
        </w:trPr>
        <w:tc>
          <w:tcPr>
            <w:tcW w:w="750" w:type="pct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551176" w14:textId="77777777" w:rsidR="006A675C" w:rsidRPr="003032FA" w:rsidRDefault="006A675C" w:rsidP="00141A80">
            <w:pPr>
              <w:ind w:firstLine="0"/>
              <w:jc w:val="center"/>
              <w:rPr>
                <w:sz w:val="20"/>
              </w:rPr>
            </w:pPr>
            <w:r w:rsidRPr="003032FA">
              <w:rPr>
                <w:sz w:val="20"/>
              </w:rPr>
              <w:t>2017</w:t>
            </w:r>
          </w:p>
        </w:tc>
        <w:tc>
          <w:tcPr>
            <w:tcW w:w="1333" w:type="pct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38BAB12" w14:textId="77777777" w:rsidR="006A675C" w:rsidRPr="003032FA" w:rsidRDefault="006A675C" w:rsidP="00141A80">
            <w:pPr>
              <w:ind w:firstLine="0"/>
              <w:jc w:val="center"/>
              <w:rPr>
                <w:sz w:val="20"/>
              </w:rPr>
            </w:pPr>
            <w:r w:rsidRPr="003032FA">
              <w:rPr>
                <w:sz w:val="20"/>
              </w:rPr>
              <w:t>262</w:t>
            </w:r>
          </w:p>
        </w:tc>
        <w:tc>
          <w:tcPr>
            <w:tcW w:w="1418" w:type="pct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2E84CB" w14:textId="77777777" w:rsidR="006A675C" w:rsidRPr="003032FA" w:rsidRDefault="006A675C" w:rsidP="00141A80">
            <w:pPr>
              <w:ind w:firstLine="0"/>
              <w:jc w:val="center"/>
              <w:rPr>
                <w:sz w:val="20"/>
              </w:rPr>
            </w:pPr>
            <w:r w:rsidRPr="003032FA">
              <w:rPr>
                <w:sz w:val="20"/>
              </w:rPr>
              <w:t>17</w:t>
            </w:r>
          </w:p>
        </w:tc>
        <w:tc>
          <w:tcPr>
            <w:tcW w:w="1499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3A91C84" w14:textId="77777777" w:rsidR="006A675C" w:rsidRPr="003032FA" w:rsidRDefault="006A675C" w:rsidP="00141A80">
            <w:pPr>
              <w:ind w:firstLine="0"/>
              <w:jc w:val="center"/>
              <w:rPr>
                <w:sz w:val="20"/>
              </w:rPr>
            </w:pPr>
            <w:r w:rsidRPr="003032FA">
              <w:rPr>
                <w:sz w:val="20"/>
              </w:rPr>
              <w:t>6</w:t>
            </w:r>
          </w:p>
        </w:tc>
      </w:tr>
      <w:tr w:rsidR="006A675C" w:rsidRPr="00E307E8" w14:paraId="20EA9C2B" w14:textId="77777777" w:rsidTr="00D33166">
        <w:trPr>
          <w:trHeight w:val="20"/>
        </w:trPr>
        <w:tc>
          <w:tcPr>
            <w:tcW w:w="750" w:type="pct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80413" w14:textId="77777777" w:rsidR="006A675C" w:rsidRPr="00DC1CF5" w:rsidRDefault="006A675C" w:rsidP="00141A80">
            <w:pPr>
              <w:ind w:firstLine="0"/>
              <w:rPr>
                <w:b/>
                <w:sz w:val="20"/>
              </w:rPr>
            </w:pPr>
            <w:r w:rsidRPr="00DC1CF5">
              <w:rPr>
                <w:b/>
                <w:sz w:val="20"/>
              </w:rPr>
              <w:t>2011-2017</w:t>
            </w:r>
          </w:p>
        </w:tc>
        <w:tc>
          <w:tcPr>
            <w:tcW w:w="1333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C70FCEF" w14:textId="77777777" w:rsidR="006A675C" w:rsidRPr="00DC1CF5" w:rsidRDefault="006A675C" w:rsidP="00141A80">
            <w:pPr>
              <w:ind w:firstLine="0"/>
              <w:jc w:val="center"/>
              <w:rPr>
                <w:b/>
                <w:sz w:val="20"/>
              </w:rPr>
            </w:pPr>
            <w:r w:rsidRPr="00DC1CF5">
              <w:rPr>
                <w:b/>
                <w:sz w:val="20"/>
              </w:rPr>
              <w:t>1</w:t>
            </w:r>
            <w:r>
              <w:rPr>
                <w:b/>
                <w:sz w:val="20"/>
              </w:rPr>
              <w:t>.</w:t>
            </w:r>
            <w:r w:rsidRPr="00DC1CF5">
              <w:rPr>
                <w:b/>
                <w:sz w:val="20"/>
              </w:rPr>
              <w:t>706</w:t>
            </w:r>
          </w:p>
        </w:tc>
        <w:tc>
          <w:tcPr>
            <w:tcW w:w="1418" w:type="pct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420DB" w14:textId="058D7190" w:rsidR="006A675C" w:rsidRPr="00141A80" w:rsidRDefault="006A675C" w:rsidP="00141A80">
            <w:pPr>
              <w:ind w:firstLine="0"/>
              <w:jc w:val="center"/>
              <w:rPr>
                <w:b/>
                <w:sz w:val="20"/>
              </w:rPr>
            </w:pPr>
            <w:r w:rsidRPr="00141A80">
              <w:rPr>
                <w:b/>
                <w:sz w:val="20"/>
              </w:rPr>
              <w:t xml:space="preserve">Média </w:t>
            </w:r>
            <w:r w:rsidR="00183DD6">
              <w:rPr>
                <w:b/>
                <w:sz w:val="20"/>
              </w:rPr>
              <w:t xml:space="preserve">= </w:t>
            </w:r>
            <w:r w:rsidRPr="00141A80">
              <w:rPr>
                <w:b/>
                <w:sz w:val="20"/>
              </w:rPr>
              <w:t>9</w:t>
            </w:r>
          </w:p>
        </w:tc>
        <w:tc>
          <w:tcPr>
            <w:tcW w:w="1499" w:type="pct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8D6F10" w14:textId="7A3ECD76" w:rsidR="006A675C" w:rsidRPr="00141A80" w:rsidRDefault="006A675C" w:rsidP="00141A80">
            <w:pPr>
              <w:ind w:firstLine="0"/>
              <w:jc w:val="center"/>
              <w:rPr>
                <w:b/>
                <w:sz w:val="20"/>
              </w:rPr>
            </w:pPr>
            <w:r w:rsidRPr="00141A80">
              <w:rPr>
                <w:b/>
                <w:sz w:val="20"/>
              </w:rPr>
              <w:t xml:space="preserve">Média </w:t>
            </w:r>
            <w:r w:rsidR="00183DD6">
              <w:rPr>
                <w:b/>
                <w:sz w:val="20"/>
              </w:rPr>
              <w:t xml:space="preserve">= </w:t>
            </w:r>
            <w:r w:rsidRPr="00141A80">
              <w:rPr>
                <w:b/>
                <w:sz w:val="20"/>
              </w:rPr>
              <w:t>4%</w:t>
            </w:r>
          </w:p>
        </w:tc>
      </w:tr>
    </w:tbl>
    <w:p w14:paraId="6375F1EA" w14:textId="77777777" w:rsidR="006A675C" w:rsidRPr="003032FA" w:rsidRDefault="006A675C" w:rsidP="006A675C">
      <w:pPr>
        <w:pStyle w:val="SemEspaamento"/>
        <w:spacing w:after="120"/>
        <w:rPr>
          <w:sz w:val="20"/>
        </w:rPr>
      </w:pPr>
      <w:r w:rsidRPr="003032FA">
        <w:rPr>
          <w:sz w:val="20"/>
        </w:rPr>
        <w:t xml:space="preserve">Fonte: Dados da </w:t>
      </w:r>
      <w:r>
        <w:rPr>
          <w:sz w:val="20"/>
        </w:rPr>
        <w:t>p</w:t>
      </w:r>
      <w:r w:rsidRPr="003032FA">
        <w:rPr>
          <w:sz w:val="20"/>
        </w:rPr>
        <w:t xml:space="preserve">esquisa. </w:t>
      </w:r>
    </w:p>
    <w:p w14:paraId="3ECE851C" w14:textId="26431BCE" w:rsidR="006A675C" w:rsidRPr="00E60F83" w:rsidRDefault="006A675C" w:rsidP="006A675C">
      <w:pPr>
        <w:pStyle w:val="SemEspaamento"/>
        <w:rPr>
          <w:szCs w:val="24"/>
        </w:rPr>
      </w:pPr>
      <w:r w:rsidRPr="003032FA">
        <w:rPr>
          <w:szCs w:val="24"/>
        </w:rPr>
        <w:tab/>
        <w:t xml:space="preserve">Observa-se na Tabela </w:t>
      </w:r>
      <w:r w:rsidR="00790180">
        <w:rPr>
          <w:szCs w:val="24"/>
        </w:rPr>
        <w:t>7</w:t>
      </w:r>
      <w:r w:rsidRPr="003032FA">
        <w:rPr>
          <w:szCs w:val="24"/>
        </w:rPr>
        <w:t xml:space="preserve"> que o percentual mais alto de</w:t>
      </w:r>
      <w:r>
        <w:rPr>
          <w:szCs w:val="24"/>
        </w:rPr>
        <w:t xml:space="preserve"> empresas</w:t>
      </w:r>
      <w:r w:rsidRPr="003032FA">
        <w:rPr>
          <w:szCs w:val="24"/>
        </w:rPr>
        <w:t xml:space="preserve"> </w:t>
      </w:r>
      <w:r>
        <w:rPr>
          <w:szCs w:val="24"/>
        </w:rPr>
        <w:t>que possuem mulheres</w:t>
      </w:r>
      <w:r w:rsidRPr="003032FA">
        <w:rPr>
          <w:szCs w:val="24"/>
        </w:rPr>
        <w:t xml:space="preserve"> na presidência do conselho, encontra-se no ano de 2017, com 6%, </w:t>
      </w:r>
      <w:r>
        <w:rPr>
          <w:szCs w:val="24"/>
        </w:rPr>
        <w:t>sendo qu</w:t>
      </w:r>
      <w:r w:rsidRPr="003032FA">
        <w:rPr>
          <w:szCs w:val="24"/>
        </w:rPr>
        <w:t xml:space="preserve">e o percentual mais baixo </w:t>
      </w:r>
      <w:proofErr w:type="gramStart"/>
      <w:r w:rsidRPr="003032FA">
        <w:rPr>
          <w:szCs w:val="24"/>
        </w:rPr>
        <w:t>encontra-se</w:t>
      </w:r>
      <w:proofErr w:type="gramEnd"/>
      <w:r w:rsidRPr="003032FA">
        <w:rPr>
          <w:szCs w:val="24"/>
        </w:rPr>
        <w:t xml:space="preserve"> no ano de 2014, com 2</w:t>
      </w:r>
      <w:r w:rsidRPr="00E60F83">
        <w:rPr>
          <w:szCs w:val="24"/>
        </w:rPr>
        <w:t xml:space="preserve">%. </w:t>
      </w:r>
      <w:r w:rsidRPr="00141A80">
        <w:rPr>
          <w:szCs w:val="24"/>
        </w:rPr>
        <w:t xml:space="preserve">Apesar </w:t>
      </w:r>
      <w:r w:rsidR="00D93293" w:rsidRPr="00141A80">
        <w:rPr>
          <w:szCs w:val="24"/>
        </w:rPr>
        <w:t>dos baixos percentuais identificados</w:t>
      </w:r>
      <w:r w:rsidRPr="00141A80">
        <w:rPr>
          <w:szCs w:val="24"/>
        </w:rPr>
        <w:t xml:space="preserve">, </w:t>
      </w:r>
      <w:r w:rsidR="00D93293" w:rsidRPr="00141A80">
        <w:rPr>
          <w:szCs w:val="24"/>
        </w:rPr>
        <w:t xml:space="preserve">verifica-se aumento da diversidade de gêneros de 2011 para 2017, logo, </w:t>
      </w:r>
      <w:r w:rsidRPr="00141A80">
        <w:rPr>
          <w:szCs w:val="24"/>
        </w:rPr>
        <w:t xml:space="preserve">os resultados </w:t>
      </w:r>
      <w:r w:rsidR="00C1025F" w:rsidRPr="00141A80">
        <w:rPr>
          <w:szCs w:val="24"/>
        </w:rPr>
        <w:t xml:space="preserve">corroboram com </w:t>
      </w:r>
      <w:r w:rsidR="00D93293" w:rsidRPr="00141A80">
        <w:rPr>
          <w:szCs w:val="24"/>
        </w:rPr>
        <w:t xml:space="preserve">os </w:t>
      </w:r>
      <w:r w:rsidR="00C1025F" w:rsidRPr="00141A80">
        <w:rPr>
          <w:szCs w:val="24"/>
        </w:rPr>
        <w:t xml:space="preserve">de </w:t>
      </w:r>
      <w:r w:rsidRPr="00141A80">
        <w:rPr>
          <w:szCs w:val="24"/>
        </w:rPr>
        <w:t xml:space="preserve">Carter </w:t>
      </w:r>
      <w:r w:rsidRPr="00141A80">
        <w:rPr>
          <w:i/>
          <w:iCs/>
          <w:szCs w:val="24"/>
        </w:rPr>
        <w:t>et al.</w:t>
      </w:r>
      <w:r w:rsidRPr="00141A80">
        <w:rPr>
          <w:szCs w:val="24"/>
        </w:rPr>
        <w:t xml:space="preserve"> (2003), que quanto maior a diversidade de gênero nos conselhos de administração e diretoria, menor é a chance de as empresas sofrerem com o </w:t>
      </w:r>
      <w:proofErr w:type="spellStart"/>
      <w:r w:rsidRPr="00141A80">
        <w:rPr>
          <w:i/>
          <w:szCs w:val="24"/>
        </w:rPr>
        <w:t>group</w:t>
      </w:r>
      <w:proofErr w:type="spellEnd"/>
      <w:r w:rsidRPr="00141A80">
        <w:rPr>
          <w:i/>
          <w:szCs w:val="24"/>
        </w:rPr>
        <w:t xml:space="preserve"> </w:t>
      </w:r>
      <w:proofErr w:type="spellStart"/>
      <w:r w:rsidRPr="00141A80">
        <w:rPr>
          <w:i/>
          <w:szCs w:val="24"/>
        </w:rPr>
        <w:t>thinking</w:t>
      </w:r>
      <w:proofErr w:type="spellEnd"/>
      <w:r w:rsidRPr="00141A80">
        <w:rPr>
          <w:szCs w:val="24"/>
        </w:rPr>
        <w:t>, e consequentemente, melhorar o desempenho da empresa.</w:t>
      </w:r>
      <w:r w:rsidRPr="00E60F83">
        <w:rPr>
          <w:szCs w:val="24"/>
        </w:rPr>
        <w:t xml:space="preserve"> </w:t>
      </w:r>
    </w:p>
    <w:p w14:paraId="13D55A9E" w14:textId="778E747E" w:rsidR="006A675C" w:rsidRPr="003032FA" w:rsidRDefault="006A675C" w:rsidP="006A675C">
      <w:pPr>
        <w:pStyle w:val="SemEspaamento"/>
        <w:rPr>
          <w:b/>
          <w:sz w:val="20"/>
        </w:rPr>
      </w:pPr>
      <w:r w:rsidRPr="00E60F83">
        <w:rPr>
          <w:szCs w:val="24"/>
        </w:rPr>
        <w:tab/>
        <w:t xml:space="preserve">Na Tabela </w:t>
      </w:r>
      <w:r w:rsidR="00790180" w:rsidRPr="00E60F83">
        <w:rPr>
          <w:szCs w:val="24"/>
        </w:rPr>
        <w:t>8</w:t>
      </w:r>
      <w:r w:rsidRPr="00E60F83">
        <w:rPr>
          <w:szCs w:val="24"/>
        </w:rPr>
        <w:t>, são apresentados</w:t>
      </w:r>
      <w:r w:rsidRPr="00CD3C60">
        <w:rPr>
          <w:szCs w:val="24"/>
        </w:rPr>
        <w:t xml:space="preserve"> os coeficientes da</w:t>
      </w:r>
      <w:r w:rsidR="00E60F83">
        <w:rPr>
          <w:szCs w:val="24"/>
        </w:rPr>
        <w:t>s</w:t>
      </w:r>
      <w:r w:rsidRPr="00CD3C60">
        <w:rPr>
          <w:szCs w:val="24"/>
        </w:rPr>
        <w:t xml:space="preserve"> regress</w:t>
      </w:r>
      <w:r w:rsidR="00E60F83">
        <w:rPr>
          <w:szCs w:val="24"/>
        </w:rPr>
        <w:t>ões</w:t>
      </w:r>
      <w:r w:rsidRPr="00CD3C60">
        <w:rPr>
          <w:szCs w:val="24"/>
        </w:rPr>
        <w:t xml:space="preserve">, que permitem verificar a influência </w:t>
      </w:r>
      <w:r>
        <w:rPr>
          <w:szCs w:val="24"/>
        </w:rPr>
        <w:t>que a atuação das mulheres n</w:t>
      </w:r>
      <w:r w:rsidRPr="00CD3C60">
        <w:rPr>
          <w:szCs w:val="24"/>
        </w:rPr>
        <w:t xml:space="preserve">o conselho de administração </w:t>
      </w:r>
      <w:r>
        <w:rPr>
          <w:szCs w:val="24"/>
        </w:rPr>
        <w:t>exerce n</w:t>
      </w:r>
      <w:r w:rsidRPr="003032FA">
        <w:rPr>
          <w:szCs w:val="24"/>
        </w:rPr>
        <w:t xml:space="preserve">o GR (variável dependente). Contudo, antes de começar a análise, destaca-se que os indicadores de GR podem ser </w:t>
      </w:r>
      <w:r w:rsidRPr="003032FA">
        <w:rPr>
          <w:szCs w:val="24"/>
        </w:rPr>
        <w:lastRenderedPageBreak/>
        <w:t xml:space="preserve">tanto positivos quanto negativos. Sendo assim, ainda que, em determinada empresa, o indicador seja negativo, equivalente a -0,05, por exemplo, não significa que, em termos proporcionais, o GR tenha sido menor do que o praticado em uma empresa que apresentou indicador positivo de 0,05. A diferença está no modo em que cada uma realizou o GR, seja para reduzir o resultado, seja para aumentar o resultado. </w:t>
      </w:r>
      <w:r>
        <w:rPr>
          <w:szCs w:val="24"/>
        </w:rPr>
        <w:t>Por isso, na regressão, foram utilizados valores absolutos dos indicadores de gerenciamento.</w:t>
      </w:r>
    </w:p>
    <w:p w14:paraId="7B0211E6" w14:textId="77777777" w:rsidR="006A675C" w:rsidRPr="003032FA" w:rsidRDefault="006A675C" w:rsidP="006A675C">
      <w:pPr>
        <w:pStyle w:val="SemEspaamento"/>
        <w:rPr>
          <w:b/>
          <w:sz w:val="20"/>
        </w:rPr>
      </w:pPr>
    </w:p>
    <w:p w14:paraId="19758EBB" w14:textId="776210A2" w:rsidR="006A675C" w:rsidRPr="00157191" w:rsidRDefault="006A675C" w:rsidP="006A675C">
      <w:pPr>
        <w:pStyle w:val="SemEspaamento"/>
        <w:rPr>
          <w:b/>
          <w:sz w:val="20"/>
        </w:rPr>
      </w:pPr>
      <w:r w:rsidRPr="00157191">
        <w:rPr>
          <w:b/>
          <w:sz w:val="20"/>
        </w:rPr>
        <w:t xml:space="preserve">Tabela </w:t>
      </w:r>
      <w:r w:rsidR="00790180">
        <w:rPr>
          <w:b/>
          <w:sz w:val="20"/>
        </w:rPr>
        <w:t>8</w:t>
      </w:r>
      <w:r>
        <w:rPr>
          <w:b/>
          <w:sz w:val="20"/>
        </w:rPr>
        <w:t xml:space="preserve"> -</w:t>
      </w:r>
      <w:r w:rsidRPr="00157191">
        <w:rPr>
          <w:b/>
          <w:sz w:val="20"/>
        </w:rPr>
        <w:t xml:space="preserve"> Regressão da influência </w:t>
      </w:r>
      <w:r w:rsidRPr="00DC1CF5">
        <w:rPr>
          <w:b/>
          <w:sz w:val="20"/>
          <w:shd w:val="clear" w:color="auto" w:fill="FFFFFF"/>
        </w:rPr>
        <w:t>que a participação das mulheres no conselho de administração exerce no gerenciamento de resultados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31"/>
        <w:gridCol w:w="1593"/>
        <w:gridCol w:w="1593"/>
        <w:gridCol w:w="1593"/>
        <w:gridCol w:w="1595"/>
      </w:tblGrid>
      <w:tr w:rsidR="005C550D" w:rsidRPr="006502E2" w14:paraId="5D8954AF" w14:textId="77777777" w:rsidTr="005C550D">
        <w:trPr>
          <w:trHeight w:val="300"/>
        </w:trPr>
        <w:tc>
          <w:tcPr>
            <w:tcW w:w="1611" w:type="pct"/>
            <w:vMerge w:val="restart"/>
            <w:tcBorders>
              <w:top w:val="single" w:sz="12" w:space="0" w:color="auto"/>
              <w:left w:val="nil"/>
              <w:bottom w:val="single" w:sz="12" w:space="0" w:color="000000"/>
              <w:right w:val="nil"/>
            </w:tcBorders>
            <w:shd w:val="clear" w:color="auto" w:fill="auto"/>
            <w:vAlign w:val="center"/>
            <w:hideMark/>
          </w:tcPr>
          <w:p w14:paraId="4DF15E3F" w14:textId="77777777" w:rsidR="005C550D" w:rsidRPr="006502E2" w:rsidRDefault="005C550D" w:rsidP="00141A80">
            <w:pPr>
              <w:ind w:firstLine="0"/>
              <w:rPr>
                <w:b/>
                <w:bCs/>
                <w:color w:val="000000"/>
                <w:sz w:val="20"/>
              </w:rPr>
            </w:pPr>
            <w:r w:rsidRPr="006502E2">
              <w:rPr>
                <w:b/>
                <w:bCs/>
                <w:color w:val="000000"/>
                <w:sz w:val="20"/>
              </w:rPr>
              <w:t>Variáveis</w:t>
            </w:r>
          </w:p>
        </w:tc>
        <w:tc>
          <w:tcPr>
            <w:tcW w:w="3389" w:type="pct"/>
            <w:gridSpan w:val="4"/>
            <w:tcBorders>
              <w:top w:val="single" w:sz="12" w:space="0" w:color="auto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34FF57B" w14:textId="541D2341" w:rsidR="005C550D" w:rsidRPr="006502E2" w:rsidRDefault="005C550D" w:rsidP="00141A80">
            <w:pPr>
              <w:ind w:firstLine="0"/>
              <w:jc w:val="center"/>
              <w:rPr>
                <w:b/>
                <w:bCs/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</w:rPr>
              <w:t>Coeficientes</w:t>
            </w:r>
          </w:p>
        </w:tc>
      </w:tr>
      <w:tr w:rsidR="005C550D" w:rsidRPr="006502E2" w14:paraId="7E428DBF" w14:textId="77777777" w:rsidTr="00141A80">
        <w:trPr>
          <w:trHeight w:val="300"/>
        </w:trPr>
        <w:tc>
          <w:tcPr>
            <w:tcW w:w="1611" w:type="pct"/>
            <w:vMerge/>
            <w:tcBorders>
              <w:top w:val="single" w:sz="12" w:space="0" w:color="auto"/>
              <w:left w:val="nil"/>
              <w:right w:val="nil"/>
            </w:tcBorders>
            <w:vAlign w:val="center"/>
            <w:hideMark/>
          </w:tcPr>
          <w:p w14:paraId="7882B814" w14:textId="77777777" w:rsidR="005C550D" w:rsidRPr="006502E2" w:rsidRDefault="005C550D" w:rsidP="00141A80">
            <w:pPr>
              <w:ind w:firstLine="0"/>
              <w:rPr>
                <w:b/>
                <w:bCs/>
                <w:color w:val="000000"/>
                <w:sz w:val="20"/>
              </w:rPr>
            </w:pPr>
          </w:p>
        </w:tc>
        <w:tc>
          <w:tcPr>
            <w:tcW w:w="847" w:type="pct"/>
            <w:tcBorders>
              <w:top w:val="nil"/>
              <w:left w:val="nil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49DCD6CB" w14:textId="785D5F55" w:rsidR="005C550D" w:rsidRPr="00AC067C" w:rsidRDefault="005C550D" w:rsidP="00141A80">
            <w:pPr>
              <w:ind w:firstLine="0"/>
              <w:jc w:val="center"/>
              <w:rPr>
                <w:b/>
                <w:bCs/>
                <w:color w:val="000000"/>
                <w:sz w:val="20"/>
              </w:rPr>
            </w:pPr>
            <w:r w:rsidRPr="003E0D98">
              <w:rPr>
                <w:b/>
                <w:bCs/>
                <w:color w:val="000000"/>
                <w:sz w:val="20"/>
              </w:rPr>
              <w:t>Modelo 1</w:t>
            </w:r>
          </w:p>
        </w:tc>
        <w:tc>
          <w:tcPr>
            <w:tcW w:w="847" w:type="pct"/>
            <w:tcBorders>
              <w:top w:val="nil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38290995" w14:textId="1893A43D" w:rsidR="005C550D" w:rsidRPr="00AC067C" w:rsidRDefault="005C550D" w:rsidP="00141A80">
            <w:pPr>
              <w:ind w:firstLine="0"/>
              <w:jc w:val="center"/>
              <w:rPr>
                <w:b/>
                <w:bCs/>
                <w:color w:val="000000"/>
                <w:sz w:val="20"/>
              </w:rPr>
            </w:pPr>
            <w:r w:rsidRPr="006502E2">
              <w:rPr>
                <w:b/>
                <w:bCs/>
                <w:color w:val="000000"/>
                <w:sz w:val="20"/>
              </w:rPr>
              <w:t>Modelo 2</w:t>
            </w:r>
          </w:p>
        </w:tc>
        <w:tc>
          <w:tcPr>
            <w:tcW w:w="847" w:type="pct"/>
            <w:tcBorders>
              <w:top w:val="nil"/>
              <w:left w:val="nil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196158D2" w14:textId="598DABE9" w:rsidR="005C550D" w:rsidRPr="00AC067C" w:rsidRDefault="005C550D" w:rsidP="00141A80">
            <w:pPr>
              <w:ind w:firstLine="0"/>
              <w:jc w:val="center"/>
              <w:rPr>
                <w:b/>
                <w:bCs/>
                <w:color w:val="000000"/>
                <w:sz w:val="20"/>
              </w:rPr>
            </w:pPr>
            <w:r w:rsidRPr="006502E2">
              <w:rPr>
                <w:b/>
                <w:bCs/>
                <w:color w:val="000000"/>
                <w:sz w:val="20"/>
              </w:rPr>
              <w:t>Modelo 3</w:t>
            </w:r>
          </w:p>
        </w:tc>
        <w:tc>
          <w:tcPr>
            <w:tcW w:w="847" w:type="pct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center"/>
          </w:tcPr>
          <w:p w14:paraId="469932E6" w14:textId="0F6219D8" w:rsidR="005C550D" w:rsidRPr="00AC067C" w:rsidRDefault="005C550D" w:rsidP="00141A80">
            <w:pPr>
              <w:ind w:firstLine="0"/>
              <w:jc w:val="center"/>
              <w:rPr>
                <w:b/>
                <w:bCs/>
                <w:color w:val="000000"/>
                <w:sz w:val="20"/>
              </w:rPr>
            </w:pPr>
            <w:r w:rsidRPr="006502E2">
              <w:rPr>
                <w:b/>
                <w:bCs/>
                <w:color w:val="000000"/>
                <w:sz w:val="20"/>
              </w:rPr>
              <w:t>Modelo 4</w:t>
            </w:r>
          </w:p>
        </w:tc>
      </w:tr>
      <w:tr w:rsidR="005C550D" w:rsidRPr="006502E2" w14:paraId="6D88E251" w14:textId="77777777" w:rsidTr="00141A80">
        <w:trPr>
          <w:trHeight w:val="300"/>
        </w:trPr>
        <w:tc>
          <w:tcPr>
            <w:tcW w:w="16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4E3AD" w14:textId="77777777" w:rsidR="005C550D" w:rsidRPr="006502E2" w:rsidRDefault="005C550D" w:rsidP="00141A80">
            <w:pPr>
              <w:ind w:firstLine="0"/>
              <w:rPr>
                <w:color w:val="000000"/>
                <w:sz w:val="20"/>
              </w:rPr>
            </w:pPr>
            <w:r w:rsidRPr="006502E2">
              <w:rPr>
                <w:color w:val="000000"/>
                <w:sz w:val="20"/>
              </w:rPr>
              <w:t>(Constante)</w:t>
            </w:r>
          </w:p>
        </w:tc>
        <w:tc>
          <w:tcPr>
            <w:tcW w:w="847" w:type="pct"/>
            <w:tcBorders>
              <w:top w:val="single" w:sz="6" w:space="0" w:color="auto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FDF5777" w14:textId="77777777" w:rsidR="005C550D" w:rsidRPr="006502E2" w:rsidRDefault="005C550D" w:rsidP="00141A80">
            <w:pPr>
              <w:ind w:firstLine="0"/>
              <w:jc w:val="center"/>
              <w:rPr>
                <w:b/>
                <w:bCs/>
                <w:color w:val="000000"/>
                <w:sz w:val="20"/>
              </w:rPr>
            </w:pPr>
            <w:r w:rsidRPr="006502E2">
              <w:rPr>
                <w:b/>
                <w:bCs/>
                <w:color w:val="000000"/>
                <w:sz w:val="20"/>
              </w:rPr>
              <w:t>0,20***</w:t>
            </w:r>
          </w:p>
        </w:tc>
        <w:tc>
          <w:tcPr>
            <w:tcW w:w="847" w:type="pct"/>
            <w:tcBorders>
              <w:top w:val="single" w:sz="6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14:paraId="562B2E1F" w14:textId="77777777" w:rsidR="005C550D" w:rsidRPr="006502E2" w:rsidRDefault="005C550D" w:rsidP="00141A80">
            <w:pPr>
              <w:ind w:firstLine="0"/>
              <w:jc w:val="center"/>
              <w:rPr>
                <w:b/>
                <w:bCs/>
                <w:color w:val="000000"/>
                <w:sz w:val="20"/>
              </w:rPr>
            </w:pPr>
            <w:r w:rsidRPr="006502E2">
              <w:rPr>
                <w:b/>
                <w:bCs/>
                <w:color w:val="000000"/>
                <w:sz w:val="20"/>
              </w:rPr>
              <w:t>0,20***</w:t>
            </w:r>
          </w:p>
        </w:tc>
        <w:tc>
          <w:tcPr>
            <w:tcW w:w="847" w:type="pct"/>
            <w:tcBorders>
              <w:top w:val="single" w:sz="6" w:space="0" w:color="auto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1953673" w14:textId="77777777" w:rsidR="005C550D" w:rsidRPr="006502E2" w:rsidRDefault="005C550D" w:rsidP="00141A80">
            <w:pPr>
              <w:ind w:firstLine="0"/>
              <w:jc w:val="center"/>
              <w:rPr>
                <w:b/>
                <w:bCs/>
                <w:color w:val="000000"/>
                <w:sz w:val="20"/>
              </w:rPr>
            </w:pPr>
            <w:r w:rsidRPr="006502E2">
              <w:rPr>
                <w:b/>
                <w:bCs/>
                <w:color w:val="000000"/>
                <w:sz w:val="20"/>
              </w:rPr>
              <w:t>0,20***</w:t>
            </w:r>
          </w:p>
        </w:tc>
        <w:tc>
          <w:tcPr>
            <w:tcW w:w="847" w:type="pct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56B5CA" w14:textId="77777777" w:rsidR="005C550D" w:rsidRPr="006502E2" w:rsidRDefault="005C550D" w:rsidP="00141A80">
            <w:pPr>
              <w:ind w:firstLine="0"/>
              <w:jc w:val="center"/>
              <w:rPr>
                <w:b/>
                <w:bCs/>
                <w:color w:val="000000"/>
                <w:sz w:val="20"/>
              </w:rPr>
            </w:pPr>
            <w:r w:rsidRPr="006502E2">
              <w:rPr>
                <w:b/>
                <w:bCs/>
                <w:color w:val="000000"/>
                <w:sz w:val="20"/>
              </w:rPr>
              <w:t>0,20***</w:t>
            </w:r>
          </w:p>
        </w:tc>
      </w:tr>
      <w:tr w:rsidR="005C550D" w:rsidRPr="006502E2" w14:paraId="5B330CEE" w14:textId="77777777" w:rsidTr="00141A80">
        <w:trPr>
          <w:trHeight w:val="290"/>
        </w:trPr>
        <w:tc>
          <w:tcPr>
            <w:tcW w:w="16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5F98BF" w14:textId="41861DF4" w:rsidR="005C550D" w:rsidRPr="006502E2" w:rsidRDefault="005C550D" w:rsidP="00141A80">
            <w:pPr>
              <w:ind w:firstLine="0"/>
              <w:rPr>
                <w:color w:val="000000"/>
                <w:sz w:val="20"/>
              </w:rPr>
            </w:pPr>
            <w:proofErr w:type="spellStart"/>
            <w:r w:rsidRPr="006502E2">
              <w:rPr>
                <w:color w:val="000000"/>
                <w:sz w:val="20"/>
              </w:rPr>
              <w:t>Mulheres_CA</w:t>
            </w:r>
            <w:proofErr w:type="spellEnd"/>
          </w:p>
        </w:tc>
        <w:tc>
          <w:tcPr>
            <w:tcW w:w="847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97382EC" w14:textId="77777777" w:rsidR="005C550D" w:rsidRPr="006502E2" w:rsidRDefault="005C550D" w:rsidP="00141A80">
            <w:pPr>
              <w:ind w:firstLine="0"/>
              <w:jc w:val="center"/>
              <w:rPr>
                <w:b/>
                <w:bCs/>
                <w:color w:val="000000"/>
                <w:sz w:val="20"/>
              </w:rPr>
            </w:pPr>
            <w:r w:rsidRPr="006502E2">
              <w:rPr>
                <w:b/>
                <w:bCs/>
                <w:color w:val="000000"/>
                <w:sz w:val="20"/>
              </w:rPr>
              <w:t>-0,01**</w:t>
            </w:r>
          </w:p>
        </w:tc>
        <w:tc>
          <w:tcPr>
            <w:tcW w:w="84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F726B2A" w14:textId="77777777" w:rsidR="005C550D" w:rsidRPr="006502E2" w:rsidRDefault="005C550D" w:rsidP="00141A80">
            <w:pPr>
              <w:ind w:firstLine="0"/>
              <w:jc w:val="center"/>
              <w:rPr>
                <w:b/>
                <w:bCs/>
                <w:color w:val="000000"/>
                <w:sz w:val="20"/>
              </w:rPr>
            </w:pPr>
          </w:p>
        </w:tc>
        <w:tc>
          <w:tcPr>
            <w:tcW w:w="847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3862119" w14:textId="77777777" w:rsidR="005C550D" w:rsidRPr="006502E2" w:rsidRDefault="005C550D" w:rsidP="00141A80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8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072DB" w14:textId="77777777" w:rsidR="005C550D" w:rsidRPr="006502E2" w:rsidRDefault="005C550D" w:rsidP="00141A80">
            <w:pPr>
              <w:ind w:firstLine="0"/>
              <w:jc w:val="center"/>
              <w:rPr>
                <w:sz w:val="20"/>
              </w:rPr>
            </w:pPr>
          </w:p>
        </w:tc>
      </w:tr>
      <w:tr w:rsidR="005C550D" w:rsidRPr="006502E2" w14:paraId="3F62329B" w14:textId="77777777" w:rsidTr="00141A80">
        <w:trPr>
          <w:trHeight w:val="224"/>
        </w:trPr>
        <w:tc>
          <w:tcPr>
            <w:tcW w:w="16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62CE8E" w14:textId="51E975FE" w:rsidR="005C550D" w:rsidRPr="006502E2" w:rsidRDefault="005C550D" w:rsidP="005C550D">
            <w:pPr>
              <w:ind w:firstLine="0"/>
              <w:rPr>
                <w:color w:val="000000"/>
                <w:sz w:val="20"/>
              </w:rPr>
            </w:pPr>
            <w:proofErr w:type="spellStart"/>
            <w:r w:rsidRPr="006502E2">
              <w:rPr>
                <w:color w:val="000000"/>
                <w:sz w:val="20"/>
              </w:rPr>
              <w:t>MaioriaMulh</w:t>
            </w:r>
            <w:r w:rsidR="00673ABA">
              <w:rPr>
                <w:color w:val="000000"/>
                <w:sz w:val="20"/>
              </w:rPr>
              <w:t>_CA</w:t>
            </w:r>
            <w:r w:rsidRPr="00E2719B">
              <w:rPr>
                <w:color w:val="FFFFFF" w:themeColor="background1"/>
                <w:sz w:val="20"/>
              </w:rPr>
              <w:t>s</w:t>
            </w:r>
            <w:proofErr w:type="spellEnd"/>
          </w:p>
        </w:tc>
        <w:tc>
          <w:tcPr>
            <w:tcW w:w="847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69B01FD" w14:textId="77777777" w:rsidR="005C550D" w:rsidRPr="006502E2" w:rsidRDefault="005C550D" w:rsidP="00141A80">
            <w:pPr>
              <w:ind w:firstLine="0"/>
              <w:rPr>
                <w:color w:val="000000"/>
                <w:sz w:val="20"/>
              </w:rPr>
            </w:pPr>
          </w:p>
        </w:tc>
        <w:tc>
          <w:tcPr>
            <w:tcW w:w="84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3A83009" w14:textId="77777777" w:rsidR="005C550D" w:rsidRPr="006502E2" w:rsidRDefault="005C550D" w:rsidP="00141A80">
            <w:pPr>
              <w:ind w:firstLine="0"/>
              <w:jc w:val="center"/>
              <w:rPr>
                <w:color w:val="000000"/>
                <w:sz w:val="20"/>
              </w:rPr>
            </w:pPr>
            <w:r w:rsidRPr="006502E2">
              <w:rPr>
                <w:color w:val="000000"/>
                <w:sz w:val="20"/>
              </w:rPr>
              <w:t>-0,01</w:t>
            </w:r>
          </w:p>
        </w:tc>
        <w:tc>
          <w:tcPr>
            <w:tcW w:w="847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6479D1D" w14:textId="77777777" w:rsidR="005C550D" w:rsidRPr="006502E2" w:rsidRDefault="005C550D" w:rsidP="00141A80">
            <w:pPr>
              <w:ind w:firstLine="0"/>
              <w:jc w:val="center"/>
              <w:rPr>
                <w:color w:val="000000"/>
                <w:sz w:val="20"/>
              </w:rPr>
            </w:pPr>
          </w:p>
        </w:tc>
        <w:tc>
          <w:tcPr>
            <w:tcW w:w="8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634531" w14:textId="77777777" w:rsidR="005C550D" w:rsidRPr="006502E2" w:rsidRDefault="005C550D" w:rsidP="00141A80">
            <w:pPr>
              <w:ind w:firstLine="0"/>
              <w:jc w:val="center"/>
              <w:rPr>
                <w:sz w:val="20"/>
              </w:rPr>
            </w:pPr>
          </w:p>
        </w:tc>
      </w:tr>
      <w:tr w:rsidR="005C550D" w:rsidRPr="006502E2" w14:paraId="271ED834" w14:textId="77777777" w:rsidTr="00141A80">
        <w:trPr>
          <w:trHeight w:val="290"/>
        </w:trPr>
        <w:tc>
          <w:tcPr>
            <w:tcW w:w="16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75B351" w14:textId="046083FE" w:rsidR="005C550D" w:rsidRPr="006502E2" w:rsidRDefault="005C550D" w:rsidP="00141A80">
            <w:pPr>
              <w:ind w:firstLine="0"/>
              <w:rPr>
                <w:color w:val="000000"/>
                <w:sz w:val="20"/>
              </w:rPr>
            </w:pPr>
            <w:proofErr w:type="spellStart"/>
            <w:r w:rsidRPr="006502E2">
              <w:rPr>
                <w:color w:val="000000"/>
                <w:sz w:val="20"/>
              </w:rPr>
              <w:t>Mulh</w:t>
            </w:r>
            <w:r w:rsidR="00673ABA">
              <w:rPr>
                <w:color w:val="000000"/>
                <w:sz w:val="20"/>
              </w:rPr>
              <w:t>Presid_CA</w:t>
            </w:r>
            <w:proofErr w:type="spellEnd"/>
          </w:p>
        </w:tc>
        <w:tc>
          <w:tcPr>
            <w:tcW w:w="847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C6CF4D4" w14:textId="77777777" w:rsidR="005C550D" w:rsidRPr="006502E2" w:rsidRDefault="005C550D" w:rsidP="00141A80">
            <w:pPr>
              <w:ind w:firstLine="0"/>
              <w:rPr>
                <w:color w:val="000000"/>
                <w:sz w:val="20"/>
              </w:rPr>
            </w:pPr>
          </w:p>
        </w:tc>
        <w:tc>
          <w:tcPr>
            <w:tcW w:w="84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AF95104" w14:textId="77777777" w:rsidR="005C550D" w:rsidRPr="006502E2" w:rsidRDefault="005C550D" w:rsidP="00141A80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847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9A5E4CA" w14:textId="77777777" w:rsidR="005C550D" w:rsidRPr="006502E2" w:rsidRDefault="005C550D" w:rsidP="00141A80">
            <w:pPr>
              <w:ind w:firstLine="0"/>
              <w:jc w:val="center"/>
              <w:rPr>
                <w:b/>
                <w:bCs/>
                <w:color w:val="000000"/>
                <w:sz w:val="20"/>
              </w:rPr>
            </w:pPr>
            <w:r w:rsidRPr="006502E2">
              <w:rPr>
                <w:b/>
                <w:bCs/>
                <w:color w:val="000000"/>
                <w:sz w:val="20"/>
              </w:rPr>
              <w:t>-0,02*</w:t>
            </w:r>
          </w:p>
        </w:tc>
        <w:tc>
          <w:tcPr>
            <w:tcW w:w="8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6E728" w14:textId="77777777" w:rsidR="005C550D" w:rsidRPr="006502E2" w:rsidRDefault="005C550D" w:rsidP="00141A80">
            <w:pPr>
              <w:ind w:firstLine="0"/>
              <w:jc w:val="center"/>
              <w:rPr>
                <w:b/>
                <w:bCs/>
                <w:color w:val="000000"/>
                <w:sz w:val="20"/>
              </w:rPr>
            </w:pPr>
          </w:p>
        </w:tc>
      </w:tr>
      <w:tr w:rsidR="005C550D" w:rsidRPr="006502E2" w14:paraId="0E612826" w14:textId="77777777" w:rsidTr="00141A80">
        <w:trPr>
          <w:trHeight w:val="290"/>
        </w:trPr>
        <w:tc>
          <w:tcPr>
            <w:tcW w:w="16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464DD2" w14:textId="05B45E46" w:rsidR="005C550D" w:rsidRPr="006502E2" w:rsidRDefault="005C550D" w:rsidP="00141A80">
            <w:pPr>
              <w:ind w:firstLine="0"/>
              <w:rPr>
                <w:color w:val="000000"/>
                <w:sz w:val="20"/>
              </w:rPr>
            </w:pPr>
            <w:proofErr w:type="spellStart"/>
            <w:r w:rsidRPr="006502E2">
              <w:rPr>
                <w:color w:val="000000"/>
                <w:sz w:val="20"/>
              </w:rPr>
              <w:t>PercMulh_CA</w:t>
            </w:r>
            <w:proofErr w:type="spellEnd"/>
          </w:p>
        </w:tc>
        <w:tc>
          <w:tcPr>
            <w:tcW w:w="847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F2456F7" w14:textId="77777777" w:rsidR="005C550D" w:rsidRPr="006502E2" w:rsidRDefault="005C550D" w:rsidP="00141A80">
            <w:pPr>
              <w:ind w:firstLine="0"/>
              <w:rPr>
                <w:color w:val="000000"/>
                <w:sz w:val="20"/>
              </w:rPr>
            </w:pPr>
          </w:p>
        </w:tc>
        <w:tc>
          <w:tcPr>
            <w:tcW w:w="84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0292E4E" w14:textId="77777777" w:rsidR="005C550D" w:rsidRPr="006502E2" w:rsidRDefault="005C550D" w:rsidP="00141A80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847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6E22162" w14:textId="77777777" w:rsidR="005C550D" w:rsidRPr="006502E2" w:rsidRDefault="005C550D" w:rsidP="00141A80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8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27652B" w14:textId="41AA24E1" w:rsidR="005C550D" w:rsidRPr="006502E2" w:rsidRDefault="00054FEB" w:rsidP="00141A80">
            <w:pPr>
              <w:ind w:firstLine="0"/>
              <w:jc w:val="center"/>
              <w:rPr>
                <w:b/>
                <w:bCs/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</w:rPr>
              <w:t>-</w:t>
            </w:r>
            <w:r w:rsidR="005C550D" w:rsidRPr="006502E2">
              <w:rPr>
                <w:b/>
                <w:bCs/>
                <w:color w:val="000000"/>
                <w:sz w:val="20"/>
              </w:rPr>
              <w:t>0,01*</w:t>
            </w:r>
          </w:p>
        </w:tc>
      </w:tr>
      <w:tr w:rsidR="005C550D" w:rsidRPr="006502E2" w14:paraId="6EC7AFA1" w14:textId="77777777" w:rsidTr="00141A80">
        <w:trPr>
          <w:trHeight w:val="290"/>
        </w:trPr>
        <w:tc>
          <w:tcPr>
            <w:tcW w:w="16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4DE14B" w14:textId="77777777" w:rsidR="005C550D" w:rsidRPr="006502E2" w:rsidRDefault="005C550D" w:rsidP="00141A80">
            <w:pPr>
              <w:ind w:firstLine="0"/>
              <w:jc w:val="center"/>
              <w:rPr>
                <w:b/>
                <w:bCs/>
                <w:color w:val="000000"/>
                <w:sz w:val="20"/>
              </w:rPr>
            </w:pPr>
          </w:p>
        </w:tc>
        <w:tc>
          <w:tcPr>
            <w:tcW w:w="847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6C8C986" w14:textId="77777777" w:rsidR="005C550D" w:rsidRPr="006502E2" w:rsidRDefault="005C550D" w:rsidP="00141A80">
            <w:pPr>
              <w:ind w:firstLine="0"/>
              <w:rPr>
                <w:sz w:val="20"/>
              </w:rPr>
            </w:pPr>
          </w:p>
        </w:tc>
        <w:tc>
          <w:tcPr>
            <w:tcW w:w="84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FE7D3E6" w14:textId="77777777" w:rsidR="005C550D" w:rsidRPr="006502E2" w:rsidRDefault="005C550D" w:rsidP="00141A80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847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BB8FD90" w14:textId="77777777" w:rsidR="005C550D" w:rsidRPr="006502E2" w:rsidRDefault="005C550D" w:rsidP="00141A80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8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46370" w14:textId="77777777" w:rsidR="005C550D" w:rsidRPr="006502E2" w:rsidRDefault="005C550D" w:rsidP="00141A80">
            <w:pPr>
              <w:ind w:firstLine="0"/>
              <w:jc w:val="center"/>
              <w:rPr>
                <w:sz w:val="20"/>
              </w:rPr>
            </w:pPr>
          </w:p>
        </w:tc>
      </w:tr>
      <w:tr w:rsidR="005C550D" w:rsidRPr="006502E2" w14:paraId="4E4EB575" w14:textId="77777777" w:rsidTr="00141A80">
        <w:trPr>
          <w:trHeight w:val="290"/>
        </w:trPr>
        <w:tc>
          <w:tcPr>
            <w:tcW w:w="16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A99B8F" w14:textId="77777777" w:rsidR="005C550D" w:rsidRPr="006502E2" w:rsidRDefault="005C550D" w:rsidP="00141A80">
            <w:pPr>
              <w:ind w:firstLine="0"/>
              <w:rPr>
                <w:color w:val="000000"/>
                <w:sz w:val="20"/>
              </w:rPr>
            </w:pPr>
            <w:r w:rsidRPr="006502E2">
              <w:rPr>
                <w:color w:val="000000"/>
                <w:sz w:val="20"/>
              </w:rPr>
              <w:t>Tamanho</w:t>
            </w:r>
          </w:p>
        </w:tc>
        <w:tc>
          <w:tcPr>
            <w:tcW w:w="847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EC1C8B0" w14:textId="77777777" w:rsidR="005C550D" w:rsidRPr="006502E2" w:rsidRDefault="005C550D" w:rsidP="00141A80">
            <w:pPr>
              <w:ind w:firstLine="0"/>
              <w:jc w:val="center"/>
              <w:rPr>
                <w:b/>
                <w:bCs/>
                <w:color w:val="000000"/>
                <w:sz w:val="20"/>
              </w:rPr>
            </w:pPr>
            <w:r w:rsidRPr="006502E2">
              <w:rPr>
                <w:b/>
                <w:bCs/>
                <w:color w:val="000000"/>
                <w:sz w:val="20"/>
              </w:rPr>
              <w:t>-0,02***</w:t>
            </w:r>
          </w:p>
        </w:tc>
        <w:tc>
          <w:tcPr>
            <w:tcW w:w="84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B3CFF00" w14:textId="77777777" w:rsidR="005C550D" w:rsidRPr="006502E2" w:rsidRDefault="005C550D" w:rsidP="00141A80">
            <w:pPr>
              <w:ind w:firstLine="0"/>
              <w:jc w:val="center"/>
              <w:rPr>
                <w:b/>
                <w:bCs/>
                <w:color w:val="000000"/>
                <w:sz w:val="20"/>
              </w:rPr>
            </w:pPr>
            <w:r w:rsidRPr="006502E2">
              <w:rPr>
                <w:b/>
                <w:bCs/>
                <w:color w:val="000000"/>
                <w:sz w:val="20"/>
              </w:rPr>
              <w:t>-0,02***</w:t>
            </w:r>
          </w:p>
        </w:tc>
        <w:tc>
          <w:tcPr>
            <w:tcW w:w="847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E0F6E9B" w14:textId="77777777" w:rsidR="005C550D" w:rsidRPr="006502E2" w:rsidRDefault="005C550D" w:rsidP="00141A80">
            <w:pPr>
              <w:ind w:firstLine="0"/>
              <w:jc w:val="center"/>
              <w:rPr>
                <w:b/>
                <w:bCs/>
                <w:color w:val="000000"/>
                <w:sz w:val="20"/>
              </w:rPr>
            </w:pPr>
            <w:r w:rsidRPr="006502E2">
              <w:rPr>
                <w:b/>
                <w:bCs/>
                <w:color w:val="000000"/>
                <w:sz w:val="20"/>
              </w:rPr>
              <w:t>-0,02***</w:t>
            </w:r>
          </w:p>
        </w:tc>
        <w:tc>
          <w:tcPr>
            <w:tcW w:w="8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12EE5A" w14:textId="77777777" w:rsidR="005C550D" w:rsidRPr="006502E2" w:rsidRDefault="005C550D" w:rsidP="00141A80">
            <w:pPr>
              <w:ind w:firstLine="0"/>
              <w:jc w:val="center"/>
              <w:rPr>
                <w:b/>
                <w:bCs/>
                <w:color w:val="000000"/>
                <w:sz w:val="20"/>
              </w:rPr>
            </w:pPr>
            <w:r w:rsidRPr="006502E2">
              <w:rPr>
                <w:b/>
                <w:bCs/>
                <w:color w:val="000000"/>
                <w:sz w:val="20"/>
              </w:rPr>
              <w:t>-0,02***</w:t>
            </w:r>
          </w:p>
        </w:tc>
      </w:tr>
      <w:tr w:rsidR="005C550D" w:rsidRPr="006502E2" w14:paraId="280AD983" w14:textId="77777777" w:rsidTr="00141A80">
        <w:trPr>
          <w:trHeight w:val="290"/>
        </w:trPr>
        <w:tc>
          <w:tcPr>
            <w:tcW w:w="16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941D47" w14:textId="77777777" w:rsidR="005C550D" w:rsidRPr="006502E2" w:rsidRDefault="005C550D" w:rsidP="00141A80">
            <w:pPr>
              <w:ind w:firstLine="0"/>
              <w:rPr>
                <w:color w:val="000000"/>
                <w:sz w:val="20"/>
              </w:rPr>
            </w:pPr>
            <w:r w:rsidRPr="006502E2">
              <w:rPr>
                <w:color w:val="000000"/>
                <w:sz w:val="20"/>
              </w:rPr>
              <w:t>Desempenho</w:t>
            </w:r>
          </w:p>
        </w:tc>
        <w:tc>
          <w:tcPr>
            <w:tcW w:w="847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933EE95" w14:textId="77777777" w:rsidR="005C550D" w:rsidRPr="006502E2" w:rsidRDefault="005C550D" w:rsidP="00141A80">
            <w:pPr>
              <w:ind w:firstLine="0"/>
              <w:jc w:val="center"/>
              <w:rPr>
                <w:b/>
                <w:bCs/>
                <w:color w:val="000000"/>
                <w:sz w:val="20"/>
              </w:rPr>
            </w:pPr>
            <w:r w:rsidRPr="006502E2">
              <w:rPr>
                <w:b/>
                <w:bCs/>
                <w:color w:val="000000"/>
                <w:sz w:val="20"/>
              </w:rPr>
              <w:t>0,01***</w:t>
            </w:r>
          </w:p>
        </w:tc>
        <w:tc>
          <w:tcPr>
            <w:tcW w:w="84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8549009" w14:textId="77777777" w:rsidR="005C550D" w:rsidRPr="006502E2" w:rsidRDefault="005C550D" w:rsidP="00141A80">
            <w:pPr>
              <w:ind w:firstLine="0"/>
              <w:jc w:val="center"/>
              <w:rPr>
                <w:b/>
                <w:bCs/>
                <w:color w:val="000000"/>
                <w:sz w:val="20"/>
              </w:rPr>
            </w:pPr>
            <w:r w:rsidRPr="006502E2">
              <w:rPr>
                <w:b/>
                <w:bCs/>
                <w:color w:val="000000"/>
                <w:sz w:val="20"/>
              </w:rPr>
              <w:t>0,01***</w:t>
            </w:r>
          </w:p>
        </w:tc>
        <w:tc>
          <w:tcPr>
            <w:tcW w:w="847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F26952A" w14:textId="77777777" w:rsidR="005C550D" w:rsidRPr="006502E2" w:rsidRDefault="005C550D" w:rsidP="00141A80">
            <w:pPr>
              <w:ind w:firstLine="0"/>
              <w:jc w:val="center"/>
              <w:rPr>
                <w:b/>
                <w:bCs/>
                <w:color w:val="000000"/>
                <w:sz w:val="20"/>
              </w:rPr>
            </w:pPr>
            <w:r w:rsidRPr="006502E2">
              <w:rPr>
                <w:b/>
                <w:bCs/>
                <w:color w:val="000000"/>
                <w:sz w:val="20"/>
              </w:rPr>
              <w:t>0,01***</w:t>
            </w:r>
          </w:p>
        </w:tc>
        <w:tc>
          <w:tcPr>
            <w:tcW w:w="8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55BAD" w14:textId="77777777" w:rsidR="005C550D" w:rsidRPr="006502E2" w:rsidRDefault="005C550D" w:rsidP="00141A80">
            <w:pPr>
              <w:ind w:firstLine="0"/>
              <w:jc w:val="center"/>
              <w:rPr>
                <w:b/>
                <w:bCs/>
                <w:color w:val="000000"/>
                <w:sz w:val="20"/>
              </w:rPr>
            </w:pPr>
            <w:r w:rsidRPr="006502E2">
              <w:rPr>
                <w:b/>
                <w:bCs/>
                <w:color w:val="000000"/>
                <w:sz w:val="20"/>
              </w:rPr>
              <w:t>0,01***</w:t>
            </w:r>
          </w:p>
        </w:tc>
      </w:tr>
      <w:tr w:rsidR="005C550D" w:rsidRPr="006502E2" w14:paraId="2C132E50" w14:textId="77777777" w:rsidTr="00141A80">
        <w:trPr>
          <w:trHeight w:val="290"/>
        </w:trPr>
        <w:tc>
          <w:tcPr>
            <w:tcW w:w="16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472C04" w14:textId="77777777" w:rsidR="005C550D" w:rsidRPr="006502E2" w:rsidRDefault="005C550D" w:rsidP="00141A80">
            <w:pPr>
              <w:ind w:firstLine="0"/>
              <w:rPr>
                <w:color w:val="000000"/>
                <w:sz w:val="20"/>
              </w:rPr>
            </w:pPr>
            <w:r w:rsidRPr="006502E2">
              <w:rPr>
                <w:color w:val="000000"/>
                <w:sz w:val="20"/>
              </w:rPr>
              <w:t>Crescimento</w:t>
            </w:r>
          </w:p>
        </w:tc>
        <w:tc>
          <w:tcPr>
            <w:tcW w:w="847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C705C7D" w14:textId="77777777" w:rsidR="005C550D" w:rsidRPr="006502E2" w:rsidRDefault="005C550D" w:rsidP="00141A80">
            <w:pPr>
              <w:ind w:firstLine="0"/>
              <w:jc w:val="center"/>
              <w:rPr>
                <w:b/>
                <w:bCs/>
                <w:color w:val="000000"/>
                <w:sz w:val="20"/>
              </w:rPr>
            </w:pPr>
            <w:r w:rsidRPr="006502E2">
              <w:rPr>
                <w:b/>
                <w:bCs/>
                <w:color w:val="000000"/>
                <w:sz w:val="20"/>
              </w:rPr>
              <w:t>0,01***</w:t>
            </w:r>
          </w:p>
        </w:tc>
        <w:tc>
          <w:tcPr>
            <w:tcW w:w="84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D98E262" w14:textId="77777777" w:rsidR="005C550D" w:rsidRPr="006502E2" w:rsidRDefault="005C550D" w:rsidP="00141A80">
            <w:pPr>
              <w:ind w:firstLine="0"/>
              <w:jc w:val="center"/>
              <w:rPr>
                <w:b/>
                <w:bCs/>
                <w:color w:val="000000"/>
                <w:sz w:val="20"/>
              </w:rPr>
            </w:pPr>
            <w:r w:rsidRPr="006502E2">
              <w:rPr>
                <w:b/>
                <w:bCs/>
                <w:color w:val="000000"/>
                <w:sz w:val="20"/>
              </w:rPr>
              <w:t>0,01***</w:t>
            </w:r>
          </w:p>
        </w:tc>
        <w:tc>
          <w:tcPr>
            <w:tcW w:w="847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D317B35" w14:textId="77777777" w:rsidR="005C550D" w:rsidRPr="006502E2" w:rsidRDefault="005C550D" w:rsidP="00141A80">
            <w:pPr>
              <w:ind w:firstLine="0"/>
              <w:jc w:val="center"/>
              <w:rPr>
                <w:b/>
                <w:bCs/>
                <w:color w:val="000000"/>
                <w:sz w:val="20"/>
              </w:rPr>
            </w:pPr>
            <w:r w:rsidRPr="006502E2">
              <w:rPr>
                <w:b/>
                <w:bCs/>
                <w:color w:val="000000"/>
                <w:sz w:val="20"/>
              </w:rPr>
              <w:t>0,01***</w:t>
            </w:r>
          </w:p>
        </w:tc>
        <w:tc>
          <w:tcPr>
            <w:tcW w:w="8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505D2C" w14:textId="77777777" w:rsidR="005C550D" w:rsidRPr="006502E2" w:rsidRDefault="005C550D" w:rsidP="00141A80">
            <w:pPr>
              <w:ind w:firstLine="0"/>
              <w:jc w:val="center"/>
              <w:rPr>
                <w:b/>
                <w:bCs/>
                <w:color w:val="000000"/>
                <w:sz w:val="20"/>
              </w:rPr>
            </w:pPr>
            <w:r w:rsidRPr="006502E2">
              <w:rPr>
                <w:b/>
                <w:bCs/>
                <w:color w:val="000000"/>
                <w:sz w:val="20"/>
              </w:rPr>
              <w:t>0,01***</w:t>
            </w:r>
          </w:p>
        </w:tc>
      </w:tr>
      <w:tr w:rsidR="005C550D" w:rsidRPr="006502E2" w14:paraId="09333D35" w14:textId="77777777" w:rsidTr="00141A80">
        <w:trPr>
          <w:trHeight w:val="290"/>
        </w:trPr>
        <w:tc>
          <w:tcPr>
            <w:tcW w:w="1611" w:type="pct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76E477EB" w14:textId="77777777" w:rsidR="005C550D" w:rsidRPr="006502E2" w:rsidRDefault="005C550D" w:rsidP="00141A80">
            <w:pPr>
              <w:ind w:firstLine="0"/>
              <w:rPr>
                <w:color w:val="000000"/>
                <w:sz w:val="20"/>
              </w:rPr>
            </w:pPr>
            <w:r w:rsidRPr="006502E2">
              <w:rPr>
                <w:color w:val="000000"/>
                <w:sz w:val="20"/>
              </w:rPr>
              <w:t>Endividamento</w:t>
            </w:r>
          </w:p>
        </w:tc>
        <w:tc>
          <w:tcPr>
            <w:tcW w:w="847" w:type="pct"/>
            <w:tcBorders>
              <w:top w:val="nil"/>
              <w:left w:val="nil"/>
            </w:tcBorders>
            <w:shd w:val="clear" w:color="auto" w:fill="auto"/>
            <w:noWrap/>
            <w:vAlign w:val="center"/>
            <w:hideMark/>
          </w:tcPr>
          <w:p w14:paraId="35D96FCD" w14:textId="77777777" w:rsidR="005C550D" w:rsidRPr="006502E2" w:rsidRDefault="005C550D" w:rsidP="00141A80">
            <w:pPr>
              <w:ind w:firstLine="0"/>
              <w:jc w:val="center"/>
              <w:rPr>
                <w:b/>
                <w:bCs/>
                <w:color w:val="000000"/>
                <w:sz w:val="20"/>
              </w:rPr>
            </w:pPr>
            <w:r w:rsidRPr="006502E2">
              <w:rPr>
                <w:b/>
                <w:bCs/>
                <w:color w:val="000000"/>
                <w:sz w:val="20"/>
              </w:rPr>
              <w:t>0,02***</w:t>
            </w:r>
          </w:p>
        </w:tc>
        <w:tc>
          <w:tcPr>
            <w:tcW w:w="847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71A2E802" w14:textId="77777777" w:rsidR="005C550D" w:rsidRPr="006502E2" w:rsidRDefault="005C550D" w:rsidP="00141A80">
            <w:pPr>
              <w:ind w:firstLine="0"/>
              <w:jc w:val="center"/>
              <w:rPr>
                <w:b/>
                <w:bCs/>
                <w:color w:val="000000"/>
                <w:sz w:val="20"/>
              </w:rPr>
            </w:pPr>
            <w:r w:rsidRPr="006502E2">
              <w:rPr>
                <w:b/>
                <w:bCs/>
                <w:color w:val="000000"/>
                <w:sz w:val="20"/>
              </w:rPr>
              <w:t>0,02***</w:t>
            </w:r>
          </w:p>
        </w:tc>
        <w:tc>
          <w:tcPr>
            <w:tcW w:w="847" w:type="pct"/>
            <w:tcBorders>
              <w:top w:val="nil"/>
              <w:left w:val="nil"/>
            </w:tcBorders>
            <w:shd w:val="clear" w:color="auto" w:fill="auto"/>
            <w:noWrap/>
            <w:vAlign w:val="center"/>
            <w:hideMark/>
          </w:tcPr>
          <w:p w14:paraId="11AB7B15" w14:textId="77777777" w:rsidR="005C550D" w:rsidRPr="006502E2" w:rsidRDefault="005C550D" w:rsidP="00141A80">
            <w:pPr>
              <w:ind w:firstLine="0"/>
              <w:jc w:val="center"/>
              <w:rPr>
                <w:b/>
                <w:bCs/>
                <w:color w:val="000000"/>
                <w:sz w:val="20"/>
              </w:rPr>
            </w:pPr>
            <w:r w:rsidRPr="006502E2">
              <w:rPr>
                <w:b/>
                <w:bCs/>
                <w:color w:val="000000"/>
                <w:sz w:val="20"/>
              </w:rPr>
              <w:t>0,02***</w:t>
            </w:r>
          </w:p>
        </w:tc>
        <w:tc>
          <w:tcPr>
            <w:tcW w:w="847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9D8CE6" w14:textId="77777777" w:rsidR="005C550D" w:rsidRPr="006502E2" w:rsidRDefault="005C550D" w:rsidP="00141A80">
            <w:pPr>
              <w:ind w:firstLine="0"/>
              <w:jc w:val="center"/>
              <w:rPr>
                <w:b/>
                <w:bCs/>
                <w:color w:val="000000"/>
                <w:sz w:val="20"/>
              </w:rPr>
            </w:pPr>
            <w:r w:rsidRPr="006502E2">
              <w:rPr>
                <w:b/>
                <w:bCs/>
                <w:color w:val="000000"/>
                <w:sz w:val="20"/>
              </w:rPr>
              <w:t>0,02***</w:t>
            </w:r>
          </w:p>
        </w:tc>
      </w:tr>
      <w:tr w:rsidR="005C550D" w:rsidRPr="006502E2" w14:paraId="3B146D83" w14:textId="77777777" w:rsidTr="00141A80">
        <w:trPr>
          <w:trHeight w:val="300"/>
        </w:trPr>
        <w:tc>
          <w:tcPr>
            <w:tcW w:w="1611" w:type="pct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vAlign w:val="center"/>
            <w:hideMark/>
          </w:tcPr>
          <w:p w14:paraId="0DBFD23B" w14:textId="77777777" w:rsidR="005C550D" w:rsidRPr="006502E2" w:rsidRDefault="005C550D" w:rsidP="00141A80">
            <w:pPr>
              <w:ind w:firstLine="0"/>
              <w:rPr>
                <w:color w:val="000000"/>
                <w:sz w:val="20"/>
              </w:rPr>
            </w:pPr>
            <w:r w:rsidRPr="006502E2">
              <w:rPr>
                <w:color w:val="000000"/>
                <w:sz w:val="20"/>
              </w:rPr>
              <w:t>Governança</w:t>
            </w:r>
          </w:p>
        </w:tc>
        <w:tc>
          <w:tcPr>
            <w:tcW w:w="847" w:type="pct"/>
            <w:tcBorders>
              <w:top w:val="nil"/>
              <w:left w:val="nil"/>
              <w:bottom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12F0C8D9" w14:textId="77777777" w:rsidR="005C550D" w:rsidRPr="006502E2" w:rsidRDefault="005C550D" w:rsidP="00141A80">
            <w:pPr>
              <w:ind w:firstLine="0"/>
              <w:jc w:val="center"/>
              <w:rPr>
                <w:color w:val="000000"/>
                <w:sz w:val="20"/>
              </w:rPr>
            </w:pPr>
            <w:r w:rsidRPr="006502E2">
              <w:rPr>
                <w:color w:val="000000"/>
                <w:sz w:val="20"/>
              </w:rPr>
              <w:t>0,01</w:t>
            </w:r>
          </w:p>
        </w:tc>
        <w:tc>
          <w:tcPr>
            <w:tcW w:w="847" w:type="pct"/>
            <w:tcBorders>
              <w:top w:val="nil"/>
              <w:bottom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3A55F523" w14:textId="77777777" w:rsidR="005C550D" w:rsidRPr="006502E2" w:rsidRDefault="005C550D" w:rsidP="00141A80">
            <w:pPr>
              <w:ind w:firstLine="0"/>
              <w:jc w:val="center"/>
              <w:rPr>
                <w:color w:val="000000"/>
                <w:sz w:val="20"/>
              </w:rPr>
            </w:pPr>
            <w:r w:rsidRPr="006502E2">
              <w:rPr>
                <w:color w:val="000000"/>
                <w:sz w:val="20"/>
              </w:rPr>
              <w:t>0,01</w:t>
            </w:r>
          </w:p>
        </w:tc>
        <w:tc>
          <w:tcPr>
            <w:tcW w:w="847" w:type="pct"/>
            <w:tcBorders>
              <w:top w:val="nil"/>
              <w:left w:val="nil"/>
              <w:bottom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0EAA246C" w14:textId="77777777" w:rsidR="005C550D" w:rsidRPr="006502E2" w:rsidRDefault="005C550D" w:rsidP="00141A80">
            <w:pPr>
              <w:ind w:firstLine="0"/>
              <w:jc w:val="center"/>
              <w:rPr>
                <w:color w:val="000000"/>
                <w:sz w:val="20"/>
              </w:rPr>
            </w:pPr>
            <w:r w:rsidRPr="006502E2">
              <w:rPr>
                <w:color w:val="000000"/>
                <w:sz w:val="20"/>
              </w:rPr>
              <w:t>0,01</w:t>
            </w:r>
          </w:p>
        </w:tc>
        <w:tc>
          <w:tcPr>
            <w:tcW w:w="847" w:type="pct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043FB82" w14:textId="77777777" w:rsidR="005C550D" w:rsidRPr="006502E2" w:rsidRDefault="005C550D" w:rsidP="00141A80">
            <w:pPr>
              <w:ind w:firstLine="0"/>
              <w:jc w:val="center"/>
              <w:rPr>
                <w:color w:val="000000"/>
                <w:sz w:val="20"/>
              </w:rPr>
            </w:pPr>
            <w:r w:rsidRPr="006502E2">
              <w:rPr>
                <w:color w:val="000000"/>
                <w:sz w:val="20"/>
              </w:rPr>
              <w:t>0,01</w:t>
            </w:r>
          </w:p>
        </w:tc>
      </w:tr>
      <w:tr w:rsidR="005C550D" w:rsidRPr="006502E2" w14:paraId="0D90CF7E" w14:textId="77777777" w:rsidTr="00141A80">
        <w:trPr>
          <w:trHeight w:val="300"/>
        </w:trPr>
        <w:tc>
          <w:tcPr>
            <w:tcW w:w="1611" w:type="pct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BA18C7" w14:textId="77777777" w:rsidR="005C550D" w:rsidRPr="006502E2" w:rsidRDefault="005C550D" w:rsidP="00141A80">
            <w:pPr>
              <w:ind w:firstLine="0"/>
              <w:rPr>
                <w:color w:val="000000"/>
                <w:sz w:val="20"/>
              </w:rPr>
            </w:pPr>
            <w:r w:rsidRPr="006502E2">
              <w:rPr>
                <w:color w:val="000000"/>
                <w:sz w:val="20"/>
              </w:rPr>
              <w:t>R² ajustado</w:t>
            </w:r>
          </w:p>
        </w:tc>
        <w:tc>
          <w:tcPr>
            <w:tcW w:w="847" w:type="pct"/>
            <w:tcBorders>
              <w:top w:val="single" w:sz="6" w:space="0" w:color="auto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3554A23" w14:textId="77777777" w:rsidR="005C550D" w:rsidRPr="006502E2" w:rsidRDefault="005C550D" w:rsidP="00141A80">
            <w:pPr>
              <w:ind w:firstLine="0"/>
              <w:jc w:val="center"/>
              <w:rPr>
                <w:color w:val="000000"/>
                <w:sz w:val="20"/>
              </w:rPr>
            </w:pPr>
            <w:r w:rsidRPr="006502E2">
              <w:rPr>
                <w:color w:val="000000"/>
                <w:sz w:val="20"/>
              </w:rPr>
              <w:t>0,17</w:t>
            </w:r>
          </w:p>
        </w:tc>
        <w:tc>
          <w:tcPr>
            <w:tcW w:w="847" w:type="pct"/>
            <w:tcBorders>
              <w:top w:val="single" w:sz="6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14:paraId="4A09CAE6" w14:textId="77777777" w:rsidR="005C550D" w:rsidRPr="006502E2" w:rsidRDefault="005C550D" w:rsidP="00141A80">
            <w:pPr>
              <w:ind w:firstLine="0"/>
              <w:jc w:val="center"/>
              <w:rPr>
                <w:color w:val="000000"/>
                <w:sz w:val="20"/>
              </w:rPr>
            </w:pPr>
            <w:r w:rsidRPr="006502E2">
              <w:rPr>
                <w:color w:val="000000"/>
                <w:sz w:val="20"/>
              </w:rPr>
              <w:t>0,17</w:t>
            </w:r>
          </w:p>
        </w:tc>
        <w:tc>
          <w:tcPr>
            <w:tcW w:w="847" w:type="pct"/>
            <w:tcBorders>
              <w:top w:val="single" w:sz="6" w:space="0" w:color="auto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4B9BD82" w14:textId="77777777" w:rsidR="005C550D" w:rsidRPr="006502E2" w:rsidRDefault="005C550D" w:rsidP="00141A80">
            <w:pPr>
              <w:ind w:firstLine="0"/>
              <w:jc w:val="center"/>
              <w:rPr>
                <w:color w:val="000000"/>
                <w:sz w:val="20"/>
              </w:rPr>
            </w:pPr>
            <w:r w:rsidRPr="006502E2">
              <w:rPr>
                <w:color w:val="000000"/>
                <w:sz w:val="20"/>
              </w:rPr>
              <w:t>0,17</w:t>
            </w:r>
          </w:p>
        </w:tc>
        <w:tc>
          <w:tcPr>
            <w:tcW w:w="847" w:type="pct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A809E8" w14:textId="77777777" w:rsidR="005C550D" w:rsidRPr="006502E2" w:rsidRDefault="005C550D" w:rsidP="00141A80">
            <w:pPr>
              <w:ind w:firstLine="0"/>
              <w:jc w:val="center"/>
              <w:rPr>
                <w:color w:val="000000"/>
                <w:sz w:val="20"/>
              </w:rPr>
            </w:pPr>
            <w:r w:rsidRPr="006502E2">
              <w:rPr>
                <w:color w:val="000000"/>
                <w:sz w:val="20"/>
              </w:rPr>
              <w:t>0,17</w:t>
            </w:r>
          </w:p>
        </w:tc>
      </w:tr>
      <w:tr w:rsidR="005C550D" w:rsidRPr="006502E2" w14:paraId="7360BDCD" w14:textId="77777777" w:rsidTr="00141A80">
        <w:trPr>
          <w:trHeight w:val="290"/>
        </w:trPr>
        <w:tc>
          <w:tcPr>
            <w:tcW w:w="16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74CFD2" w14:textId="77777777" w:rsidR="005C550D" w:rsidRPr="006502E2" w:rsidRDefault="005C550D" w:rsidP="00141A80">
            <w:pPr>
              <w:ind w:firstLine="0"/>
              <w:rPr>
                <w:color w:val="000000"/>
                <w:sz w:val="20"/>
              </w:rPr>
            </w:pPr>
            <w:r w:rsidRPr="006502E2">
              <w:rPr>
                <w:color w:val="000000"/>
                <w:sz w:val="20"/>
              </w:rPr>
              <w:t>F-ANOVA</w:t>
            </w:r>
          </w:p>
        </w:tc>
        <w:tc>
          <w:tcPr>
            <w:tcW w:w="847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75563DD" w14:textId="77777777" w:rsidR="005C550D" w:rsidRPr="00C96F31" w:rsidRDefault="005C550D" w:rsidP="00141A80">
            <w:pPr>
              <w:ind w:firstLine="0"/>
              <w:jc w:val="center"/>
              <w:rPr>
                <w:b/>
                <w:bCs/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</w:rPr>
              <w:t>59,99***</w:t>
            </w:r>
          </w:p>
        </w:tc>
        <w:tc>
          <w:tcPr>
            <w:tcW w:w="84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1E4CE15" w14:textId="77777777" w:rsidR="005C550D" w:rsidRPr="00C96F31" w:rsidRDefault="005C550D" w:rsidP="00141A80">
            <w:pPr>
              <w:ind w:firstLine="0"/>
              <w:jc w:val="center"/>
              <w:rPr>
                <w:b/>
                <w:bCs/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</w:rPr>
              <w:t>59,32***</w:t>
            </w:r>
          </w:p>
        </w:tc>
        <w:tc>
          <w:tcPr>
            <w:tcW w:w="847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1C2C955" w14:textId="77777777" w:rsidR="005C550D" w:rsidRPr="00C96F31" w:rsidRDefault="005C550D" w:rsidP="00141A80">
            <w:pPr>
              <w:ind w:firstLine="0"/>
              <w:jc w:val="center"/>
              <w:rPr>
                <w:b/>
                <w:bCs/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</w:rPr>
              <w:t>59,77***</w:t>
            </w:r>
          </w:p>
        </w:tc>
        <w:tc>
          <w:tcPr>
            <w:tcW w:w="8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B28337" w14:textId="77777777" w:rsidR="005C550D" w:rsidRPr="00C96F31" w:rsidRDefault="005C550D" w:rsidP="00141A80">
            <w:pPr>
              <w:ind w:firstLine="0"/>
              <w:jc w:val="center"/>
              <w:rPr>
                <w:b/>
                <w:bCs/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</w:rPr>
              <w:t>59,71***</w:t>
            </w:r>
          </w:p>
        </w:tc>
      </w:tr>
      <w:tr w:rsidR="005C550D" w:rsidRPr="006502E2" w14:paraId="7D32C7B3" w14:textId="77777777" w:rsidTr="00141A80">
        <w:trPr>
          <w:trHeight w:val="290"/>
        </w:trPr>
        <w:tc>
          <w:tcPr>
            <w:tcW w:w="16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5E662B" w14:textId="77777777" w:rsidR="005C550D" w:rsidRPr="006502E2" w:rsidRDefault="005C550D" w:rsidP="00141A80">
            <w:pPr>
              <w:ind w:firstLine="0"/>
              <w:rPr>
                <w:color w:val="000000"/>
                <w:sz w:val="20"/>
              </w:rPr>
            </w:pPr>
            <w:proofErr w:type="spellStart"/>
            <w:r w:rsidRPr="006502E2">
              <w:rPr>
                <w:color w:val="000000"/>
                <w:sz w:val="20"/>
              </w:rPr>
              <w:t>Durbin</w:t>
            </w:r>
            <w:proofErr w:type="spellEnd"/>
            <w:r w:rsidRPr="006502E2">
              <w:rPr>
                <w:color w:val="000000"/>
                <w:sz w:val="20"/>
              </w:rPr>
              <w:t xml:space="preserve"> Watson</w:t>
            </w:r>
          </w:p>
        </w:tc>
        <w:tc>
          <w:tcPr>
            <w:tcW w:w="847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D8273D5" w14:textId="77777777" w:rsidR="005C550D" w:rsidRPr="006502E2" w:rsidRDefault="005C550D" w:rsidP="00141A80">
            <w:pPr>
              <w:ind w:firstLine="0"/>
              <w:jc w:val="center"/>
              <w:rPr>
                <w:color w:val="000000"/>
                <w:sz w:val="20"/>
              </w:rPr>
            </w:pPr>
            <w:r w:rsidRPr="006502E2">
              <w:rPr>
                <w:color w:val="000000"/>
                <w:sz w:val="20"/>
              </w:rPr>
              <w:t>1,95</w:t>
            </w:r>
          </w:p>
        </w:tc>
        <w:tc>
          <w:tcPr>
            <w:tcW w:w="84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0A2A805" w14:textId="77777777" w:rsidR="005C550D" w:rsidRPr="006502E2" w:rsidRDefault="005C550D" w:rsidP="00141A80">
            <w:pPr>
              <w:ind w:firstLine="0"/>
              <w:jc w:val="center"/>
              <w:rPr>
                <w:color w:val="000000"/>
                <w:sz w:val="20"/>
              </w:rPr>
            </w:pPr>
            <w:r w:rsidRPr="006502E2">
              <w:rPr>
                <w:color w:val="000000"/>
                <w:sz w:val="20"/>
              </w:rPr>
              <w:t>1,96</w:t>
            </w:r>
          </w:p>
        </w:tc>
        <w:tc>
          <w:tcPr>
            <w:tcW w:w="847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B14822F" w14:textId="77777777" w:rsidR="005C550D" w:rsidRPr="006502E2" w:rsidRDefault="005C550D" w:rsidP="00141A80">
            <w:pPr>
              <w:ind w:firstLine="0"/>
              <w:jc w:val="center"/>
              <w:rPr>
                <w:color w:val="000000"/>
                <w:sz w:val="20"/>
              </w:rPr>
            </w:pPr>
            <w:r w:rsidRPr="006502E2">
              <w:rPr>
                <w:color w:val="000000"/>
                <w:sz w:val="20"/>
              </w:rPr>
              <w:t>1,96</w:t>
            </w:r>
          </w:p>
        </w:tc>
        <w:tc>
          <w:tcPr>
            <w:tcW w:w="8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D33204" w14:textId="77777777" w:rsidR="005C550D" w:rsidRPr="006502E2" w:rsidRDefault="005C550D" w:rsidP="00141A80">
            <w:pPr>
              <w:ind w:firstLine="0"/>
              <w:jc w:val="center"/>
              <w:rPr>
                <w:color w:val="000000"/>
                <w:sz w:val="20"/>
              </w:rPr>
            </w:pPr>
            <w:r w:rsidRPr="006502E2">
              <w:rPr>
                <w:color w:val="000000"/>
                <w:sz w:val="20"/>
              </w:rPr>
              <w:t>1,95</w:t>
            </w:r>
          </w:p>
        </w:tc>
      </w:tr>
      <w:tr w:rsidR="005C550D" w:rsidRPr="006502E2" w14:paraId="70704644" w14:textId="77777777" w:rsidTr="00141A80">
        <w:trPr>
          <w:trHeight w:val="300"/>
        </w:trPr>
        <w:tc>
          <w:tcPr>
            <w:tcW w:w="1611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  <w:hideMark/>
          </w:tcPr>
          <w:p w14:paraId="20240ECC" w14:textId="77777777" w:rsidR="005C550D" w:rsidRPr="006502E2" w:rsidRDefault="005C550D" w:rsidP="00141A80">
            <w:pPr>
              <w:ind w:firstLine="0"/>
              <w:rPr>
                <w:color w:val="000000"/>
                <w:sz w:val="20"/>
              </w:rPr>
            </w:pPr>
            <w:r w:rsidRPr="006502E2">
              <w:rPr>
                <w:color w:val="000000"/>
                <w:sz w:val="20"/>
              </w:rPr>
              <w:t>VIF/</w:t>
            </w:r>
            <w:proofErr w:type="spellStart"/>
            <w:r w:rsidRPr="006502E2">
              <w:rPr>
                <w:color w:val="000000"/>
                <w:sz w:val="20"/>
              </w:rPr>
              <w:t>Tolerance</w:t>
            </w:r>
            <w:proofErr w:type="spellEnd"/>
          </w:p>
        </w:tc>
        <w:tc>
          <w:tcPr>
            <w:tcW w:w="847" w:type="pct"/>
            <w:tcBorders>
              <w:top w:val="nil"/>
              <w:left w:val="nil"/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25869D3" w14:textId="77777777" w:rsidR="005C550D" w:rsidRPr="006502E2" w:rsidRDefault="005C550D" w:rsidP="00141A80">
            <w:pPr>
              <w:ind w:firstLine="0"/>
              <w:jc w:val="center"/>
              <w:rPr>
                <w:color w:val="000000"/>
                <w:sz w:val="20"/>
              </w:rPr>
            </w:pPr>
            <w:r w:rsidRPr="006502E2">
              <w:rPr>
                <w:color w:val="000000"/>
                <w:sz w:val="20"/>
              </w:rPr>
              <w:t>&lt;10</w:t>
            </w:r>
          </w:p>
        </w:tc>
        <w:tc>
          <w:tcPr>
            <w:tcW w:w="847" w:type="pct"/>
            <w:tcBorders>
              <w:top w:val="nil"/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4E08298" w14:textId="77777777" w:rsidR="005C550D" w:rsidRPr="006502E2" w:rsidRDefault="005C550D" w:rsidP="00141A80">
            <w:pPr>
              <w:ind w:firstLine="0"/>
              <w:jc w:val="center"/>
              <w:rPr>
                <w:color w:val="000000"/>
                <w:sz w:val="20"/>
              </w:rPr>
            </w:pPr>
            <w:r w:rsidRPr="006502E2">
              <w:rPr>
                <w:color w:val="000000"/>
                <w:sz w:val="20"/>
              </w:rPr>
              <w:t>&lt;10</w:t>
            </w:r>
          </w:p>
        </w:tc>
        <w:tc>
          <w:tcPr>
            <w:tcW w:w="847" w:type="pct"/>
            <w:tcBorders>
              <w:top w:val="nil"/>
              <w:left w:val="nil"/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3FECAE0" w14:textId="77777777" w:rsidR="005C550D" w:rsidRPr="006502E2" w:rsidRDefault="005C550D" w:rsidP="00141A80">
            <w:pPr>
              <w:ind w:firstLine="0"/>
              <w:jc w:val="center"/>
              <w:rPr>
                <w:color w:val="000000"/>
                <w:sz w:val="20"/>
              </w:rPr>
            </w:pPr>
            <w:r w:rsidRPr="006502E2">
              <w:rPr>
                <w:color w:val="000000"/>
                <w:sz w:val="20"/>
              </w:rPr>
              <w:t>&lt;10</w:t>
            </w:r>
          </w:p>
        </w:tc>
        <w:tc>
          <w:tcPr>
            <w:tcW w:w="847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0B9BC0F" w14:textId="77777777" w:rsidR="005C550D" w:rsidRPr="006502E2" w:rsidRDefault="005C550D" w:rsidP="00141A80">
            <w:pPr>
              <w:ind w:firstLine="0"/>
              <w:jc w:val="center"/>
              <w:rPr>
                <w:color w:val="000000"/>
                <w:sz w:val="20"/>
              </w:rPr>
            </w:pPr>
            <w:r w:rsidRPr="006502E2">
              <w:rPr>
                <w:color w:val="000000"/>
                <w:sz w:val="20"/>
              </w:rPr>
              <w:t>&lt;10</w:t>
            </w:r>
          </w:p>
        </w:tc>
      </w:tr>
    </w:tbl>
    <w:p w14:paraId="473282C8" w14:textId="274E14D7" w:rsidR="006A675C" w:rsidRPr="00790180" w:rsidRDefault="006A675C" w:rsidP="00141A80">
      <w:pPr>
        <w:pStyle w:val="SemEspaamento"/>
        <w:rPr>
          <w:sz w:val="20"/>
        </w:rPr>
      </w:pPr>
      <w:r w:rsidRPr="003032FA">
        <w:rPr>
          <w:sz w:val="20"/>
        </w:rPr>
        <w:t xml:space="preserve">Fonte: Dados da pesquisa. </w:t>
      </w:r>
    </w:p>
    <w:p w14:paraId="77CFFE2E" w14:textId="096636E5" w:rsidR="006A675C" w:rsidRPr="00E2356C" w:rsidRDefault="006A675C" w:rsidP="006A675C">
      <w:pPr>
        <w:pStyle w:val="SemEspaamento"/>
        <w:ind w:firstLine="709"/>
        <w:rPr>
          <w:szCs w:val="24"/>
        </w:rPr>
      </w:pPr>
      <w:r>
        <w:rPr>
          <w:szCs w:val="24"/>
        </w:rPr>
        <w:t>N</w:t>
      </w:r>
      <w:r w:rsidRPr="00E2356C">
        <w:rPr>
          <w:szCs w:val="24"/>
        </w:rPr>
        <w:t xml:space="preserve">a Tabela </w:t>
      </w:r>
      <w:r w:rsidR="00790180">
        <w:rPr>
          <w:szCs w:val="24"/>
        </w:rPr>
        <w:t>8</w:t>
      </w:r>
      <w:r w:rsidRPr="00E2356C">
        <w:rPr>
          <w:szCs w:val="24"/>
        </w:rPr>
        <w:t xml:space="preserve">, </w:t>
      </w:r>
      <w:r>
        <w:rPr>
          <w:szCs w:val="24"/>
        </w:rPr>
        <w:t xml:space="preserve">é possível perceber </w:t>
      </w:r>
      <w:r w:rsidRPr="00E2356C">
        <w:rPr>
          <w:szCs w:val="24"/>
        </w:rPr>
        <w:t>que o R² ajustado foi de 17%</w:t>
      </w:r>
      <w:r w:rsidR="008757CA">
        <w:rPr>
          <w:szCs w:val="24"/>
        </w:rPr>
        <w:t xml:space="preserve"> em todos os modelos</w:t>
      </w:r>
      <w:r w:rsidRPr="00E2356C">
        <w:rPr>
          <w:szCs w:val="24"/>
        </w:rPr>
        <w:t xml:space="preserve">, ou seja, as variáveis independentes explicam </w:t>
      </w:r>
      <w:r w:rsidR="008757CA">
        <w:rPr>
          <w:szCs w:val="24"/>
        </w:rPr>
        <w:t xml:space="preserve">em torno de </w:t>
      </w:r>
      <w:r w:rsidRPr="00E2356C">
        <w:rPr>
          <w:szCs w:val="24"/>
        </w:rPr>
        <w:t xml:space="preserve">17% da </w:t>
      </w:r>
      <w:r w:rsidR="008757CA">
        <w:rPr>
          <w:szCs w:val="24"/>
        </w:rPr>
        <w:t xml:space="preserve">variação na </w:t>
      </w:r>
      <w:r w:rsidRPr="00E2356C">
        <w:rPr>
          <w:szCs w:val="24"/>
        </w:rPr>
        <w:t xml:space="preserve">variável dependente (GR). Esse R² ajustado é </w:t>
      </w:r>
      <w:r>
        <w:rPr>
          <w:szCs w:val="24"/>
        </w:rPr>
        <w:t>similar</w:t>
      </w:r>
      <w:r w:rsidRPr="00E2356C">
        <w:rPr>
          <w:szCs w:val="24"/>
        </w:rPr>
        <w:t xml:space="preserve"> ao apresentado em pesquisas anteriores, como as de Hu </w:t>
      </w:r>
      <w:r w:rsidR="009F3BC9" w:rsidRPr="00014ED6">
        <w:rPr>
          <w:szCs w:val="24"/>
          <w:lang w:val="en-CA"/>
        </w:rPr>
        <w:t>Li</w:t>
      </w:r>
      <w:r w:rsidR="009F3BC9">
        <w:rPr>
          <w:szCs w:val="24"/>
          <w:lang w:val="en-CA"/>
        </w:rPr>
        <w:t xml:space="preserve"> e </w:t>
      </w:r>
      <w:r w:rsidR="009F3BC9" w:rsidRPr="00014ED6">
        <w:rPr>
          <w:szCs w:val="24"/>
          <w:lang w:val="en-CA"/>
        </w:rPr>
        <w:t>Zhang</w:t>
      </w:r>
      <w:r w:rsidR="009F3BC9">
        <w:rPr>
          <w:szCs w:val="24"/>
          <w:lang w:val="en-CA"/>
        </w:rPr>
        <w:t xml:space="preserve"> </w:t>
      </w:r>
      <w:r w:rsidRPr="00E2356C">
        <w:rPr>
          <w:szCs w:val="24"/>
        </w:rPr>
        <w:t xml:space="preserve">(2014), com R² entre 4% e 13%, a Chen </w:t>
      </w:r>
      <w:r w:rsidRPr="002B5210">
        <w:rPr>
          <w:i/>
          <w:iCs/>
          <w:szCs w:val="24"/>
        </w:rPr>
        <w:t>et al.</w:t>
      </w:r>
      <w:r w:rsidRPr="00E2356C">
        <w:rPr>
          <w:szCs w:val="24"/>
        </w:rPr>
        <w:t xml:space="preserve"> (2015), com regressões de R² entre 10% e 14%, e de Du </w:t>
      </w:r>
      <w:r w:rsidRPr="009F3BC9">
        <w:rPr>
          <w:i/>
          <w:iCs/>
          <w:szCs w:val="24"/>
        </w:rPr>
        <w:t>et al.</w:t>
      </w:r>
      <w:r w:rsidRPr="00E2356C">
        <w:rPr>
          <w:szCs w:val="24"/>
        </w:rPr>
        <w:t xml:space="preserve"> (2017), que evidenciaram regressões com R² de 10% e 12%. Dessa forma, o percentual trazido como resultado no estudo </w:t>
      </w:r>
      <w:r>
        <w:rPr>
          <w:szCs w:val="24"/>
        </w:rPr>
        <w:t>e</w:t>
      </w:r>
      <w:r w:rsidRPr="00E2356C">
        <w:rPr>
          <w:szCs w:val="24"/>
        </w:rPr>
        <w:t xml:space="preserve"> explicado pelas variáveis independe</w:t>
      </w:r>
      <w:r>
        <w:rPr>
          <w:szCs w:val="24"/>
        </w:rPr>
        <w:t>nte</w:t>
      </w:r>
      <w:r w:rsidRPr="00E2356C">
        <w:rPr>
          <w:szCs w:val="24"/>
        </w:rPr>
        <w:t xml:space="preserve">s pode ser considerado aceitável. </w:t>
      </w:r>
    </w:p>
    <w:p w14:paraId="01572E84" w14:textId="7101864B" w:rsidR="006A675C" w:rsidRDefault="006A675C" w:rsidP="006A675C">
      <w:pPr>
        <w:pStyle w:val="SemEspaamento"/>
        <w:rPr>
          <w:b/>
          <w:szCs w:val="24"/>
        </w:rPr>
      </w:pPr>
      <w:r w:rsidRPr="00564992">
        <w:tab/>
      </w:r>
      <w:r>
        <w:rPr>
          <w:szCs w:val="24"/>
        </w:rPr>
        <w:t>V</w:t>
      </w:r>
      <w:r w:rsidRPr="00564992">
        <w:rPr>
          <w:szCs w:val="24"/>
        </w:rPr>
        <w:t xml:space="preserve">erifica-se que o teste F-ANOVA foi significante ao nível de </w:t>
      </w:r>
      <w:r>
        <w:rPr>
          <w:szCs w:val="24"/>
        </w:rPr>
        <w:t>1</w:t>
      </w:r>
      <w:r w:rsidRPr="00564992">
        <w:rPr>
          <w:szCs w:val="24"/>
        </w:rPr>
        <w:t>%, ou seja, o conjunto de variáveis independentes exerce influência sobre a variável dependente. O resultado da</w:t>
      </w:r>
      <w:r w:rsidR="007A6952">
        <w:rPr>
          <w:szCs w:val="24"/>
        </w:rPr>
        <w:t>s</w:t>
      </w:r>
      <w:r w:rsidRPr="00564992">
        <w:rPr>
          <w:szCs w:val="24"/>
        </w:rPr>
        <w:t xml:space="preserve"> estatística</w:t>
      </w:r>
      <w:r w:rsidR="007A6952">
        <w:rPr>
          <w:szCs w:val="24"/>
        </w:rPr>
        <w:t>s</w:t>
      </w:r>
      <w:r w:rsidRPr="00564992">
        <w:rPr>
          <w:szCs w:val="24"/>
        </w:rPr>
        <w:t xml:space="preserve"> de </w:t>
      </w:r>
      <w:proofErr w:type="spellStart"/>
      <w:r w:rsidRPr="00564992">
        <w:rPr>
          <w:szCs w:val="24"/>
        </w:rPr>
        <w:t>Durbin</w:t>
      </w:r>
      <w:proofErr w:type="spellEnd"/>
      <w:r w:rsidRPr="00564992">
        <w:rPr>
          <w:szCs w:val="24"/>
        </w:rPr>
        <w:t>-Watson (1,95 e 1,96), demonstra</w:t>
      </w:r>
      <w:r w:rsidR="007A6952">
        <w:rPr>
          <w:szCs w:val="24"/>
        </w:rPr>
        <w:t>m</w:t>
      </w:r>
      <w:r w:rsidRPr="00564992">
        <w:rPr>
          <w:szCs w:val="24"/>
        </w:rPr>
        <w:t xml:space="preserve"> que não há problemas de auto correlação dos resíduos, já que o valor ficou próximo de dois. Por fim, verifica-se que o fator de inflação de variância (VIF) e </w:t>
      </w:r>
      <w:proofErr w:type="spellStart"/>
      <w:r w:rsidRPr="00564992">
        <w:rPr>
          <w:szCs w:val="24"/>
        </w:rPr>
        <w:t>Tolerance</w:t>
      </w:r>
      <w:proofErr w:type="spellEnd"/>
      <w:r w:rsidRPr="00564992">
        <w:rPr>
          <w:szCs w:val="24"/>
        </w:rPr>
        <w:t xml:space="preserve"> apresentou valores baixos. Desse modo, não há problema de </w:t>
      </w:r>
      <w:proofErr w:type="spellStart"/>
      <w:r w:rsidRPr="00564992">
        <w:rPr>
          <w:szCs w:val="24"/>
        </w:rPr>
        <w:t>multicolinariedade</w:t>
      </w:r>
      <w:proofErr w:type="spellEnd"/>
      <w:r w:rsidRPr="00564992">
        <w:rPr>
          <w:szCs w:val="24"/>
        </w:rPr>
        <w:t xml:space="preserve"> entre as variáveis independentes do modelo. Conforme </w:t>
      </w:r>
      <w:r w:rsidR="009F3BC9" w:rsidRPr="00E5491E">
        <w:rPr>
          <w:szCs w:val="24"/>
          <w:lang w:val="en-CA"/>
        </w:rPr>
        <w:t>Hair Jr.</w:t>
      </w:r>
      <w:r w:rsidR="009F3BC9">
        <w:rPr>
          <w:szCs w:val="24"/>
          <w:lang w:val="en-CA"/>
        </w:rPr>
        <w:t>,</w:t>
      </w:r>
      <w:r w:rsidR="009F3BC9" w:rsidRPr="00E5491E">
        <w:rPr>
          <w:szCs w:val="24"/>
          <w:lang w:val="en-CA"/>
        </w:rPr>
        <w:t xml:space="preserve"> </w:t>
      </w:r>
      <w:proofErr w:type="spellStart"/>
      <w:r w:rsidR="009F3BC9" w:rsidRPr="00E5491E">
        <w:rPr>
          <w:szCs w:val="24"/>
          <w:lang w:val="en-CA"/>
        </w:rPr>
        <w:t>Babin</w:t>
      </w:r>
      <w:proofErr w:type="spellEnd"/>
      <w:r w:rsidR="009F3BC9" w:rsidRPr="00E5491E">
        <w:rPr>
          <w:szCs w:val="24"/>
          <w:lang w:val="en-CA"/>
        </w:rPr>
        <w:t>, Money</w:t>
      </w:r>
      <w:r w:rsidR="009F3BC9">
        <w:rPr>
          <w:szCs w:val="24"/>
          <w:lang w:val="en-CA"/>
        </w:rPr>
        <w:t xml:space="preserve"> e</w:t>
      </w:r>
      <w:r w:rsidR="009F3BC9" w:rsidRPr="00E5491E">
        <w:rPr>
          <w:szCs w:val="24"/>
          <w:lang w:val="en-CA"/>
        </w:rPr>
        <w:t xml:space="preserve"> </w:t>
      </w:r>
      <w:proofErr w:type="spellStart"/>
      <w:r w:rsidR="009F3BC9" w:rsidRPr="00E5491E">
        <w:rPr>
          <w:szCs w:val="24"/>
          <w:lang w:val="en-CA"/>
        </w:rPr>
        <w:t>Samouel</w:t>
      </w:r>
      <w:proofErr w:type="spellEnd"/>
      <w:r w:rsidR="009F3BC9" w:rsidRPr="00E5491E">
        <w:rPr>
          <w:szCs w:val="24"/>
          <w:lang w:val="en-CA"/>
        </w:rPr>
        <w:t xml:space="preserve">, </w:t>
      </w:r>
      <w:r w:rsidRPr="00564992">
        <w:rPr>
          <w:szCs w:val="24"/>
        </w:rPr>
        <w:t>(2005), um VIF é considerado alto quando está acima de dez.</w:t>
      </w:r>
    </w:p>
    <w:p w14:paraId="1A88BBC9" w14:textId="021046D2" w:rsidR="006524CB" w:rsidRPr="00C3067F" w:rsidRDefault="006A675C" w:rsidP="006524CB">
      <w:pPr>
        <w:pStyle w:val="SemEspaamento"/>
        <w:ind w:firstLine="708"/>
        <w:rPr>
          <w:szCs w:val="24"/>
        </w:rPr>
      </w:pPr>
      <w:r w:rsidRPr="006524CB">
        <w:rPr>
          <w:szCs w:val="24"/>
        </w:rPr>
        <w:lastRenderedPageBreak/>
        <w:t xml:space="preserve">Observa-se ainda na Tabela </w:t>
      </w:r>
      <w:r w:rsidR="00790180" w:rsidRPr="006524CB">
        <w:rPr>
          <w:szCs w:val="24"/>
        </w:rPr>
        <w:t>8</w:t>
      </w:r>
      <w:r w:rsidRPr="006524CB">
        <w:rPr>
          <w:szCs w:val="24"/>
        </w:rPr>
        <w:t xml:space="preserve"> que</w:t>
      </w:r>
      <w:r w:rsidR="006524CB" w:rsidRPr="006524CB">
        <w:rPr>
          <w:szCs w:val="24"/>
        </w:rPr>
        <w:t xml:space="preserve"> as quatro variáveis que captam </w:t>
      </w:r>
      <w:r w:rsidRPr="006524CB">
        <w:rPr>
          <w:szCs w:val="24"/>
        </w:rPr>
        <w:t>a participação das mulheres no CA</w:t>
      </w:r>
      <w:r w:rsidR="006524CB" w:rsidRPr="006524CB">
        <w:rPr>
          <w:szCs w:val="24"/>
        </w:rPr>
        <w:t xml:space="preserve"> apresentaram coeficientes negativos, sendo que apenas o coeficiente da variável “</w:t>
      </w:r>
      <w:proofErr w:type="spellStart"/>
      <w:r w:rsidR="006524CB" w:rsidRPr="00141A80">
        <w:rPr>
          <w:szCs w:val="24"/>
        </w:rPr>
        <w:t>MaioriaMulh_CA</w:t>
      </w:r>
      <w:proofErr w:type="spellEnd"/>
      <w:r w:rsidR="006524CB" w:rsidRPr="00141A80">
        <w:rPr>
          <w:szCs w:val="24"/>
        </w:rPr>
        <w:t xml:space="preserve">” </w:t>
      </w:r>
      <w:r w:rsidR="006524CB" w:rsidRPr="006524CB">
        <w:rPr>
          <w:szCs w:val="24"/>
        </w:rPr>
        <w:t xml:space="preserve">não foi estatisticamente significante. Portanto, </w:t>
      </w:r>
      <w:r w:rsidR="0019024D">
        <w:rPr>
          <w:szCs w:val="24"/>
        </w:rPr>
        <w:t xml:space="preserve">de modo geral, </w:t>
      </w:r>
      <w:r w:rsidR="006524CB" w:rsidRPr="006524CB">
        <w:rPr>
          <w:szCs w:val="24"/>
        </w:rPr>
        <w:t xml:space="preserve">os resultados indicam que </w:t>
      </w:r>
      <w:r w:rsidR="006524CB" w:rsidRPr="006524CB">
        <w:rPr>
          <w:szCs w:val="24"/>
          <w:shd w:val="clear" w:color="auto" w:fill="FFFFFF"/>
        </w:rPr>
        <w:t xml:space="preserve">a participação das mulheres no conselho de administração exerce influência no gerenciamento de resultados das companhias da amostra, ou seja, </w:t>
      </w:r>
      <w:r w:rsidRPr="006524CB">
        <w:rPr>
          <w:szCs w:val="24"/>
        </w:rPr>
        <w:t>a existência de mulheres no conselho pode reduzir o GR</w:t>
      </w:r>
      <w:r w:rsidR="006524CB" w:rsidRPr="006524CB">
        <w:rPr>
          <w:szCs w:val="24"/>
        </w:rPr>
        <w:t xml:space="preserve">, confirmando </w:t>
      </w:r>
      <w:r w:rsidR="006524CB" w:rsidRPr="006524CB">
        <w:rPr>
          <w:szCs w:val="24"/>
        </w:rPr>
        <w:t xml:space="preserve">os resultados de estudos similares, tais como </w:t>
      </w:r>
      <w:proofErr w:type="spellStart"/>
      <w:r w:rsidR="006524CB" w:rsidRPr="006524CB">
        <w:rPr>
          <w:szCs w:val="24"/>
        </w:rPr>
        <w:t>Gulzar</w:t>
      </w:r>
      <w:proofErr w:type="spellEnd"/>
      <w:r w:rsidR="006524CB" w:rsidRPr="006524CB">
        <w:rPr>
          <w:szCs w:val="24"/>
        </w:rPr>
        <w:t xml:space="preserve"> e Wang (2011), </w:t>
      </w:r>
      <w:proofErr w:type="spellStart"/>
      <w:r w:rsidR="006524CB" w:rsidRPr="006524CB">
        <w:rPr>
          <w:szCs w:val="24"/>
        </w:rPr>
        <w:t>Arun</w:t>
      </w:r>
      <w:proofErr w:type="spellEnd"/>
      <w:r w:rsidR="006524CB" w:rsidRPr="006524CB">
        <w:rPr>
          <w:szCs w:val="24"/>
        </w:rPr>
        <w:t xml:space="preserve"> </w:t>
      </w:r>
      <w:r w:rsidR="006524CB" w:rsidRPr="006524CB">
        <w:rPr>
          <w:i/>
          <w:iCs/>
          <w:szCs w:val="24"/>
        </w:rPr>
        <w:t>et al.</w:t>
      </w:r>
      <w:r w:rsidR="006524CB" w:rsidRPr="006524CB">
        <w:rPr>
          <w:szCs w:val="24"/>
        </w:rPr>
        <w:t xml:space="preserve"> (2015), Segura </w:t>
      </w:r>
      <w:r w:rsidR="006524CB" w:rsidRPr="006524CB">
        <w:rPr>
          <w:i/>
          <w:iCs/>
          <w:szCs w:val="24"/>
        </w:rPr>
        <w:t>et al.</w:t>
      </w:r>
      <w:r w:rsidR="006524CB" w:rsidRPr="006524CB">
        <w:rPr>
          <w:szCs w:val="24"/>
        </w:rPr>
        <w:t xml:space="preserve"> (2016), Liu </w:t>
      </w:r>
      <w:r w:rsidR="006524CB" w:rsidRPr="006524CB">
        <w:rPr>
          <w:i/>
          <w:iCs/>
          <w:szCs w:val="24"/>
        </w:rPr>
        <w:t>et al.</w:t>
      </w:r>
      <w:r w:rsidR="006524CB" w:rsidRPr="006524CB">
        <w:rPr>
          <w:szCs w:val="24"/>
        </w:rPr>
        <w:t xml:space="preserve"> (2016) e Silva Júnior e Martins </w:t>
      </w:r>
      <w:r w:rsidR="006524CB" w:rsidRPr="00C3067F">
        <w:rPr>
          <w:szCs w:val="24"/>
        </w:rPr>
        <w:t>(2017).</w:t>
      </w:r>
    </w:p>
    <w:p w14:paraId="5A18FFD8" w14:textId="0D641A46" w:rsidR="006A675C" w:rsidRPr="00141A80" w:rsidRDefault="006A675C" w:rsidP="00CE0220">
      <w:pPr>
        <w:pStyle w:val="SemEspaamento"/>
        <w:rPr>
          <w:szCs w:val="24"/>
        </w:rPr>
      </w:pPr>
      <w:r w:rsidRPr="00141A80">
        <w:rPr>
          <w:szCs w:val="24"/>
        </w:rPr>
        <w:tab/>
        <w:t xml:space="preserve">No que tange às variáveis de controle, verifica-se na Tabela 6, que tamanho, </w:t>
      </w:r>
      <w:r w:rsidR="0019024D" w:rsidRPr="00141A80">
        <w:rPr>
          <w:szCs w:val="24"/>
        </w:rPr>
        <w:t>desempenho</w:t>
      </w:r>
      <w:r w:rsidRPr="00141A80">
        <w:rPr>
          <w:szCs w:val="24"/>
        </w:rPr>
        <w:t xml:space="preserve">, crescimento e endividamento possuem influência ao nível de 5% sob a variável dependente (GR). A única variável que não </w:t>
      </w:r>
      <w:r w:rsidR="0019024D" w:rsidRPr="00141A80">
        <w:rPr>
          <w:szCs w:val="24"/>
        </w:rPr>
        <w:t>se revelou significante foi</w:t>
      </w:r>
      <w:r w:rsidRPr="00141A80">
        <w:rPr>
          <w:szCs w:val="24"/>
        </w:rPr>
        <w:t xml:space="preserve"> a governança corporativa. A variável desempenho apresentou coeficiente </w:t>
      </w:r>
      <w:r w:rsidR="0019024D" w:rsidRPr="00141A80">
        <w:rPr>
          <w:szCs w:val="24"/>
        </w:rPr>
        <w:t>negativo</w:t>
      </w:r>
      <w:r w:rsidRPr="00141A80">
        <w:rPr>
          <w:szCs w:val="24"/>
        </w:rPr>
        <w:t xml:space="preserve">, ou seja, quanto </w:t>
      </w:r>
      <w:r w:rsidR="0019024D" w:rsidRPr="00141A80">
        <w:rPr>
          <w:szCs w:val="24"/>
        </w:rPr>
        <w:t xml:space="preserve">melhor </w:t>
      </w:r>
      <w:r w:rsidRPr="00141A80">
        <w:rPr>
          <w:szCs w:val="24"/>
        </w:rPr>
        <w:t xml:space="preserve">o desempenho das empresas, </w:t>
      </w:r>
      <w:r w:rsidR="0019024D" w:rsidRPr="00141A80">
        <w:rPr>
          <w:szCs w:val="24"/>
        </w:rPr>
        <w:t xml:space="preserve">menor </w:t>
      </w:r>
      <w:r w:rsidRPr="00141A80">
        <w:rPr>
          <w:szCs w:val="24"/>
        </w:rPr>
        <w:t>é a chance de elas gerenciarem seus resultados, con</w:t>
      </w:r>
      <w:r w:rsidR="0019024D" w:rsidRPr="00141A80">
        <w:rPr>
          <w:szCs w:val="24"/>
        </w:rPr>
        <w:t>firmando</w:t>
      </w:r>
      <w:r w:rsidRPr="00141A80">
        <w:rPr>
          <w:szCs w:val="24"/>
        </w:rPr>
        <w:t xml:space="preserve"> a pesquisa realizada por Chen </w:t>
      </w:r>
      <w:r w:rsidRPr="00141A80">
        <w:rPr>
          <w:i/>
          <w:iCs/>
          <w:szCs w:val="24"/>
        </w:rPr>
        <w:t>et al.</w:t>
      </w:r>
      <w:r w:rsidRPr="00141A80">
        <w:rPr>
          <w:szCs w:val="24"/>
        </w:rPr>
        <w:t xml:space="preserve"> (2015), de que empresas com baixo desempenho </w:t>
      </w:r>
      <w:r w:rsidR="0019024D" w:rsidRPr="00141A80">
        <w:rPr>
          <w:szCs w:val="24"/>
        </w:rPr>
        <w:t xml:space="preserve">estão </w:t>
      </w:r>
      <w:r w:rsidRPr="00141A80">
        <w:rPr>
          <w:szCs w:val="24"/>
        </w:rPr>
        <w:t xml:space="preserve">mais </w:t>
      </w:r>
      <w:r w:rsidR="0019024D" w:rsidRPr="00141A80">
        <w:rPr>
          <w:szCs w:val="24"/>
        </w:rPr>
        <w:t>propícias a</w:t>
      </w:r>
      <w:r w:rsidRPr="00141A80">
        <w:rPr>
          <w:szCs w:val="24"/>
        </w:rPr>
        <w:t xml:space="preserve"> se envolverem em GR. </w:t>
      </w:r>
    </w:p>
    <w:p w14:paraId="0C1BD8EA" w14:textId="334A3E2E" w:rsidR="006A675C" w:rsidRPr="00C3067F" w:rsidRDefault="006A675C" w:rsidP="006A675C">
      <w:pPr>
        <w:pStyle w:val="SemEspaamento"/>
        <w:ind w:firstLine="709"/>
        <w:rPr>
          <w:szCs w:val="24"/>
        </w:rPr>
      </w:pPr>
      <w:r w:rsidRPr="00141A80">
        <w:rPr>
          <w:szCs w:val="24"/>
        </w:rPr>
        <w:t xml:space="preserve">O crescimento apresentou coeficiente positivo, ou seja, quanto mais as empresas crescem, maior é a chance de elas gerenciarem seus resultados, corroborando com as pesquisas </w:t>
      </w:r>
      <w:r w:rsidR="0019024D" w:rsidRPr="00141A80">
        <w:rPr>
          <w:szCs w:val="24"/>
        </w:rPr>
        <w:t>de</w:t>
      </w:r>
      <w:r w:rsidRPr="00141A80">
        <w:rPr>
          <w:szCs w:val="24"/>
        </w:rPr>
        <w:t xml:space="preserve"> </w:t>
      </w:r>
      <w:proofErr w:type="spellStart"/>
      <w:r w:rsidRPr="00141A80">
        <w:rPr>
          <w:szCs w:val="24"/>
        </w:rPr>
        <w:t>Hochberg</w:t>
      </w:r>
      <w:proofErr w:type="spellEnd"/>
      <w:r w:rsidRPr="00141A80">
        <w:rPr>
          <w:szCs w:val="24"/>
        </w:rPr>
        <w:t xml:space="preserve"> (2012) e Du </w:t>
      </w:r>
      <w:r w:rsidRPr="00141A80">
        <w:rPr>
          <w:i/>
          <w:iCs/>
          <w:szCs w:val="24"/>
        </w:rPr>
        <w:t>et al.</w:t>
      </w:r>
      <w:r w:rsidRPr="00141A80">
        <w:rPr>
          <w:szCs w:val="24"/>
        </w:rPr>
        <w:t xml:space="preserve"> (2017). A variável endividamento também apresentou coeficiente positivo, ou seja, quanto mais endividadas estão as empresas, maior é a chance de elas gerenciarem seus resultados, corroborando com os estudos realizados por </w:t>
      </w:r>
      <w:proofErr w:type="spellStart"/>
      <w:r w:rsidRPr="00141A80">
        <w:rPr>
          <w:szCs w:val="24"/>
        </w:rPr>
        <w:t>Iudícibus</w:t>
      </w:r>
      <w:proofErr w:type="spellEnd"/>
      <w:r w:rsidRPr="00141A80">
        <w:rPr>
          <w:szCs w:val="24"/>
        </w:rPr>
        <w:t xml:space="preserve"> e Lopes (2004) e </w:t>
      </w:r>
      <w:proofErr w:type="spellStart"/>
      <w:r w:rsidRPr="00141A80">
        <w:rPr>
          <w:szCs w:val="24"/>
        </w:rPr>
        <w:t>Habbash</w:t>
      </w:r>
      <w:proofErr w:type="spellEnd"/>
      <w:r w:rsidRPr="00141A80">
        <w:rPr>
          <w:szCs w:val="24"/>
        </w:rPr>
        <w:t xml:space="preserve"> </w:t>
      </w:r>
      <w:r w:rsidRPr="00141A80">
        <w:rPr>
          <w:i/>
          <w:iCs/>
          <w:szCs w:val="24"/>
        </w:rPr>
        <w:t>et al.</w:t>
      </w:r>
      <w:r w:rsidRPr="00141A80">
        <w:rPr>
          <w:szCs w:val="24"/>
        </w:rPr>
        <w:t xml:space="preserve"> (2014).</w:t>
      </w:r>
      <w:r w:rsidRPr="00C3067F">
        <w:rPr>
          <w:szCs w:val="24"/>
        </w:rPr>
        <w:t xml:space="preserve"> </w:t>
      </w:r>
    </w:p>
    <w:p w14:paraId="4AC0D466" w14:textId="29646614" w:rsidR="006A675C" w:rsidRPr="00CD009D" w:rsidRDefault="006A675C" w:rsidP="006A675C">
      <w:pPr>
        <w:pStyle w:val="SemEspaamento"/>
        <w:ind w:firstLine="709"/>
        <w:rPr>
          <w:szCs w:val="24"/>
        </w:rPr>
      </w:pPr>
      <w:r w:rsidRPr="00C3067F">
        <w:rPr>
          <w:szCs w:val="24"/>
        </w:rPr>
        <w:t>A variável governança corporativa também apresentou coeficiente positivo, porém, co</w:t>
      </w:r>
      <w:r w:rsidR="0019024D" w:rsidRPr="00C3067F">
        <w:rPr>
          <w:szCs w:val="24"/>
        </w:rPr>
        <w:t xml:space="preserve">nforme </w:t>
      </w:r>
      <w:r w:rsidRPr="00C3067F">
        <w:rPr>
          <w:szCs w:val="24"/>
        </w:rPr>
        <w:t>se observ</w:t>
      </w:r>
      <w:r w:rsidR="0019024D" w:rsidRPr="00C3067F">
        <w:rPr>
          <w:szCs w:val="24"/>
        </w:rPr>
        <w:t>a na Tabela 8</w:t>
      </w:r>
      <w:r w:rsidRPr="00C3067F">
        <w:rPr>
          <w:szCs w:val="24"/>
        </w:rPr>
        <w:t>, esta variável não foi significativa</w:t>
      </w:r>
      <w:r w:rsidR="0019024D" w:rsidRPr="00C3067F">
        <w:rPr>
          <w:szCs w:val="24"/>
        </w:rPr>
        <w:t>. N</w:t>
      </w:r>
      <w:r w:rsidRPr="00C3067F">
        <w:rPr>
          <w:szCs w:val="24"/>
        </w:rPr>
        <w:t xml:space="preserve">esse caso, não é possível afirmar que a governança corporativa influencia no GR, na amostra </w:t>
      </w:r>
      <w:r w:rsidRPr="00141A80">
        <w:rPr>
          <w:szCs w:val="24"/>
        </w:rPr>
        <w:t>analisada.</w:t>
      </w:r>
      <w:r w:rsidR="00D33166" w:rsidRPr="00141A80">
        <w:rPr>
          <w:szCs w:val="24"/>
        </w:rPr>
        <w:t xml:space="preserve"> </w:t>
      </w:r>
      <w:r w:rsidRPr="00141A80">
        <w:rPr>
          <w:szCs w:val="24"/>
        </w:rPr>
        <w:t xml:space="preserve">De modo geral </w:t>
      </w:r>
      <w:r w:rsidR="0019024D" w:rsidRPr="00141A80">
        <w:rPr>
          <w:szCs w:val="24"/>
        </w:rPr>
        <w:t xml:space="preserve">ressalta-se, outra vez, </w:t>
      </w:r>
      <w:r w:rsidRPr="00141A80">
        <w:rPr>
          <w:szCs w:val="24"/>
        </w:rPr>
        <w:t xml:space="preserve">que os resultados encontrados corroboram com as pesquisas de </w:t>
      </w:r>
      <w:proofErr w:type="spellStart"/>
      <w:r w:rsidRPr="00141A80">
        <w:rPr>
          <w:szCs w:val="24"/>
        </w:rPr>
        <w:t>Gulzar</w:t>
      </w:r>
      <w:proofErr w:type="spellEnd"/>
      <w:r w:rsidRPr="00141A80">
        <w:rPr>
          <w:szCs w:val="24"/>
        </w:rPr>
        <w:t xml:space="preserve"> e Wang (2011), </w:t>
      </w:r>
      <w:proofErr w:type="spellStart"/>
      <w:r w:rsidRPr="00141A80">
        <w:rPr>
          <w:szCs w:val="24"/>
        </w:rPr>
        <w:t>Arun</w:t>
      </w:r>
      <w:proofErr w:type="spellEnd"/>
      <w:r w:rsidRPr="00141A80">
        <w:rPr>
          <w:szCs w:val="24"/>
        </w:rPr>
        <w:t xml:space="preserve"> </w:t>
      </w:r>
      <w:r w:rsidRPr="00141A80">
        <w:rPr>
          <w:i/>
          <w:iCs/>
          <w:szCs w:val="24"/>
        </w:rPr>
        <w:t>et al.</w:t>
      </w:r>
      <w:r w:rsidRPr="00141A80">
        <w:rPr>
          <w:szCs w:val="24"/>
        </w:rPr>
        <w:t xml:space="preserve"> (2015), Segura </w:t>
      </w:r>
      <w:r w:rsidRPr="00141A80">
        <w:rPr>
          <w:i/>
          <w:iCs/>
          <w:szCs w:val="24"/>
        </w:rPr>
        <w:t>et al.</w:t>
      </w:r>
      <w:r w:rsidRPr="00141A80">
        <w:rPr>
          <w:szCs w:val="24"/>
        </w:rPr>
        <w:t xml:space="preserve"> (2016), Liu </w:t>
      </w:r>
      <w:r w:rsidRPr="00141A80">
        <w:rPr>
          <w:i/>
          <w:iCs/>
          <w:szCs w:val="24"/>
        </w:rPr>
        <w:t>et al.</w:t>
      </w:r>
      <w:r w:rsidRPr="00141A80">
        <w:rPr>
          <w:szCs w:val="24"/>
        </w:rPr>
        <w:t xml:space="preserve"> (2016) e Silva Júnior e</w:t>
      </w:r>
      <w:r w:rsidR="00392292" w:rsidRPr="00141A80">
        <w:rPr>
          <w:szCs w:val="24"/>
        </w:rPr>
        <w:t xml:space="preserve"> Martins </w:t>
      </w:r>
      <w:r w:rsidRPr="00141A80">
        <w:rPr>
          <w:szCs w:val="24"/>
        </w:rPr>
        <w:t>(2017), evidenciando que a presença das mulheres influencia para diminuir o gerenciamento de resultados</w:t>
      </w:r>
      <w:r w:rsidRPr="00C3067F">
        <w:rPr>
          <w:szCs w:val="24"/>
        </w:rPr>
        <w:t>.</w:t>
      </w:r>
    </w:p>
    <w:p w14:paraId="62A135A7" w14:textId="77777777" w:rsidR="006A675C" w:rsidRPr="00564992" w:rsidRDefault="006A675C" w:rsidP="006A675C">
      <w:pPr>
        <w:pStyle w:val="SemEspaamento"/>
        <w:rPr>
          <w:szCs w:val="24"/>
        </w:rPr>
      </w:pPr>
      <w:r w:rsidRPr="00564992">
        <w:rPr>
          <w:szCs w:val="24"/>
        </w:rPr>
        <w:tab/>
      </w:r>
    </w:p>
    <w:p w14:paraId="5D943762" w14:textId="2EEF9EBC" w:rsidR="006A675C" w:rsidRPr="00564992" w:rsidRDefault="00790180" w:rsidP="006A675C">
      <w:pPr>
        <w:pStyle w:val="SemEspaamento"/>
        <w:rPr>
          <w:b/>
          <w:szCs w:val="24"/>
        </w:rPr>
      </w:pPr>
      <w:r w:rsidRPr="00564992">
        <w:rPr>
          <w:b/>
          <w:szCs w:val="24"/>
        </w:rPr>
        <w:t xml:space="preserve">5 Considerações Finais </w:t>
      </w:r>
    </w:p>
    <w:p w14:paraId="1A1DA423" w14:textId="36082C52" w:rsidR="006A675C" w:rsidRPr="00014ED6" w:rsidRDefault="006A675C" w:rsidP="00803D76">
      <w:pPr>
        <w:pStyle w:val="SemEspaamento"/>
        <w:ind w:firstLine="709"/>
        <w:rPr>
          <w:szCs w:val="24"/>
          <w:shd w:val="clear" w:color="auto" w:fill="FFFFFF"/>
        </w:rPr>
      </w:pPr>
      <w:r w:rsidRPr="001C4C2A">
        <w:rPr>
          <w:szCs w:val="24"/>
        </w:rPr>
        <w:t xml:space="preserve">O objetivo do estudo foi </w:t>
      </w:r>
      <w:r w:rsidRPr="00014ED6">
        <w:rPr>
          <w:szCs w:val="24"/>
        </w:rPr>
        <w:t xml:space="preserve">verificar </w:t>
      </w:r>
      <w:r w:rsidRPr="00DC1CF5">
        <w:rPr>
          <w:szCs w:val="24"/>
          <w:shd w:val="clear" w:color="auto" w:fill="FFFFFF"/>
        </w:rPr>
        <w:t xml:space="preserve">a </w:t>
      </w:r>
      <w:r w:rsidR="00803D76" w:rsidRPr="00DC1CF5">
        <w:rPr>
          <w:szCs w:val="24"/>
          <w:shd w:val="clear" w:color="auto" w:fill="FFFFFF"/>
        </w:rPr>
        <w:t xml:space="preserve">influência que a participação das mulheres no conselho de administração exerce </w:t>
      </w:r>
      <w:r w:rsidRPr="00DC1CF5">
        <w:rPr>
          <w:szCs w:val="24"/>
          <w:shd w:val="clear" w:color="auto" w:fill="FFFFFF"/>
        </w:rPr>
        <w:t>no gerenciamento de resultados das companhias abertas listadas na B3.</w:t>
      </w:r>
      <w:r>
        <w:rPr>
          <w:szCs w:val="24"/>
          <w:shd w:val="clear" w:color="auto" w:fill="FFFFFF"/>
        </w:rPr>
        <w:t xml:space="preserve"> Para tanto, realizou-se pesquisa descritiva, por meio da análise documental e abordagem quantitativa, em uma amostra de companhias abertas, listadas na B3, que possuíam dados disponíveis no período de 2011 a 2017.</w:t>
      </w:r>
    </w:p>
    <w:p w14:paraId="7E2E9E04" w14:textId="70F5BDE2" w:rsidR="006A675C" w:rsidRPr="00D97C91" w:rsidRDefault="006A675C" w:rsidP="006A675C">
      <w:pPr>
        <w:pStyle w:val="SemEspaamento"/>
        <w:ind w:firstLine="709"/>
        <w:rPr>
          <w:szCs w:val="24"/>
        </w:rPr>
      </w:pPr>
      <w:r w:rsidRPr="001D657E">
        <w:rPr>
          <w:szCs w:val="24"/>
        </w:rPr>
        <w:t xml:space="preserve">As evidências sugerem que a participação das mulheres nos conselhos de administração das empresas listadas na B3, no período de 2011 a 2017, </w:t>
      </w:r>
      <w:r w:rsidR="00803D76">
        <w:rPr>
          <w:szCs w:val="24"/>
        </w:rPr>
        <w:t>elevou-se,</w:t>
      </w:r>
      <w:r w:rsidRPr="001D657E">
        <w:rPr>
          <w:szCs w:val="24"/>
        </w:rPr>
        <w:t xml:space="preserve"> em especial no ano de 2017, pelo incentivo do projeto inicial da</w:t>
      </w:r>
      <w:r w:rsidRPr="00D97C91">
        <w:rPr>
          <w:szCs w:val="24"/>
        </w:rPr>
        <w:t xml:space="preserve"> lei do Senado Federal que determinou um percentual mínimo de mulheres nos conselhos das empresas, com intuito de elevar a proporção para 40% até 2020, e, posteriormente com o Projeto de lei nº 7.179-A, de 2017, o qual determinou um mínimo de 10% de mulheres ocupando as cadeiras dos conselhos administrativos, até 2018. </w:t>
      </w:r>
      <w:r w:rsidR="00803D76">
        <w:rPr>
          <w:szCs w:val="24"/>
        </w:rPr>
        <w:t>C</w:t>
      </w:r>
      <w:r w:rsidRPr="00D97C91">
        <w:rPr>
          <w:szCs w:val="24"/>
        </w:rPr>
        <w:t xml:space="preserve">onforme os resultados </w:t>
      </w:r>
      <w:r w:rsidR="00803D76">
        <w:rPr>
          <w:szCs w:val="24"/>
        </w:rPr>
        <w:lastRenderedPageBreak/>
        <w:t>encontrados</w:t>
      </w:r>
      <w:r w:rsidRPr="00D97C91">
        <w:rPr>
          <w:szCs w:val="24"/>
        </w:rPr>
        <w:t>,</w:t>
      </w:r>
      <w:r>
        <w:rPr>
          <w:szCs w:val="24"/>
        </w:rPr>
        <w:t xml:space="preserve"> observou-se que houve aumento n</w:t>
      </w:r>
      <w:r w:rsidR="001D12FB">
        <w:rPr>
          <w:szCs w:val="24"/>
        </w:rPr>
        <w:t>o número de empresas que possuíam mulheres atuando no conselho (de 35% para 42% no período)</w:t>
      </w:r>
      <w:r w:rsidRPr="00D97C91">
        <w:rPr>
          <w:szCs w:val="24"/>
        </w:rPr>
        <w:t xml:space="preserve">. </w:t>
      </w:r>
    </w:p>
    <w:p w14:paraId="1E1E2151" w14:textId="25BDF43E" w:rsidR="00803D76" w:rsidRPr="00C3067F" w:rsidRDefault="006A675C" w:rsidP="00803D76">
      <w:pPr>
        <w:pStyle w:val="SemEspaamento"/>
        <w:rPr>
          <w:szCs w:val="24"/>
        </w:rPr>
      </w:pPr>
      <w:r w:rsidRPr="00564992">
        <w:rPr>
          <w:szCs w:val="24"/>
        </w:rPr>
        <w:tab/>
        <w:t xml:space="preserve">Também </w:t>
      </w:r>
      <w:r w:rsidR="00141A80">
        <w:rPr>
          <w:szCs w:val="24"/>
        </w:rPr>
        <w:t xml:space="preserve">se </w:t>
      </w:r>
      <w:r w:rsidRPr="00564992">
        <w:rPr>
          <w:szCs w:val="24"/>
        </w:rPr>
        <w:t>consider</w:t>
      </w:r>
      <w:r w:rsidR="00141A80">
        <w:rPr>
          <w:szCs w:val="24"/>
        </w:rPr>
        <w:t>a</w:t>
      </w:r>
      <w:r w:rsidRPr="00564992">
        <w:rPr>
          <w:szCs w:val="24"/>
        </w:rPr>
        <w:t xml:space="preserve"> como </w:t>
      </w:r>
      <w:r w:rsidR="00803D76">
        <w:rPr>
          <w:szCs w:val="24"/>
        </w:rPr>
        <w:t>relevante</w:t>
      </w:r>
      <w:r w:rsidRPr="00564992">
        <w:rPr>
          <w:szCs w:val="24"/>
        </w:rPr>
        <w:t xml:space="preserve"> para essa pesquisa, os achados da </w:t>
      </w:r>
      <w:r w:rsidR="00803D76">
        <w:rPr>
          <w:szCs w:val="24"/>
        </w:rPr>
        <w:t xml:space="preserve">análise multivariada, em que </w:t>
      </w:r>
      <w:r w:rsidRPr="00564992">
        <w:rPr>
          <w:szCs w:val="24"/>
        </w:rPr>
        <w:t xml:space="preserve">três das quatro variáveis </w:t>
      </w:r>
      <w:r w:rsidR="00803D76" w:rsidRPr="006524CB">
        <w:rPr>
          <w:szCs w:val="24"/>
        </w:rPr>
        <w:t>que captam a participação das mulheres no CA</w:t>
      </w:r>
      <w:r w:rsidR="00803D76">
        <w:rPr>
          <w:szCs w:val="24"/>
        </w:rPr>
        <w:t xml:space="preserve"> </w:t>
      </w:r>
      <w:r w:rsidRPr="00564992">
        <w:rPr>
          <w:szCs w:val="24"/>
        </w:rPr>
        <w:t>foram significativas</w:t>
      </w:r>
      <w:r w:rsidR="00803D76" w:rsidRPr="006524CB">
        <w:rPr>
          <w:szCs w:val="24"/>
        </w:rPr>
        <w:t>. Portanto, os resultados indica</w:t>
      </w:r>
      <w:r w:rsidR="00803D76">
        <w:rPr>
          <w:szCs w:val="24"/>
        </w:rPr>
        <w:t>ram</w:t>
      </w:r>
      <w:r w:rsidR="00803D76" w:rsidRPr="006524CB">
        <w:rPr>
          <w:szCs w:val="24"/>
        </w:rPr>
        <w:t xml:space="preserve"> que </w:t>
      </w:r>
      <w:r w:rsidR="00803D76" w:rsidRPr="006524CB">
        <w:rPr>
          <w:szCs w:val="24"/>
          <w:shd w:val="clear" w:color="auto" w:fill="FFFFFF"/>
        </w:rPr>
        <w:t>a participação das mulheres no conselho de administração exerce influência no gerenciamento de resultados das companhias da amostra</w:t>
      </w:r>
      <w:r w:rsidR="00803D76">
        <w:rPr>
          <w:szCs w:val="24"/>
          <w:shd w:val="clear" w:color="auto" w:fill="FFFFFF"/>
        </w:rPr>
        <w:t xml:space="preserve">. Sendo assim, conclui-se que </w:t>
      </w:r>
      <w:r w:rsidR="00803D76" w:rsidRPr="006524CB">
        <w:rPr>
          <w:szCs w:val="24"/>
        </w:rPr>
        <w:t xml:space="preserve">a existência de mulheres no conselho pode reduzir o GR, confirmando os resultados de estudos similares, tais como </w:t>
      </w:r>
      <w:proofErr w:type="spellStart"/>
      <w:r w:rsidR="00803D76" w:rsidRPr="006524CB">
        <w:rPr>
          <w:szCs w:val="24"/>
        </w:rPr>
        <w:t>Gulzar</w:t>
      </w:r>
      <w:proofErr w:type="spellEnd"/>
      <w:r w:rsidR="00803D76" w:rsidRPr="006524CB">
        <w:rPr>
          <w:szCs w:val="24"/>
        </w:rPr>
        <w:t xml:space="preserve"> e Wang (2011), </w:t>
      </w:r>
      <w:proofErr w:type="spellStart"/>
      <w:r w:rsidR="00803D76" w:rsidRPr="006524CB">
        <w:rPr>
          <w:szCs w:val="24"/>
        </w:rPr>
        <w:t>Arun</w:t>
      </w:r>
      <w:proofErr w:type="spellEnd"/>
      <w:r w:rsidR="00803D76" w:rsidRPr="006524CB">
        <w:rPr>
          <w:szCs w:val="24"/>
        </w:rPr>
        <w:t xml:space="preserve"> </w:t>
      </w:r>
      <w:r w:rsidR="00803D76" w:rsidRPr="006524CB">
        <w:rPr>
          <w:i/>
          <w:iCs/>
          <w:szCs w:val="24"/>
        </w:rPr>
        <w:t>et al.</w:t>
      </w:r>
      <w:r w:rsidR="00803D76" w:rsidRPr="006524CB">
        <w:rPr>
          <w:szCs w:val="24"/>
        </w:rPr>
        <w:t xml:space="preserve"> (2015), Segura </w:t>
      </w:r>
      <w:r w:rsidR="00803D76" w:rsidRPr="006524CB">
        <w:rPr>
          <w:i/>
          <w:iCs/>
          <w:szCs w:val="24"/>
        </w:rPr>
        <w:t>et al.</w:t>
      </w:r>
      <w:r w:rsidR="00803D76" w:rsidRPr="006524CB">
        <w:rPr>
          <w:szCs w:val="24"/>
        </w:rPr>
        <w:t xml:space="preserve"> (2016), Liu </w:t>
      </w:r>
      <w:r w:rsidR="00803D76" w:rsidRPr="006524CB">
        <w:rPr>
          <w:i/>
          <w:iCs/>
          <w:szCs w:val="24"/>
        </w:rPr>
        <w:t>et al.</w:t>
      </w:r>
      <w:r w:rsidR="00803D76" w:rsidRPr="006524CB">
        <w:rPr>
          <w:szCs w:val="24"/>
        </w:rPr>
        <w:t xml:space="preserve"> (2016) e Silva Júnior e Martins </w:t>
      </w:r>
      <w:r w:rsidR="00803D76" w:rsidRPr="00C3067F">
        <w:rPr>
          <w:szCs w:val="24"/>
        </w:rPr>
        <w:t>(2017).</w:t>
      </w:r>
    </w:p>
    <w:p w14:paraId="752521DC" w14:textId="7AF18DA9" w:rsidR="00D85755" w:rsidRDefault="00D85755" w:rsidP="006A675C">
      <w:pPr>
        <w:shd w:val="clear" w:color="auto" w:fill="FFFFFF"/>
        <w:ind w:firstLine="708"/>
        <w:rPr>
          <w:szCs w:val="24"/>
        </w:rPr>
      </w:pPr>
      <w:r>
        <w:rPr>
          <w:rStyle w:val="xgmaildefault"/>
          <w:szCs w:val="24"/>
          <w:shd w:val="clear" w:color="auto" w:fill="FFFFFF"/>
        </w:rPr>
        <w:t xml:space="preserve">A pesquisa contribui para a </w:t>
      </w:r>
      <w:r w:rsidRPr="00CD009D">
        <w:rPr>
          <w:rStyle w:val="xgmaildefault"/>
          <w:szCs w:val="24"/>
          <w:shd w:val="clear" w:color="auto" w:fill="FFFFFF"/>
        </w:rPr>
        <w:t>amplia</w:t>
      </w:r>
      <w:r>
        <w:rPr>
          <w:rStyle w:val="xgmaildefault"/>
          <w:szCs w:val="24"/>
          <w:shd w:val="clear" w:color="auto" w:fill="FFFFFF"/>
        </w:rPr>
        <w:t>ção d</w:t>
      </w:r>
      <w:r w:rsidRPr="00CD009D">
        <w:rPr>
          <w:rStyle w:val="xgmaildefault"/>
          <w:szCs w:val="24"/>
          <w:shd w:val="clear" w:color="auto" w:fill="FFFFFF"/>
        </w:rPr>
        <w:t>o conhecimento</w:t>
      </w:r>
      <w:r w:rsidRPr="00564992">
        <w:rPr>
          <w:rStyle w:val="xgmaildefault"/>
          <w:szCs w:val="24"/>
          <w:shd w:val="clear" w:color="auto" w:fill="FFFFFF"/>
        </w:rPr>
        <w:t xml:space="preserve"> sobre o</w:t>
      </w:r>
      <w:r>
        <w:rPr>
          <w:rStyle w:val="xgmaildefault"/>
          <w:szCs w:val="24"/>
          <w:shd w:val="clear" w:color="auto" w:fill="FFFFFF"/>
        </w:rPr>
        <w:t xml:space="preserve">s fatores que podem influenciar na prática do </w:t>
      </w:r>
      <w:r w:rsidRPr="00564992">
        <w:rPr>
          <w:rStyle w:val="xgmaildefault"/>
          <w:szCs w:val="24"/>
          <w:shd w:val="clear" w:color="auto" w:fill="FFFFFF"/>
        </w:rPr>
        <w:t>gerenciamento de resultados</w:t>
      </w:r>
      <w:r>
        <w:rPr>
          <w:rStyle w:val="xgmaildefault"/>
          <w:szCs w:val="24"/>
          <w:shd w:val="clear" w:color="auto" w:fill="FFFFFF"/>
        </w:rPr>
        <w:t xml:space="preserve">. Especificamente, no tocante </w:t>
      </w:r>
      <w:r w:rsidRPr="00564992">
        <w:rPr>
          <w:rStyle w:val="xgmaildefault"/>
          <w:szCs w:val="24"/>
          <w:shd w:val="clear" w:color="auto" w:fill="FFFFFF"/>
        </w:rPr>
        <w:t xml:space="preserve">a participação das mulheres no </w:t>
      </w:r>
      <w:r>
        <w:rPr>
          <w:rStyle w:val="xgmaildefault"/>
          <w:szCs w:val="24"/>
          <w:shd w:val="clear" w:color="auto" w:fill="FFFFFF"/>
        </w:rPr>
        <w:t xml:space="preserve">conselho de administração, assunto que ainda carece de atenção no Brasil, em razão do reduzido número de pesquisas existentes. Assim, a pesquisa confirma que a participação feminina é um importante mecanismo de governança que pode contribuir para </w:t>
      </w:r>
      <w:r w:rsidRPr="00DC1CF5">
        <w:rPr>
          <w:rStyle w:val="xgmaildefault"/>
          <w:szCs w:val="24"/>
          <w:shd w:val="clear" w:color="auto" w:fill="FFFFFF"/>
        </w:rPr>
        <w:t xml:space="preserve">reduzir </w:t>
      </w:r>
      <w:r>
        <w:rPr>
          <w:rStyle w:val="xgmaildefault"/>
          <w:szCs w:val="24"/>
          <w:shd w:val="clear" w:color="auto" w:fill="FFFFFF"/>
        </w:rPr>
        <w:t>práticas de</w:t>
      </w:r>
      <w:r w:rsidRPr="00DC1CF5">
        <w:rPr>
          <w:rStyle w:val="xgmaildefault"/>
          <w:szCs w:val="24"/>
          <w:shd w:val="clear" w:color="auto" w:fill="FFFFFF"/>
        </w:rPr>
        <w:t xml:space="preserve"> gerenciamento de resultados</w:t>
      </w:r>
      <w:r>
        <w:rPr>
          <w:rStyle w:val="xgmaildefault"/>
          <w:szCs w:val="24"/>
          <w:shd w:val="clear" w:color="auto" w:fill="FFFFFF"/>
        </w:rPr>
        <w:t xml:space="preserve"> (</w:t>
      </w:r>
      <w:r w:rsidRPr="00A55C1F">
        <w:rPr>
          <w:szCs w:val="24"/>
          <w:shd w:val="clear" w:color="auto" w:fill="FFFFFF"/>
          <w:lang w:val="en-CA"/>
        </w:rPr>
        <w:t>Arun,</w:t>
      </w:r>
      <w:r>
        <w:rPr>
          <w:szCs w:val="24"/>
          <w:shd w:val="clear" w:color="auto" w:fill="FFFFFF"/>
          <w:lang w:val="en-CA"/>
        </w:rPr>
        <w:t xml:space="preserve"> </w:t>
      </w:r>
      <w:proofErr w:type="spellStart"/>
      <w:r w:rsidRPr="00A55C1F">
        <w:rPr>
          <w:szCs w:val="24"/>
          <w:shd w:val="clear" w:color="auto" w:fill="FFFFFF"/>
          <w:lang w:val="en-CA"/>
        </w:rPr>
        <w:t>Almahrog</w:t>
      </w:r>
      <w:proofErr w:type="spellEnd"/>
      <w:r w:rsidRPr="00A55C1F">
        <w:rPr>
          <w:szCs w:val="24"/>
          <w:shd w:val="clear" w:color="auto" w:fill="FFFFFF"/>
          <w:lang w:val="en-CA"/>
        </w:rPr>
        <w:t xml:space="preserve">, </w:t>
      </w:r>
      <w:r>
        <w:rPr>
          <w:szCs w:val="24"/>
          <w:shd w:val="clear" w:color="auto" w:fill="FFFFFF"/>
          <w:lang w:val="en-CA"/>
        </w:rPr>
        <w:t>&amp;</w:t>
      </w:r>
      <w:r w:rsidRPr="00A55C1F">
        <w:rPr>
          <w:szCs w:val="24"/>
          <w:shd w:val="clear" w:color="auto" w:fill="FFFFFF"/>
          <w:lang w:val="en-CA"/>
        </w:rPr>
        <w:t xml:space="preserve"> </w:t>
      </w:r>
      <w:proofErr w:type="spellStart"/>
      <w:r w:rsidRPr="00A55C1F">
        <w:rPr>
          <w:szCs w:val="24"/>
          <w:shd w:val="clear" w:color="auto" w:fill="FFFFFF"/>
          <w:lang w:val="en-CA"/>
        </w:rPr>
        <w:t>Aribi</w:t>
      </w:r>
      <w:proofErr w:type="spellEnd"/>
      <w:r w:rsidRPr="00A55C1F">
        <w:rPr>
          <w:szCs w:val="24"/>
          <w:shd w:val="clear" w:color="auto" w:fill="FFFFFF"/>
          <w:lang w:val="en-CA"/>
        </w:rPr>
        <w:t xml:space="preserve">, </w:t>
      </w:r>
      <w:r>
        <w:rPr>
          <w:rStyle w:val="xgmaildefault"/>
          <w:szCs w:val="24"/>
          <w:shd w:val="clear" w:color="auto" w:fill="FFFFFF"/>
        </w:rPr>
        <w:t xml:space="preserve">2015; Segura </w:t>
      </w:r>
      <w:r w:rsidRPr="00D33166">
        <w:rPr>
          <w:rStyle w:val="xgmaildefault"/>
          <w:i/>
          <w:iCs/>
          <w:szCs w:val="24"/>
          <w:shd w:val="clear" w:color="auto" w:fill="FFFFFF"/>
        </w:rPr>
        <w:t>et al.</w:t>
      </w:r>
      <w:r>
        <w:rPr>
          <w:rStyle w:val="xgmaildefault"/>
          <w:szCs w:val="24"/>
          <w:shd w:val="clear" w:color="auto" w:fill="FFFFFF"/>
        </w:rPr>
        <w:t xml:space="preserve"> 2016; </w:t>
      </w:r>
      <w:r w:rsidRPr="00014ED6">
        <w:rPr>
          <w:szCs w:val="24"/>
          <w:shd w:val="clear" w:color="auto" w:fill="FFFFFF"/>
          <w:lang w:val="en-CA"/>
        </w:rPr>
        <w:t>L</w:t>
      </w:r>
      <w:r>
        <w:rPr>
          <w:szCs w:val="24"/>
          <w:shd w:val="clear" w:color="auto" w:fill="FFFFFF"/>
          <w:lang w:val="en-CA"/>
        </w:rPr>
        <w:t xml:space="preserve">iu, Wei, &amp; </w:t>
      </w:r>
      <w:proofErr w:type="spellStart"/>
      <w:r>
        <w:rPr>
          <w:szCs w:val="24"/>
          <w:shd w:val="clear" w:color="auto" w:fill="FFFFFF"/>
          <w:lang w:val="en-CA"/>
        </w:rPr>
        <w:t>Xie</w:t>
      </w:r>
      <w:proofErr w:type="spellEnd"/>
      <w:r>
        <w:rPr>
          <w:szCs w:val="24"/>
          <w:shd w:val="clear" w:color="auto" w:fill="FFFFFF"/>
          <w:lang w:val="en-CA"/>
        </w:rPr>
        <w:t xml:space="preserve">, </w:t>
      </w:r>
      <w:r>
        <w:rPr>
          <w:rStyle w:val="xgmaildefault"/>
          <w:szCs w:val="24"/>
          <w:shd w:val="clear" w:color="auto" w:fill="FFFFFF"/>
        </w:rPr>
        <w:t>2016; Silva Júnior, &amp; Martins, 2017).</w:t>
      </w:r>
      <w:r w:rsidRPr="00DC1CF5">
        <w:rPr>
          <w:rStyle w:val="xgmaildefault"/>
          <w:szCs w:val="24"/>
          <w:shd w:val="clear" w:color="auto" w:fill="FFFFFF"/>
        </w:rPr>
        <w:t xml:space="preserve"> </w:t>
      </w:r>
    </w:p>
    <w:p w14:paraId="0EB91B0C" w14:textId="61940420" w:rsidR="006A675C" w:rsidRPr="00564992" w:rsidRDefault="006A675C" w:rsidP="006A675C">
      <w:pPr>
        <w:pStyle w:val="SemEspaamento"/>
        <w:rPr>
          <w:szCs w:val="24"/>
        </w:rPr>
      </w:pPr>
      <w:r w:rsidRPr="00564992">
        <w:rPr>
          <w:szCs w:val="24"/>
        </w:rPr>
        <w:tab/>
        <w:t xml:space="preserve">Considerando que nem todas as variáveis independentes e as variáveis de controle tiveram significância, sugere-se que investigações futuras abranjam </w:t>
      </w:r>
      <w:r w:rsidR="00D85755">
        <w:rPr>
          <w:szCs w:val="24"/>
        </w:rPr>
        <w:t xml:space="preserve">diferentes métricas e, inclusive, </w:t>
      </w:r>
      <w:r w:rsidRPr="00564992">
        <w:rPr>
          <w:szCs w:val="24"/>
        </w:rPr>
        <w:t xml:space="preserve">outras variáveis, a fim de </w:t>
      </w:r>
      <w:r w:rsidR="00D85755">
        <w:rPr>
          <w:szCs w:val="24"/>
        </w:rPr>
        <w:t>compreender as relações</w:t>
      </w:r>
      <w:r w:rsidRPr="00564992">
        <w:rPr>
          <w:szCs w:val="24"/>
        </w:rPr>
        <w:t xml:space="preserve"> </w:t>
      </w:r>
      <w:r w:rsidR="00D85755">
        <w:rPr>
          <w:szCs w:val="24"/>
        </w:rPr>
        <w:t>existentes com o gerenciamento de resultados</w:t>
      </w:r>
      <w:r w:rsidRPr="00564992">
        <w:rPr>
          <w:szCs w:val="24"/>
        </w:rPr>
        <w:t>.</w:t>
      </w:r>
      <w:r w:rsidR="00D85755">
        <w:rPr>
          <w:szCs w:val="24"/>
        </w:rPr>
        <w:t xml:space="preserve"> Sugere-se ainda, análises específicas por setor de atuação e níveis diferenciados de governança corporativa. Também seria relevante utilizar outras metodologias para cálculo do gerenciamento de resultados, como por exemplo, por meio de decisões operacionais.</w:t>
      </w:r>
    </w:p>
    <w:p w14:paraId="6E4F489D" w14:textId="77777777" w:rsidR="006A675C" w:rsidRPr="00564992" w:rsidRDefault="006A675C" w:rsidP="006A675C">
      <w:pPr>
        <w:pStyle w:val="SemEspaamento"/>
        <w:rPr>
          <w:szCs w:val="24"/>
        </w:rPr>
      </w:pPr>
    </w:p>
    <w:p w14:paraId="72A1A425" w14:textId="300E75C6" w:rsidR="006A675C" w:rsidRPr="00DA7FA8" w:rsidRDefault="00790180" w:rsidP="00790180">
      <w:pPr>
        <w:ind w:firstLine="0"/>
        <w:rPr>
          <w:b/>
          <w:szCs w:val="24"/>
          <w:lang w:val="en-CA"/>
        </w:rPr>
      </w:pPr>
      <w:proofErr w:type="spellStart"/>
      <w:r w:rsidRPr="00DA7FA8">
        <w:rPr>
          <w:b/>
          <w:szCs w:val="24"/>
          <w:lang w:val="en-CA"/>
        </w:rPr>
        <w:t>Referências</w:t>
      </w:r>
      <w:proofErr w:type="spellEnd"/>
    </w:p>
    <w:p w14:paraId="35AF3B8B" w14:textId="1CCDB7FC" w:rsidR="006A675C" w:rsidRPr="00D97C91" w:rsidRDefault="006A675C" w:rsidP="00CE0220">
      <w:pPr>
        <w:pStyle w:val="SemEspaamento"/>
        <w:spacing w:after="80"/>
        <w:rPr>
          <w:szCs w:val="24"/>
          <w:shd w:val="clear" w:color="auto" w:fill="FFFFFF"/>
          <w:lang w:val="en-CA"/>
        </w:rPr>
      </w:pPr>
      <w:r w:rsidRPr="00D97C91">
        <w:rPr>
          <w:szCs w:val="24"/>
          <w:shd w:val="clear" w:color="auto" w:fill="FFFFFF"/>
          <w:lang w:val="en-CA"/>
        </w:rPr>
        <w:t>A</w:t>
      </w:r>
      <w:r w:rsidR="009F3BC9" w:rsidRPr="00D97C91">
        <w:rPr>
          <w:szCs w:val="24"/>
          <w:shd w:val="clear" w:color="auto" w:fill="FFFFFF"/>
          <w:lang w:val="en-CA"/>
        </w:rPr>
        <w:t>dler</w:t>
      </w:r>
      <w:r w:rsidRPr="00D97C91">
        <w:rPr>
          <w:szCs w:val="24"/>
          <w:shd w:val="clear" w:color="auto" w:fill="FFFFFF"/>
          <w:lang w:val="en-CA"/>
        </w:rPr>
        <w:t xml:space="preserve">, Roy D. </w:t>
      </w:r>
      <w:r w:rsidR="009F3BC9">
        <w:rPr>
          <w:szCs w:val="24"/>
          <w:shd w:val="clear" w:color="auto" w:fill="FFFFFF"/>
          <w:lang w:val="en-CA"/>
        </w:rPr>
        <w:t xml:space="preserve">(2001). </w:t>
      </w:r>
      <w:r w:rsidRPr="00D97C91">
        <w:rPr>
          <w:szCs w:val="24"/>
          <w:shd w:val="clear" w:color="auto" w:fill="FFFFFF"/>
          <w:lang w:val="en-CA"/>
        </w:rPr>
        <w:t>Women in the executive suite correlate to high profits.</w:t>
      </w:r>
      <w:r w:rsidR="009F3BC9">
        <w:rPr>
          <w:szCs w:val="24"/>
          <w:shd w:val="clear" w:color="auto" w:fill="FFFFFF"/>
          <w:lang w:val="en-CA"/>
        </w:rPr>
        <w:t xml:space="preserve"> </w:t>
      </w:r>
      <w:r w:rsidRPr="009F3BC9">
        <w:rPr>
          <w:i/>
          <w:iCs/>
          <w:szCs w:val="24"/>
          <w:shd w:val="clear" w:color="auto" w:fill="FFFFFF"/>
          <w:lang w:val="en-CA"/>
        </w:rPr>
        <w:t>Harvard Business Review,</w:t>
      </w:r>
      <w:r w:rsidRPr="00D97C91">
        <w:rPr>
          <w:szCs w:val="24"/>
          <w:shd w:val="clear" w:color="auto" w:fill="FFFFFF"/>
          <w:lang w:val="en-CA"/>
        </w:rPr>
        <w:t xml:space="preserve"> 79</w:t>
      </w:r>
      <w:r w:rsidR="009F3BC9">
        <w:rPr>
          <w:szCs w:val="24"/>
          <w:shd w:val="clear" w:color="auto" w:fill="FFFFFF"/>
          <w:lang w:val="en-CA"/>
        </w:rPr>
        <w:t>(</w:t>
      </w:r>
      <w:r w:rsidRPr="00D97C91">
        <w:rPr>
          <w:szCs w:val="24"/>
          <w:shd w:val="clear" w:color="auto" w:fill="FFFFFF"/>
          <w:lang w:val="en-CA"/>
        </w:rPr>
        <w:t>3</w:t>
      </w:r>
      <w:r w:rsidR="009F3BC9">
        <w:rPr>
          <w:szCs w:val="24"/>
          <w:shd w:val="clear" w:color="auto" w:fill="FFFFFF"/>
          <w:lang w:val="en-CA"/>
        </w:rPr>
        <w:t>)</w:t>
      </w:r>
      <w:r w:rsidRPr="00D97C91">
        <w:rPr>
          <w:szCs w:val="24"/>
          <w:shd w:val="clear" w:color="auto" w:fill="FFFFFF"/>
          <w:lang w:val="en-CA"/>
        </w:rPr>
        <w:t>, 30-32.</w:t>
      </w:r>
    </w:p>
    <w:p w14:paraId="010075E6" w14:textId="572922CC" w:rsidR="006A675C" w:rsidRPr="00DC1CF5" w:rsidRDefault="009F3BC9" w:rsidP="00CE0220">
      <w:pPr>
        <w:pStyle w:val="SemEspaamento"/>
        <w:spacing w:after="80"/>
        <w:rPr>
          <w:szCs w:val="24"/>
          <w:shd w:val="clear" w:color="auto" w:fill="FFFFFF"/>
          <w:lang w:val="en-CA"/>
        </w:rPr>
      </w:pPr>
      <w:r w:rsidRPr="00DC1CF5">
        <w:rPr>
          <w:szCs w:val="24"/>
          <w:shd w:val="clear" w:color="auto" w:fill="FFFFFF"/>
          <w:lang w:val="en-CA"/>
        </w:rPr>
        <w:t>Ahern, K. R.</w:t>
      </w:r>
      <w:r>
        <w:rPr>
          <w:szCs w:val="24"/>
          <w:shd w:val="clear" w:color="auto" w:fill="FFFFFF"/>
          <w:lang w:val="en-CA"/>
        </w:rPr>
        <w:t xml:space="preserve">, &amp; </w:t>
      </w:r>
      <w:r w:rsidRPr="00DC1CF5">
        <w:rPr>
          <w:szCs w:val="24"/>
          <w:shd w:val="clear" w:color="auto" w:fill="FFFFFF"/>
          <w:lang w:val="en-CA"/>
        </w:rPr>
        <w:t>Dittmar, A. K.  </w:t>
      </w:r>
      <w:r>
        <w:rPr>
          <w:szCs w:val="24"/>
          <w:shd w:val="clear" w:color="auto" w:fill="FFFFFF"/>
          <w:lang w:val="en-CA"/>
        </w:rPr>
        <w:t xml:space="preserve">(2012). </w:t>
      </w:r>
      <w:r w:rsidR="006A675C" w:rsidRPr="00DC1CF5">
        <w:rPr>
          <w:rStyle w:val="articletitle"/>
          <w:szCs w:val="24"/>
          <w:shd w:val="clear" w:color="auto" w:fill="FFFFFF"/>
          <w:lang w:val="en-CA"/>
        </w:rPr>
        <w:t>The changing of the boards: the impact of firm valuation of mandated female board representation</w:t>
      </w:r>
      <w:r w:rsidR="006A675C" w:rsidRPr="00DC1CF5">
        <w:rPr>
          <w:szCs w:val="24"/>
          <w:shd w:val="clear" w:color="auto" w:fill="FFFFFF"/>
          <w:lang w:val="en-CA"/>
        </w:rPr>
        <w:t>. </w:t>
      </w:r>
      <w:r w:rsidR="006A675C" w:rsidRPr="009F3BC9">
        <w:rPr>
          <w:bCs/>
          <w:i/>
          <w:szCs w:val="24"/>
          <w:shd w:val="clear" w:color="auto" w:fill="FFFFFF"/>
          <w:lang w:val="en-CA"/>
        </w:rPr>
        <w:t>Quarterly Journal of Economics,</w:t>
      </w:r>
      <w:r w:rsidR="006A675C" w:rsidRPr="00DC1CF5">
        <w:rPr>
          <w:szCs w:val="24"/>
          <w:shd w:val="clear" w:color="auto" w:fill="FFFFFF"/>
          <w:lang w:val="en-CA"/>
        </w:rPr>
        <w:t> </w:t>
      </w:r>
      <w:r w:rsidR="006A675C">
        <w:rPr>
          <w:szCs w:val="24"/>
          <w:shd w:val="clear" w:color="auto" w:fill="FFFFFF"/>
          <w:lang w:val="en-CA"/>
        </w:rPr>
        <w:t>127</w:t>
      </w:r>
      <w:r>
        <w:rPr>
          <w:szCs w:val="24"/>
          <w:shd w:val="clear" w:color="auto" w:fill="FFFFFF"/>
          <w:lang w:val="en-CA"/>
        </w:rPr>
        <w:t>(</w:t>
      </w:r>
      <w:r w:rsidR="006A675C">
        <w:rPr>
          <w:szCs w:val="24"/>
          <w:shd w:val="clear" w:color="auto" w:fill="FFFFFF"/>
          <w:lang w:val="en-CA"/>
        </w:rPr>
        <w:t>1</w:t>
      </w:r>
      <w:r>
        <w:rPr>
          <w:szCs w:val="24"/>
          <w:shd w:val="clear" w:color="auto" w:fill="FFFFFF"/>
          <w:lang w:val="en-CA"/>
        </w:rPr>
        <w:t>)</w:t>
      </w:r>
      <w:r w:rsidR="006A675C" w:rsidRPr="00DC1CF5">
        <w:rPr>
          <w:szCs w:val="24"/>
          <w:shd w:val="clear" w:color="auto" w:fill="FFFFFF"/>
          <w:lang w:val="en-CA"/>
        </w:rPr>
        <w:t>, 137–197.</w:t>
      </w:r>
    </w:p>
    <w:p w14:paraId="68326ADA" w14:textId="0F68AD3A" w:rsidR="006A675C" w:rsidRPr="00D97C91" w:rsidRDefault="009F3BC9" w:rsidP="00CE0220">
      <w:pPr>
        <w:pStyle w:val="SemEspaamento"/>
        <w:spacing w:after="80"/>
        <w:rPr>
          <w:szCs w:val="24"/>
          <w:lang w:val="en-CA"/>
        </w:rPr>
      </w:pPr>
      <w:r w:rsidRPr="001D657E">
        <w:rPr>
          <w:szCs w:val="24"/>
          <w:lang w:val="en-CA"/>
        </w:rPr>
        <w:t>Alves</w:t>
      </w:r>
      <w:r w:rsidR="006A675C" w:rsidRPr="001D657E">
        <w:rPr>
          <w:szCs w:val="24"/>
          <w:lang w:val="en-CA"/>
        </w:rPr>
        <w:t xml:space="preserve">, S. </w:t>
      </w:r>
      <w:r>
        <w:rPr>
          <w:szCs w:val="24"/>
          <w:lang w:val="en-CA"/>
        </w:rPr>
        <w:t xml:space="preserve">(2014). </w:t>
      </w:r>
      <w:r w:rsidR="006A675C" w:rsidRPr="001D657E">
        <w:rPr>
          <w:szCs w:val="24"/>
          <w:lang w:val="en-CA"/>
        </w:rPr>
        <w:t xml:space="preserve">The effect of board independence on the earnings quality: evidence from Portuguese listed companies. </w:t>
      </w:r>
      <w:r w:rsidR="006A675C" w:rsidRPr="009F3BC9">
        <w:rPr>
          <w:bCs/>
          <w:i/>
          <w:iCs/>
          <w:szCs w:val="24"/>
          <w:lang w:val="en-CA"/>
        </w:rPr>
        <w:t>Australasian Accounting Business &amp; Finance Journal,</w:t>
      </w:r>
      <w:r w:rsidR="006A675C" w:rsidRPr="001D657E">
        <w:rPr>
          <w:szCs w:val="24"/>
          <w:lang w:val="en-CA"/>
        </w:rPr>
        <w:t xml:space="preserve"> 8</w:t>
      </w:r>
      <w:r>
        <w:rPr>
          <w:szCs w:val="24"/>
          <w:lang w:val="en-CA"/>
        </w:rPr>
        <w:t>(</w:t>
      </w:r>
      <w:r w:rsidR="006A675C" w:rsidRPr="00D97C91">
        <w:rPr>
          <w:szCs w:val="24"/>
          <w:lang w:val="en-CA"/>
        </w:rPr>
        <w:t>3</w:t>
      </w:r>
      <w:r>
        <w:rPr>
          <w:szCs w:val="24"/>
          <w:lang w:val="en-CA"/>
        </w:rPr>
        <w:t>)</w:t>
      </w:r>
      <w:r w:rsidR="006A675C" w:rsidRPr="00D97C91">
        <w:rPr>
          <w:szCs w:val="24"/>
          <w:lang w:val="en-CA"/>
        </w:rPr>
        <w:t>, 23-44.</w:t>
      </w:r>
    </w:p>
    <w:p w14:paraId="5B8FB601" w14:textId="5DCD5C88" w:rsidR="006A675C" w:rsidRPr="00014ED6" w:rsidRDefault="00392292" w:rsidP="00CE0220">
      <w:pPr>
        <w:pStyle w:val="SemEspaamento"/>
        <w:spacing w:after="80"/>
        <w:rPr>
          <w:szCs w:val="24"/>
          <w:shd w:val="clear" w:color="auto" w:fill="FFFFFF"/>
          <w:lang w:val="en-CA"/>
        </w:rPr>
      </w:pPr>
      <w:r w:rsidRPr="00A55C1F">
        <w:rPr>
          <w:szCs w:val="24"/>
          <w:shd w:val="clear" w:color="auto" w:fill="FFFFFF"/>
          <w:lang w:val="en-CA"/>
        </w:rPr>
        <w:t>Arun, T. G.</w:t>
      </w:r>
      <w:r>
        <w:rPr>
          <w:szCs w:val="24"/>
          <w:shd w:val="clear" w:color="auto" w:fill="FFFFFF"/>
          <w:lang w:val="en-CA"/>
        </w:rPr>
        <w:t>,</w:t>
      </w:r>
      <w:r w:rsidRPr="00A55C1F">
        <w:rPr>
          <w:szCs w:val="24"/>
          <w:shd w:val="clear" w:color="auto" w:fill="FFFFFF"/>
          <w:lang w:val="en-CA"/>
        </w:rPr>
        <w:t xml:space="preserve"> </w:t>
      </w:r>
      <w:proofErr w:type="spellStart"/>
      <w:r w:rsidRPr="00A55C1F">
        <w:rPr>
          <w:szCs w:val="24"/>
          <w:shd w:val="clear" w:color="auto" w:fill="FFFFFF"/>
          <w:lang w:val="en-CA"/>
        </w:rPr>
        <w:t>Almahrog</w:t>
      </w:r>
      <w:proofErr w:type="spellEnd"/>
      <w:r w:rsidRPr="00A55C1F">
        <w:rPr>
          <w:szCs w:val="24"/>
          <w:shd w:val="clear" w:color="auto" w:fill="FFFFFF"/>
          <w:lang w:val="en-CA"/>
        </w:rPr>
        <w:t>, Y. E.</w:t>
      </w:r>
      <w:r>
        <w:rPr>
          <w:szCs w:val="24"/>
          <w:shd w:val="clear" w:color="auto" w:fill="FFFFFF"/>
          <w:lang w:val="en-CA"/>
        </w:rPr>
        <w:t>, &amp;</w:t>
      </w:r>
      <w:r w:rsidRPr="00A55C1F">
        <w:rPr>
          <w:szCs w:val="24"/>
          <w:shd w:val="clear" w:color="auto" w:fill="FFFFFF"/>
          <w:lang w:val="en-CA"/>
        </w:rPr>
        <w:t xml:space="preserve"> </w:t>
      </w:r>
      <w:proofErr w:type="spellStart"/>
      <w:r w:rsidRPr="00A55C1F">
        <w:rPr>
          <w:szCs w:val="24"/>
          <w:shd w:val="clear" w:color="auto" w:fill="FFFFFF"/>
          <w:lang w:val="en-CA"/>
        </w:rPr>
        <w:t>Aribi</w:t>
      </w:r>
      <w:proofErr w:type="spellEnd"/>
      <w:r w:rsidRPr="00A55C1F">
        <w:rPr>
          <w:szCs w:val="24"/>
          <w:shd w:val="clear" w:color="auto" w:fill="FFFFFF"/>
          <w:lang w:val="en-CA"/>
        </w:rPr>
        <w:t xml:space="preserve">, Z. A. </w:t>
      </w:r>
      <w:r>
        <w:rPr>
          <w:szCs w:val="24"/>
          <w:shd w:val="clear" w:color="auto" w:fill="FFFFFF"/>
          <w:lang w:val="en-CA"/>
        </w:rPr>
        <w:t xml:space="preserve">(2015). </w:t>
      </w:r>
      <w:r w:rsidR="006A675C" w:rsidRPr="00D97C91">
        <w:rPr>
          <w:szCs w:val="24"/>
          <w:shd w:val="clear" w:color="auto" w:fill="FFFFFF"/>
          <w:lang w:val="en-CA"/>
        </w:rPr>
        <w:t>Female directors and earnings management: Evidence from UK companies. </w:t>
      </w:r>
      <w:r w:rsidR="006A675C" w:rsidRPr="00392292">
        <w:rPr>
          <w:i/>
          <w:iCs/>
          <w:szCs w:val="24"/>
          <w:shd w:val="clear" w:color="auto" w:fill="FFFFFF"/>
          <w:lang w:val="en-CA"/>
        </w:rPr>
        <w:t>International Review of Financial Analysis</w:t>
      </w:r>
      <w:r w:rsidR="006A675C" w:rsidRPr="00D97C91">
        <w:rPr>
          <w:szCs w:val="24"/>
          <w:shd w:val="clear" w:color="auto" w:fill="FFFFFF"/>
          <w:lang w:val="en-CA"/>
        </w:rPr>
        <w:t>, 39</w:t>
      </w:r>
      <w:r>
        <w:rPr>
          <w:szCs w:val="24"/>
          <w:shd w:val="clear" w:color="auto" w:fill="FFFFFF"/>
          <w:lang w:val="en-CA"/>
        </w:rPr>
        <w:t>(</w:t>
      </w:r>
      <w:r w:rsidR="006A675C">
        <w:rPr>
          <w:szCs w:val="24"/>
          <w:shd w:val="clear" w:color="auto" w:fill="FFFFFF"/>
          <w:lang w:val="en-CA"/>
        </w:rPr>
        <w:t>1</w:t>
      </w:r>
      <w:r>
        <w:rPr>
          <w:szCs w:val="24"/>
          <w:shd w:val="clear" w:color="auto" w:fill="FFFFFF"/>
          <w:lang w:val="en-CA"/>
        </w:rPr>
        <w:t>)</w:t>
      </w:r>
      <w:r w:rsidR="006A675C">
        <w:rPr>
          <w:szCs w:val="24"/>
          <w:shd w:val="clear" w:color="auto" w:fill="FFFFFF"/>
          <w:lang w:val="en-CA"/>
        </w:rPr>
        <w:t xml:space="preserve">, </w:t>
      </w:r>
      <w:r w:rsidR="006A675C" w:rsidRPr="00014ED6">
        <w:rPr>
          <w:szCs w:val="24"/>
          <w:shd w:val="clear" w:color="auto" w:fill="FFFFFF"/>
          <w:lang w:val="en-CA"/>
        </w:rPr>
        <w:t>137-146.</w:t>
      </w:r>
    </w:p>
    <w:p w14:paraId="34F8D43A" w14:textId="11CB120D" w:rsidR="006A675C" w:rsidRPr="00D97C91" w:rsidRDefault="00FC1F16" w:rsidP="00CE0220">
      <w:pPr>
        <w:pStyle w:val="SemEspaamento"/>
        <w:spacing w:after="80"/>
        <w:rPr>
          <w:szCs w:val="24"/>
          <w:shd w:val="clear" w:color="auto" w:fill="FFFFFF"/>
          <w:lang w:val="en-CA"/>
        </w:rPr>
      </w:pPr>
      <w:r w:rsidRPr="00D97C91">
        <w:rPr>
          <w:szCs w:val="24"/>
          <w:shd w:val="clear" w:color="auto" w:fill="FFFFFF"/>
        </w:rPr>
        <w:t>Beuren, I. M.</w:t>
      </w:r>
      <w:r>
        <w:rPr>
          <w:szCs w:val="24"/>
          <w:shd w:val="clear" w:color="auto" w:fill="FFFFFF"/>
        </w:rPr>
        <w:t xml:space="preserve">, &amp; </w:t>
      </w:r>
      <w:r w:rsidRPr="00D97C91">
        <w:rPr>
          <w:szCs w:val="24"/>
          <w:shd w:val="clear" w:color="auto" w:fill="FFFFFF"/>
        </w:rPr>
        <w:t>Vaccari, N. A. D</w:t>
      </w:r>
      <w:r w:rsidR="006A675C" w:rsidRPr="00D97C91">
        <w:rPr>
          <w:szCs w:val="24"/>
          <w:shd w:val="clear" w:color="auto" w:fill="FFFFFF"/>
        </w:rPr>
        <w:t xml:space="preserve">. </w:t>
      </w:r>
      <w:r>
        <w:rPr>
          <w:szCs w:val="24"/>
          <w:shd w:val="clear" w:color="auto" w:fill="FFFFFF"/>
        </w:rPr>
        <w:t xml:space="preserve">(2016). </w:t>
      </w:r>
      <w:r w:rsidR="006A675C" w:rsidRPr="00D97C91">
        <w:rPr>
          <w:szCs w:val="24"/>
          <w:shd w:val="clear" w:color="auto" w:fill="FFFFFF"/>
        </w:rPr>
        <w:t>Participação feminina na governança corporativa de empresas familiares listadas na BM&amp;FBOVESPA. </w:t>
      </w:r>
      <w:proofErr w:type="spellStart"/>
      <w:r w:rsidR="006A675C" w:rsidRPr="00FC1F16">
        <w:rPr>
          <w:i/>
          <w:iCs/>
          <w:szCs w:val="24"/>
          <w:shd w:val="clear" w:color="auto" w:fill="FFFFFF"/>
          <w:lang w:val="en-CA"/>
        </w:rPr>
        <w:t>Revista</w:t>
      </w:r>
      <w:proofErr w:type="spellEnd"/>
      <w:r w:rsidR="006A675C" w:rsidRPr="00FC1F16">
        <w:rPr>
          <w:i/>
          <w:iCs/>
          <w:szCs w:val="24"/>
          <w:shd w:val="clear" w:color="auto" w:fill="FFFFFF"/>
          <w:lang w:val="en-CA"/>
        </w:rPr>
        <w:t xml:space="preserve"> </w:t>
      </w:r>
      <w:proofErr w:type="spellStart"/>
      <w:r w:rsidR="006A675C" w:rsidRPr="00FC1F16">
        <w:rPr>
          <w:i/>
          <w:iCs/>
          <w:szCs w:val="24"/>
          <w:shd w:val="clear" w:color="auto" w:fill="FFFFFF"/>
          <w:lang w:val="en-CA"/>
        </w:rPr>
        <w:t>Evidenciação</w:t>
      </w:r>
      <w:proofErr w:type="spellEnd"/>
      <w:r w:rsidR="006A675C" w:rsidRPr="00FC1F16">
        <w:rPr>
          <w:i/>
          <w:iCs/>
          <w:szCs w:val="24"/>
          <w:shd w:val="clear" w:color="auto" w:fill="FFFFFF"/>
          <w:lang w:val="en-CA"/>
        </w:rPr>
        <w:t xml:space="preserve"> </w:t>
      </w:r>
      <w:proofErr w:type="spellStart"/>
      <w:r w:rsidR="006A675C" w:rsidRPr="00FC1F16">
        <w:rPr>
          <w:i/>
          <w:iCs/>
          <w:szCs w:val="24"/>
          <w:shd w:val="clear" w:color="auto" w:fill="FFFFFF"/>
          <w:lang w:val="en-CA"/>
        </w:rPr>
        <w:t>Contábil</w:t>
      </w:r>
      <w:proofErr w:type="spellEnd"/>
      <w:r w:rsidR="006A675C" w:rsidRPr="00FC1F16">
        <w:rPr>
          <w:i/>
          <w:iCs/>
          <w:szCs w:val="24"/>
          <w:shd w:val="clear" w:color="auto" w:fill="FFFFFF"/>
          <w:lang w:val="en-CA"/>
        </w:rPr>
        <w:t xml:space="preserve"> &amp; </w:t>
      </w:r>
      <w:proofErr w:type="spellStart"/>
      <w:r w:rsidR="006A675C" w:rsidRPr="00FC1F16">
        <w:rPr>
          <w:i/>
          <w:iCs/>
          <w:szCs w:val="24"/>
          <w:shd w:val="clear" w:color="auto" w:fill="FFFFFF"/>
          <w:lang w:val="en-CA"/>
        </w:rPr>
        <w:t>Finanças</w:t>
      </w:r>
      <w:proofErr w:type="spellEnd"/>
      <w:r w:rsidR="006A675C" w:rsidRPr="00FC1F16">
        <w:rPr>
          <w:i/>
          <w:iCs/>
          <w:szCs w:val="24"/>
          <w:shd w:val="clear" w:color="auto" w:fill="FFFFFF"/>
          <w:lang w:val="en-CA"/>
        </w:rPr>
        <w:t>,</w:t>
      </w:r>
      <w:r w:rsidR="006A675C" w:rsidRPr="00D97C91">
        <w:rPr>
          <w:szCs w:val="24"/>
          <w:shd w:val="clear" w:color="auto" w:fill="FFFFFF"/>
          <w:lang w:val="en-CA"/>
        </w:rPr>
        <w:t xml:space="preserve"> 5</w:t>
      </w:r>
      <w:r>
        <w:rPr>
          <w:szCs w:val="24"/>
          <w:shd w:val="clear" w:color="auto" w:fill="FFFFFF"/>
          <w:lang w:val="en-CA"/>
        </w:rPr>
        <w:t>(</w:t>
      </w:r>
      <w:r w:rsidR="006A675C" w:rsidRPr="00D97C91">
        <w:rPr>
          <w:szCs w:val="24"/>
          <w:shd w:val="clear" w:color="auto" w:fill="FFFFFF"/>
          <w:lang w:val="en-CA"/>
        </w:rPr>
        <w:t>1</w:t>
      </w:r>
      <w:r>
        <w:rPr>
          <w:szCs w:val="24"/>
          <w:shd w:val="clear" w:color="auto" w:fill="FFFFFF"/>
          <w:lang w:val="en-CA"/>
        </w:rPr>
        <w:t>)</w:t>
      </w:r>
      <w:r w:rsidR="006A675C" w:rsidRPr="00D97C91">
        <w:rPr>
          <w:szCs w:val="24"/>
          <w:shd w:val="clear" w:color="auto" w:fill="FFFFFF"/>
          <w:lang w:val="en-CA"/>
        </w:rPr>
        <w:t>, 113-131.</w:t>
      </w:r>
    </w:p>
    <w:p w14:paraId="197BB3AF" w14:textId="62F5AC9E" w:rsidR="006A675C" w:rsidRPr="00014ED6" w:rsidRDefault="003C3662" w:rsidP="00CE0220">
      <w:pPr>
        <w:pStyle w:val="SemEspaamento"/>
        <w:spacing w:after="80"/>
        <w:rPr>
          <w:szCs w:val="24"/>
          <w:lang w:val="en-CA"/>
        </w:rPr>
      </w:pPr>
      <w:r w:rsidRPr="00D97C91">
        <w:rPr>
          <w:szCs w:val="24"/>
          <w:lang w:val="en-CA"/>
        </w:rPr>
        <w:t>Birley</w:t>
      </w:r>
      <w:r w:rsidR="006A675C" w:rsidRPr="00D97C91">
        <w:rPr>
          <w:szCs w:val="24"/>
          <w:lang w:val="en-CA"/>
        </w:rPr>
        <w:t xml:space="preserve">, S. </w:t>
      </w:r>
      <w:r>
        <w:rPr>
          <w:szCs w:val="24"/>
          <w:lang w:val="en-CA"/>
        </w:rPr>
        <w:t xml:space="preserve">(1989). </w:t>
      </w:r>
      <w:r w:rsidR="006A675C" w:rsidRPr="00D97C91">
        <w:rPr>
          <w:szCs w:val="24"/>
          <w:lang w:val="en-CA"/>
        </w:rPr>
        <w:t xml:space="preserve">Female entrepreneurs: Are they really any different? </w:t>
      </w:r>
      <w:r w:rsidR="006A675C" w:rsidRPr="003C3662">
        <w:rPr>
          <w:bCs/>
          <w:i/>
          <w:iCs/>
          <w:szCs w:val="24"/>
          <w:lang w:val="en-CA"/>
        </w:rPr>
        <w:t>Journal of Small Business Management,</w:t>
      </w:r>
      <w:r w:rsidR="006A675C" w:rsidRPr="00014ED6">
        <w:rPr>
          <w:szCs w:val="24"/>
          <w:lang w:val="en-CA"/>
        </w:rPr>
        <w:t xml:space="preserve"> 27</w:t>
      </w:r>
      <w:r>
        <w:rPr>
          <w:szCs w:val="24"/>
          <w:lang w:val="en-CA"/>
        </w:rPr>
        <w:t>(</w:t>
      </w:r>
      <w:r w:rsidR="006A675C">
        <w:rPr>
          <w:szCs w:val="24"/>
          <w:lang w:val="en-CA"/>
        </w:rPr>
        <w:t>1</w:t>
      </w:r>
      <w:r>
        <w:rPr>
          <w:szCs w:val="24"/>
          <w:lang w:val="en-CA"/>
        </w:rPr>
        <w:t xml:space="preserve">), </w:t>
      </w:r>
      <w:r w:rsidR="006A675C" w:rsidRPr="00014ED6">
        <w:rPr>
          <w:szCs w:val="24"/>
          <w:lang w:val="en-CA"/>
        </w:rPr>
        <w:t xml:space="preserve">32-37. </w:t>
      </w:r>
    </w:p>
    <w:p w14:paraId="25B239D7" w14:textId="568B39C2" w:rsidR="006A675C" w:rsidRPr="00D97C91" w:rsidRDefault="00AC0DA5" w:rsidP="00CE0220">
      <w:pPr>
        <w:pStyle w:val="SemEspaamento"/>
        <w:spacing w:after="80"/>
        <w:rPr>
          <w:szCs w:val="24"/>
          <w:lang w:val="en-CA"/>
        </w:rPr>
      </w:pPr>
      <w:r w:rsidRPr="001D657E">
        <w:rPr>
          <w:szCs w:val="24"/>
          <w:lang w:val="en-CA"/>
        </w:rPr>
        <w:t xml:space="preserve">Bowen, R.; </w:t>
      </w:r>
      <w:proofErr w:type="spellStart"/>
      <w:r w:rsidRPr="001D657E">
        <w:rPr>
          <w:szCs w:val="24"/>
          <w:lang w:val="en-CA"/>
        </w:rPr>
        <w:t>Rajgopal</w:t>
      </w:r>
      <w:proofErr w:type="spellEnd"/>
      <w:r w:rsidRPr="001D657E">
        <w:rPr>
          <w:szCs w:val="24"/>
          <w:lang w:val="en-CA"/>
        </w:rPr>
        <w:t>, S.</w:t>
      </w:r>
      <w:r>
        <w:rPr>
          <w:szCs w:val="24"/>
          <w:lang w:val="en-CA"/>
        </w:rPr>
        <w:t>, &amp;</w:t>
      </w:r>
      <w:r w:rsidRPr="001D657E">
        <w:rPr>
          <w:szCs w:val="24"/>
          <w:lang w:val="en-CA"/>
        </w:rPr>
        <w:t xml:space="preserve"> Venkatachalam, </w:t>
      </w:r>
      <w:r w:rsidR="006A675C" w:rsidRPr="001D657E">
        <w:rPr>
          <w:szCs w:val="24"/>
          <w:lang w:val="en-CA"/>
        </w:rPr>
        <w:t xml:space="preserve">M. </w:t>
      </w:r>
      <w:r>
        <w:rPr>
          <w:szCs w:val="24"/>
          <w:lang w:val="en-CA"/>
        </w:rPr>
        <w:t xml:space="preserve">(2008). </w:t>
      </w:r>
      <w:r w:rsidR="006A675C" w:rsidRPr="001D657E">
        <w:rPr>
          <w:szCs w:val="24"/>
          <w:lang w:val="en-CA"/>
        </w:rPr>
        <w:t xml:space="preserve">Accounting discretion, corporate governance and firm performance. </w:t>
      </w:r>
      <w:r w:rsidR="006A675C" w:rsidRPr="00AC0DA5">
        <w:rPr>
          <w:bCs/>
          <w:i/>
          <w:iCs/>
          <w:szCs w:val="24"/>
          <w:lang w:val="en-CA"/>
        </w:rPr>
        <w:t xml:space="preserve">Contemporary Accounting Research, </w:t>
      </w:r>
      <w:r w:rsidR="006A675C" w:rsidRPr="001D657E">
        <w:rPr>
          <w:szCs w:val="24"/>
          <w:lang w:val="en-CA"/>
        </w:rPr>
        <w:t>25</w:t>
      </w:r>
      <w:r>
        <w:rPr>
          <w:szCs w:val="24"/>
          <w:lang w:val="en-CA"/>
        </w:rPr>
        <w:t>(</w:t>
      </w:r>
      <w:r w:rsidR="006A675C" w:rsidRPr="001D657E">
        <w:rPr>
          <w:szCs w:val="24"/>
          <w:lang w:val="en-CA"/>
        </w:rPr>
        <w:t>2</w:t>
      </w:r>
      <w:r>
        <w:rPr>
          <w:szCs w:val="24"/>
          <w:lang w:val="en-CA"/>
        </w:rPr>
        <w:t>)</w:t>
      </w:r>
      <w:r w:rsidR="006A675C" w:rsidRPr="001D657E">
        <w:rPr>
          <w:szCs w:val="24"/>
          <w:lang w:val="en-CA"/>
        </w:rPr>
        <w:t xml:space="preserve">, </w:t>
      </w:r>
      <w:r w:rsidR="006A675C" w:rsidRPr="00D97C91">
        <w:rPr>
          <w:szCs w:val="24"/>
          <w:lang w:val="en-CA"/>
        </w:rPr>
        <w:t>351-405.</w:t>
      </w:r>
    </w:p>
    <w:p w14:paraId="4FA3875C" w14:textId="066F3677" w:rsidR="006A675C" w:rsidRPr="00014ED6" w:rsidRDefault="006A675C" w:rsidP="00CE0220">
      <w:pPr>
        <w:pStyle w:val="SemEspaamento"/>
        <w:spacing w:after="80"/>
        <w:rPr>
          <w:szCs w:val="24"/>
        </w:rPr>
      </w:pPr>
      <w:r w:rsidRPr="00D97C91">
        <w:rPr>
          <w:szCs w:val="24"/>
        </w:rPr>
        <w:lastRenderedPageBreak/>
        <w:t>B</w:t>
      </w:r>
      <w:r w:rsidR="00E35226">
        <w:rPr>
          <w:szCs w:val="24"/>
        </w:rPr>
        <w:t>rasil</w:t>
      </w:r>
      <w:r w:rsidRPr="00D97C91">
        <w:rPr>
          <w:szCs w:val="24"/>
        </w:rPr>
        <w:t xml:space="preserve">. </w:t>
      </w:r>
      <w:r w:rsidR="00E35226">
        <w:rPr>
          <w:szCs w:val="24"/>
        </w:rPr>
        <w:t xml:space="preserve">(2017). </w:t>
      </w:r>
      <w:r w:rsidRPr="00FC1F16">
        <w:rPr>
          <w:bCs/>
          <w:i/>
          <w:iCs/>
          <w:szCs w:val="24"/>
        </w:rPr>
        <w:t>Projeto de Lei nº 7.179-A, de 2017.</w:t>
      </w:r>
      <w:r w:rsidRPr="00E5491E">
        <w:rPr>
          <w:szCs w:val="24"/>
        </w:rPr>
        <w:t xml:space="preserve"> Câmara dos Deputados do Brasil. </w:t>
      </w:r>
      <w:r w:rsidR="00E35226">
        <w:rPr>
          <w:szCs w:val="24"/>
        </w:rPr>
        <w:t xml:space="preserve">Recuperado em 25 de janeiro, 2019, de </w:t>
      </w:r>
      <w:r w:rsidR="00BC23F4" w:rsidRPr="00141A80">
        <w:t>http://www.camara.gov.br/sileg/integras/1589420.pdf</w:t>
      </w:r>
      <w:r w:rsidRPr="00014ED6">
        <w:rPr>
          <w:szCs w:val="24"/>
        </w:rPr>
        <w:t xml:space="preserve">&gt;. </w:t>
      </w:r>
    </w:p>
    <w:p w14:paraId="61A761CA" w14:textId="0DE56C98" w:rsidR="006A675C" w:rsidRPr="00315F3E" w:rsidRDefault="00FC1F16" w:rsidP="00CE0220">
      <w:pPr>
        <w:pStyle w:val="SemEspaamento"/>
        <w:spacing w:after="80"/>
        <w:rPr>
          <w:szCs w:val="24"/>
          <w:shd w:val="clear" w:color="auto" w:fill="FFFFFF"/>
        </w:rPr>
      </w:pPr>
      <w:proofErr w:type="spellStart"/>
      <w:r w:rsidRPr="00315F3E">
        <w:rPr>
          <w:szCs w:val="24"/>
          <w:shd w:val="clear" w:color="auto" w:fill="FFFFFF"/>
        </w:rPr>
        <w:t>Brugni</w:t>
      </w:r>
      <w:proofErr w:type="spellEnd"/>
      <w:r w:rsidRPr="00315F3E">
        <w:rPr>
          <w:szCs w:val="24"/>
          <w:shd w:val="clear" w:color="auto" w:fill="FFFFFF"/>
        </w:rPr>
        <w:t>, T. V.</w:t>
      </w:r>
      <w:r>
        <w:rPr>
          <w:szCs w:val="24"/>
          <w:shd w:val="clear" w:color="auto" w:fill="FFFFFF"/>
        </w:rPr>
        <w:t xml:space="preserve">, </w:t>
      </w:r>
      <w:r w:rsidRPr="00315F3E">
        <w:rPr>
          <w:szCs w:val="24"/>
        </w:rPr>
        <w:t>Fávero, L. P. L.</w:t>
      </w:r>
      <w:r>
        <w:rPr>
          <w:szCs w:val="24"/>
        </w:rPr>
        <w:t>,</w:t>
      </w:r>
      <w:r w:rsidRPr="00315F3E">
        <w:rPr>
          <w:szCs w:val="24"/>
        </w:rPr>
        <w:t xml:space="preserve"> </w:t>
      </w:r>
      <w:proofErr w:type="spellStart"/>
      <w:r w:rsidRPr="00315F3E">
        <w:rPr>
          <w:szCs w:val="24"/>
        </w:rPr>
        <w:t>Klotzle</w:t>
      </w:r>
      <w:proofErr w:type="spellEnd"/>
      <w:r w:rsidRPr="00315F3E">
        <w:rPr>
          <w:szCs w:val="24"/>
        </w:rPr>
        <w:t>, M. C.</w:t>
      </w:r>
      <w:r>
        <w:rPr>
          <w:szCs w:val="24"/>
        </w:rPr>
        <w:t>, &amp;</w:t>
      </w:r>
      <w:r w:rsidRPr="00315F3E">
        <w:rPr>
          <w:szCs w:val="24"/>
        </w:rPr>
        <w:t xml:space="preserve"> Pinto</w:t>
      </w:r>
      <w:r w:rsidR="006A675C" w:rsidRPr="00315F3E">
        <w:rPr>
          <w:szCs w:val="24"/>
        </w:rPr>
        <w:t xml:space="preserve">, A. C. F. </w:t>
      </w:r>
      <w:r>
        <w:rPr>
          <w:szCs w:val="24"/>
        </w:rPr>
        <w:t xml:space="preserve">(2018). </w:t>
      </w:r>
      <w:r w:rsidR="006A675C" w:rsidRPr="00315F3E">
        <w:rPr>
          <w:szCs w:val="24"/>
          <w:shd w:val="clear" w:color="auto" w:fill="FFFFFF"/>
        </w:rPr>
        <w:t>Conselhos de administração brasileiros: uma análise à luz dos formulários de referência. </w:t>
      </w:r>
      <w:proofErr w:type="spellStart"/>
      <w:r w:rsidR="006A675C" w:rsidRPr="00FC1F16">
        <w:rPr>
          <w:i/>
          <w:iCs/>
          <w:szCs w:val="24"/>
          <w:shd w:val="clear" w:color="auto" w:fill="FFFFFF"/>
        </w:rPr>
        <w:t>Advances</w:t>
      </w:r>
      <w:proofErr w:type="spellEnd"/>
      <w:r w:rsidR="006A675C" w:rsidRPr="00FC1F16">
        <w:rPr>
          <w:i/>
          <w:iCs/>
          <w:szCs w:val="24"/>
          <w:shd w:val="clear" w:color="auto" w:fill="FFFFFF"/>
        </w:rPr>
        <w:t xml:space="preserve"> in </w:t>
      </w:r>
      <w:proofErr w:type="spellStart"/>
      <w:r w:rsidR="006A675C" w:rsidRPr="00FC1F16">
        <w:rPr>
          <w:i/>
          <w:iCs/>
          <w:szCs w:val="24"/>
          <w:shd w:val="clear" w:color="auto" w:fill="FFFFFF"/>
        </w:rPr>
        <w:t>Scientific</w:t>
      </w:r>
      <w:proofErr w:type="spellEnd"/>
      <w:r w:rsidR="006A675C" w:rsidRPr="00FC1F16">
        <w:rPr>
          <w:i/>
          <w:iCs/>
          <w:szCs w:val="24"/>
          <w:shd w:val="clear" w:color="auto" w:fill="FFFFFF"/>
        </w:rPr>
        <w:t xml:space="preserve"> </w:t>
      </w:r>
      <w:proofErr w:type="spellStart"/>
      <w:r w:rsidR="006A675C" w:rsidRPr="00FC1F16">
        <w:rPr>
          <w:i/>
          <w:iCs/>
          <w:szCs w:val="24"/>
          <w:shd w:val="clear" w:color="auto" w:fill="FFFFFF"/>
        </w:rPr>
        <w:t>and</w:t>
      </w:r>
      <w:proofErr w:type="spellEnd"/>
      <w:r w:rsidR="006A675C" w:rsidRPr="00FC1F16">
        <w:rPr>
          <w:i/>
          <w:iCs/>
          <w:szCs w:val="24"/>
          <w:shd w:val="clear" w:color="auto" w:fill="FFFFFF"/>
        </w:rPr>
        <w:t xml:space="preserve"> </w:t>
      </w:r>
      <w:proofErr w:type="spellStart"/>
      <w:r w:rsidR="006A675C" w:rsidRPr="00FC1F16">
        <w:rPr>
          <w:i/>
          <w:iCs/>
          <w:szCs w:val="24"/>
          <w:shd w:val="clear" w:color="auto" w:fill="FFFFFF"/>
        </w:rPr>
        <w:t>Applied</w:t>
      </w:r>
      <w:proofErr w:type="spellEnd"/>
      <w:r w:rsidR="006A675C" w:rsidRPr="00FC1F16">
        <w:rPr>
          <w:i/>
          <w:iCs/>
          <w:szCs w:val="24"/>
          <w:shd w:val="clear" w:color="auto" w:fill="FFFFFF"/>
        </w:rPr>
        <w:t xml:space="preserve"> </w:t>
      </w:r>
      <w:proofErr w:type="spellStart"/>
      <w:r w:rsidR="006A675C" w:rsidRPr="00FC1F16">
        <w:rPr>
          <w:i/>
          <w:iCs/>
          <w:szCs w:val="24"/>
          <w:shd w:val="clear" w:color="auto" w:fill="FFFFFF"/>
        </w:rPr>
        <w:t>Accounting</w:t>
      </w:r>
      <w:proofErr w:type="spellEnd"/>
      <w:r w:rsidR="006A675C" w:rsidRPr="00FC1F16">
        <w:rPr>
          <w:i/>
          <w:iCs/>
          <w:szCs w:val="24"/>
          <w:shd w:val="clear" w:color="auto" w:fill="FFFFFF"/>
        </w:rPr>
        <w:t>,</w:t>
      </w:r>
      <w:r w:rsidR="006A675C" w:rsidRPr="00315F3E">
        <w:rPr>
          <w:szCs w:val="24"/>
          <w:shd w:val="clear" w:color="auto" w:fill="FFFFFF"/>
        </w:rPr>
        <w:t xml:space="preserve"> 11</w:t>
      </w:r>
      <w:r>
        <w:rPr>
          <w:szCs w:val="24"/>
          <w:shd w:val="clear" w:color="auto" w:fill="FFFFFF"/>
        </w:rPr>
        <w:t>(</w:t>
      </w:r>
      <w:r w:rsidR="006A675C" w:rsidRPr="00315F3E">
        <w:rPr>
          <w:szCs w:val="24"/>
          <w:shd w:val="clear" w:color="auto" w:fill="FFFFFF"/>
        </w:rPr>
        <w:t>1</w:t>
      </w:r>
      <w:r>
        <w:rPr>
          <w:szCs w:val="24"/>
          <w:shd w:val="clear" w:color="auto" w:fill="FFFFFF"/>
        </w:rPr>
        <w:t>)</w:t>
      </w:r>
      <w:r w:rsidR="006A675C" w:rsidRPr="00315F3E">
        <w:rPr>
          <w:szCs w:val="24"/>
          <w:shd w:val="clear" w:color="auto" w:fill="FFFFFF"/>
        </w:rPr>
        <w:t>, 146-165.</w:t>
      </w:r>
    </w:p>
    <w:p w14:paraId="5627C794" w14:textId="4A499CC5" w:rsidR="006A675C" w:rsidRPr="00E5491E" w:rsidRDefault="00E35226" w:rsidP="00CE0220">
      <w:pPr>
        <w:pStyle w:val="SemEspaamento"/>
        <w:spacing w:after="80"/>
        <w:rPr>
          <w:szCs w:val="24"/>
          <w:shd w:val="clear" w:color="auto" w:fill="FFFFFF"/>
        </w:rPr>
      </w:pPr>
      <w:r w:rsidRPr="009564F9">
        <w:rPr>
          <w:szCs w:val="24"/>
          <w:shd w:val="clear" w:color="auto" w:fill="FFFFFF"/>
          <w:lang w:val="en-CA"/>
        </w:rPr>
        <w:t>Carter, D. A.</w:t>
      </w:r>
      <w:r>
        <w:rPr>
          <w:szCs w:val="24"/>
          <w:shd w:val="clear" w:color="auto" w:fill="FFFFFF"/>
          <w:lang w:val="en-CA"/>
        </w:rPr>
        <w:t>,</w:t>
      </w:r>
      <w:r w:rsidRPr="009564F9">
        <w:rPr>
          <w:szCs w:val="24"/>
          <w:shd w:val="clear" w:color="auto" w:fill="FFFFFF"/>
          <w:lang w:val="en-CA"/>
        </w:rPr>
        <w:t xml:space="preserve"> Simkins, B. J.</w:t>
      </w:r>
      <w:r>
        <w:rPr>
          <w:szCs w:val="24"/>
          <w:shd w:val="clear" w:color="auto" w:fill="FFFFFF"/>
          <w:lang w:val="en-CA"/>
        </w:rPr>
        <w:t>, &amp;</w:t>
      </w:r>
      <w:r w:rsidRPr="009564F9">
        <w:rPr>
          <w:szCs w:val="24"/>
          <w:shd w:val="clear" w:color="auto" w:fill="FFFFFF"/>
          <w:lang w:val="en-CA"/>
        </w:rPr>
        <w:t xml:space="preserve"> Simpson, W. G. </w:t>
      </w:r>
      <w:r>
        <w:rPr>
          <w:szCs w:val="24"/>
          <w:shd w:val="clear" w:color="auto" w:fill="FFFFFF"/>
          <w:lang w:val="en-CA"/>
        </w:rPr>
        <w:t xml:space="preserve">(2003). </w:t>
      </w:r>
      <w:r w:rsidR="006A675C" w:rsidRPr="00D97C91">
        <w:rPr>
          <w:szCs w:val="24"/>
          <w:shd w:val="clear" w:color="auto" w:fill="FFFFFF"/>
          <w:lang w:val="en-CA"/>
        </w:rPr>
        <w:t>Corporate governance, board diversity, and firm value. </w:t>
      </w:r>
      <w:r w:rsidR="006A675C" w:rsidRPr="00E35226">
        <w:rPr>
          <w:i/>
          <w:iCs/>
          <w:szCs w:val="24"/>
          <w:shd w:val="clear" w:color="auto" w:fill="FFFFFF"/>
        </w:rPr>
        <w:t>Financial Review,</w:t>
      </w:r>
      <w:r w:rsidR="006A675C" w:rsidRPr="00E5491E">
        <w:rPr>
          <w:szCs w:val="24"/>
          <w:shd w:val="clear" w:color="auto" w:fill="FFFFFF"/>
        </w:rPr>
        <w:t xml:space="preserve"> 38</w:t>
      </w:r>
      <w:r>
        <w:rPr>
          <w:szCs w:val="24"/>
          <w:shd w:val="clear" w:color="auto" w:fill="FFFFFF"/>
        </w:rPr>
        <w:t>(</w:t>
      </w:r>
      <w:r w:rsidR="006A675C" w:rsidRPr="00E5491E">
        <w:rPr>
          <w:szCs w:val="24"/>
          <w:shd w:val="clear" w:color="auto" w:fill="FFFFFF"/>
        </w:rPr>
        <w:t>1</w:t>
      </w:r>
      <w:r>
        <w:rPr>
          <w:szCs w:val="24"/>
          <w:shd w:val="clear" w:color="auto" w:fill="FFFFFF"/>
        </w:rPr>
        <w:t>)</w:t>
      </w:r>
      <w:r w:rsidR="006A675C" w:rsidRPr="00E5491E">
        <w:rPr>
          <w:szCs w:val="24"/>
          <w:shd w:val="clear" w:color="auto" w:fill="FFFFFF"/>
        </w:rPr>
        <w:t>,</w:t>
      </w:r>
      <w:r>
        <w:rPr>
          <w:szCs w:val="24"/>
          <w:shd w:val="clear" w:color="auto" w:fill="FFFFFF"/>
        </w:rPr>
        <w:t xml:space="preserve"> </w:t>
      </w:r>
      <w:r w:rsidR="006A675C" w:rsidRPr="00E5491E">
        <w:rPr>
          <w:szCs w:val="24"/>
          <w:shd w:val="clear" w:color="auto" w:fill="FFFFFF"/>
        </w:rPr>
        <w:t>33-53.</w:t>
      </w:r>
    </w:p>
    <w:p w14:paraId="28161E93" w14:textId="4DCD0EA2" w:rsidR="006A675C" w:rsidRPr="00AE54DA" w:rsidRDefault="00E35226" w:rsidP="00CE0220">
      <w:pPr>
        <w:pStyle w:val="SemEspaamento"/>
        <w:spacing w:after="80"/>
        <w:rPr>
          <w:szCs w:val="24"/>
          <w:shd w:val="clear" w:color="auto" w:fill="FFFFFF"/>
          <w:lang w:val="en-CA"/>
        </w:rPr>
      </w:pPr>
      <w:r w:rsidRPr="00E5491E">
        <w:rPr>
          <w:szCs w:val="24"/>
          <w:shd w:val="clear" w:color="auto" w:fill="FFFFFF"/>
        </w:rPr>
        <w:t>Carvalhal Da S</w:t>
      </w:r>
      <w:r>
        <w:rPr>
          <w:szCs w:val="24"/>
          <w:shd w:val="clear" w:color="auto" w:fill="FFFFFF"/>
        </w:rPr>
        <w:t>ilva, A. L., &amp; Margem, H</w:t>
      </w:r>
      <w:r w:rsidRPr="00E5491E">
        <w:rPr>
          <w:szCs w:val="24"/>
          <w:shd w:val="clear" w:color="auto" w:fill="FFFFFF"/>
        </w:rPr>
        <w:t xml:space="preserve">. </w:t>
      </w:r>
      <w:r>
        <w:rPr>
          <w:szCs w:val="24"/>
          <w:shd w:val="clear" w:color="auto" w:fill="FFFFFF"/>
        </w:rPr>
        <w:t xml:space="preserve">(2015). </w:t>
      </w:r>
      <w:r w:rsidR="006A675C" w:rsidRPr="00E5491E">
        <w:rPr>
          <w:szCs w:val="24"/>
          <w:shd w:val="clear" w:color="auto" w:fill="FFFFFF"/>
        </w:rPr>
        <w:t>Mulheres em Cargos de Alta Administração Afetam o Valor e Desempenho das Empresas Brasileiras? </w:t>
      </w:r>
      <w:proofErr w:type="spellStart"/>
      <w:r w:rsidR="006A675C" w:rsidRPr="00E35226">
        <w:rPr>
          <w:i/>
          <w:iCs/>
          <w:szCs w:val="24"/>
          <w:shd w:val="clear" w:color="auto" w:fill="FFFFFF"/>
          <w:lang w:val="en-CA"/>
        </w:rPr>
        <w:t>Revista</w:t>
      </w:r>
      <w:proofErr w:type="spellEnd"/>
      <w:r w:rsidR="006A675C" w:rsidRPr="00E35226">
        <w:rPr>
          <w:i/>
          <w:iCs/>
          <w:szCs w:val="24"/>
          <w:shd w:val="clear" w:color="auto" w:fill="FFFFFF"/>
          <w:lang w:val="en-CA"/>
        </w:rPr>
        <w:t xml:space="preserve"> </w:t>
      </w:r>
      <w:proofErr w:type="spellStart"/>
      <w:r w:rsidR="006A675C" w:rsidRPr="00E35226">
        <w:rPr>
          <w:i/>
          <w:iCs/>
          <w:szCs w:val="24"/>
          <w:shd w:val="clear" w:color="auto" w:fill="FFFFFF"/>
          <w:lang w:val="en-CA"/>
        </w:rPr>
        <w:t>Brasileira</w:t>
      </w:r>
      <w:proofErr w:type="spellEnd"/>
      <w:r w:rsidR="006A675C" w:rsidRPr="00E35226">
        <w:rPr>
          <w:i/>
          <w:iCs/>
          <w:szCs w:val="24"/>
          <w:shd w:val="clear" w:color="auto" w:fill="FFFFFF"/>
          <w:lang w:val="en-CA"/>
        </w:rPr>
        <w:t xml:space="preserve"> de </w:t>
      </w:r>
      <w:proofErr w:type="spellStart"/>
      <w:r w:rsidR="006A675C" w:rsidRPr="00E35226">
        <w:rPr>
          <w:i/>
          <w:iCs/>
          <w:szCs w:val="24"/>
          <w:shd w:val="clear" w:color="auto" w:fill="FFFFFF"/>
          <w:lang w:val="en-CA"/>
        </w:rPr>
        <w:t>Finanças</w:t>
      </w:r>
      <w:proofErr w:type="spellEnd"/>
      <w:r w:rsidR="006A675C" w:rsidRPr="00E35226">
        <w:rPr>
          <w:i/>
          <w:iCs/>
          <w:szCs w:val="24"/>
          <w:shd w:val="clear" w:color="auto" w:fill="FFFFFF"/>
          <w:lang w:val="en-CA"/>
        </w:rPr>
        <w:t>,</w:t>
      </w:r>
      <w:r w:rsidR="006A675C" w:rsidRPr="00AE54DA">
        <w:rPr>
          <w:szCs w:val="24"/>
          <w:shd w:val="clear" w:color="auto" w:fill="FFFFFF"/>
          <w:lang w:val="en-CA"/>
        </w:rPr>
        <w:t xml:space="preserve"> 13</w:t>
      </w:r>
      <w:r>
        <w:rPr>
          <w:szCs w:val="24"/>
          <w:shd w:val="clear" w:color="auto" w:fill="FFFFFF"/>
          <w:lang w:val="en-CA"/>
        </w:rPr>
        <w:t>(</w:t>
      </w:r>
      <w:r w:rsidR="006A675C" w:rsidRPr="00AE54DA">
        <w:rPr>
          <w:szCs w:val="24"/>
          <w:shd w:val="clear" w:color="auto" w:fill="FFFFFF"/>
          <w:lang w:val="en-CA"/>
        </w:rPr>
        <w:t>1</w:t>
      </w:r>
      <w:r>
        <w:rPr>
          <w:szCs w:val="24"/>
          <w:shd w:val="clear" w:color="auto" w:fill="FFFFFF"/>
          <w:lang w:val="en-CA"/>
        </w:rPr>
        <w:t>)</w:t>
      </w:r>
      <w:r w:rsidR="006A675C" w:rsidRPr="00AE54DA">
        <w:rPr>
          <w:szCs w:val="24"/>
          <w:shd w:val="clear" w:color="auto" w:fill="FFFFFF"/>
          <w:lang w:val="en-CA"/>
        </w:rPr>
        <w:t>, 103-128.</w:t>
      </w:r>
    </w:p>
    <w:p w14:paraId="0B9C7071" w14:textId="56E709B8" w:rsidR="006A675C" w:rsidRPr="00AE54DA" w:rsidRDefault="00FC1F16" w:rsidP="00CE0220">
      <w:pPr>
        <w:pStyle w:val="SemEspaamento"/>
        <w:spacing w:after="80"/>
        <w:rPr>
          <w:szCs w:val="24"/>
          <w:lang w:val="en-CA"/>
        </w:rPr>
      </w:pPr>
      <w:proofErr w:type="spellStart"/>
      <w:r w:rsidRPr="00014ED6">
        <w:rPr>
          <w:szCs w:val="24"/>
        </w:rPr>
        <w:t>Catapan</w:t>
      </w:r>
      <w:proofErr w:type="spellEnd"/>
      <w:r w:rsidRPr="00014ED6">
        <w:rPr>
          <w:szCs w:val="24"/>
        </w:rPr>
        <w:t>, A.</w:t>
      </w:r>
      <w:r>
        <w:rPr>
          <w:szCs w:val="24"/>
        </w:rPr>
        <w:t>, &amp;</w:t>
      </w:r>
      <w:r w:rsidRPr="00014ED6">
        <w:rPr>
          <w:szCs w:val="24"/>
        </w:rPr>
        <w:t xml:space="preserve"> </w:t>
      </w:r>
      <w:proofErr w:type="spellStart"/>
      <w:r w:rsidRPr="00014ED6">
        <w:rPr>
          <w:szCs w:val="24"/>
        </w:rPr>
        <w:t>Colauto</w:t>
      </w:r>
      <w:proofErr w:type="spellEnd"/>
      <w:r w:rsidRPr="00014ED6">
        <w:rPr>
          <w:szCs w:val="24"/>
        </w:rPr>
        <w:t xml:space="preserve">, R. D. </w:t>
      </w:r>
      <w:r>
        <w:rPr>
          <w:szCs w:val="24"/>
        </w:rPr>
        <w:t xml:space="preserve">(2014). </w:t>
      </w:r>
      <w:r w:rsidR="006A675C" w:rsidRPr="00014ED6">
        <w:rPr>
          <w:szCs w:val="24"/>
        </w:rPr>
        <w:t xml:space="preserve">Governança corporativa: uma análise de sua relação com o desempenho econômico-financeiro de empresas cotadas no Brasil nos anos de 2010-2012. </w:t>
      </w:r>
      <w:proofErr w:type="spellStart"/>
      <w:r w:rsidR="006A675C" w:rsidRPr="00FC1F16">
        <w:rPr>
          <w:bCs/>
          <w:i/>
          <w:iCs/>
          <w:szCs w:val="24"/>
          <w:lang w:val="en-CA"/>
        </w:rPr>
        <w:t>Contaduría</w:t>
      </w:r>
      <w:proofErr w:type="spellEnd"/>
      <w:r w:rsidR="006A675C" w:rsidRPr="00FC1F16">
        <w:rPr>
          <w:bCs/>
          <w:i/>
          <w:iCs/>
          <w:szCs w:val="24"/>
          <w:lang w:val="en-CA"/>
        </w:rPr>
        <w:t xml:space="preserve"> y </w:t>
      </w:r>
      <w:proofErr w:type="spellStart"/>
      <w:r w:rsidR="006A675C" w:rsidRPr="00FC1F16">
        <w:rPr>
          <w:bCs/>
          <w:i/>
          <w:iCs/>
          <w:szCs w:val="24"/>
          <w:lang w:val="en-CA"/>
        </w:rPr>
        <w:t>Administración</w:t>
      </w:r>
      <w:proofErr w:type="spellEnd"/>
      <w:r w:rsidR="006A675C" w:rsidRPr="00FC1F16">
        <w:rPr>
          <w:bCs/>
          <w:i/>
          <w:iCs/>
          <w:szCs w:val="24"/>
          <w:lang w:val="en-CA"/>
        </w:rPr>
        <w:t>,</w:t>
      </w:r>
      <w:r w:rsidR="006A675C" w:rsidRPr="00AE54DA">
        <w:rPr>
          <w:szCs w:val="24"/>
          <w:lang w:val="en-CA"/>
        </w:rPr>
        <w:t xml:space="preserve"> 59</w:t>
      </w:r>
      <w:r>
        <w:rPr>
          <w:szCs w:val="24"/>
          <w:lang w:val="en-CA"/>
        </w:rPr>
        <w:t>(</w:t>
      </w:r>
      <w:r w:rsidR="006A675C" w:rsidRPr="00AE54DA">
        <w:rPr>
          <w:szCs w:val="24"/>
          <w:lang w:val="en-CA"/>
        </w:rPr>
        <w:t>3</w:t>
      </w:r>
      <w:r>
        <w:rPr>
          <w:szCs w:val="24"/>
          <w:lang w:val="en-CA"/>
        </w:rPr>
        <w:t>)</w:t>
      </w:r>
      <w:r w:rsidR="006A675C" w:rsidRPr="00AE54DA">
        <w:rPr>
          <w:szCs w:val="24"/>
          <w:lang w:val="en-CA"/>
        </w:rPr>
        <w:t>, 137-164, 2014.</w:t>
      </w:r>
    </w:p>
    <w:p w14:paraId="28A98751" w14:textId="6D43C252" w:rsidR="006A675C" w:rsidRPr="00D97C91" w:rsidRDefault="002B5210" w:rsidP="00CE0220">
      <w:pPr>
        <w:pStyle w:val="SemEspaamento"/>
        <w:spacing w:after="80"/>
        <w:rPr>
          <w:szCs w:val="24"/>
          <w:shd w:val="clear" w:color="auto" w:fill="FFFFFF"/>
          <w:lang w:val="en-CA"/>
        </w:rPr>
      </w:pPr>
      <w:r w:rsidRPr="00D97C91">
        <w:rPr>
          <w:szCs w:val="24"/>
          <w:shd w:val="clear" w:color="auto" w:fill="FFFFFF"/>
          <w:lang w:val="en-CA"/>
        </w:rPr>
        <w:t>Ch</w:t>
      </w:r>
      <w:r>
        <w:rPr>
          <w:szCs w:val="24"/>
          <w:shd w:val="clear" w:color="auto" w:fill="FFFFFF"/>
          <w:lang w:val="en-CA"/>
        </w:rPr>
        <w:t>en, X., Cheng, Q., &amp; Wang, X</w:t>
      </w:r>
      <w:r w:rsidRPr="00D97C91">
        <w:rPr>
          <w:szCs w:val="24"/>
          <w:shd w:val="clear" w:color="auto" w:fill="FFFFFF"/>
          <w:lang w:val="en-CA"/>
        </w:rPr>
        <w:t xml:space="preserve">. </w:t>
      </w:r>
      <w:r>
        <w:rPr>
          <w:szCs w:val="24"/>
          <w:shd w:val="clear" w:color="auto" w:fill="FFFFFF"/>
          <w:lang w:val="en-CA"/>
        </w:rPr>
        <w:t xml:space="preserve">(2015). </w:t>
      </w:r>
      <w:r w:rsidR="006A675C" w:rsidRPr="00D97C91">
        <w:rPr>
          <w:szCs w:val="24"/>
          <w:shd w:val="clear" w:color="auto" w:fill="FFFFFF"/>
          <w:lang w:val="en-CA"/>
        </w:rPr>
        <w:t>Does increased board independence reduce earnings management? Evidence from recent regulatory reforms. </w:t>
      </w:r>
      <w:r w:rsidR="006A675C" w:rsidRPr="002B5210">
        <w:rPr>
          <w:i/>
          <w:iCs/>
          <w:szCs w:val="24"/>
          <w:shd w:val="clear" w:color="auto" w:fill="FFFFFF"/>
          <w:lang w:val="en-CA"/>
        </w:rPr>
        <w:t>Review of Accounting Studies,</w:t>
      </w:r>
      <w:r w:rsidR="006A675C" w:rsidRPr="00D97C91">
        <w:rPr>
          <w:szCs w:val="24"/>
          <w:shd w:val="clear" w:color="auto" w:fill="FFFFFF"/>
          <w:lang w:val="en-CA"/>
        </w:rPr>
        <w:t xml:space="preserve"> 20</w:t>
      </w:r>
      <w:r>
        <w:rPr>
          <w:szCs w:val="24"/>
          <w:shd w:val="clear" w:color="auto" w:fill="FFFFFF"/>
          <w:lang w:val="en-CA"/>
        </w:rPr>
        <w:t>(</w:t>
      </w:r>
      <w:r w:rsidR="006A675C" w:rsidRPr="00D97C91">
        <w:rPr>
          <w:szCs w:val="24"/>
          <w:shd w:val="clear" w:color="auto" w:fill="FFFFFF"/>
          <w:lang w:val="en-CA"/>
        </w:rPr>
        <w:t>2</w:t>
      </w:r>
      <w:r>
        <w:rPr>
          <w:szCs w:val="24"/>
          <w:shd w:val="clear" w:color="auto" w:fill="FFFFFF"/>
          <w:lang w:val="en-CA"/>
        </w:rPr>
        <w:t>)</w:t>
      </w:r>
      <w:r w:rsidR="006A675C" w:rsidRPr="00D97C91">
        <w:rPr>
          <w:szCs w:val="24"/>
          <w:shd w:val="clear" w:color="auto" w:fill="FFFFFF"/>
          <w:lang w:val="en-CA"/>
        </w:rPr>
        <w:t>, 899-933.</w:t>
      </w:r>
    </w:p>
    <w:p w14:paraId="759C0019" w14:textId="1A4DDB5A" w:rsidR="006A675C" w:rsidRPr="00AE54DA" w:rsidRDefault="002B5210" w:rsidP="00CE0220">
      <w:pPr>
        <w:pStyle w:val="SemEspaamento"/>
        <w:spacing w:after="80"/>
        <w:rPr>
          <w:szCs w:val="24"/>
          <w:shd w:val="clear" w:color="auto" w:fill="FFFFFF"/>
        </w:rPr>
      </w:pPr>
      <w:r w:rsidRPr="009564F9">
        <w:rPr>
          <w:szCs w:val="24"/>
          <w:shd w:val="clear" w:color="auto" w:fill="FFFFFF"/>
          <w:lang w:val="en-CA"/>
        </w:rPr>
        <w:t>Chen, J. J.</w:t>
      </w:r>
      <w:r>
        <w:rPr>
          <w:szCs w:val="24"/>
          <w:shd w:val="clear" w:color="auto" w:fill="FFFFFF"/>
          <w:lang w:val="en-CA"/>
        </w:rPr>
        <w:t>, &amp;</w:t>
      </w:r>
      <w:r w:rsidRPr="009564F9">
        <w:rPr>
          <w:szCs w:val="24"/>
          <w:shd w:val="clear" w:color="auto" w:fill="FFFFFF"/>
          <w:lang w:val="en-CA"/>
        </w:rPr>
        <w:t xml:space="preserve"> Zhang, H. </w:t>
      </w:r>
      <w:r>
        <w:rPr>
          <w:szCs w:val="24"/>
          <w:shd w:val="clear" w:color="auto" w:fill="FFFFFF"/>
          <w:lang w:val="en-CA"/>
        </w:rPr>
        <w:t xml:space="preserve">(2014). </w:t>
      </w:r>
      <w:r w:rsidR="006A675C" w:rsidRPr="00D97C91">
        <w:rPr>
          <w:szCs w:val="24"/>
          <w:shd w:val="clear" w:color="auto" w:fill="FFFFFF"/>
          <w:lang w:val="en-CA"/>
        </w:rPr>
        <w:t>The impact of the corporate governance code on earnings management–Evidence from Chinese listed companies. </w:t>
      </w:r>
      <w:proofErr w:type="spellStart"/>
      <w:r w:rsidR="006A675C" w:rsidRPr="002B5210">
        <w:rPr>
          <w:i/>
          <w:iCs/>
          <w:szCs w:val="24"/>
          <w:shd w:val="clear" w:color="auto" w:fill="FFFFFF"/>
        </w:rPr>
        <w:t>European</w:t>
      </w:r>
      <w:proofErr w:type="spellEnd"/>
      <w:r w:rsidR="006A675C" w:rsidRPr="002B5210">
        <w:rPr>
          <w:i/>
          <w:iCs/>
          <w:szCs w:val="24"/>
          <w:shd w:val="clear" w:color="auto" w:fill="FFFFFF"/>
        </w:rPr>
        <w:t xml:space="preserve"> Financial Management</w:t>
      </w:r>
      <w:r w:rsidR="006A675C" w:rsidRPr="00AE54DA">
        <w:rPr>
          <w:szCs w:val="24"/>
          <w:shd w:val="clear" w:color="auto" w:fill="FFFFFF"/>
        </w:rPr>
        <w:t>, 20</w:t>
      </w:r>
      <w:r>
        <w:rPr>
          <w:szCs w:val="24"/>
          <w:shd w:val="clear" w:color="auto" w:fill="FFFFFF"/>
        </w:rPr>
        <w:t>(</w:t>
      </w:r>
      <w:r w:rsidR="006A675C" w:rsidRPr="00AE54DA">
        <w:rPr>
          <w:szCs w:val="24"/>
          <w:shd w:val="clear" w:color="auto" w:fill="FFFFFF"/>
        </w:rPr>
        <w:t>3</w:t>
      </w:r>
      <w:r>
        <w:rPr>
          <w:szCs w:val="24"/>
          <w:shd w:val="clear" w:color="auto" w:fill="FFFFFF"/>
        </w:rPr>
        <w:t>)</w:t>
      </w:r>
      <w:r w:rsidR="006A675C" w:rsidRPr="00AE54DA">
        <w:rPr>
          <w:szCs w:val="24"/>
          <w:shd w:val="clear" w:color="auto" w:fill="FFFFFF"/>
        </w:rPr>
        <w:t>, 596-632.</w:t>
      </w:r>
    </w:p>
    <w:p w14:paraId="7036E2F0" w14:textId="703507A8" w:rsidR="006A675C" w:rsidRPr="009564F9" w:rsidRDefault="00006A8B" w:rsidP="00CE0220">
      <w:pPr>
        <w:shd w:val="clear" w:color="auto" w:fill="FFFFFF"/>
        <w:spacing w:after="80"/>
        <w:ind w:firstLine="0"/>
        <w:rPr>
          <w:szCs w:val="24"/>
          <w:shd w:val="clear" w:color="auto" w:fill="FFFFFF"/>
        </w:rPr>
      </w:pPr>
      <w:r>
        <w:rPr>
          <w:szCs w:val="24"/>
          <w:shd w:val="clear" w:color="auto" w:fill="FFFFFF"/>
        </w:rPr>
        <w:t>Dal Magro, C. B.,</w:t>
      </w:r>
      <w:r w:rsidRPr="009564F9">
        <w:rPr>
          <w:szCs w:val="24"/>
          <w:shd w:val="clear" w:color="auto" w:fill="FFFFFF"/>
        </w:rPr>
        <w:t xml:space="preserve"> </w:t>
      </w:r>
      <w:r w:rsidRPr="009564F9">
        <w:rPr>
          <w:szCs w:val="24"/>
        </w:rPr>
        <w:t>Dani, A. C.</w:t>
      </w:r>
      <w:r>
        <w:rPr>
          <w:szCs w:val="24"/>
        </w:rPr>
        <w:t xml:space="preserve">, </w:t>
      </w:r>
      <w:proofErr w:type="spellStart"/>
      <w:r w:rsidRPr="009564F9">
        <w:rPr>
          <w:szCs w:val="24"/>
        </w:rPr>
        <w:t>Paná</w:t>
      </w:r>
      <w:proofErr w:type="spellEnd"/>
      <w:r>
        <w:rPr>
          <w:szCs w:val="24"/>
        </w:rPr>
        <w:t>,</w:t>
      </w:r>
      <w:r w:rsidRPr="009564F9">
        <w:rPr>
          <w:szCs w:val="24"/>
        </w:rPr>
        <w:t xml:space="preserve"> </w:t>
      </w:r>
      <w:r>
        <w:rPr>
          <w:szCs w:val="24"/>
        </w:rPr>
        <w:t>D., &amp;</w:t>
      </w:r>
      <w:r w:rsidRPr="009564F9">
        <w:rPr>
          <w:szCs w:val="24"/>
        </w:rPr>
        <w:t xml:space="preserve"> </w:t>
      </w:r>
      <w:proofErr w:type="spellStart"/>
      <w:r w:rsidRPr="009564F9">
        <w:rPr>
          <w:szCs w:val="24"/>
        </w:rPr>
        <w:t>Vergini</w:t>
      </w:r>
      <w:proofErr w:type="spellEnd"/>
      <w:r w:rsidRPr="009564F9">
        <w:rPr>
          <w:szCs w:val="24"/>
        </w:rPr>
        <w:t xml:space="preserve">, M. Z. S. </w:t>
      </w:r>
      <w:r>
        <w:rPr>
          <w:szCs w:val="24"/>
        </w:rPr>
        <w:t xml:space="preserve">(2018). </w:t>
      </w:r>
      <w:r w:rsidR="006A675C" w:rsidRPr="009564F9">
        <w:rPr>
          <w:szCs w:val="24"/>
          <w:shd w:val="clear" w:color="auto" w:fill="FFFFFF"/>
        </w:rPr>
        <w:t xml:space="preserve">Glass </w:t>
      </w:r>
      <w:proofErr w:type="spellStart"/>
      <w:r w:rsidR="006A675C" w:rsidRPr="009564F9">
        <w:rPr>
          <w:szCs w:val="24"/>
          <w:shd w:val="clear" w:color="auto" w:fill="FFFFFF"/>
        </w:rPr>
        <w:t>ceiling</w:t>
      </w:r>
      <w:proofErr w:type="spellEnd"/>
      <w:r w:rsidR="006A675C" w:rsidRPr="009564F9">
        <w:rPr>
          <w:szCs w:val="24"/>
          <w:shd w:val="clear" w:color="auto" w:fill="FFFFFF"/>
        </w:rPr>
        <w:t xml:space="preserve"> em cargos de board e seu impacto no desempenho organizacional. </w:t>
      </w:r>
      <w:r w:rsidR="006A675C" w:rsidRPr="00006A8B">
        <w:rPr>
          <w:i/>
          <w:iCs/>
          <w:szCs w:val="24"/>
          <w:shd w:val="clear" w:color="auto" w:fill="FFFFFF"/>
        </w:rPr>
        <w:t>Revista Contemporânea de Contabilidade,</w:t>
      </w:r>
      <w:r w:rsidR="006A675C" w:rsidRPr="009564F9">
        <w:rPr>
          <w:szCs w:val="24"/>
          <w:shd w:val="clear" w:color="auto" w:fill="FFFFFF"/>
        </w:rPr>
        <w:t xml:space="preserve"> 15</w:t>
      </w:r>
      <w:r>
        <w:rPr>
          <w:szCs w:val="24"/>
          <w:shd w:val="clear" w:color="auto" w:fill="FFFFFF"/>
        </w:rPr>
        <w:t xml:space="preserve"> (</w:t>
      </w:r>
      <w:r w:rsidR="006A675C" w:rsidRPr="009564F9">
        <w:rPr>
          <w:szCs w:val="24"/>
          <w:shd w:val="clear" w:color="auto" w:fill="FFFFFF"/>
        </w:rPr>
        <w:t>34</w:t>
      </w:r>
      <w:r>
        <w:rPr>
          <w:szCs w:val="24"/>
          <w:shd w:val="clear" w:color="auto" w:fill="FFFFFF"/>
        </w:rPr>
        <w:t>)</w:t>
      </w:r>
      <w:r w:rsidR="006A675C" w:rsidRPr="009564F9">
        <w:rPr>
          <w:szCs w:val="24"/>
          <w:shd w:val="clear" w:color="auto" w:fill="FFFFFF"/>
        </w:rPr>
        <w:t>, 158-180.</w:t>
      </w:r>
    </w:p>
    <w:p w14:paraId="1094ED5E" w14:textId="1C6CDBE5" w:rsidR="006A675C" w:rsidRPr="00EB2E20" w:rsidRDefault="00FC1F16" w:rsidP="00CE0220">
      <w:pPr>
        <w:pStyle w:val="SemEspaamento"/>
        <w:spacing w:after="80"/>
        <w:rPr>
          <w:szCs w:val="24"/>
          <w:shd w:val="clear" w:color="auto" w:fill="FFFFFF"/>
        </w:rPr>
      </w:pPr>
      <w:proofErr w:type="spellStart"/>
      <w:r>
        <w:rPr>
          <w:szCs w:val="24"/>
          <w:shd w:val="clear" w:color="auto" w:fill="FFFFFF"/>
          <w:lang w:val="en-CA"/>
        </w:rPr>
        <w:t>Dechow</w:t>
      </w:r>
      <w:proofErr w:type="spellEnd"/>
      <w:r>
        <w:rPr>
          <w:szCs w:val="24"/>
          <w:shd w:val="clear" w:color="auto" w:fill="FFFFFF"/>
          <w:lang w:val="en-CA"/>
        </w:rPr>
        <w:t>, P. M., Sloan, R.</w:t>
      </w:r>
      <w:r w:rsidRPr="00D97C91">
        <w:rPr>
          <w:szCs w:val="24"/>
          <w:shd w:val="clear" w:color="auto" w:fill="FFFFFF"/>
          <w:lang w:val="en-CA"/>
        </w:rPr>
        <w:t xml:space="preserve"> G.</w:t>
      </w:r>
      <w:r>
        <w:rPr>
          <w:szCs w:val="24"/>
          <w:shd w:val="clear" w:color="auto" w:fill="FFFFFF"/>
          <w:lang w:val="en-CA"/>
        </w:rPr>
        <w:t>, &amp;</w:t>
      </w:r>
      <w:r w:rsidRPr="00D97C91">
        <w:rPr>
          <w:szCs w:val="24"/>
          <w:shd w:val="clear" w:color="auto" w:fill="FFFFFF"/>
          <w:lang w:val="en-CA"/>
        </w:rPr>
        <w:t xml:space="preserve"> Sweeney, </w:t>
      </w:r>
      <w:r>
        <w:rPr>
          <w:szCs w:val="24"/>
          <w:shd w:val="clear" w:color="auto" w:fill="FFFFFF"/>
          <w:lang w:val="en-CA"/>
        </w:rPr>
        <w:t>A.</w:t>
      </w:r>
      <w:r w:rsidRPr="00D97C91">
        <w:rPr>
          <w:szCs w:val="24"/>
          <w:shd w:val="clear" w:color="auto" w:fill="FFFFFF"/>
          <w:lang w:val="en-CA"/>
        </w:rPr>
        <w:t xml:space="preserve"> P. </w:t>
      </w:r>
      <w:r>
        <w:rPr>
          <w:szCs w:val="24"/>
          <w:shd w:val="clear" w:color="auto" w:fill="FFFFFF"/>
          <w:lang w:val="en-CA"/>
        </w:rPr>
        <w:t xml:space="preserve">(1995). </w:t>
      </w:r>
      <w:r w:rsidR="006A675C" w:rsidRPr="00D97C91">
        <w:rPr>
          <w:szCs w:val="24"/>
          <w:shd w:val="clear" w:color="auto" w:fill="FFFFFF"/>
          <w:lang w:val="en-CA"/>
        </w:rPr>
        <w:t>Detecting earnings management. </w:t>
      </w:r>
      <w:proofErr w:type="spellStart"/>
      <w:r w:rsidR="006A675C" w:rsidRPr="00FC1F16">
        <w:rPr>
          <w:i/>
          <w:iCs/>
          <w:szCs w:val="24"/>
          <w:shd w:val="clear" w:color="auto" w:fill="FFFFFF"/>
        </w:rPr>
        <w:t>Accounting</w:t>
      </w:r>
      <w:proofErr w:type="spellEnd"/>
      <w:r w:rsidR="006A675C" w:rsidRPr="00FC1F16">
        <w:rPr>
          <w:i/>
          <w:iCs/>
          <w:szCs w:val="24"/>
          <w:shd w:val="clear" w:color="auto" w:fill="FFFFFF"/>
        </w:rPr>
        <w:t xml:space="preserve"> review,</w:t>
      </w:r>
      <w:r w:rsidR="006A675C" w:rsidRPr="00EB2E20">
        <w:rPr>
          <w:szCs w:val="24"/>
          <w:shd w:val="clear" w:color="auto" w:fill="FFFFFF"/>
        </w:rPr>
        <w:t xml:space="preserve"> </w:t>
      </w:r>
      <w:r w:rsidR="006A675C" w:rsidRPr="00EB2E20">
        <w:rPr>
          <w:szCs w:val="24"/>
        </w:rPr>
        <w:t>70</w:t>
      </w:r>
      <w:r>
        <w:rPr>
          <w:szCs w:val="24"/>
        </w:rPr>
        <w:t>(</w:t>
      </w:r>
      <w:r w:rsidR="006A675C" w:rsidRPr="00EB2E20">
        <w:rPr>
          <w:szCs w:val="24"/>
        </w:rPr>
        <w:t>2</w:t>
      </w:r>
      <w:r>
        <w:rPr>
          <w:szCs w:val="24"/>
        </w:rPr>
        <w:t>)</w:t>
      </w:r>
      <w:r w:rsidR="006A675C" w:rsidRPr="00EB2E20">
        <w:rPr>
          <w:szCs w:val="24"/>
        </w:rPr>
        <w:t xml:space="preserve">, </w:t>
      </w:r>
      <w:r w:rsidR="006A675C" w:rsidRPr="00EB2E20">
        <w:rPr>
          <w:szCs w:val="24"/>
          <w:shd w:val="clear" w:color="auto" w:fill="FFFFFF"/>
        </w:rPr>
        <w:t>193-225.</w:t>
      </w:r>
    </w:p>
    <w:p w14:paraId="3B296871" w14:textId="33A910D9" w:rsidR="006A675C" w:rsidRPr="00EB2E20" w:rsidRDefault="00AC0DA5" w:rsidP="00CE0220">
      <w:pPr>
        <w:pStyle w:val="SemEspaamento"/>
        <w:spacing w:after="80"/>
        <w:rPr>
          <w:szCs w:val="24"/>
          <w:shd w:val="clear" w:color="auto" w:fill="FFFFFF"/>
          <w:lang w:val="en-CA"/>
        </w:rPr>
      </w:pPr>
      <w:r w:rsidRPr="00765050">
        <w:rPr>
          <w:szCs w:val="24"/>
          <w:shd w:val="clear" w:color="auto" w:fill="FFFFFF"/>
        </w:rPr>
        <w:t>De Moura, G. D.</w:t>
      </w:r>
      <w:r>
        <w:rPr>
          <w:szCs w:val="24"/>
          <w:shd w:val="clear" w:color="auto" w:fill="FFFFFF"/>
        </w:rPr>
        <w:t xml:space="preserve">, </w:t>
      </w:r>
      <w:r w:rsidRPr="00765050">
        <w:rPr>
          <w:szCs w:val="24"/>
        </w:rPr>
        <w:t>Mazzioni</w:t>
      </w:r>
      <w:r>
        <w:rPr>
          <w:szCs w:val="24"/>
        </w:rPr>
        <w:t>, S.,</w:t>
      </w:r>
      <w:r w:rsidRPr="00765050">
        <w:rPr>
          <w:szCs w:val="24"/>
        </w:rPr>
        <w:t xml:space="preserve"> </w:t>
      </w:r>
      <w:proofErr w:type="spellStart"/>
      <w:r w:rsidRPr="00765050">
        <w:rPr>
          <w:szCs w:val="24"/>
        </w:rPr>
        <w:t>Bianchet</w:t>
      </w:r>
      <w:proofErr w:type="spellEnd"/>
      <w:r>
        <w:rPr>
          <w:szCs w:val="24"/>
        </w:rPr>
        <w:t xml:space="preserve">, T. D. S. A., &amp; </w:t>
      </w:r>
      <w:r w:rsidRPr="00765050">
        <w:rPr>
          <w:szCs w:val="24"/>
        </w:rPr>
        <w:t>Macêdo</w:t>
      </w:r>
      <w:r>
        <w:rPr>
          <w:szCs w:val="24"/>
        </w:rPr>
        <w:t>, F. F. R. R</w:t>
      </w:r>
      <w:r w:rsidR="006A675C" w:rsidRPr="00765050">
        <w:rPr>
          <w:szCs w:val="24"/>
        </w:rPr>
        <w:t>.</w:t>
      </w:r>
      <w:r w:rsidR="006A675C" w:rsidRPr="00765050">
        <w:rPr>
          <w:szCs w:val="24"/>
          <w:shd w:val="clear" w:color="auto" w:fill="FFFFFF"/>
        </w:rPr>
        <w:t xml:space="preserve"> </w:t>
      </w:r>
      <w:r>
        <w:rPr>
          <w:szCs w:val="24"/>
          <w:shd w:val="clear" w:color="auto" w:fill="FFFFFF"/>
        </w:rPr>
        <w:t xml:space="preserve">(2018). </w:t>
      </w:r>
      <w:r w:rsidR="006A675C" w:rsidRPr="00765050">
        <w:rPr>
          <w:szCs w:val="24"/>
          <w:shd w:val="clear" w:color="auto" w:fill="FFFFFF"/>
        </w:rPr>
        <w:t>Influência da estrutura de propriedade e da gestão familiar no gerenciamento de resultados. </w:t>
      </w:r>
      <w:proofErr w:type="spellStart"/>
      <w:r w:rsidR="006A675C" w:rsidRPr="00AC0DA5">
        <w:rPr>
          <w:i/>
          <w:iCs/>
          <w:szCs w:val="24"/>
          <w:shd w:val="clear" w:color="auto" w:fill="FFFFFF"/>
          <w:lang w:val="en-CA"/>
        </w:rPr>
        <w:t>Enfoque</w:t>
      </w:r>
      <w:proofErr w:type="spellEnd"/>
      <w:r w:rsidR="006A675C" w:rsidRPr="00AC0DA5">
        <w:rPr>
          <w:i/>
          <w:iCs/>
          <w:szCs w:val="24"/>
          <w:shd w:val="clear" w:color="auto" w:fill="FFFFFF"/>
          <w:lang w:val="en-CA"/>
        </w:rPr>
        <w:t>,</w:t>
      </w:r>
      <w:r w:rsidR="006A675C" w:rsidRPr="00EB2E20">
        <w:rPr>
          <w:szCs w:val="24"/>
          <w:shd w:val="clear" w:color="auto" w:fill="FFFFFF"/>
          <w:lang w:val="en-CA"/>
        </w:rPr>
        <w:t xml:space="preserve"> 37</w:t>
      </w:r>
      <w:r>
        <w:rPr>
          <w:szCs w:val="24"/>
          <w:shd w:val="clear" w:color="auto" w:fill="FFFFFF"/>
          <w:lang w:val="en-CA"/>
        </w:rPr>
        <w:t>(</w:t>
      </w:r>
      <w:r w:rsidR="006A675C" w:rsidRPr="00EB2E20">
        <w:rPr>
          <w:szCs w:val="24"/>
          <w:shd w:val="clear" w:color="auto" w:fill="FFFFFF"/>
          <w:lang w:val="en-CA"/>
        </w:rPr>
        <w:t>2</w:t>
      </w:r>
      <w:r>
        <w:rPr>
          <w:szCs w:val="24"/>
          <w:shd w:val="clear" w:color="auto" w:fill="FFFFFF"/>
          <w:lang w:val="en-CA"/>
        </w:rPr>
        <w:t>)</w:t>
      </w:r>
      <w:r w:rsidR="006A675C" w:rsidRPr="00EB2E20">
        <w:rPr>
          <w:szCs w:val="24"/>
          <w:shd w:val="clear" w:color="auto" w:fill="FFFFFF"/>
          <w:lang w:val="en-CA"/>
        </w:rPr>
        <w:t>, 107</w:t>
      </w:r>
      <w:r>
        <w:rPr>
          <w:szCs w:val="24"/>
          <w:shd w:val="clear" w:color="auto" w:fill="FFFFFF"/>
          <w:lang w:val="en-CA"/>
        </w:rPr>
        <w:t>-126</w:t>
      </w:r>
      <w:r w:rsidR="006A675C" w:rsidRPr="00EB2E20">
        <w:rPr>
          <w:szCs w:val="24"/>
          <w:shd w:val="clear" w:color="auto" w:fill="FFFFFF"/>
          <w:lang w:val="en-CA"/>
        </w:rPr>
        <w:t>.</w:t>
      </w:r>
    </w:p>
    <w:p w14:paraId="2D6F4DDC" w14:textId="3C4EF437" w:rsidR="006A675C" w:rsidRPr="00D97C91" w:rsidRDefault="00AC0DA5" w:rsidP="00CE0220">
      <w:pPr>
        <w:pStyle w:val="SemEspaamento"/>
        <w:spacing w:after="80"/>
        <w:rPr>
          <w:szCs w:val="24"/>
          <w:lang w:val="en-CA"/>
        </w:rPr>
      </w:pPr>
      <w:r w:rsidRPr="00691B04">
        <w:rPr>
          <w:szCs w:val="24"/>
          <w:lang w:val="en-CA"/>
        </w:rPr>
        <w:t>Du, X.</w:t>
      </w:r>
      <w:r>
        <w:rPr>
          <w:szCs w:val="24"/>
          <w:lang w:val="en-CA"/>
        </w:rPr>
        <w:t>,</w:t>
      </w:r>
      <w:r w:rsidRPr="00691B04">
        <w:rPr>
          <w:szCs w:val="24"/>
          <w:lang w:val="en-CA"/>
        </w:rPr>
        <w:t xml:space="preserve"> Jian, W.</w:t>
      </w:r>
      <w:r>
        <w:rPr>
          <w:szCs w:val="24"/>
          <w:lang w:val="en-CA"/>
        </w:rPr>
        <w:t>, &amp;</w:t>
      </w:r>
      <w:r w:rsidRPr="00691B04">
        <w:rPr>
          <w:szCs w:val="24"/>
          <w:lang w:val="en-CA"/>
        </w:rPr>
        <w:t xml:space="preserve"> Lai, S. </w:t>
      </w:r>
      <w:r>
        <w:rPr>
          <w:szCs w:val="24"/>
          <w:lang w:val="en-CA"/>
        </w:rPr>
        <w:t xml:space="preserve">(2017). </w:t>
      </w:r>
      <w:r w:rsidR="006A675C" w:rsidRPr="00691B04">
        <w:rPr>
          <w:szCs w:val="24"/>
          <w:lang w:val="en-CA"/>
        </w:rPr>
        <w:t xml:space="preserve">Do foreign directors mitigate earnings management? </w:t>
      </w:r>
      <w:r w:rsidR="006A675C" w:rsidRPr="00D97C91">
        <w:rPr>
          <w:szCs w:val="24"/>
          <w:lang w:val="en-CA"/>
        </w:rPr>
        <w:t xml:space="preserve">Evidence from China. </w:t>
      </w:r>
      <w:r w:rsidR="006A675C" w:rsidRPr="00AC0DA5">
        <w:rPr>
          <w:bCs/>
          <w:i/>
          <w:iCs/>
          <w:szCs w:val="24"/>
          <w:lang w:val="en-CA"/>
        </w:rPr>
        <w:t>The International Journal of Accounting,</w:t>
      </w:r>
      <w:r w:rsidR="006A675C" w:rsidRPr="00D97C91">
        <w:rPr>
          <w:szCs w:val="24"/>
          <w:lang w:val="en-CA"/>
        </w:rPr>
        <w:t xml:space="preserve"> 52</w:t>
      </w:r>
      <w:r>
        <w:rPr>
          <w:szCs w:val="24"/>
          <w:lang w:val="en-CA"/>
        </w:rPr>
        <w:t>(</w:t>
      </w:r>
      <w:r w:rsidR="006A675C" w:rsidRPr="00D97C91">
        <w:rPr>
          <w:szCs w:val="24"/>
          <w:lang w:val="en-CA"/>
        </w:rPr>
        <w:t>1</w:t>
      </w:r>
      <w:r>
        <w:rPr>
          <w:szCs w:val="24"/>
          <w:lang w:val="en-CA"/>
        </w:rPr>
        <w:t>)</w:t>
      </w:r>
      <w:r w:rsidR="006A675C" w:rsidRPr="00D97C91">
        <w:rPr>
          <w:szCs w:val="24"/>
          <w:lang w:val="en-CA"/>
        </w:rPr>
        <w:t>, 142-177.</w:t>
      </w:r>
    </w:p>
    <w:p w14:paraId="044ECFCF" w14:textId="749D6B58" w:rsidR="006A675C" w:rsidRPr="00AE54DA" w:rsidRDefault="00114017" w:rsidP="00CE0220">
      <w:pPr>
        <w:shd w:val="clear" w:color="auto" w:fill="FFFFFF"/>
        <w:spacing w:after="80"/>
        <w:ind w:firstLine="0"/>
        <w:rPr>
          <w:szCs w:val="24"/>
          <w:shd w:val="clear" w:color="auto" w:fill="FFFFFF"/>
        </w:rPr>
      </w:pPr>
      <w:r w:rsidRPr="00E84B72">
        <w:rPr>
          <w:szCs w:val="24"/>
          <w:shd w:val="clear" w:color="auto" w:fill="FFFFFF"/>
          <w:lang w:val="en-CA"/>
        </w:rPr>
        <w:t>Ellwood, S.</w:t>
      </w:r>
      <w:r>
        <w:rPr>
          <w:szCs w:val="24"/>
          <w:shd w:val="clear" w:color="auto" w:fill="FFFFFF"/>
          <w:lang w:val="en-CA"/>
        </w:rPr>
        <w:t>, &amp;</w:t>
      </w:r>
      <w:r w:rsidRPr="00E84B72">
        <w:rPr>
          <w:szCs w:val="24"/>
          <w:shd w:val="clear" w:color="auto" w:fill="FFFFFF"/>
          <w:lang w:val="en-CA"/>
        </w:rPr>
        <w:t xml:space="preserve"> Garcia-</w:t>
      </w:r>
      <w:proofErr w:type="spellStart"/>
      <w:r w:rsidRPr="00E84B72">
        <w:rPr>
          <w:szCs w:val="24"/>
          <w:shd w:val="clear" w:color="auto" w:fill="FFFFFF"/>
          <w:lang w:val="en-CA"/>
        </w:rPr>
        <w:t>Lacalle</w:t>
      </w:r>
      <w:proofErr w:type="spellEnd"/>
      <w:r w:rsidRPr="00E84B72">
        <w:rPr>
          <w:szCs w:val="24"/>
          <w:shd w:val="clear" w:color="auto" w:fill="FFFFFF"/>
          <w:lang w:val="en-CA"/>
        </w:rPr>
        <w:t xml:space="preserve">, </w:t>
      </w:r>
      <w:r w:rsidR="006A675C" w:rsidRPr="00E84B72">
        <w:rPr>
          <w:szCs w:val="24"/>
          <w:shd w:val="clear" w:color="auto" w:fill="FFFFFF"/>
          <w:lang w:val="en-CA"/>
        </w:rPr>
        <w:t xml:space="preserve">J. </w:t>
      </w:r>
      <w:r>
        <w:rPr>
          <w:szCs w:val="24"/>
          <w:shd w:val="clear" w:color="auto" w:fill="FFFFFF"/>
          <w:lang w:val="en-CA"/>
        </w:rPr>
        <w:t xml:space="preserve">(2015). </w:t>
      </w:r>
      <w:r w:rsidR="006A675C" w:rsidRPr="00E5491E">
        <w:rPr>
          <w:szCs w:val="24"/>
          <w:shd w:val="clear" w:color="auto" w:fill="FFFFFF"/>
          <w:lang w:val="en-CA"/>
        </w:rPr>
        <w:t>The influence of presence and position of women on the boards of directors: The case of NHS foundation trusts. </w:t>
      </w:r>
      <w:proofErr w:type="spellStart"/>
      <w:r w:rsidR="006A675C" w:rsidRPr="00114017">
        <w:rPr>
          <w:i/>
          <w:iCs/>
          <w:szCs w:val="24"/>
          <w:shd w:val="clear" w:color="auto" w:fill="FFFFFF"/>
        </w:rPr>
        <w:t>Journal</w:t>
      </w:r>
      <w:proofErr w:type="spellEnd"/>
      <w:r w:rsidR="006A675C" w:rsidRPr="00114017">
        <w:rPr>
          <w:i/>
          <w:iCs/>
          <w:szCs w:val="24"/>
          <w:shd w:val="clear" w:color="auto" w:fill="FFFFFF"/>
        </w:rPr>
        <w:t xml:space="preserve"> </w:t>
      </w:r>
      <w:proofErr w:type="spellStart"/>
      <w:r w:rsidR="006A675C" w:rsidRPr="00114017">
        <w:rPr>
          <w:i/>
          <w:iCs/>
          <w:szCs w:val="24"/>
          <w:shd w:val="clear" w:color="auto" w:fill="FFFFFF"/>
        </w:rPr>
        <w:t>of</w:t>
      </w:r>
      <w:proofErr w:type="spellEnd"/>
      <w:r w:rsidR="006A675C" w:rsidRPr="00114017">
        <w:rPr>
          <w:i/>
          <w:iCs/>
          <w:szCs w:val="24"/>
          <w:shd w:val="clear" w:color="auto" w:fill="FFFFFF"/>
        </w:rPr>
        <w:t xml:space="preserve"> Business </w:t>
      </w:r>
      <w:proofErr w:type="spellStart"/>
      <w:r w:rsidR="006A675C" w:rsidRPr="00114017">
        <w:rPr>
          <w:i/>
          <w:iCs/>
          <w:szCs w:val="24"/>
          <w:shd w:val="clear" w:color="auto" w:fill="FFFFFF"/>
        </w:rPr>
        <w:t>Ethics</w:t>
      </w:r>
      <w:proofErr w:type="spellEnd"/>
      <w:r w:rsidR="006A675C" w:rsidRPr="00114017">
        <w:rPr>
          <w:i/>
          <w:iCs/>
          <w:szCs w:val="24"/>
          <w:shd w:val="clear" w:color="auto" w:fill="FFFFFF"/>
        </w:rPr>
        <w:t>,</w:t>
      </w:r>
      <w:r w:rsidR="006A675C" w:rsidRPr="00AE54DA">
        <w:rPr>
          <w:szCs w:val="24"/>
          <w:shd w:val="clear" w:color="auto" w:fill="FFFFFF"/>
        </w:rPr>
        <w:t xml:space="preserve"> 130</w:t>
      </w:r>
      <w:r>
        <w:rPr>
          <w:szCs w:val="24"/>
          <w:shd w:val="clear" w:color="auto" w:fill="FFFFFF"/>
        </w:rPr>
        <w:t>(</w:t>
      </w:r>
      <w:r w:rsidR="006A675C" w:rsidRPr="00AE54DA">
        <w:rPr>
          <w:szCs w:val="24"/>
          <w:shd w:val="clear" w:color="auto" w:fill="FFFFFF"/>
        </w:rPr>
        <w:t>1</w:t>
      </w:r>
      <w:r>
        <w:rPr>
          <w:szCs w:val="24"/>
          <w:shd w:val="clear" w:color="auto" w:fill="FFFFFF"/>
        </w:rPr>
        <w:t>)</w:t>
      </w:r>
      <w:r w:rsidR="006A675C" w:rsidRPr="00AE54DA">
        <w:rPr>
          <w:szCs w:val="24"/>
          <w:shd w:val="clear" w:color="auto" w:fill="FFFFFF"/>
        </w:rPr>
        <w:t>, 69-84</w:t>
      </w:r>
      <w:r>
        <w:rPr>
          <w:szCs w:val="24"/>
          <w:shd w:val="clear" w:color="auto" w:fill="FFFFFF"/>
        </w:rPr>
        <w:t>.</w:t>
      </w:r>
    </w:p>
    <w:p w14:paraId="26AAC978" w14:textId="49F90997" w:rsidR="006A675C" w:rsidRPr="00D97C91" w:rsidRDefault="00E35226" w:rsidP="00CE0220">
      <w:pPr>
        <w:pStyle w:val="SemEspaamento"/>
        <w:spacing w:after="80"/>
        <w:rPr>
          <w:szCs w:val="24"/>
          <w:shd w:val="clear" w:color="auto" w:fill="FFFFFF"/>
          <w:lang w:val="en-CA"/>
        </w:rPr>
      </w:pPr>
      <w:r>
        <w:rPr>
          <w:szCs w:val="24"/>
          <w:shd w:val="clear" w:color="auto" w:fill="FFFFFF"/>
          <w:lang w:val="en-CA"/>
        </w:rPr>
        <w:t>Farrell, K. A., &amp; Hersch, P.</w:t>
      </w:r>
      <w:r w:rsidRPr="001D657E">
        <w:rPr>
          <w:szCs w:val="24"/>
          <w:shd w:val="clear" w:color="auto" w:fill="FFFFFF"/>
          <w:lang w:val="en-CA"/>
        </w:rPr>
        <w:t xml:space="preserve"> L. </w:t>
      </w:r>
      <w:r>
        <w:rPr>
          <w:szCs w:val="24"/>
          <w:shd w:val="clear" w:color="auto" w:fill="FFFFFF"/>
          <w:lang w:val="en-CA"/>
        </w:rPr>
        <w:t xml:space="preserve">(2005). </w:t>
      </w:r>
      <w:r w:rsidR="006A675C" w:rsidRPr="001D657E">
        <w:rPr>
          <w:szCs w:val="24"/>
          <w:shd w:val="clear" w:color="auto" w:fill="FFFFFF"/>
          <w:lang w:val="en-CA"/>
        </w:rPr>
        <w:t>Additions to corporate boards: the effect of gender. </w:t>
      </w:r>
      <w:r w:rsidR="006A675C" w:rsidRPr="00E35226">
        <w:rPr>
          <w:i/>
          <w:iCs/>
          <w:szCs w:val="24"/>
          <w:shd w:val="clear" w:color="auto" w:fill="FFFFFF"/>
          <w:lang w:val="en-CA"/>
        </w:rPr>
        <w:t>Journal of Corporate finance,</w:t>
      </w:r>
      <w:r w:rsidR="006A675C" w:rsidRPr="00D97C91">
        <w:rPr>
          <w:szCs w:val="24"/>
          <w:shd w:val="clear" w:color="auto" w:fill="FFFFFF"/>
          <w:lang w:val="en-CA"/>
        </w:rPr>
        <w:t xml:space="preserve"> 11</w:t>
      </w:r>
      <w:r>
        <w:rPr>
          <w:szCs w:val="24"/>
          <w:shd w:val="clear" w:color="auto" w:fill="FFFFFF"/>
          <w:lang w:val="en-CA"/>
        </w:rPr>
        <w:t>(</w:t>
      </w:r>
      <w:r w:rsidR="006A675C" w:rsidRPr="00D97C91">
        <w:rPr>
          <w:szCs w:val="24"/>
          <w:shd w:val="clear" w:color="auto" w:fill="FFFFFF"/>
          <w:lang w:val="en-CA"/>
        </w:rPr>
        <w:t>1-2</w:t>
      </w:r>
      <w:r>
        <w:rPr>
          <w:szCs w:val="24"/>
          <w:shd w:val="clear" w:color="auto" w:fill="FFFFFF"/>
          <w:lang w:val="en-CA"/>
        </w:rPr>
        <w:t>)</w:t>
      </w:r>
      <w:r w:rsidR="006A675C" w:rsidRPr="00D97C91">
        <w:rPr>
          <w:szCs w:val="24"/>
          <w:shd w:val="clear" w:color="auto" w:fill="FFFFFF"/>
          <w:lang w:val="en-CA"/>
        </w:rPr>
        <w:t>, 85-106.</w:t>
      </w:r>
    </w:p>
    <w:p w14:paraId="238FA17C" w14:textId="7DF94A1D" w:rsidR="006A675C" w:rsidRPr="00B63B98" w:rsidRDefault="00D33166" w:rsidP="00CE0220">
      <w:pPr>
        <w:pStyle w:val="SemEspaamento"/>
        <w:spacing w:after="80"/>
        <w:rPr>
          <w:szCs w:val="24"/>
          <w:shd w:val="clear" w:color="auto" w:fill="FFFFFF"/>
          <w:lang w:val="en-CA"/>
        </w:rPr>
      </w:pPr>
      <w:r w:rsidRPr="00B63B98">
        <w:rPr>
          <w:szCs w:val="24"/>
          <w:shd w:val="clear" w:color="auto" w:fill="FFFFFF"/>
          <w:lang w:val="en-CA"/>
        </w:rPr>
        <w:t>Gul, F. A.</w:t>
      </w:r>
      <w:r>
        <w:rPr>
          <w:szCs w:val="24"/>
          <w:shd w:val="clear" w:color="auto" w:fill="FFFFFF"/>
          <w:lang w:val="en-CA"/>
        </w:rPr>
        <w:t xml:space="preserve">, </w:t>
      </w:r>
      <w:r w:rsidRPr="00B63B98">
        <w:rPr>
          <w:szCs w:val="24"/>
          <w:shd w:val="clear" w:color="auto" w:fill="FFFFFF"/>
          <w:lang w:val="en-CA"/>
        </w:rPr>
        <w:t>Srinidhi, B.</w:t>
      </w:r>
      <w:r>
        <w:rPr>
          <w:szCs w:val="24"/>
          <w:shd w:val="clear" w:color="auto" w:fill="FFFFFF"/>
          <w:lang w:val="en-CA"/>
        </w:rPr>
        <w:t>, &amp;</w:t>
      </w:r>
      <w:r w:rsidRPr="00B63B98">
        <w:rPr>
          <w:szCs w:val="24"/>
          <w:shd w:val="clear" w:color="auto" w:fill="FFFFFF"/>
          <w:lang w:val="en-CA"/>
        </w:rPr>
        <w:t xml:space="preserve"> </w:t>
      </w:r>
      <w:proofErr w:type="spellStart"/>
      <w:r w:rsidRPr="00B63B98">
        <w:rPr>
          <w:szCs w:val="24"/>
          <w:shd w:val="clear" w:color="auto" w:fill="FFFFFF"/>
          <w:lang w:val="en-CA"/>
        </w:rPr>
        <w:t>Tsui</w:t>
      </w:r>
      <w:proofErr w:type="spellEnd"/>
      <w:r w:rsidRPr="00B63B98">
        <w:rPr>
          <w:szCs w:val="24"/>
          <w:shd w:val="clear" w:color="auto" w:fill="FFFFFF"/>
          <w:lang w:val="en-CA"/>
        </w:rPr>
        <w:t xml:space="preserve">, J. </w:t>
      </w:r>
      <w:r>
        <w:rPr>
          <w:szCs w:val="24"/>
          <w:shd w:val="clear" w:color="auto" w:fill="FFFFFF"/>
          <w:lang w:val="en-CA"/>
        </w:rPr>
        <w:t xml:space="preserve">(2011). </w:t>
      </w:r>
      <w:r w:rsidR="006A675C" w:rsidRPr="00B63B98">
        <w:rPr>
          <w:szCs w:val="24"/>
          <w:shd w:val="clear" w:color="auto" w:fill="FFFFFF"/>
          <w:lang w:val="en-CA"/>
        </w:rPr>
        <w:t>Female directors and earnings quality. </w:t>
      </w:r>
      <w:r w:rsidR="006A675C" w:rsidRPr="00D33166">
        <w:rPr>
          <w:i/>
          <w:iCs/>
          <w:szCs w:val="24"/>
          <w:shd w:val="clear" w:color="auto" w:fill="FFFFFF"/>
          <w:lang w:val="en-CA"/>
        </w:rPr>
        <w:t>Contemporary Accounting Research,</w:t>
      </w:r>
      <w:r w:rsidR="006A675C" w:rsidRPr="00B63B98">
        <w:rPr>
          <w:szCs w:val="24"/>
          <w:shd w:val="clear" w:color="auto" w:fill="FFFFFF"/>
          <w:lang w:val="en-CA"/>
        </w:rPr>
        <w:t xml:space="preserve"> 28</w:t>
      </w:r>
      <w:r>
        <w:rPr>
          <w:szCs w:val="24"/>
          <w:shd w:val="clear" w:color="auto" w:fill="FFFFFF"/>
          <w:lang w:val="en-CA"/>
        </w:rPr>
        <w:t>(</w:t>
      </w:r>
      <w:r w:rsidR="006A675C" w:rsidRPr="00B63B98">
        <w:rPr>
          <w:szCs w:val="24"/>
          <w:shd w:val="clear" w:color="auto" w:fill="FFFFFF"/>
          <w:lang w:val="en-CA"/>
        </w:rPr>
        <w:t>5</w:t>
      </w:r>
      <w:r>
        <w:rPr>
          <w:szCs w:val="24"/>
          <w:shd w:val="clear" w:color="auto" w:fill="FFFFFF"/>
          <w:lang w:val="en-CA"/>
        </w:rPr>
        <w:t>)</w:t>
      </w:r>
      <w:r w:rsidR="006A675C" w:rsidRPr="00B63B98">
        <w:rPr>
          <w:szCs w:val="24"/>
          <w:shd w:val="clear" w:color="auto" w:fill="FFFFFF"/>
          <w:lang w:val="en-CA"/>
        </w:rPr>
        <w:t>, 1610-1644.</w:t>
      </w:r>
    </w:p>
    <w:p w14:paraId="314BD1C6" w14:textId="2C0F62F6" w:rsidR="006A675C" w:rsidRPr="00D97C91" w:rsidRDefault="00D33166" w:rsidP="00CE0220">
      <w:pPr>
        <w:pStyle w:val="SemEspaamento"/>
        <w:spacing w:after="80"/>
        <w:rPr>
          <w:szCs w:val="24"/>
          <w:shd w:val="clear" w:color="auto" w:fill="FFFFFF"/>
          <w:lang w:val="en-CA"/>
        </w:rPr>
      </w:pPr>
      <w:r>
        <w:rPr>
          <w:szCs w:val="24"/>
          <w:shd w:val="clear" w:color="auto" w:fill="FFFFFF"/>
          <w:lang w:val="en-CA"/>
        </w:rPr>
        <w:lastRenderedPageBreak/>
        <w:t>Gulzar, M. A., &amp;</w:t>
      </w:r>
      <w:r w:rsidRPr="001D657E">
        <w:rPr>
          <w:szCs w:val="24"/>
          <w:shd w:val="clear" w:color="auto" w:fill="FFFFFF"/>
          <w:lang w:val="en-CA"/>
        </w:rPr>
        <w:t xml:space="preserve"> </w:t>
      </w:r>
      <w:r>
        <w:rPr>
          <w:szCs w:val="24"/>
          <w:lang w:val="en-CA"/>
        </w:rPr>
        <w:t>Wang, Z</w:t>
      </w:r>
      <w:r w:rsidRPr="00D97C91">
        <w:rPr>
          <w:szCs w:val="24"/>
          <w:lang w:val="en-CA"/>
        </w:rPr>
        <w:t xml:space="preserve">. </w:t>
      </w:r>
      <w:r>
        <w:rPr>
          <w:szCs w:val="24"/>
          <w:lang w:val="en-CA"/>
        </w:rPr>
        <w:t xml:space="preserve">(2011). </w:t>
      </w:r>
      <w:r w:rsidR="006A675C" w:rsidRPr="00D97C91">
        <w:rPr>
          <w:szCs w:val="24"/>
          <w:shd w:val="clear" w:color="auto" w:fill="FFFFFF"/>
          <w:lang w:val="en-CA"/>
        </w:rPr>
        <w:t>Corporate governance characteristics and earnings management: Empirical evidence from Chinese listed firms. </w:t>
      </w:r>
      <w:r w:rsidR="006A675C" w:rsidRPr="00D33166">
        <w:rPr>
          <w:i/>
          <w:iCs/>
          <w:szCs w:val="24"/>
          <w:shd w:val="clear" w:color="auto" w:fill="FFFFFF"/>
          <w:lang w:val="en-CA"/>
        </w:rPr>
        <w:t>International Journal of Accounting and Financial Reporting,</w:t>
      </w:r>
      <w:r w:rsidR="006A675C" w:rsidRPr="00D97C91">
        <w:rPr>
          <w:szCs w:val="24"/>
          <w:shd w:val="clear" w:color="auto" w:fill="FFFFFF"/>
          <w:lang w:val="en-CA"/>
        </w:rPr>
        <w:t xml:space="preserve"> 1</w:t>
      </w:r>
      <w:r>
        <w:rPr>
          <w:szCs w:val="24"/>
          <w:shd w:val="clear" w:color="auto" w:fill="FFFFFF"/>
          <w:lang w:val="en-CA"/>
        </w:rPr>
        <w:t>(</w:t>
      </w:r>
      <w:r w:rsidR="006A675C" w:rsidRPr="00D97C91">
        <w:rPr>
          <w:szCs w:val="24"/>
          <w:shd w:val="clear" w:color="auto" w:fill="FFFFFF"/>
          <w:lang w:val="en-CA"/>
        </w:rPr>
        <w:t>1</w:t>
      </w:r>
      <w:r>
        <w:rPr>
          <w:szCs w:val="24"/>
          <w:shd w:val="clear" w:color="auto" w:fill="FFFFFF"/>
          <w:lang w:val="en-CA"/>
        </w:rPr>
        <w:t>)</w:t>
      </w:r>
      <w:r w:rsidR="006A675C" w:rsidRPr="00D97C91">
        <w:rPr>
          <w:szCs w:val="24"/>
          <w:shd w:val="clear" w:color="auto" w:fill="FFFFFF"/>
          <w:lang w:val="en-CA"/>
        </w:rPr>
        <w:t>,133-151.</w:t>
      </w:r>
    </w:p>
    <w:p w14:paraId="66400076" w14:textId="75EB937A" w:rsidR="006A675C" w:rsidRPr="00E5491E" w:rsidRDefault="008E763B" w:rsidP="00CE0220">
      <w:pPr>
        <w:pStyle w:val="SemEspaamento"/>
        <w:spacing w:after="80"/>
        <w:rPr>
          <w:szCs w:val="24"/>
          <w:lang w:val="en-CA"/>
        </w:rPr>
      </w:pPr>
      <w:proofErr w:type="spellStart"/>
      <w:r w:rsidRPr="00D97C91">
        <w:rPr>
          <w:szCs w:val="24"/>
          <w:lang w:val="en-CA"/>
        </w:rPr>
        <w:t>Habbash</w:t>
      </w:r>
      <w:proofErr w:type="spellEnd"/>
      <w:r w:rsidRPr="00D97C91">
        <w:rPr>
          <w:szCs w:val="24"/>
          <w:lang w:val="en-CA"/>
        </w:rPr>
        <w:t>, M.</w:t>
      </w:r>
      <w:r>
        <w:rPr>
          <w:szCs w:val="24"/>
          <w:lang w:val="en-CA"/>
        </w:rPr>
        <w:t>,</w:t>
      </w:r>
      <w:r w:rsidRPr="00D97C91">
        <w:rPr>
          <w:szCs w:val="24"/>
          <w:lang w:val="en-CA"/>
        </w:rPr>
        <w:t xml:space="preserve"> Xiao, L., S., A.</w:t>
      </w:r>
      <w:r>
        <w:rPr>
          <w:szCs w:val="24"/>
          <w:lang w:val="en-CA"/>
        </w:rPr>
        <w:t>, &amp;</w:t>
      </w:r>
      <w:r w:rsidRPr="00D97C91">
        <w:rPr>
          <w:szCs w:val="24"/>
          <w:lang w:val="en-CA"/>
        </w:rPr>
        <w:t xml:space="preserve"> Dixon, R. </w:t>
      </w:r>
      <w:r>
        <w:rPr>
          <w:szCs w:val="24"/>
          <w:lang w:val="en-CA"/>
        </w:rPr>
        <w:t xml:space="preserve">(2014). </w:t>
      </w:r>
      <w:r w:rsidR="006A675C" w:rsidRPr="00D97C91">
        <w:rPr>
          <w:szCs w:val="24"/>
          <w:lang w:val="en-CA"/>
        </w:rPr>
        <w:t xml:space="preserve">Are independent directors and supervisory directors effective in constraining earnings management? </w:t>
      </w:r>
      <w:r w:rsidR="006A675C" w:rsidRPr="008E763B">
        <w:rPr>
          <w:bCs/>
          <w:i/>
          <w:iCs/>
          <w:szCs w:val="24"/>
          <w:lang w:val="en-CA"/>
        </w:rPr>
        <w:t>Journal of Finance, Accounting and Management,</w:t>
      </w:r>
      <w:r w:rsidR="006A675C" w:rsidRPr="00E5491E">
        <w:rPr>
          <w:szCs w:val="24"/>
          <w:lang w:val="en-CA"/>
        </w:rPr>
        <w:t xml:space="preserve"> 5</w:t>
      </w:r>
      <w:r>
        <w:rPr>
          <w:szCs w:val="24"/>
          <w:lang w:val="en-CA"/>
        </w:rPr>
        <w:t>(</w:t>
      </w:r>
      <w:r w:rsidR="006A675C" w:rsidRPr="00E5491E">
        <w:rPr>
          <w:szCs w:val="24"/>
          <w:lang w:val="en-CA"/>
        </w:rPr>
        <w:t>1</w:t>
      </w:r>
      <w:r>
        <w:rPr>
          <w:szCs w:val="24"/>
          <w:lang w:val="en-CA"/>
        </w:rPr>
        <w:t>)</w:t>
      </w:r>
      <w:r w:rsidR="006A675C" w:rsidRPr="00E5491E">
        <w:rPr>
          <w:szCs w:val="24"/>
          <w:lang w:val="en-CA"/>
        </w:rPr>
        <w:t>,</w:t>
      </w:r>
      <w:r>
        <w:rPr>
          <w:szCs w:val="24"/>
          <w:lang w:val="en-CA"/>
        </w:rPr>
        <w:t xml:space="preserve"> </w:t>
      </w:r>
      <w:r w:rsidR="006A675C" w:rsidRPr="00E5491E">
        <w:rPr>
          <w:szCs w:val="24"/>
          <w:lang w:val="en-CA"/>
        </w:rPr>
        <w:t>125-160.</w:t>
      </w:r>
    </w:p>
    <w:p w14:paraId="07A942AB" w14:textId="59AEA1B8" w:rsidR="006A675C" w:rsidRPr="00E5491E" w:rsidRDefault="009F3BC9" w:rsidP="00CE0220">
      <w:pPr>
        <w:pStyle w:val="SemEspaamento"/>
        <w:spacing w:after="80"/>
        <w:rPr>
          <w:szCs w:val="24"/>
          <w:lang w:val="en-CA"/>
        </w:rPr>
      </w:pPr>
      <w:r w:rsidRPr="00E5491E">
        <w:rPr>
          <w:szCs w:val="24"/>
          <w:lang w:val="en-CA"/>
        </w:rPr>
        <w:t>Hair Jr., J. F.</w:t>
      </w:r>
      <w:r>
        <w:rPr>
          <w:szCs w:val="24"/>
          <w:lang w:val="en-CA"/>
        </w:rPr>
        <w:t>,</w:t>
      </w:r>
      <w:r w:rsidRPr="00E5491E">
        <w:rPr>
          <w:szCs w:val="24"/>
          <w:lang w:val="en-CA"/>
        </w:rPr>
        <w:t xml:space="preserve"> </w:t>
      </w:r>
      <w:proofErr w:type="spellStart"/>
      <w:r w:rsidRPr="00E5491E">
        <w:rPr>
          <w:szCs w:val="24"/>
          <w:lang w:val="en-CA"/>
        </w:rPr>
        <w:t>Babin</w:t>
      </w:r>
      <w:proofErr w:type="spellEnd"/>
      <w:r w:rsidRPr="00E5491E">
        <w:rPr>
          <w:szCs w:val="24"/>
          <w:lang w:val="en-CA"/>
        </w:rPr>
        <w:t>, B.</w:t>
      </w:r>
      <w:r>
        <w:rPr>
          <w:szCs w:val="24"/>
          <w:lang w:val="en-CA"/>
        </w:rPr>
        <w:t>,</w:t>
      </w:r>
      <w:r w:rsidRPr="00E5491E">
        <w:rPr>
          <w:szCs w:val="24"/>
          <w:lang w:val="en-CA"/>
        </w:rPr>
        <w:t xml:space="preserve"> Money, A. H.</w:t>
      </w:r>
      <w:r>
        <w:rPr>
          <w:szCs w:val="24"/>
          <w:lang w:val="en-CA"/>
        </w:rPr>
        <w:t>, &amp;</w:t>
      </w:r>
      <w:r w:rsidRPr="00E5491E">
        <w:rPr>
          <w:szCs w:val="24"/>
          <w:lang w:val="en-CA"/>
        </w:rPr>
        <w:t xml:space="preserve"> </w:t>
      </w:r>
      <w:proofErr w:type="spellStart"/>
      <w:r w:rsidRPr="00E5491E">
        <w:rPr>
          <w:szCs w:val="24"/>
          <w:lang w:val="en-CA"/>
        </w:rPr>
        <w:t>Samouel</w:t>
      </w:r>
      <w:proofErr w:type="spellEnd"/>
      <w:r w:rsidRPr="00E5491E">
        <w:rPr>
          <w:szCs w:val="24"/>
          <w:lang w:val="en-CA"/>
        </w:rPr>
        <w:t>, P.</w:t>
      </w:r>
      <w:r>
        <w:rPr>
          <w:szCs w:val="24"/>
          <w:lang w:val="en-CA"/>
        </w:rPr>
        <w:t xml:space="preserve"> (2005</w:t>
      </w:r>
      <w:proofErr w:type="gramStart"/>
      <w:r>
        <w:rPr>
          <w:szCs w:val="24"/>
          <w:lang w:val="en-CA"/>
        </w:rPr>
        <w:t>).</w:t>
      </w:r>
      <w:proofErr w:type="spellStart"/>
      <w:r w:rsidR="006A675C" w:rsidRPr="009F3BC9">
        <w:rPr>
          <w:bCs/>
          <w:i/>
          <w:iCs/>
          <w:szCs w:val="24"/>
          <w:lang w:val="en-CA"/>
        </w:rPr>
        <w:t>Fundamentos</w:t>
      </w:r>
      <w:proofErr w:type="spellEnd"/>
      <w:proofErr w:type="gramEnd"/>
      <w:r w:rsidR="006A675C" w:rsidRPr="009F3BC9">
        <w:rPr>
          <w:bCs/>
          <w:i/>
          <w:iCs/>
          <w:szCs w:val="24"/>
          <w:lang w:val="en-CA"/>
        </w:rPr>
        <w:t xml:space="preserve"> de </w:t>
      </w:r>
      <w:proofErr w:type="spellStart"/>
      <w:r w:rsidR="006A675C" w:rsidRPr="009F3BC9">
        <w:rPr>
          <w:bCs/>
          <w:i/>
          <w:iCs/>
          <w:szCs w:val="24"/>
          <w:lang w:val="en-CA"/>
        </w:rPr>
        <w:t>métodos</w:t>
      </w:r>
      <w:proofErr w:type="spellEnd"/>
      <w:r w:rsidR="006A675C" w:rsidRPr="009F3BC9">
        <w:rPr>
          <w:bCs/>
          <w:i/>
          <w:iCs/>
          <w:szCs w:val="24"/>
          <w:lang w:val="en-CA"/>
        </w:rPr>
        <w:t xml:space="preserve"> de </w:t>
      </w:r>
      <w:proofErr w:type="spellStart"/>
      <w:r w:rsidR="006A675C" w:rsidRPr="009F3BC9">
        <w:rPr>
          <w:bCs/>
          <w:i/>
          <w:iCs/>
          <w:szCs w:val="24"/>
          <w:lang w:val="en-CA"/>
        </w:rPr>
        <w:t>pesquisa</w:t>
      </w:r>
      <w:proofErr w:type="spellEnd"/>
      <w:r w:rsidR="006A675C" w:rsidRPr="009F3BC9">
        <w:rPr>
          <w:bCs/>
          <w:i/>
          <w:iCs/>
          <w:szCs w:val="24"/>
          <w:lang w:val="en-CA"/>
        </w:rPr>
        <w:t xml:space="preserve"> </w:t>
      </w:r>
      <w:proofErr w:type="spellStart"/>
      <w:r w:rsidR="006A675C" w:rsidRPr="009F3BC9">
        <w:rPr>
          <w:bCs/>
          <w:i/>
          <w:iCs/>
          <w:szCs w:val="24"/>
          <w:lang w:val="en-CA"/>
        </w:rPr>
        <w:t>em</w:t>
      </w:r>
      <w:proofErr w:type="spellEnd"/>
      <w:r w:rsidR="006A675C" w:rsidRPr="009F3BC9">
        <w:rPr>
          <w:bCs/>
          <w:i/>
          <w:iCs/>
          <w:szCs w:val="24"/>
          <w:lang w:val="en-CA"/>
        </w:rPr>
        <w:t xml:space="preserve"> </w:t>
      </w:r>
      <w:proofErr w:type="spellStart"/>
      <w:r w:rsidR="006A675C" w:rsidRPr="009F3BC9">
        <w:rPr>
          <w:bCs/>
          <w:i/>
          <w:iCs/>
          <w:szCs w:val="24"/>
          <w:lang w:val="en-CA"/>
        </w:rPr>
        <w:t>administração</w:t>
      </w:r>
      <w:proofErr w:type="spellEnd"/>
      <w:r w:rsidR="006A675C" w:rsidRPr="009F3BC9">
        <w:rPr>
          <w:bCs/>
          <w:i/>
          <w:iCs/>
          <w:szCs w:val="24"/>
          <w:lang w:val="en-CA"/>
        </w:rPr>
        <w:t>.</w:t>
      </w:r>
      <w:r w:rsidR="006A675C" w:rsidRPr="00E5491E">
        <w:rPr>
          <w:szCs w:val="24"/>
          <w:lang w:val="en-CA"/>
        </w:rPr>
        <w:t xml:space="preserve"> Porto Alegre: Bookman, 2005.</w:t>
      </w:r>
    </w:p>
    <w:p w14:paraId="607972D2" w14:textId="0D966DFC" w:rsidR="006A675C" w:rsidRPr="00E2356C" w:rsidRDefault="00006A8B" w:rsidP="00CE0220">
      <w:pPr>
        <w:pStyle w:val="SemEspaamento"/>
        <w:spacing w:after="80"/>
        <w:rPr>
          <w:szCs w:val="24"/>
          <w:shd w:val="clear" w:color="auto" w:fill="FFFFFF"/>
          <w:lang w:val="en-CA"/>
        </w:rPr>
      </w:pPr>
      <w:r>
        <w:rPr>
          <w:szCs w:val="24"/>
          <w:shd w:val="clear" w:color="auto" w:fill="FFFFFF"/>
          <w:lang w:val="en-CA"/>
        </w:rPr>
        <w:t xml:space="preserve">Healy, P. M., &amp; </w:t>
      </w:r>
      <w:proofErr w:type="spellStart"/>
      <w:r>
        <w:rPr>
          <w:szCs w:val="24"/>
          <w:shd w:val="clear" w:color="auto" w:fill="FFFFFF"/>
          <w:lang w:val="en-CA"/>
        </w:rPr>
        <w:t>Wahlen</w:t>
      </w:r>
      <w:proofErr w:type="spellEnd"/>
      <w:r>
        <w:rPr>
          <w:szCs w:val="24"/>
          <w:shd w:val="clear" w:color="auto" w:fill="FFFFFF"/>
          <w:lang w:val="en-CA"/>
        </w:rPr>
        <w:t>, J.</w:t>
      </w:r>
      <w:r w:rsidRPr="00E2356C">
        <w:rPr>
          <w:szCs w:val="24"/>
          <w:shd w:val="clear" w:color="auto" w:fill="FFFFFF"/>
          <w:lang w:val="en-CA"/>
        </w:rPr>
        <w:t xml:space="preserve"> M</w:t>
      </w:r>
      <w:r w:rsidR="006A675C" w:rsidRPr="00E2356C">
        <w:rPr>
          <w:szCs w:val="24"/>
          <w:shd w:val="clear" w:color="auto" w:fill="FFFFFF"/>
          <w:lang w:val="en-CA"/>
        </w:rPr>
        <w:t xml:space="preserve">. </w:t>
      </w:r>
      <w:r>
        <w:rPr>
          <w:szCs w:val="24"/>
          <w:shd w:val="clear" w:color="auto" w:fill="FFFFFF"/>
          <w:lang w:val="en-CA"/>
        </w:rPr>
        <w:t xml:space="preserve">(1999). </w:t>
      </w:r>
      <w:r w:rsidR="006A675C" w:rsidRPr="00E2356C">
        <w:rPr>
          <w:szCs w:val="24"/>
          <w:shd w:val="clear" w:color="auto" w:fill="FFFFFF"/>
          <w:lang w:val="en-CA"/>
        </w:rPr>
        <w:t>A review of the earnings management literature and its implications for standard setting. </w:t>
      </w:r>
      <w:r w:rsidR="006A675C" w:rsidRPr="00006A8B">
        <w:rPr>
          <w:i/>
          <w:iCs/>
          <w:szCs w:val="24"/>
          <w:shd w:val="clear" w:color="auto" w:fill="FFFFFF"/>
          <w:lang w:val="en-CA"/>
        </w:rPr>
        <w:t>Accounting horizons,</w:t>
      </w:r>
      <w:r w:rsidR="006A675C" w:rsidRPr="00E2356C">
        <w:rPr>
          <w:szCs w:val="24"/>
          <w:shd w:val="clear" w:color="auto" w:fill="FFFFFF"/>
          <w:lang w:val="en-CA"/>
        </w:rPr>
        <w:t xml:space="preserve"> 13</w:t>
      </w:r>
      <w:r>
        <w:rPr>
          <w:szCs w:val="24"/>
          <w:shd w:val="clear" w:color="auto" w:fill="FFFFFF"/>
          <w:lang w:val="en-CA"/>
        </w:rPr>
        <w:t>(</w:t>
      </w:r>
      <w:r w:rsidR="006A675C" w:rsidRPr="00E2356C">
        <w:rPr>
          <w:szCs w:val="24"/>
          <w:shd w:val="clear" w:color="auto" w:fill="FFFFFF"/>
          <w:lang w:val="en-CA"/>
        </w:rPr>
        <w:t>4</w:t>
      </w:r>
      <w:r>
        <w:rPr>
          <w:szCs w:val="24"/>
          <w:shd w:val="clear" w:color="auto" w:fill="FFFFFF"/>
          <w:lang w:val="en-CA"/>
        </w:rPr>
        <w:t>)</w:t>
      </w:r>
      <w:r w:rsidR="006A675C" w:rsidRPr="00E2356C">
        <w:rPr>
          <w:szCs w:val="24"/>
          <w:shd w:val="clear" w:color="auto" w:fill="FFFFFF"/>
          <w:lang w:val="en-CA"/>
        </w:rPr>
        <w:t>, 365-383.</w:t>
      </w:r>
    </w:p>
    <w:p w14:paraId="0799701C" w14:textId="211094A0" w:rsidR="006A675C" w:rsidRDefault="00AC0DA5" w:rsidP="00CE0220">
      <w:pPr>
        <w:pStyle w:val="SemEspaamento"/>
        <w:spacing w:after="80"/>
        <w:rPr>
          <w:szCs w:val="24"/>
          <w:lang w:val="en-CA"/>
        </w:rPr>
      </w:pPr>
      <w:r w:rsidRPr="00E2356C">
        <w:rPr>
          <w:szCs w:val="24"/>
          <w:lang w:val="en-CA"/>
        </w:rPr>
        <w:t>Hochberg</w:t>
      </w:r>
      <w:r w:rsidR="006A675C" w:rsidRPr="00E2356C">
        <w:rPr>
          <w:szCs w:val="24"/>
          <w:lang w:val="en-CA"/>
        </w:rPr>
        <w:t xml:space="preserve">, Y. V. </w:t>
      </w:r>
      <w:r>
        <w:rPr>
          <w:szCs w:val="24"/>
          <w:lang w:val="en-CA"/>
        </w:rPr>
        <w:t xml:space="preserve">(2012). </w:t>
      </w:r>
      <w:r w:rsidR="006A675C" w:rsidRPr="00E2356C">
        <w:rPr>
          <w:szCs w:val="24"/>
          <w:lang w:val="en-CA"/>
        </w:rPr>
        <w:t xml:space="preserve">Venture capital and corporate governance in the newly public firm. </w:t>
      </w:r>
      <w:r w:rsidR="006A675C" w:rsidRPr="00AC0DA5">
        <w:rPr>
          <w:bCs/>
          <w:i/>
          <w:iCs/>
          <w:szCs w:val="24"/>
          <w:lang w:val="en-CA"/>
        </w:rPr>
        <w:t>Review of Finance,</w:t>
      </w:r>
      <w:r w:rsidR="006A675C" w:rsidRPr="00E2356C">
        <w:rPr>
          <w:szCs w:val="24"/>
          <w:lang w:val="en-CA"/>
        </w:rPr>
        <w:t xml:space="preserve"> 16</w:t>
      </w:r>
      <w:r>
        <w:rPr>
          <w:szCs w:val="24"/>
          <w:lang w:val="en-CA"/>
        </w:rPr>
        <w:t>(</w:t>
      </w:r>
      <w:r w:rsidR="006A675C" w:rsidRPr="00E2356C">
        <w:rPr>
          <w:szCs w:val="24"/>
          <w:lang w:val="en-CA"/>
        </w:rPr>
        <w:t>2</w:t>
      </w:r>
      <w:r>
        <w:rPr>
          <w:szCs w:val="24"/>
          <w:lang w:val="en-CA"/>
        </w:rPr>
        <w:t>)</w:t>
      </w:r>
      <w:r w:rsidR="006A675C" w:rsidRPr="00E2356C">
        <w:rPr>
          <w:szCs w:val="24"/>
          <w:lang w:val="en-CA"/>
        </w:rPr>
        <w:t>, 429-480.</w:t>
      </w:r>
    </w:p>
    <w:p w14:paraId="402821B8" w14:textId="64E16C37" w:rsidR="006A675C" w:rsidRPr="00014ED6" w:rsidRDefault="009F3BC9" w:rsidP="00CE0220">
      <w:pPr>
        <w:pStyle w:val="SemEspaamento"/>
        <w:spacing w:after="80"/>
        <w:rPr>
          <w:szCs w:val="24"/>
          <w:lang w:val="en-CA"/>
        </w:rPr>
      </w:pPr>
      <w:r w:rsidRPr="00014ED6">
        <w:rPr>
          <w:szCs w:val="24"/>
          <w:lang w:val="en-CA"/>
        </w:rPr>
        <w:t>Hu, J.</w:t>
      </w:r>
      <w:r>
        <w:rPr>
          <w:szCs w:val="24"/>
          <w:lang w:val="en-CA"/>
        </w:rPr>
        <w:t>,</w:t>
      </w:r>
      <w:r w:rsidRPr="00014ED6">
        <w:rPr>
          <w:szCs w:val="24"/>
          <w:lang w:val="en-CA"/>
        </w:rPr>
        <w:t xml:space="preserve"> Li, A. Y.</w:t>
      </w:r>
      <w:r>
        <w:rPr>
          <w:szCs w:val="24"/>
          <w:lang w:val="en-CA"/>
        </w:rPr>
        <w:t xml:space="preserve">, &amp; </w:t>
      </w:r>
      <w:r w:rsidRPr="00014ED6">
        <w:rPr>
          <w:szCs w:val="24"/>
          <w:lang w:val="en-CA"/>
        </w:rPr>
        <w:t xml:space="preserve">Zhang, F. F. </w:t>
      </w:r>
      <w:r>
        <w:rPr>
          <w:szCs w:val="24"/>
          <w:lang w:val="en-CA"/>
        </w:rPr>
        <w:t xml:space="preserve">(2014). </w:t>
      </w:r>
      <w:r w:rsidR="006A675C" w:rsidRPr="00014ED6">
        <w:rPr>
          <w:szCs w:val="24"/>
          <w:lang w:val="en-CA"/>
        </w:rPr>
        <w:t xml:space="preserve">Does accounting conservatism improve the corporate information environment? </w:t>
      </w:r>
      <w:r w:rsidR="006A675C" w:rsidRPr="009F3BC9">
        <w:rPr>
          <w:i/>
          <w:iCs/>
          <w:szCs w:val="24"/>
          <w:lang w:val="en-CA"/>
        </w:rPr>
        <w:t>Journal of International Accounting, Auditing and Taxation</w:t>
      </w:r>
      <w:r w:rsidR="006A675C" w:rsidRPr="00014ED6">
        <w:rPr>
          <w:szCs w:val="24"/>
          <w:lang w:val="en-CA"/>
        </w:rPr>
        <w:t>, 23</w:t>
      </w:r>
      <w:r>
        <w:rPr>
          <w:szCs w:val="24"/>
          <w:lang w:val="en-CA"/>
        </w:rPr>
        <w:t>(</w:t>
      </w:r>
      <w:r w:rsidR="006A675C" w:rsidRPr="00014ED6">
        <w:rPr>
          <w:szCs w:val="24"/>
          <w:lang w:val="en-CA"/>
        </w:rPr>
        <w:t>1</w:t>
      </w:r>
      <w:r>
        <w:rPr>
          <w:szCs w:val="24"/>
          <w:lang w:val="en-CA"/>
        </w:rPr>
        <w:t>)</w:t>
      </w:r>
      <w:r w:rsidR="006A675C" w:rsidRPr="00014ED6">
        <w:rPr>
          <w:szCs w:val="24"/>
          <w:lang w:val="en-CA"/>
        </w:rPr>
        <w:t>, p. 32-43.</w:t>
      </w:r>
    </w:p>
    <w:p w14:paraId="191620BB" w14:textId="0F000644" w:rsidR="006A675C" w:rsidRPr="00DC1CF5" w:rsidRDefault="009F3BC9" w:rsidP="00CE0220">
      <w:pPr>
        <w:pStyle w:val="SemEspaamento"/>
        <w:spacing w:after="80"/>
        <w:rPr>
          <w:szCs w:val="24"/>
          <w:shd w:val="clear" w:color="auto" w:fill="FFFFFF"/>
        </w:rPr>
      </w:pPr>
      <w:r w:rsidRPr="00DC1CF5">
        <w:rPr>
          <w:szCs w:val="24"/>
          <w:shd w:val="clear" w:color="auto" w:fill="FFFFFF"/>
          <w:lang w:val="en-CA"/>
        </w:rPr>
        <w:t>Ibarra</w:t>
      </w:r>
      <w:r w:rsidR="006A675C" w:rsidRPr="00DC1CF5">
        <w:rPr>
          <w:szCs w:val="24"/>
          <w:shd w:val="clear" w:color="auto" w:fill="FFFFFF"/>
          <w:lang w:val="en-CA"/>
        </w:rPr>
        <w:t>, H. </w:t>
      </w:r>
      <w:r>
        <w:rPr>
          <w:szCs w:val="24"/>
          <w:shd w:val="clear" w:color="auto" w:fill="FFFFFF"/>
          <w:lang w:val="en-CA"/>
        </w:rPr>
        <w:t xml:space="preserve">(2012). </w:t>
      </w:r>
      <w:r w:rsidR="006A675C" w:rsidRPr="00DC1CF5">
        <w:rPr>
          <w:szCs w:val="24"/>
          <w:shd w:val="clear" w:color="auto" w:fill="FFFFFF"/>
          <w:lang w:val="en-CA"/>
        </w:rPr>
        <w:t>Despite quotas, there's rough road ahead for women in Europe. </w:t>
      </w:r>
      <w:r w:rsidR="006A675C" w:rsidRPr="009F3BC9">
        <w:rPr>
          <w:bCs/>
          <w:i/>
          <w:szCs w:val="24"/>
          <w:shd w:val="clear" w:color="auto" w:fill="FFFFFF"/>
        </w:rPr>
        <w:t>Harvard Business Review Blog Network,</w:t>
      </w:r>
      <w:r w:rsidR="006A675C" w:rsidRPr="00DC1CF5">
        <w:rPr>
          <w:szCs w:val="24"/>
          <w:shd w:val="clear" w:color="auto" w:fill="FFFFFF"/>
        </w:rPr>
        <w:t xml:space="preserve"> </w:t>
      </w:r>
      <w:r w:rsidR="006A675C">
        <w:rPr>
          <w:szCs w:val="24"/>
          <w:shd w:val="clear" w:color="auto" w:fill="FFFFFF"/>
        </w:rPr>
        <w:t>14</w:t>
      </w:r>
      <w:r>
        <w:rPr>
          <w:szCs w:val="24"/>
          <w:shd w:val="clear" w:color="auto" w:fill="FFFFFF"/>
        </w:rPr>
        <w:t>(</w:t>
      </w:r>
      <w:r w:rsidR="006A675C">
        <w:rPr>
          <w:szCs w:val="24"/>
          <w:shd w:val="clear" w:color="auto" w:fill="FFFFFF"/>
        </w:rPr>
        <w:t>1</w:t>
      </w:r>
      <w:r>
        <w:rPr>
          <w:szCs w:val="24"/>
          <w:shd w:val="clear" w:color="auto" w:fill="FFFFFF"/>
        </w:rPr>
        <w:t>)</w:t>
      </w:r>
      <w:r w:rsidR="006A675C">
        <w:rPr>
          <w:szCs w:val="24"/>
          <w:shd w:val="clear" w:color="auto" w:fill="FFFFFF"/>
        </w:rPr>
        <w:t xml:space="preserve">, </w:t>
      </w:r>
      <w:r w:rsidR="006A675C" w:rsidRPr="00DC1CF5">
        <w:rPr>
          <w:szCs w:val="24"/>
          <w:shd w:val="clear" w:color="auto" w:fill="FFFFFF"/>
        </w:rPr>
        <w:t>2012</w:t>
      </w:r>
      <w:r>
        <w:rPr>
          <w:szCs w:val="24"/>
          <w:shd w:val="clear" w:color="auto" w:fill="FFFFFF"/>
        </w:rPr>
        <w:t>.</w:t>
      </w:r>
    </w:p>
    <w:p w14:paraId="6CEC9C59" w14:textId="7B56FBE2" w:rsidR="006A675C" w:rsidRPr="00014ED6" w:rsidRDefault="002E640B" w:rsidP="00CE0220">
      <w:pPr>
        <w:pStyle w:val="SemEspaamento"/>
        <w:spacing w:after="80"/>
        <w:rPr>
          <w:szCs w:val="24"/>
        </w:rPr>
      </w:pPr>
      <w:r>
        <w:rPr>
          <w:szCs w:val="24"/>
        </w:rPr>
        <w:t>Instituto Brasileiro</w:t>
      </w:r>
      <w:r w:rsidRPr="00014ED6">
        <w:rPr>
          <w:szCs w:val="24"/>
        </w:rPr>
        <w:t xml:space="preserve"> De Governança Corporativa</w:t>
      </w:r>
      <w:r>
        <w:rPr>
          <w:szCs w:val="24"/>
        </w:rPr>
        <w:t xml:space="preserve"> – </w:t>
      </w:r>
      <w:r w:rsidR="006A675C">
        <w:rPr>
          <w:szCs w:val="24"/>
        </w:rPr>
        <w:t>IBGC</w:t>
      </w:r>
      <w:r>
        <w:rPr>
          <w:szCs w:val="24"/>
        </w:rPr>
        <w:t xml:space="preserve"> (2012)</w:t>
      </w:r>
      <w:r w:rsidR="006A675C">
        <w:rPr>
          <w:szCs w:val="24"/>
        </w:rPr>
        <w:t>.</w:t>
      </w:r>
      <w:r w:rsidR="006A675C" w:rsidRPr="00014ED6">
        <w:rPr>
          <w:szCs w:val="24"/>
        </w:rPr>
        <w:t xml:space="preserve"> </w:t>
      </w:r>
      <w:r w:rsidR="006A675C" w:rsidRPr="002E640B">
        <w:rPr>
          <w:bCs/>
          <w:szCs w:val="24"/>
        </w:rPr>
        <w:t>Relatório de mulheres na administração das empresas brasileiras listadas em 2010 e 2011.</w:t>
      </w:r>
      <w:r w:rsidR="006A675C">
        <w:rPr>
          <w:szCs w:val="24"/>
        </w:rPr>
        <w:t xml:space="preserve"> São Paulo</w:t>
      </w:r>
      <w:r>
        <w:rPr>
          <w:szCs w:val="24"/>
        </w:rPr>
        <w:t>.</w:t>
      </w:r>
      <w:r w:rsidR="006A675C">
        <w:rPr>
          <w:szCs w:val="24"/>
        </w:rPr>
        <w:t xml:space="preserve"> </w:t>
      </w:r>
      <w:r>
        <w:rPr>
          <w:szCs w:val="24"/>
        </w:rPr>
        <w:t xml:space="preserve">Recuperado em 25 de janeiro, 2019, de </w:t>
      </w:r>
      <w:hyperlink r:id="rId10" w:history="1">
        <w:r w:rsidR="006A675C" w:rsidRPr="00E41B45">
          <w:rPr>
            <w:rStyle w:val="Hyperlink"/>
            <w:color w:val="auto"/>
            <w:szCs w:val="24"/>
            <w:u w:val="none"/>
          </w:rPr>
          <w:t>https://www.ibgc.org.br/pesquisas.aspx</w:t>
        </w:r>
      </w:hyperlink>
      <w:r w:rsidR="006A675C">
        <w:rPr>
          <w:szCs w:val="24"/>
        </w:rPr>
        <w:t xml:space="preserve">. </w:t>
      </w:r>
    </w:p>
    <w:p w14:paraId="7335B866" w14:textId="4B3996B2" w:rsidR="006A675C" w:rsidRPr="00462177" w:rsidRDefault="00006A8B" w:rsidP="00CE0220">
      <w:pPr>
        <w:pStyle w:val="SemEspaamento"/>
        <w:spacing w:after="80"/>
        <w:rPr>
          <w:szCs w:val="24"/>
        </w:rPr>
      </w:pPr>
      <w:r>
        <w:rPr>
          <w:szCs w:val="24"/>
        </w:rPr>
        <w:t>Instituto Brasileiro</w:t>
      </w:r>
      <w:r w:rsidRPr="00014ED6">
        <w:rPr>
          <w:szCs w:val="24"/>
        </w:rPr>
        <w:t xml:space="preserve"> De Governança Corporativa</w:t>
      </w:r>
      <w:r>
        <w:rPr>
          <w:szCs w:val="24"/>
        </w:rPr>
        <w:t xml:space="preserve"> – IBGC (2018).</w:t>
      </w:r>
      <w:r w:rsidRPr="00014ED6">
        <w:rPr>
          <w:szCs w:val="24"/>
        </w:rPr>
        <w:t xml:space="preserve"> </w:t>
      </w:r>
      <w:r w:rsidR="006A675C" w:rsidRPr="00006A8B">
        <w:rPr>
          <w:bCs/>
          <w:szCs w:val="24"/>
        </w:rPr>
        <w:t xml:space="preserve">Programa de Mentoria e Diversidade em Conselho em 2018. </w:t>
      </w:r>
      <w:r>
        <w:rPr>
          <w:szCs w:val="24"/>
        </w:rPr>
        <w:t>Recuperado em 17 de março, 2019, de</w:t>
      </w:r>
      <w:r w:rsidR="006A675C">
        <w:rPr>
          <w:szCs w:val="24"/>
        </w:rPr>
        <w:t xml:space="preserve"> </w:t>
      </w:r>
      <w:hyperlink r:id="rId11" w:history="1">
        <w:r w:rsidR="006A675C" w:rsidRPr="00462177">
          <w:rPr>
            <w:rStyle w:val="Hyperlink"/>
            <w:color w:val="auto"/>
            <w:szCs w:val="24"/>
            <w:u w:val="none"/>
          </w:rPr>
          <w:t>https://www.ibgc.org.br/vocalizacaoeinfluencia_1</w:t>
        </w:r>
      </w:hyperlink>
      <w:r w:rsidR="006A675C">
        <w:rPr>
          <w:szCs w:val="24"/>
        </w:rPr>
        <w:t xml:space="preserve">. </w:t>
      </w:r>
    </w:p>
    <w:p w14:paraId="0E5B0597" w14:textId="5BA5BD68" w:rsidR="006A675C" w:rsidRPr="00EB2E20" w:rsidRDefault="00AC0DA5" w:rsidP="00CE0220">
      <w:pPr>
        <w:pStyle w:val="SemEspaamento"/>
        <w:spacing w:after="80"/>
        <w:rPr>
          <w:szCs w:val="24"/>
          <w:lang w:val="en-CA"/>
        </w:rPr>
      </w:pPr>
      <w:proofErr w:type="spellStart"/>
      <w:r w:rsidRPr="00014ED6">
        <w:rPr>
          <w:szCs w:val="24"/>
        </w:rPr>
        <w:t>Iudícibus</w:t>
      </w:r>
      <w:proofErr w:type="spellEnd"/>
      <w:r w:rsidRPr="00014ED6">
        <w:rPr>
          <w:szCs w:val="24"/>
        </w:rPr>
        <w:t>, S.</w:t>
      </w:r>
      <w:r>
        <w:rPr>
          <w:szCs w:val="24"/>
        </w:rPr>
        <w:t xml:space="preserve">, &amp; </w:t>
      </w:r>
      <w:r w:rsidRPr="00014ED6">
        <w:rPr>
          <w:szCs w:val="24"/>
        </w:rPr>
        <w:t xml:space="preserve">Lopes, A. B. </w:t>
      </w:r>
      <w:r>
        <w:rPr>
          <w:szCs w:val="24"/>
        </w:rPr>
        <w:t xml:space="preserve">(2004). </w:t>
      </w:r>
      <w:r w:rsidR="006A675C" w:rsidRPr="00AC0DA5">
        <w:rPr>
          <w:bCs/>
          <w:i/>
          <w:iCs/>
          <w:szCs w:val="24"/>
        </w:rPr>
        <w:t>Teoria Avançada da Contabilidade.</w:t>
      </w:r>
      <w:r w:rsidR="006A675C" w:rsidRPr="00014ED6">
        <w:rPr>
          <w:szCs w:val="24"/>
        </w:rPr>
        <w:t xml:space="preserve"> </w:t>
      </w:r>
      <w:r w:rsidR="006A675C" w:rsidRPr="00EB2E20">
        <w:rPr>
          <w:szCs w:val="24"/>
          <w:lang w:val="en-CA"/>
        </w:rPr>
        <w:t>São Paulo: Atlas.</w:t>
      </w:r>
    </w:p>
    <w:p w14:paraId="267BC1F6" w14:textId="53414BA6" w:rsidR="006A675C" w:rsidRPr="00E5491E" w:rsidRDefault="00FC1F16" w:rsidP="00CE0220">
      <w:pPr>
        <w:pStyle w:val="SemEspaamento"/>
        <w:spacing w:after="80"/>
        <w:rPr>
          <w:szCs w:val="24"/>
          <w:shd w:val="clear" w:color="auto" w:fill="FFFFFF"/>
          <w:lang w:val="en-CA"/>
        </w:rPr>
      </w:pPr>
      <w:r w:rsidRPr="00CD6328">
        <w:rPr>
          <w:szCs w:val="24"/>
          <w:shd w:val="clear" w:color="auto" w:fill="FFFFFF"/>
        </w:rPr>
        <w:t>Jonathan, E. G</w:t>
      </w:r>
      <w:r w:rsidR="006A675C" w:rsidRPr="00CD6328">
        <w:rPr>
          <w:szCs w:val="24"/>
          <w:shd w:val="clear" w:color="auto" w:fill="FFFFFF"/>
        </w:rPr>
        <w:t>.</w:t>
      </w:r>
      <w:r>
        <w:rPr>
          <w:szCs w:val="24"/>
          <w:shd w:val="clear" w:color="auto" w:fill="FFFFFF"/>
        </w:rPr>
        <w:t xml:space="preserve"> (2005).</w:t>
      </w:r>
      <w:r w:rsidR="006A675C" w:rsidRPr="00CD6328">
        <w:rPr>
          <w:szCs w:val="24"/>
          <w:shd w:val="clear" w:color="auto" w:fill="FFFFFF"/>
        </w:rPr>
        <w:t xml:space="preserve"> Mulheres empreende</w:t>
      </w:r>
      <w:r w:rsidR="006A675C" w:rsidRPr="00D97C91">
        <w:rPr>
          <w:szCs w:val="24"/>
          <w:shd w:val="clear" w:color="auto" w:fill="FFFFFF"/>
        </w:rPr>
        <w:t xml:space="preserve">doras: medos, conquistas </w:t>
      </w:r>
      <w:r w:rsidR="006A675C" w:rsidRPr="00E5491E">
        <w:rPr>
          <w:szCs w:val="24"/>
          <w:shd w:val="clear" w:color="auto" w:fill="FFFFFF"/>
        </w:rPr>
        <w:t>e qualidade de vida. </w:t>
      </w:r>
      <w:proofErr w:type="spellStart"/>
      <w:r w:rsidR="006A675C" w:rsidRPr="00FC1F16">
        <w:rPr>
          <w:i/>
          <w:iCs/>
          <w:szCs w:val="24"/>
          <w:shd w:val="clear" w:color="auto" w:fill="FFFFFF"/>
          <w:lang w:val="en-CA"/>
        </w:rPr>
        <w:t>Psicologia</w:t>
      </w:r>
      <w:proofErr w:type="spellEnd"/>
      <w:r w:rsidR="006A675C" w:rsidRPr="00FC1F16">
        <w:rPr>
          <w:i/>
          <w:iCs/>
          <w:szCs w:val="24"/>
          <w:shd w:val="clear" w:color="auto" w:fill="FFFFFF"/>
          <w:lang w:val="en-CA"/>
        </w:rPr>
        <w:t xml:space="preserve"> </w:t>
      </w:r>
      <w:proofErr w:type="spellStart"/>
      <w:r w:rsidR="006A675C" w:rsidRPr="00FC1F16">
        <w:rPr>
          <w:i/>
          <w:iCs/>
          <w:szCs w:val="24"/>
          <w:shd w:val="clear" w:color="auto" w:fill="FFFFFF"/>
          <w:lang w:val="en-CA"/>
        </w:rPr>
        <w:t>em</w:t>
      </w:r>
      <w:proofErr w:type="spellEnd"/>
      <w:r w:rsidR="006A675C" w:rsidRPr="00FC1F16">
        <w:rPr>
          <w:i/>
          <w:iCs/>
          <w:szCs w:val="24"/>
          <w:shd w:val="clear" w:color="auto" w:fill="FFFFFF"/>
          <w:lang w:val="en-CA"/>
        </w:rPr>
        <w:t xml:space="preserve"> </w:t>
      </w:r>
      <w:proofErr w:type="spellStart"/>
      <w:r w:rsidR="006A675C" w:rsidRPr="00FC1F16">
        <w:rPr>
          <w:i/>
          <w:iCs/>
          <w:szCs w:val="24"/>
          <w:shd w:val="clear" w:color="auto" w:fill="FFFFFF"/>
          <w:lang w:val="en-CA"/>
        </w:rPr>
        <w:t>Estudo</w:t>
      </w:r>
      <w:proofErr w:type="spellEnd"/>
      <w:r w:rsidR="006A675C" w:rsidRPr="00FC1F16">
        <w:rPr>
          <w:i/>
          <w:iCs/>
          <w:szCs w:val="24"/>
          <w:shd w:val="clear" w:color="auto" w:fill="FFFFFF"/>
          <w:lang w:val="en-CA"/>
        </w:rPr>
        <w:t>,</w:t>
      </w:r>
      <w:r w:rsidR="006A675C" w:rsidRPr="00E5491E">
        <w:rPr>
          <w:szCs w:val="24"/>
          <w:shd w:val="clear" w:color="auto" w:fill="FFFFFF"/>
          <w:lang w:val="en-CA"/>
        </w:rPr>
        <w:t xml:space="preserve"> 10</w:t>
      </w:r>
      <w:r>
        <w:rPr>
          <w:szCs w:val="24"/>
          <w:shd w:val="clear" w:color="auto" w:fill="FFFFFF"/>
          <w:lang w:val="en-CA"/>
        </w:rPr>
        <w:t>(</w:t>
      </w:r>
      <w:r w:rsidR="006A675C" w:rsidRPr="00E5491E">
        <w:rPr>
          <w:szCs w:val="24"/>
          <w:shd w:val="clear" w:color="auto" w:fill="FFFFFF"/>
          <w:lang w:val="en-CA"/>
        </w:rPr>
        <w:t>3</w:t>
      </w:r>
      <w:r>
        <w:rPr>
          <w:szCs w:val="24"/>
          <w:shd w:val="clear" w:color="auto" w:fill="FFFFFF"/>
          <w:lang w:val="en-CA"/>
        </w:rPr>
        <w:t>)</w:t>
      </w:r>
      <w:r w:rsidR="006A675C" w:rsidRPr="00E5491E">
        <w:rPr>
          <w:szCs w:val="24"/>
          <w:shd w:val="clear" w:color="auto" w:fill="FFFFFF"/>
          <w:lang w:val="en-CA"/>
        </w:rPr>
        <w:t>, 373-382.</w:t>
      </w:r>
    </w:p>
    <w:p w14:paraId="1AECCD82" w14:textId="522550C6" w:rsidR="006A675C" w:rsidRPr="00D97C91" w:rsidRDefault="00C1025F" w:rsidP="00CE0220">
      <w:pPr>
        <w:pStyle w:val="SemEspaamento"/>
        <w:spacing w:after="80"/>
        <w:rPr>
          <w:szCs w:val="24"/>
          <w:shd w:val="clear" w:color="auto" w:fill="FFFFFF"/>
          <w:lang w:val="en-CA"/>
        </w:rPr>
      </w:pPr>
      <w:r>
        <w:rPr>
          <w:szCs w:val="24"/>
          <w:shd w:val="clear" w:color="auto" w:fill="FFFFFF"/>
          <w:lang w:val="en-CA"/>
        </w:rPr>
        <w:t xml:space="preserve">Konrad, A. M., Kramer, V., &amp; </w:t>
      </w:r>
      <w:proofErr w:type="spellStart"/>
      <w:r>
        <w:rPr>
          <w:szCs w:val="24"/>
          <w:shd w:val="clear" w:color="auto" w:fill="FFFFFF"/>
          <w:lang w:val="en-CA"/>
        </w:rPr>
        <w:t>Erkut</w:t>
      </w:r>
      <w:proofErr w:type="spellEnd"/>
      <w:r>
        <w:rPr>
          <w:szCs w:val="24"/>
          <w:shd w:val="clear" w:color="auto" w:fill="FFFFFF"/>
          <w:lang w:val="en-CA"/>
        </w:rPr>
        <w:t>, S</w:t>
      </w:r>
      <w:r w:rsidRPr="001D657E">
        <w:rPr>
          <w:szCs w:val="24"/>
          <w:shd w:val="clear" w:color="auto" w:fill="FFFFFF"/>
          <w:lang w:val="en-CA"/>
        </w:rPr>
        <w:t xml:space="preserve">. </w:t>
      </w:r>
      <w:r>
        <w:rPr>
          <w:szCs w:val="24"/>
          <w:shd w:val="clear" w:color="auto" w:fill="FFFFFF"/>
          <w:lang w:val="en-CA"/>
        </w:rPr>
        <w:t xml:space="preserve">(2008). </w:t>
      </w:r>
      <w:r w:rsidR="006A675C" w:rsidRPr="001D657E">
        <w:rPr>
          <w:szCs w:val="24"/>
          <w:shd w:val="clear" w:color="auto" w:fill="FFFFFF"/>
          <w:lang w:val="en-CA"/>
        </w:rPr>
        <w:t>The impact of three or more women on corporate boards. </w:t>
      </w:r>
      <w:r w:rsidR="006A675C" w:rsidRPr="00C1025F">
        <w:rPr>
          <w:i/>
          <w:iCs/>
          <w:szCs w:val="24"/>
          <w:shd w:val="clear" w:color="auto" w:fill="FFFFFF"/>
          <w:lang w:val="en-CA"/>
        </w:rPr>
        <w:t>Organizational dynamics,</w:t>
      </w:r>
      <w:r w:rsidR="006A675C" w:rsidRPr="00D97C91">
        <w:rPr>
          <w:szCs w:val="24"/>
          <w:shd w:val="clear" w:color="auto" w:fill="FFFFFF"/>
          <w:lang w:val="en-CA"/>
        </w:rPr>
        <w:t xml:space="preserve"> 37</w:t>
      </w:r>
      <w:r>
        <w:rPr>
          <w:szCs w:val="24"/>
          <w:shd w:val="clear" w:color="auto" w:fill="FFFFFF"/>
          <w:lang w:val="en-CA"/>
        </w:rPr>
        <w:t>(</w:t>
      </w:r>
      <w:r w:rsidR="006A675C" w:rsidRPr="00D97C91">
        <w:rPr>
          <w:szCs w:val="24"/>
          <w:shd w:val="clear" w:color="auto" w:fill="FFFFFF"/>
          <w:lang w:val="en-CA"/>
        </w:rPr>
        <w:t>2</w:t>
      </w:r>
      <w:r>
        <w:rPr>
          <w:szCs w:val="24"/>
          <w:shd w:val="clear" w:color="auto" w:fill="FFFFFF"/>
          <w:lang w:val="en-CA"/>
        </w:rPr>
        <w:t>)</w:t>
      </w:r>
      <w:r w:rsidR="006A675C" w:rsidRPr="00D97C91">
        <w:rPr>
          <w:szCs w:val="24"/>
          <w:shd w:val="clear" w:color="auto" w:fill="FFFFFF"/>
          <w:lang w:val="en-CA"/>
        </w:rPr>
        <w:t>,</w:t>
      </w:r>
      <w:r>
        <w:rPr>
          <w:szCs w:val="24"/>
          <w:shd w:val="clear" w:color="auto" w:fill="FFFFFF"/>
          <w:lang w:val="en-CA"/>
        </w:rPr>
        <w:t xml:space="preserve"> </w:t>
      </w:r>
      <w:r w:rsidR="006A675C" w:rsidRPr="00D97C91">
        <w:rPr>
          <w:szCs w:val="24"/>
          <w:shd w:val="clear" w:color="auto" w:fill="FFFFFF"/>
          <w:lang w:val="en-CA"/>
        </w:rPr>
        <w:t>145-164.</w:t>
      </w:r>
    </w:p>
    <w:p w14:paraId="73825552" w14:textId="2310FACD" w:rsidR="006A675C" w:rsidRPr="00D97C91" w:rsidRDefault="002B5210" w:rsidP="00CE0220">
      <w:pPr>
        <w:pStyle w:val="SemEspaamento"/>
        <w:spacing w:after="80"/>
        <w:rPr>
          <w:szCs w:val="24"/>
          <w:shd w:val="clear" w:color="auto" w:fill="FFFFFF"/>
          <w:lang w:val="en-CA"/>
        </w:rPr>
      </w:pPr>
      <w:r>
        <w:rPr>
          <w:szCs w:val="24"/>
          <w:shd w:val="clear" w:color="auto" w:fill="FFFFFF"/>
          <w:lang w:val="en-CA"/>
        </w:rPr>
        <w:t>Lin, J. W., &amp; Hwang, M.</w:t>
      </w:r>
      <w:r w:rsidRPr="001D657E">
        <w:rPr>
          <w:szCs w:val="24"/>
          <w:shd w:val="clear" w:color="auto" w:fill="FFFFFF"/>
          <w:lang w:val="en-CA"/>
        </w:rPr>
        <w:t xml:space="preserve"> I. </w:t>
      </w:r>
      <w:r>
        <w:rPr>
          <w:szCs w:val="24"/>
          <w:shd w:val="clear" w:color="auto" w:fill="FFFFFF"/>
          <w:lang w:val="en-CA"/>
        </w:rPr>
        <w:t xml:space="preserve">(2010). </w:t>
      </w:r>
      <w:r w:rsidR="006A675C" w:rsidRPr="001D657E">
        <w:rPr>
          <w:szCs w:val="24"/>
          <w:shd w:val="clear" w:color="auto" w:fill="FFFFFF"/>
          <w:lang w:val="en-CA"/>
        </w:rPr>
        <w:t xml:space="preserve">Audit quality, corporate governance, and earnings </w:t>
      </w:r>
      <w:r w:rsidR="006A675C" w:rsidRPr="00D97C91">
        <w:rPr>
          <w:szCs w:val="24"/>
          <w:shd w:val="clear" w:color="auto" w:fill="FFFFFF"/>
          <w:lang w:val="en-CA"/>
        </w:rPr>
        <w:t>management: A meta‐analysis. </w:t>
      </w:r>
      <w:r w:rsidR="006A675C" w:rsidRPr="002B5210">
        <w:rPr>
          <w:i/>
          <w:iCs/>
          <w:szCs w:val="24"/>
          <w:shd w:val="clear" w:color="auto" w:fill="FFFFFF"/>
          <w:lang w:val="en-CA"/>
        </w:rPr>
        <w:t>International Journal of Auditing,</w:t>
      </w:r>
      <w:r w:rsidR="006A675C" w:rsidRPr="00D97C91">
        <w:rPr>
          <w:szCs w:val="24"/>
          <w:shd w:val="clear" w:color="auto" w:fill="FFFFFF"/>
          <w:lang w:val="en-CA"/>
        </w:rPr>
        <w:t xml:space="preserve"> 14</w:t>
      </w:r>
      <w:r>
        <w:rPr>
          <w:szCs w:val="24"/>
          <w:shd w:val="clear" w:color="auto" w:fill="FFFFFF"/>
          <w:lang w:val="en-CA"/>
        </w:rPr>
        <w:t>(</w:t>
      </w:r>
      <w:r w:rsidR="006A675C" w:rsidRPr="00D97C91">
        <w:rPr>
          <w:szCs w:val="24"/>
          <w:shd w:val="clear" w:color="auto" w:fill="FFFFFF"/>
          <w:lang w:val="en-CA"/>
        </w:rPr>
        <w:t>1</w:t>
      </w:r>
      <w:r>
        <w:rPr>
          <w:szCs w:val="24"/>
          <w:shd w:val="clear" w:color="auto" w:fill="FFFFFF"/>
          <w:lang w:val="en-CA"/>
        </w:rPr>
        <w:t>)</w:t>
      </w:r>
      <w:r w:rsidR="006A675C" w:rsidRPr="00D97C91">
        <w:rPr>
          <w:szCs w:val="24"/>
          <w:shd w:val="clear" w:color="auto" w:fill="FFFFFF"/>
          <w:lang w:val="en-CA"/>
        </w:rPr>
        <w:t>, 57-77.</w:t>
      </w:r>
    </w:p>
    <w:p w14:paraId="1C5B91B0" w14:textId="70830D15" w:rsidR="006A675C" w:rsidRPr="00014ED6" w:rsidRDefault="00392292" w:rsidP="00CE0220">
      <w:pPr>
        <w:pStyle w:val="SemEspaamento"/>
        <w:spacing w:after="80"/>
        <w:rPr>
          <w:szCs w:val="24"/>
          <w:shd w:val="clear" w:color="auto" w:fill="FFFFFF"/>
          <w:lang w:val="en-CA"/>
        </w:rPr>
      </w:pPr>
      <w:r w:rsidRPr="00014ED6">
        <w:rPr>
          <w:szCs w:val="24"/>
          <w:shd w:val="clear" w:color="auto" w:fill="FFFFFF"/>
          <w:lang w:val="en-CA"/>
        </w:rPr>
        <w:t>L</w:t>
      </w:r>
      <w:r>
        <w:rPr>
          <w:szCs w:val="24"/>
          <w:shd w:val="clear" w:color="auto" w:fill="FFFFFF"/>
          <w:lang w:val="en-CA"/>
        </w:rPr>
        <w:t xml:space="preserve">iu, Y., Wei, Z., &amp; </w:t>
      </w:r>
      <w:proofErr w:type="spellStart"/>
      <w:r>
        <w:rPr>
          <w:szCs w:val="24"/>
          <w:shd w:val="clear" w:color="auto" w:fill="FFFFFF"/>
          <w:lang w:val="en-CA"/>
        </w:rPr>
        <w:t>Xie</w:t>
      </w:r>
      <w:proofErr w:type="spellEnd"/>
      <w:r>
        <w:rPr>
          <w:szCs w:val="24"/>
          <w:shd w:val="clear" w:color="auto" w:fill="FFFFFF"/>
          <w:lang w:val="en-CA"/>
        </w:rPr>
        <w:t>, F</w:t>
      </w:r>
      <w:r w:rsidRPr="00014ED6">
        <w:rPr>
          <w:szCs w:val="24"/>
          <w:shd w:val="clear" w:color="auto" w:fill="FFFFFF"/>
          <w:lang w:val="en-CA"/>
        </w:rPr>
        <w:t xml:space="preserve">. </w:t>
      </w:r>
      <w:r>
        <w:rPr>
          <w:szCs w:val="24"/>
          <w:shd w:val="clear" w:color="auto" w:fill="FFFFFF"/>
          <w:lang w:val="en-CA"/>
        </w:rPr>
        <w:t xml:space="preserve">(2016). </w:t>
      </w:r>
      <w:r w:rsidR="006A675C" w:rsidRPr="00014ED6">
        <w:rPr>
          <w:szCs w:val="24"/>
          <w:shd w:val="clear" w:color="auto" w:fill="FFFFFF"/>
          <w:lang w:val="en-CA"/>
        </w:rPr>
        <w:t>CFO gender and earnings management: evidence from China. </w:t>
      </w:r>
      <w:r w:rsidR="006A675C" w:rsidRPr="00392292">
        <w:rPr>
          <w:i/>
          <w:iCs/>
          <w:szCs w:val="24"/>
          <w:shd w:val="clear" w:color="auto" w:fill="FFFFFF"/>
          <w:lang w:val="en-CA"/>
        </w:rPr>
        <w:t>Review of Quantitative Finance and Accounting</w:t>
      </w:r>
      <w:r w:rsidR="006A675C" w:rsidRPr="00014ED6">
        <w:rPr>
          <w:szCs w:val="24"/>
          <w:shd w:val="clear" w:color="auto" w:fill="FFFFFF"/>
          <w:lang w:val="en-CA"/>
        </w:rPr>
        <w:t>, 46</w:t>
      </w:r>
      <w:r>
        <w:rPr>
          <w:szCs w:val="24"/>
          <w:shd w:val="clear" w:color="auto" w:fill="FFFFFF"/>
          <w:lang w:val="en-CA"/>
        </w:rPr>
        <w:t>(</w:t>
      </w:r>
      <w:r w:rsidR="006A675C" w:rsidRPr="00014ED6">
        <w:rPr>
          <w:szCs w:val="24"/>
          <w:shd w:val="clear" w:color="auto" w:fill="FFFFFF"/>
          <w:lang w:val="en-CA"/>
        </w:rPr>
        <w:t>4</w:t>
      </w:r>
      <w:r>
        <w:rPr>
          <w:szCs w:val="24"/>
          <w:shd w:val="clear" w:color="auto" w:fill="FFFFFF"/>
          <w:lang w:val="en-CA"/>
        </w:rPr>
        <w:t>)</w:t>
      </w:r>
      <w:r w:rsidR="006A675C" w:rsidRPr="00014ED6">
        <w:rPr>
          <w:szCs w:val="24"/>
          <w:shd w:val="clear" w:color="auto" w:fill="FFFFFF"/>
          <w:lang w:val="en-CA"/>
        </w:rPr>
        <w:t>, 881-905.</w:t>
      </w:r>
    </w:p>
    <w:p w14:paraId="188F1BFD" w14:textId="0B0F3FC8" w:rsidR="006A675C" w:rsidRDefault="003920CF" w:rsidP="00CE0220">
      <w:pPr>
        <w:spacing w:after="80"/>
        <w:ind w:firstLine="0"/>
        <w:rPr>
          <w:bCs/>
          <w:szCs w:val="24"/>
        </w:rPr>
      </w:pPr>
      <w:r w:rsidRPr="00352DF9">
        <w:rPr>
          <w:bCs/>
          <w:szCs w:val="24"/>
        </w:rPr>
        <w:t>Martinez</w:t>
      </w:r>
      <w:r w:rsidR="006A675C" w:rsidRPr="00352DF9">
        <w:rPr>
          <w:bCs/>
          <w:szCs w:val="24"/>
        </w:rPr>
        <w:t xml:space="preserve">, A. L. </w:t>
      </w:r>
      <w:r>
        <w:rPr>
          <w:bCs/>
          <w:szCs w:val="24"/>
        </w:rPr>
        <w:t xml:space="preserve">(2013). </w:t>
      </w:r>
      <w:r w:rsidR="006A675C" w:rsidRPr="00352DF9">
        <w:rPr>
          <w:bCs/>
          <w:szCs w:val="24"/>
        </w:rPr>
        <w:t xml:space="preserve">Gerenciamento de resultados no Brasil: um </w:t>
      </w:r>
      <w:proofErr w:type="spellStart"/>
      <w:r w:rsidR="006A675C" w:rsidRPr="00352DF9">
        <w:rPr>
          <w:bCs/>
          <w:szCs w:val="24"/>
        </w:rPr>
        <w:t>survey</w:t>
      </w:r>
      <w:proofErr w:type="spellEnd"/>
      <w:r w:rsidR="006A675C" w:rsidRPr="00352DF9">
        <w:rPr>
          <w:bCs/>
          <w:szCs w:val="24"/>
        </w:rPr>
        <w:t xml:space="preserve"> da literatura.</w:t>
      </w:r>
      <w:r>
        <w:rPr>
          <w:bCs/>
          <w:szCs w:val="24"/>
        </w:rPr>
        <w:t xml:space="preserve"> </w:t>
      </w:r>
      <w:proofErr w:type="spellStart"/>
      <w:r w:rsidR="006A675C" w:rsidRPr="003920CF">
        <w:rPr>
          <w:i/>
          <w:iCs/>
          <w:szCs w:val="24"/>
        </w:rPr>
        <w:t>Brazilian</w:t>
      </w:r>
      <w:proofErr w:type="spellEnd"/>
      <w:r w:rsidR="006A675C" w:rsidRPr="003920CF">
        <w:rPr>
          <w:i/>
          <w:iCs/>
          <w:szCs w:val="24"/>
        </w:rPr>
        <w:t xml:space="preserve"> Business Review</w:t>
      </w:r>
      <w:r w:rsidRPr="003920CF">
        <w:rPr>
          <w:i/>
          <w:iCs/>
          <w:szCs w:val="24"/>
        </w:rPr>
        <w:t>,</w:t>
      </w:r>
      <w:r>
        <w:rPr>
          <w:bCs/>
          <w:szCs w:val="24"/>
        </w:rPr>
        <w:t xml:space="preserve"> </w:t>
      </w:r>
      <w:r w:rsidR="006A675C" w:rsidRPr="00352DF9">
        <w:rPr>
          <w:bCs/>
          <w:szCs w:val="24"/>
        </w:rPr>
        <w:t>10</w:t>
      </w:r>
      <w:r>
        <w:rPr>
          <w:bCs/>
          <w:szCs w:val="24"/>
        </w:rPr>
        <w:t>(</w:t>
      </w:r>
      <w:r w:rsidR="006A675C" w:rsidRPr="00352DF9">
        <w:rPr>
          <w:bCs/>
          <w:szCs w:val="24"/>
        </w:rPr>
        <w:t>4</w:t>
      </w:r>
      <w:r>
        <w:rPr>
          <w:bCs/>
          <w:szCs w:val="24"/>
        </w:rPr>
        <w:t>)</w:t>
      </w:r>
      <w:r w:rsidR="006A675C" w:rsidRPr="00352DF9">
        <w:rPr>
          <w:bCs/>
          <w:szCs w:val="24"/>
        </w:rPr>
        <w:t xml:space="preserve">, 1-31. </w:t>
      </w:r>
    </w:p>
    <w:p w14:paraId="53C03C68" w14:textId="3733B919" w:rsidR="006A675C" w:rsidRDefault="00C20FE6" w:rsidP="00CE0220">
      <w:pPr>
        <w:pStyle w:val="SemEspaamento"/>
        <w:spacing w:after="80"/>
        <w:rPr>
          <w:szCs w:val="24"/>
          <w:shd w:val="clear" w:color="auto" w:fill="FFFFFF"/>
          <w:lang w:val="en-CA"/>
        </w:rPr>
      </w:pPr>
      <w:r w:rsidRPr="002468E4">
        <w:rPr>
          <w:szCs w:val="24"/>
          <w:shd w:val="clear" w:color="auto" w:fill="FFFFFF"/>
          <w:lang w:val="en-CA"/>
        </w:rPr>
        <w:t>Mohamad, N. R.</w:t>
      </w:r>
      <w:r>
        <w:rPr>
          <w:szCs w:val="24"/>
          <w:shd w:val="clear" w:color="auto" w:fill="FFFFFF"/>
          <w:lang w:val="en-CA"/>
        </w:rPr>
        <w:t>,</w:t>
      </w:r>
      <w:r w:rsidRPr="002468E4">
        <w:rPr>
          <w:szCs w:val="24"/>
          <w:shd w:val="clear" w:color="auto" w:fill="FFFFFF"/>
          <w:lang w:val="en-CA"/>
        </w:rPr>
        <w:t xml:space="preserve"> </w:t>
      </w:r>
      <w:r w:rsidRPr="002468E4">
        <w:rPr>
          <w:szCs w:val="24"/>
          <w:lang w:val="en-CA"/>
        </w:rPr>
        <w:t>Abdullah, S. N.</w:t>
      </w:r>
      <w:r>
        <w:rPr>
          <w:szCs w:val="24"/>
          <w:lang w:val="en-CA"/>
        </w:rPr>
        <w:t>,</w:t>
      </w:r>
      <w:r w:rsidRPr="002468E4">
        <w:rPr>
          <w:szCs w:val="24"/>
          <w:lang w:val="en-CA"/>
        </w:rPr>
        <w:t xml:space="preserve"> Mokhtar, M. Z.</w:t>
      </w:r>
      <w:r>
        <w:rPr>
          <w:szCs w:val="24"/>
          <w:lang w:val="en-CA"/>
        </w:rPr>
        <w:t>, &amp;</w:t>
      </w:r>
      <w:r w:rsidRPr="002468E4">
        <w:rPr>
          <w:szCs w:val="24"/>
          <w:lang w:val="en-CA"/>
        </w:rPr>
        <w:t xml:space="preserve"> Kamil</w:t>
      </w:r>
      <w:r>
        <w:rPr>
          <w:szCs w:val="24"/>
          <w:lang w:val="en-CA"/>
        </w:rPr>
        <w:t>, N. F. N</w:t>
      </w:r>
      <w:r w:rsidRPr="00014ED6">
        <w:rPr>
          <w:szCs w:val="24"/>
          <w:shd w:val="clear" w:color="auto" w:fill="FFFFFF"/>
          <w:lang w:val="en-CA"/>
        </w:rPr>
        <w:t xml:space="preserve">. </w:t>
      </w:r>
      <w:r>
        <w:rPr>
          <w:szCs w:val="24"/>
          <w:shd w:val="clear" w:color="auto" w:fill="FFFFFF"/>
          <w:lang w:val="en-CA"/>
        </w:rPr>
        <w:t xml:space="preserve">(2010). </w:t>
      </w:r>
      <w:r w:rsidR="006A675C" w:rsidRPr="00014ED6">
        <w:rPr>
          <w:szCs w:val="24"/>
          <w:shd w:val="clear" w:color="auto" w:fill="FFFFFF"/>
          <w:lang w:val="en-CA"/>
        </w:rPr>
        <w:t xml:space="preserve">The effects of board independence, board diversity and corporate social responsibility on earnings management. </w:t>
      </w:r>
      <w:r>
        <w:t xml:space="preserve">Recuperado em 19 de fevereiro, 2019, </w:t>
      </w:r>
      <w:proofErr w:type="gramStart"/>
      <w:r>
        <w:t xml:space="preserve">de  </w:t>
      </w:r>
      <w:r>
        <w:lastRenderedPageBreak/>
        <w:t>h</w:t>
      </w:r>
      <w:r w:rsidRPr="00C20FE6">
        <w:rPr>
          <w:szCs w:val="24"/>
          <w:shd w:val="clear" w:color="auto" w:fill="FFFFFF"/>
          <w:lang w:val="en-CA"/>
        </w:rPr>
        <w:t>ttps://www.researchgate.net/publication/228240166_The_Effects_of_Board_Independence_Board_Diversity_and_Corporate_Social_Responsibility_on_Earnings_Management</w:t>
      </w:r>
      <w:proofErr w:type="gramEnd"/>
      <w:r>
        <w:rPr>
          <w:szCs w:val="24"/>
          <w:shd w:val="clear" w:color="auto" w:fill="FFFFFF"/>
          <w:lang w:val="en-CA"/>
        </w:rPr>
        <w:t>.</w:t>
      </w:r>
    </w:p>
    <w:p w14:paraId="10DA3DB9" w14:textId="5405B5CD" w:rsidR="006A675C" w:rsidRPr="00014ED6" w:rsidRDefault="00C20FE6" w:rsidP="00CE0220">
      <w:pPr>
        <w:pStyle w:val="SemEspaamento"/>
        <w:spacing w:after="80"/>
        <w:rPr>
          <w:szCs w:val="24"/>
          <w:shd w:val="clear" w:color="auto" w:fill="FFFFFF"/>
          <w:lang w:val="en-CA"/>
        </w:rPr>
      </w:pPr>
      <w:r w:rsidRPr="00C44105">
        <w:rPr>
          <w:szCs w:val="24"/>
          <w:shd w:val="clear" w:color="auto" w:fill="FFFFFF"/>
          <w:lang w:val="en-CA"/>
        </w:rPr>
        <w:t>Moradi, M.</w:t>
      </w:r>
      <w:r>
        <w:rPr>
          <w:szCs w:val="24"/>
          <w:shd w:val="clear" w:color="auto" w:fill="FFFFFF"/>
          <w:lang w:val="en-CA"/>
        </w:rPr>
        <w:t>,</w:t>
      </w:r>
      <w:r w:rsidRPr="00C44105">
        <w:rPr>
          <w:szCs w:val="24"/>
          <w:lang w:val="en-CA"/>
        </w:rPr>
        <w:t xml:space="preserve"> Salehi, </w:t>
      </w:r>
      <w:hyperlink r:id="rId12" w:tgtFrame="_blank" w:history="1">
        <w:r w:rsidRPr="00C44105">
          <w:rPr>
            <w:rStyle w:val="Hyperlink"/>
            <w:color w:val="auto"/>
            <w:szCs w:val="24"/>
            <w:u w:val="none"/>
            <w:lang w:val="en-CA"/>
          </w:rPr>
          <w:t>M.</w:t>
        </w:r>
        <w:r>
          <w:rPr>
            <w:rStyle w:val="Hyperlink"/>
            <w:color w:val="auto"/>
            <w:szCs w:val="24"/>
            <w:u w:val="none"/>
            <w:lang w:val="en-CA"/>
          </w:rPr>
          <w:t>,</w:t>
        </w:r>
        <w:r w:rsidRPr="00C44105">
          <w:rPr>
            <w:rStyle w:val="Hyperlink"/>
            <w:color w:val="auto"/>
            <w:szCs w:val="24"/>
            <w:u w:val="none"/>
            <w:lang w:val="en-CA"/>
          </w:rPr>
          <w:t xml:space="preserve"> </w:t>
        </w:r>
      </w:hyperlink>
      <w:hyperlink r:id="rId13" w:tgtFrame="_blank" w:history="1">
        <w:proofErr w:type="spellStart"/>
        <w:r w:rsidRPr="00C44105">
          <w:rPr>
            <w:rStyle w:val="Hyperlink"/>
            <w:color w:val="auto"/>
            <w:szCs w:val="24"/>
            <w:u w:val="none"/>
            <w:lang w:val="en-CA"/>
          </w:rPr>
          <w:t>Seyed</w:t>
        </w:r>
        <w:proofErr w:type="spellEnd"/>
      </w:hyperlink>
      <w:r w:rsidRPr="00C44105">
        <w:rPr>
          <w:szCs w:val="24"/>
          <w:lang w:val="en-CA"/>
        </w:rPr>
        <w:t xml:space="preserve">, </w:t>
      </w:r>
      <w:hyperlink r:id="rId14" w:tgtFrame="_blank" w:history="1">
        <w:r w:rsidRPr="00C44105">
          <w:rPr>
            <w:rStyle w:val="Hyperlink"/>
            <w:color w:val="auto"/>
            <w:szCs w:val="24"/>
            <w:u w:val="none"/>
            <w:lang w:val="en-CA"/>
          </w:rPr>
          <w:t>J. </w:t>
        </w:r>
      </w:hyperlink>
      <w:hyperlink r:id="rId15" w:tgtFrame="_blank" w:history="1">
        <w:r w:rsidRPr="00C44105">
          <w:rPr>
            <w:rStyle w:val="Hyperlink"/>
            <w:color w:val="auto"/>
            <w:szCs w:val="24"/>
            <w:u w:val="none"/>
            <w:lang w:val="en-CA"/>
          </w:rPr>
          <w:t>H. B.</w:t>
        </w:r>
        <w:r>
          <w:rPr>
            <w:rStyle w:val="Hyperlink"/>
            <w:color w:val="auto"/>
            <w:szCs w:val="24"/>
            <w:u w:val="none"/>
            <w:lang w:val="en-CA"/>
          </w:rPr>
          <w:t>, &amp;</w:t>
        </w:r>
        <w:r w:rsidRPr="00C44105">
          <w:rPr>
            <w:rStyle w:val="Hyperlink"/>
            <w:color w:val="auto"/>
            <w:szCs w:val="24"/>
            <w:u w:val="none"/>
            <w:lang w:val="en-CA"/>
          </w:rPr>
          <w:t> </w:t>
        </w:r>
      </w:hyperlink>
      <w:r w:rsidRPr="00C44105">
        <w:rPr>
          <w:szCs w:val="24"/>
          <w:lang w:val="en-CA"/>
        </w:rPr>
        <w:t xml:space="preserve"> </w:t>
      </w:r>
      <w:proofErr w:type="spellStart"/>
      <w:r w:rsidRPr="00C44105">
        <w:rPr>
          <w:szCs w:val="24"/>
          <w:lang w:val="en-CA"/>
        </w:rPr>
        <w:t>Najari</w:t>
      </w:r>
      <w:proofErr w:type="spellEnd"/>
      <w:r w:rsidRPr="00C44105">
        <w:rPr>
          <w:szCs w:val="24"/>
          <w:lang w:val="en-CA"/>
        </w:rPr>
        <w:t xml:space="preserve">, </w:t>
      </w:r>
      <w:hyperlink r:id="rId16" w:tgtFrame="_blank" w:history="1">
        <w:r w:rsidRPr="00C44105">
          <w:rPr>
            <w:rStyle w:val="Hyperlink"/>
            <w:color w:val="auto"/>
            <w:szCs w:val="24"/>
            <w:u w:val="none"/>
            <w:lang w:val="en-CA"/>
          </w:rPr>
          <w:t xml:space="preserve">M. </w:t>
        </w:r>
      </w:hyperlink>
      <w:r w:rsidR="006A675C" w:rsidRPr="00C44105">
        <w:rPr>
          <w:szCs w:val="24"/>
          <w:shd w:val="clear" w:color="auto" w:fill="FFFFFF"/>
          <w:lang w:val="en-CA"/>
        </w:rPr>
        <w:t xml:space="preserve"> </w:t>
      </w:r>
      <w:r>
        <w:rPr>
          <w:szCs w:val="24"/>
          <w:shd w:val="clear" w:color="auto" w:fill="FFFFFF"/>
          <w:lang w:val="en-CA"/>
        </w:rPr>
        <w:t xml:space="preserve">(2012). </w:t>
      </w:r>
      <w:r w:rsidR="006A675C" w:rsidRPr="00C44105">
        <w:rPr>
          <w:szCs w:val="24"/>
          <w:shd w:val="clear" w:color="auto" w:fill="FFFFFF"/>
          <w:lang w:val="en-CA"/>
        </w:rPr>
        <w:t>A Study of relationship between board characteristics and earning management: Iranian scenario</w:t>
      </w:r>
      <w:r w:rsidR="006A675C" w:rsidRPr="001D657E">
        <w:rPr>
          <w:szCs w:val="24"/>
          <w:shd w:val="clear" w:color="auto" w:fill="FFFFFF"/>
          <w:lang w:val="en-CA"/>
        </w:rPr>
        <w:t>. </w:t>
      </w:r>
      <w:r w:rsidR="006A675C" w:rsidRPr="00C20FE6">
        <w:rPr>
          <w:i/>
          <w:iCs/>
          <w:szCs w:val="24"/>
          <w:shd w:val="clear" w:color="auto" w:fill="FFFFFF"/>
          <w:lang w:val="en-CA"/>
        </w:rPr>
        <w:t>Universal Journal of Management and Social Sciences</w:t>
      </w:r>
      <w:r w:rsidR="006A675C" w:rsidRPr="00D97C91">
        <w:rPr>
          <w:szCs w:val="24"/>
          <w:shd w:val="clear" w:color="auto" w:fill="FFFFFF"/>
          <w:lang w:val="en-CA"/>
        </w:rPr>
        <w:t>, 2</w:t>
      </w:r>
      <w:r>
        <w:rPr>
          <w:szCs w:val="24"/>
          <w:shd w:val="clear" w:color="auto" w:fill="FFFFFF"/>
          <w:lang w:val="en-CA"/>
        </w:rPr>
        <w:t>(</w:t>
      </w:r>
      <w:r w:rsidR="006A675C">
        <w:rPr>
          <w:szCs w:val="24"/>
          <w:shd w:val="clear" w:color="auto" w:fill="FFFFFF"/>
          <w:lang w:val="en-CA"/>
        </w:rPr>
        <w:t>3</w:t>
      </w:r>
      <w:r>
        <w:rPr>
          <w:szCs w:val="24"/>
          <w:shd w:val="clear" w:color="auto" w:fill="FFFFFF"/>
          <w:lang w:val="en-CA"/>
        </w:rPr>
        <w:t>)</w:t>
      </w:r>
      <w:r w:rsidR="006A675C">
        <w:rPr>
          <w:szCs w:val="24"/>
          <w:shd w:val="clear" w:color="auto" w:fill="FFFFFF"/>
          <w:lang w:val="en-CA"/>
        </w:rPr>
        <w:t>, 12-25</w:t>
      </w:r>
      <w:r w:rsidR="006A675C" w:rsidRPr="00014ED6">
        <w:rPr>
          <w:szCs w:val="24"/>
          <w:shd w:val="clear" w:color="auto" w:fill="FFFFFF"/>
          <w:lang w:val="en-CA"/>
        </w:rPr>
        <w:t>.</w:t>
      </w:r>
    </w:p>
    <w:p w14:paraId="157382D7" w14:textId="35BB03BB" w:rsidR="006A675C" w:rsidRPr="00AE54DA" w:rsidRDefault="003920CF" w:rsidP="00CE0220">
      <w:pPr>
        <w:pStyle w:val="SemEspaamento"/>
        <w:spacing w:after="80"/>
        <w:rPr>
          <w:szCs w:val="24"/>
          <w:shd w:val="clear" w:color="auto" w:fill="FFFFFF"/>
          <w:lang w:val="en-CA"/>
        </w:rPr>
      </w:pPr>
      <w:proofErr w:type="spellStart"/>
      <w:r>
        <w:rPr>
          <w:szCs w:val="24"/>
          <w:shd w:val="clear" w:color="auto" w:fill="FFFFFF"/>
        </w:rPr>
        <w:t>Nardi</w:t>
      </w:r>
      <w:proofErr w:type="spellEnd"/>
      <w:r>
        <w:rPr>
          <w:szCs w:val="24"/>
          <w:shd w:val="clear" w:color="auto" w:fill="FFFFFF"/>
        </w:rPr>
        <w:t xml:space="preserve">, P. C. C., &amp; </w:t>
      </w:r>
      <w:proofErr w:type="spellStart"/>
      <w:r>
        <w:rPr>
          <w:szCs w:val="24"/>
          <w:shd w:val="clear" w:color="auto" w:fill="FFFFFF"/>
        </w:rPr>
        <w:t>Nakao</w:t>
      </w:r>
      <w:proofErr w:type="spellEnd"/>
      <w:r>
        <w:rPr>
          <w:szCs w:val="24"/>
          <w:shd w:val="clear" w:color="auto" w:fill="FFFFFF"/>
        </w:rPr>
        <w:t>, S. H</w:t>
      </w:r>
      <w:r w:rsidRPr="00490733">
        <w:rPr>
          <w:szCs w:val="24"/>
          <w:shd w:val="clear" w:color="auto" w:fill="FFFFFF"/>
        </w:rPr>
        <w:t xml:space="preserve">. </w:t>
      </w:r>
      <w:r>
        <w:rPr>
          <w:szCs w:val="24"/>
          <w:shd w:val="clear" w:color="auto" w:fill="FFFFFF"/>
        </w:rPr>
        <w:t xml:space="preserve">(2009). </w:t>
      </w:r>
      <w:r w:rsidR="006A675C" w:rsidRPr="00490733">
        <w:rPr>
          <w:szCs w:val="24"/>
          <w:shd w:val="clear" w:color="auto" w:fill="FFFFFF"/>
        </w:rPr>
        <w:t>Gerenciamento de resultados e a relação com o custo da dívida das empresas brasileiras abertas. </w:t>
      </w:r>
      <w:proofErr w:type="spellStart"/>
      <w:r w:rsidR="006A675C" w:rsidRPr="003920CF">
        <w:rPr>
          <w:i/>
          <w:iCs/>
          <w:szCs w:val="24"/>
          <w:shd w:val="clear" w:color="auto" w:fill="FFFFFF"/>
          <w:lang w:val="en-CA"/>
        </w:rPr>
        <w:t>Revista</w:t>
      </w:r>
      <w:proofErr w:type="spellEnd"/>
      <w:r w:rsidR="006A675C" w:rsidRPr="003920CF">
        <w:rPr>
          <w:i/>
          <w:iCs/>
          <w:szCs w:val="24"/>
          <w:shd w:val="clear" w:color="auto" w:fill="FFFFFF"/>
          <w:lang w:val="en-CA"/>
        </w:rPr>
        <w:t xml:space="preserve"> </w:t>
      </w:r>
      <w:proofErr w:type="spellStart"/>
      <w:r w:rsidR="006A675C" w:rsidRPr="003920CF">
        <w:rPr>
          <w:i/>
          <w:iCs/>
          <w:szCs w:val="24"/>
          <w:shd w:val="clear" w:color="auto" w:fill="FFFFFF"/>
          <w:lang w:val="en-CA"/>
        </w:rPr>
        <w:t>Contabilidade</w:t>
      </w:r>
      <w:proofErr w:type="spellEnd"/>
      <w:r w:rsidR="006A675C" w:rsidRPr="003920CF">
        <w:rPr>
          <w:i/>
          <w:iCs/>
          <w:szCs w:val="24"/>
          <w:shd w:val="clear" w:color="auto" w:fill="FFFFFF"/>
          <w:lang w:val="en-CA"/>
        </w:rPr>
        <w:t xml:space="preserve"> &amp; </w:t>
      </w:r>
      <w:proofErr w:type="spellStart"/>
      <w:r w:rsidR="006A675C" w:rsidRPr="003920CF">
        <w:rPr>
          <w:i/>
          <w:iCs/>
          <w:szCs w:val="24"/>
          <w:shd w:val="clear" w:color="auto" w:fill="FFFFFF"/>
          <w:lang w:val="en-CA"/>
        </w:rPr>
        <w:t>Finanças</w:t>
      </w:r>
      <w:proofErr w:type="spellEnd"/>
      <w:r w:rsidR="006A675C" w:rsidRPr="003920CF">
        <w:rPr>
          <w:i/>
          <w:iCs/>
          <w:szCs w:val="24"/>
          <w:shd w:val="clear" w:color="auto" w:fill="FFFFFF"/>
          <w:lang w:val="en-CA"/>
        </w:rPr>
        <w:t>,</w:t>
      </w:r>
      <w:r w:rsidR="006A675C" w:rsidRPr="00AE54DA">
        <w:rPr>
          <w:szCs w:val="24"/>
          <w:shd w:val="clear" w:color="auto" w:fill="FFFFFF"/>
          <w:lang w:val="en-CA"/>
        </w:rPr>
        <w:t xml:space="preserve"> 20</w:t>
      </w:r>
      <w:r>
        <w:rPr>
          <w:szCs w:val="24"/>
          <w:shd w:val="clear" w:color="auto" w:fill="FFFFFF"/>
          <w:lang w:val="en-CA"/>
        </w:rPr>
        <w:t>(</w:t>
      </w:r>
      <w:r w:rsidR="006A675C" w:rsidRPr="00AE54DA">
        <w:rPr>
          <w:szCs w:val="24"/>
          <w:shd w:val="clear" w:color="auto" w:fill="FFFFFF"/>
          <w:lang w:val="en-CA"/>
        </w:rPr>
        <w:t>51</w:t>
      </w:r>
      <w:r>
        <w:rPr>
          <w:szCs w:val="24"/>
          <w:shd w:val="clear" w:color="auto" w:fill="FFFFFF"/>
          <w:lang w:val="en-CA"/>
        </w:rPr>
        <w:t>)</w:t>
      </w:r>
      <w:r w:rsidR="006A675C" w:rsidRPr="00AE54DA">
        <w:rPr>
          <w:szCs w:val="24"/>
          <w:shd w:val="clear" w:color="auto" w:fill="FFFFFF"/>
          <w:lang w:val="en-CA"/>
        </w:rPr>
        <w:t>, 77-100.</w:t>
      </w:r>
    </w:p>
    <w:p w14:paraId="45C36839" w14:textId="645C5122" w:rsidR="006A675C" w:rsidRPr="00D97C91" w:rsidRDefault="008E763B" w:rsidP="00CE0220">
      <w:pPr>
        <w:pStyle w:val="SemEspaamento"/>
        <w:spacing w:after="80"/>
        <w:rPr>
          <w:szCs w:val="24"/>
          <w:lang w:val="en-CA"/>
        </w:rPr>
      </w:pPr>
      <w:proofErr w:type="spellStart"/>
      <w:r>
        <w:rPr>
          <w:szCs w:val="24"/>
          <w:shd w:val="clear" w:color="auto" w:fill="FFFFFF"/>
          <w:lang w:val="en-CA"/>
        </w:rPr>
        <w:t>Peasnell</w:t>
      </w:r>
      <w:proofErr w:type="spellEnd"/>
      <w:r>
        <w:rPr>
          <w:szCs w:val="24"/>
          <w:shd w:val="clear" w:color="auto" w:fill="FFFFFF"/>
          <w:lang w:val="en-CA"/>
        </w:rPr>
        <w:t>, K.</w:t>
      </w:r>
      <w:r w:rsidRPr="00604EE9">
        <w:rPr>
          <w:szCs w:val="24"/>
          <w:shd w:val="clear" w:color="auto" w:fill="FFFFFF"/>
          <w:lang w:val="en-CA"/>
        </w:rPr>
        <w:t xml:space="preserve"> V</w:t>
      </w:r>
      <w:r>
        <w:rPr>
          <w:szCs w:val="24"/>
          <w:shd w:val="clear" w:color="auto" w:fill="FFFFFF"/>
          <w:lang w:val="en-CA"/>
        </w:rPr>
        <w:t>., Pope, P.</w:t>
      </w:r>
      <w:r w:rsidRPr="00604EE9">
        <w:rPr>
          <w:szCs w:val="24"/>
          <w:shd w:val="clear" w:color="auto" w:fill="FFFFFF"/>
          <w:lang w:val="en-CA"/>
        </w:rPr>
        <w:t xml:space="preserve"> F.</w:t>
      </w:r>
      <w:r>
        <w:rPr>
          <w:szCs w:val="24"/>
          <w:shd w:val="clear" w:color="auto" w:fill="FFFFFF"/>
          <w:lang w:val="en-CA"/>
        </w:rPr>
        <w:t xml:space="preserve">, &amp; </w:t>
      </w:r>
      <w:r w:rsidRPr="00604EE9">
        <w:rPr>
          <w:szCs w:val="24"/>
          <w:shd w:val="clear" w:color="auto" w:fill="FFFFFF"/>
          <w:lang w:val="en-CA"/>
        </w:rPr>
        <w:t xml:space="preserve">Young, S. </w:t>
      </w:r>
      <w:r>
        <w:rPr>
          <w:szCs w:val="24"/>
          <w:shd w:val="clear" w:color="auto" w:fill="FFFFFF"/>
          <w:lang w:val="en-CA"/>
        </w:rPr>
        <w:t xml:space="preserve">(2005). </w:t>
      </w:r>
      <w:r w:rsidR="006A675C" w:rsidRPr="00604EE9">
        <w:rPr>
          <w:szCs w:val="24"/>
          <w:shd w:val="clear" w:color="auto" w:fill="FFFFFF"/>
          <w:lang w:val="en-CA"/>
        </w:rPr>
        <w:t>Board monitoring and earnings management: Do outside directors i</w:t>
      </w:r>
      <w:r w:rsidR="006A675C" w:rsidRPr="001D657E">
        <w:rPr>
          <w:szCs w:val="24"/>
          <w:shd w:val="clear" w:color="auto" w:fill="FFFFFF"/>
          <w:lang w:val="en-CA"/>
        </w:rPr>
        <w:t>nfluence abnormal accruals?</w:t>
      </w:r>
      <w:r w:rsidR="006A675C" w:rsidRPr="00D97C91">
        <w:rPr>
          <w:szCs w:val="24"/>
          <w:shd w:val="clear" w:color="auto" w:fill="FFFFFF"/>
          <w:lang w:val="en-CA"/>
        </w:rPr>
        <w:t> </w:t>
      </w:r>
      <w:r w:rsidR="006A675C" w:rsidRPr="008E763B">
        <w:rPr>
          <w:i/>
          <w:iCs/>
          <w:szCs w:val="24"/>
          <w:shd w:val="clear" w:color="auto" w:fill="FFFFFF"/>
          <w:lang w:val="en-CA"/>
        </w:rPr>
        <w:t>Journal of Business Finance &amp; Accounting,</w:t>
      </w:r>
      <w:r w:rsidR="006A675C" w:rsidRPr="00D97C91">
        <w:rPr>
          <w:szCs w:val="24"/>
          <w:shd w:val="clear" w:color="auto" w:fill="FFFFFF"/>
          <w:lang w:val="en-CA"/>
        </w:rPr>
        <w:t xml:space="preserve"> 32</w:t>
      </w:r>
      <w:r>
        <w:rPr>
          <w:szCs w:val="24"/>
          <w:shd w:val="clear" w:color="auto" w:fill="FFFFFF"/>
          <w:lang w:val="en-CA"/>
        </w:rPr>
        <w:t>(</w:t>
      </w:r>
      <w:r w:rsidR="006A675C" w:rsidRPr="00D97C91">
        <w:rPr>
          <w:szCs w:val="24"/>
          <w:shd w:val="clear" w:color="auto" w:fill="FFFFFF"/>
          <w:lang w:val="en-CA"/>
        </w:rPr>
        <w:t>7</w:t>
      </w:r>
      <w:r>
        <w:rPr>
          <w:szCs w:val="24"/>
          <w:shd w:val="clear" w:color="auto" w:fill="FFFFFF"/>
          <w:lang w:val="en-CA"/>
        </w:rPr>
        <w:t>)</w:t>
      </w:r>
      <w:r w:rsidR="006A675C" w:rsidRPr="00D97C91">
        <w:rPr>
          <w:szCs w:val="24"/>
          <w:shd w:val="clear" w:color="auto" w:fill="FFFFFF"/>
          <w:lang w:val="en-CA"/>
        </w:rPr>
        <w:t>, 1311-1346.</w:t>
      </w:r>
    </w:p>
    <w:p w14:paraId="41F39D05" w14:textId="2430F298" w:rsidR="006A675C" w:rsidRPr="00D97C91" w:rsidRDefault="00D33166" w:rsidP="00CE0220">
      <w:pPr>
        <w:pStyle w:val="SemEspaamento"/>
        <w:spacing w:after="80"/>
        <w:rPr>
          <w:szCs w:val="24"/>
          <w:shd w:val="clear" w:color="auto" w:fill="FFFFFF"/>
          <w:lang w:val="en-CA"/>
        </w:rPr>
      </w:pPr>
      <w:proofErr w:type="spellStart"/>
      <w:r>
        <w:rPr>
          <w:szCs w:val="24"/>
          <w:shd w:val="clear" w:color="auto" w:fill="FFFFFF"/>
          <w:lang w:val="en-CA"/>
        </w:rPr>
        <w:t>Peni</w:t>
      </w:r>
      <w:proofErr w:type="spellEnd"/>
      <w:r>
        <w:rPr>
          <w:szCs w:val="24"/>
          <w:shd w:val="clear" w:color="auto" w:fill="FFFFFF"/>
          <w:lang w:val="en-CA"/>
        </w:rPr>
        <w:t xml:space="preserve">, E., &amp; </w:t>
      </w:r>
      <w:proofErr w:type="spellStart"/>
      <w:r>
        <w:rPr>
          <w:szCs w:val="24"/>
          <w:shd w:val="clear" w:color="auto" w:fill="FFFFFF"/>
          <w:lang w:val="en-CA"/>
        </w:rPr>
        <w:t>Vähämaa</w:t>
      </w:r>
      <w:proofErr w:type="spellEnd"/>
      <w:r>
        <w:rPr>
          <w:szCs w:val="24"/>
          <w:shd w:val="clear" w:color="auto" w:fill="FFFFFF"/>
          <w:lang w:val="en-CA"/>
        </w:rPr>
        <w:t>, S</w:t>
      </w:r>
      <w:r w:rsidRPr="00D97C91">
        <w:rPr>
          <w:szCs w:val="24"/>
          <w:shd w:val="clear" w:color="auto" w:fill="FFFFFF"/>
          <w:lang w:val="en-CA"/>
        </w:rPr>
        <w:t xml:space="preserve">. </w:t>
      </w:r>
      <w:r>
        <w:rPr>
          <w:szCs w:val="24"/>
          <w:shd w:val="clear" w:color="auto" w:fill="FFFFFF"/>
          <w:lang w:val="en-CA"/>
        </w:rPr>
        <w:t xml:space="preserve">(2010). </w:t>
      </w:r>
      <w:r w:rsidR="006A675C" w:rsidRPr="00D97C91">
        <w:rPr>
          <w:szCs w:val="24"/>
          <w:shd w:val="clear" w:color="auto" w:fill="FFFFFF"/>
          <w:lang w:val="en-CA"/>
        </w:rPr>
        <w:t>Female executives and earnings management. </w:t>
      </w:r>
      <w:r w:rsidR="006A675C" w:rsidRPr="00D33166">
        <w:rPr>
          <w:i/>
          <w:iCs/>
          <w:szCs w:val="24"/>
          <w:shd w:val="clear" w:color="auto" w:fill="FFFFFF"/>
          <w:lang w:val="en-CA"/>
        </w:rPr>
        <w:t xml:space="preserve">Managerial Finance, </w:t>
      </w:r>
      <w:r w:rsidR="006A675C" w:rsidRPr="00D97C91">
        <w:rPr>
          <w:szCs w:val="24"/>
          <w:shd w:val="clear" w:color="auto" w:fill="FFFFFF"/>
          <w:lang w:val="en-CA"/>
        </w:rPr>
        <w:t>36</w:t>
      </w:r>
      <w:r>
        <w:rPr>
          <w:szCs w:val="24"/>
          <w:shd w:val="clear" w:color="auto" w:fill="FFFFFF"/>
          <w:lang w:val="en-CA"/>
        </w:rPr>
        <w:t>(</w:t>
      </w:r>
      <w:r w:rsidR="006A675C" w:rsidRPr="00D97C91">
        <w:rPr>
          <w:szCs w:val="24"/>
          <w:shd w:val="clear" w:color="auto" w:fill="FFFFFF"/>
          <w:lang w:val="en-CA"/>
        </w:rPr>
        <w:t>7</w:t>
      </w:r>
      <w:r>
        <w:rPr>
          <w:szCs w:val="24"/>
          <w:shd w:val="clear" w:color="auto" w:fill="FFFFFF"/>
          <w:lang w:val="en-CA"/>
        </w:rPr>
        <w:t>)</w:t>
      </w:r>
      <w:r w:rsidR="006A675C" w:rsidRPr="00D97C91">
        <w:rPr>
          <w:szCs w:val="24"/>
          <w:shd w:val="clear" w:color="auto" w:fill="FFFFFF"/>
          <w:lang w:val="en-CA"/>
        </w:rPr>
        <w:t>, 629-645.</w:t>
      </w:r>
    </w:p>
    <w:p w14:paraId="3C743C40" w14:textId="0211EA47" w:rsidR="006A675C" w:rsidRPr="009F56F5" w:rsidRDefault="009F56F5" w:rsidP="00CE0220">
      <w:pPr>
        <w:pStyle w:val="SemEspaamento"/>
        <w:spacing w:after="80"/>
        <w:rPr>
          <w:szCs w:val="24"/>
          <w:shd w:val="clear" w:color="auto" w:fill="FFFFFF"/>
        </w:rPr>
      </w:pPr>
      <w:r w:rsidRPr="00D97C91">
        <w:rPr>
          <w:szCs w:val="24"/>
          <w:shd w:val="clear" w:color="auto" w:fill="FFFFFF"/>
          <w:lang w:val="en-CA"/>
        </w:rPr>
        <w:t>Post, C.</w:t>
      </w:r>
      <w:r>
        <w:rPr>
          <w:szCs w:val="24"/>
          <w:shd w:val="clear" w:color="auto" w:fill="FFFFFF"/>
          <w:lang w:val="en-CA"/>
        </w:rPr>
        <w:t>,</w:t>
      </w:r>
      <w:r w:rsidRPr="00D97C91">
        <w:rPr>
          <w:szCs w:val="24"/>
          <w:shd w:val="clear" w:color="auto" w:fill="FFFFFF"/>
          <w:lang w:val="en-CA"/>
        </w:rPr>
        <w:t xml:space="preserve"> Rahman, N.</w:t>
      </w:r>
      <w:r>
        <w:rPr>
          <w:szCs w:val="24"/>
          <w:shd w:val="clear" w:color="auto" w:fill="FFFFFF"/>
          <w:lang w:val="en-CA"/>
        </w:rPr>
        <w:t xml:space="preserve">, &amp; </w:t>
      </w:r>
      <w:proofErr w:type="spellStart"/>
      <w:r w:rsidRPr="00D97C91">
        <w:rPr>
          <w:szCs w:val="24"/>
          <w:shd w:val="clear" w:color="auto" w:fill="FFFFFF"/>
          <w:lang w:val="en-CA"/>
        </w:rPr>
        <w:t>Mcquillen</w:t>
      </w:r>
      <w:proofErr w:type="spellEnd"/>
      <w:r w:rsidRPr="00D97C91">
        <w:rPr>
          <w:szCs w:val="24"/>
          <w:shd w:val="clear" w:color="auto" w:fill="FFFFFF"/>
          <w:lang w:val="en-CA"/>
        </w:rPr>
        <w:t>, C.</w:t>
      </w:r>
      <w:r>
        <w:rPr>
          <w:szCs w:val="24"/>
          <w:shd w:val="clear" w:color="auto" w:fill="FFFFFF"/>
          <w:lang w:val="en-CA"/>
        </w:rPr>
        <w:t xml:space="preserve"> (2015).</w:t>
      </w:r>
      <w:r w:rsidR="006A675C" w:rsidRPr="00D97C91">
        <w:rPr>
          <w:szCs w:val="24"/>
          <w:shd w:val="clear" w:color="auto" w:fill="FFFFFF"/>
          <w:lang w:val="en-CA"/>
        </w:rPr>
        <w:t xml:space="preserve"> From board composition to corporate environmental performance through sustaina</w:t>
      </w:r>
      <w:r w:rsidR="006A675C" w:rsidRPr="00E5491E">
        <w:rPr>
          <w:szCs w:val="24"/>
          <w:shd w:val="clear" w:color="auto" w:fill="FFFFFF"/>
          <w:lang w:val="en-CA"/>
        </w:rPr>
        <w:t>bility-themed alliances. </w:t>
      </w:r>
      <w:proofErr w:type="spellStart"/>
      <w:r w:rsidR="006A675C" w:rsidRPr="009F56F5">
        <w:rPr>
          <w:i/>
          <w:iCs/>
          <w:szCs w:val="24"/>
          <w:shd w:val="clear" w:color="auto" w:fill="FFFFFF"/>
        </w:rPr>
        <w:t>Journal</w:t>
      </w:r>
      <w:proofErr w:type="spellEnd"/>
      <w:r w:rsidR="006A675C" w:rsidRPr="009F56F5">
        <w:rPr>
          <w:i/>
          <w:iCs/>
          <w:szCs w:val="24"/>
          <w:shd w:val="clear" w:color="auto" w:fill="FFFFFF"/>
        </w:rPr>
        <w:t xml:space="preserve"> </w:t>
      </w:r>
      <w:proofErr w:type="spellStart"/>
      <w:r w:rsidR="006A675C" w:rsidRPr="009F56F5">
        <w:rPr>
          <w:i/>
          <w:iCs/>
          <w:szCs w:val="24"/>
          <w:shd w:val="clear" w:color="auto" w:fill="FFFFFF"/>
        </w:rPr>
        <w:t>of</w:t>
      </w:r>
      <w:proofErr w:type="spellEnd"/>
      <w:r w:rsidR="006A675C" w:rsidRPr="009F56F5">
        <w:rPr>
          <w:i/>
          <w:iCs/>
          <w:szCs w:val="24"/>
          <w:shd w:val="clear" w:color="auto" w:fill="FFFFFF"/>
        </w:rPr>
        <w:t xml:space="preserve"> Business </w:t>
      </w:r>
      <w:proofErr w:type="spellStart"/>
      <w:r w:rsidR="006A675C" w:rsidRPr="009F56F5">
        <w:rPr>
          <w:i/>
          <w:iCs/>
          <w:szCs w:val="24"/>
          <w:shd w:val="clear" w:color="auto" w:fill="FFFFFF"/>
        </w:rPr>
        <w:t>Ethics</w:t>
      </w:r>
      <w:proofErr w:type="spellEnd"/>
      <w:r w:rsidR="006A675C" w:rsidRPr="009F56F5">
        <w:rPr>
          <w:i/>
          <w:iCs/>
          <w:szCs w:val="24"/>
          <w:shd w:val="clear" w:color="auto" w:fill="FFFFFF"/>
        </w:rPr>
        <w:t xml:space="preserve">, </w:t>
      </w:r>
      <w:r w:rsidR="006A675C" w:rsidRPr="009F56F5">
        <w:rPr>
          <w:szCs w:val="24"/>
          <w:shd w:val="clear" w:color="auto" w:fill="FFFFFF"/>
        </w:rPr>
        <w:t>130</w:t>
      </w:r>
      <w:r w:rsidRPr="009F56F5">
        <w:rPr>
          <w:szCs w:val="24"/>
          <w:shd w:val="clear" w:color="auto" w:fill="FFFFFF"/>
        </w:rPr>
        <w:t>(</w:t>
      </w:r>
      <w:r w:rsidR="006A675C" w:rsidRPr="009F56F5">
        <w:rPr>
          <w:szCs w:val="24"/>
          <w:shd w:val="clear" w:color="auto" w:fill="FFFFFF"/>
        </w:rPr>
        <w:t>2</w:t>
      </w:r>
      <w:r w:rsidRPr="009F56F5">
        <w:rPr>
          <w:szCs w:val="24"/>
          <w:shd w:val="clear" w:color="auto" w:fill="FFFFFF"/>
        </w:rPr>
        <w:t>)</w:t>
      </w:r>
      <w:r w:rsidR="006A675C" w:rsidRPr="009F56F5">
        <w:rPr>
          <w:szCs w:val="24"/>
          <w:shd w:val="clear" w:color="auto" w:fill="FFFFFF"/>
        </w:rPr>
        <w:t>, 423-435.</w:t>
      </w:r>
    </w:p>
    <w:p w14:paraId="273669F4" w14:textId="15618810" w:rsidR="006A675C" w:rsidRPr="00D97C91" w:rsidRDefault="00CE58F0" w:rsidP="00CE0220">
      <w:pPr>
        <w:pStyle w:val="SemEspaamento"/>
        <w:spacing w:after="80"/>
        <w:rPr>
          <w:szCs w:val="24"/>
          <w:shd w:val="clear" w:color="auto" w:fill="FFFFFF"/>
          <w:lang w:val="en-CA"/>
        </w:rPr>
      </w:pPr>
      <w:r w:rsidRPr="001D657E">
        <w:rPr>
          <w:szCs w:val="24"/>
          <w:shd w:val="clear" w:color="auto" w:fill="FFFFFF"/>
          <w:lang w:val="en-CA"/>
        </w:rPr>
        <w:t>Rajpal</w:t>
      </w:r>
      <w:r w:rsidR="006A675C" w:rsidRPr="001D657E">
        <w:rPr>
          <w:szCs w:val="24"/>
          <w:shd w:val="clear" w:color="auto" w:fill="FFFFFF"/>
          <w:lang w:val="en-CA"/>
        </w:rPr>
        <w:t xml:space="preserve">, H. </w:t>
      </w:r>
      <w:r>
        <w:rPr>
          <w:szCs w:val="24"/>
          <w:shd w:val="clear" w:color="auto" w:fill="FFFFFF"/>
          <w:lang w:val="en-CA"/>
        </w:rPr>
        <w:t xml:space="preserve">(2012). </w:t>
      </w:r>
      <w:r w:rsidR="006A675C" w:rsidRPr="001D657E">
        <w:rPr>
          <w:szCs w:val="24"/>
          <w:shd w:val="clear" w:color="auto" w:fill="FFFFFF"/>
          <w:lang w:val="en-CA"/>
        </w:rPr>
        <w:t>Independent Directors and Earnings Management: Evidence from India. </w:t>
      </w:r>
      <w:r w:rsidR="006A675C" w:rsidRPr="00CE58F0">
        <w:rPr>
          <w:i/>
          <w:iCs/>
          <w:szCs w:val="24"/>
          <w:shd w:val="clear" w:color="auto" w:fill="FFFFFF"/>
          <w:lang w:val="en-CA"/>
        </w:rPr>
        <w:t>International Journal of Accounting and Financial Management Research,</w:t>
      </w:r>
      <w:r w:rsidR="006A675C" w:rsidRPr="00D97C91">
        <w:rPr>
          <w:szCs w:val="24"/>
          <w:shd w:val="clear" w:color="auto" w:fill="FFFFFF"/>
          <w:lang w:val="en-CA"/>
        </w:rPr>
        <w:t xml:space="preserve"> 2</w:t>
      </w:r>
      <w:r>
        <w:rPr>
          <w:szCs w:val="24"/>
          <w:shd w:val="clear" w:color="auto" w:fill="FFFFFF"/>
          <w:lang w:val="en-CA"/>
        </w:rPr>
        <w:t>(</w:t>
      </w:r>
      <w:r w:rsidR="006A675C" w:rsidRPr="00D97C91">
        <w:rPr>
          <w:szCs w:val="24"/>
          <w:shd w:val="clear" w:color="auto" w:fill="FFFFFF"/>
          <w:lang w:val="en-CA"/>
        </w:rPr>
        <w:t>4</w:t>
      </w:r>
      <w:r>
        <w:rPr>
          <w:szCs w:val="24"/>
          <w:shd w:val="clear" w:color="auto" w:fill="FFFFFF"/>
          <w:lang w:val="en-CA"/>
        </w:rPr>
        <w:t>)</w:t>
      </w:r>
      <w:r w:rsidR="006A675C" w:rsidRPr="00D97C91">
        <w:rPr>
          <w:szCs w:val="24"/>
          <w:shd w:val="clear" w:color="auto" w:fill="FFFFFF"/>
          <w:lang w:val="en-CA"/>
        </w:rPr>
        <w:t>, 2249-6882.</w:t>
      </w:r>
    </w:p>
    <w:p w14:paraId="1D9EF846" w14:textId="7D05A23E" w:rsidR="006A675C" w:rsidRPr="00D97C91" w:rsidRDefault="00114017" w:rsidP="00CE0220">
      <w:pPr>
        <w:shd w:val="clear" w:color="auto" w:fill="FFFFFF"/>
        <w:spacing w:after="80"/>
        <w:ind w:firstLine="0"/>
        <w:rPr>
          <w:szCs w:val="24"/>
          <w:shd w:val="clear" w:color="auto" w:fill="FFFFFF"/>
        </w:rPr>
      </w:pPr>
      <w:proofErr w:type="spellStart"/>
      <w:r>
        <w:rPr>
          <w:szCs w:val="24"/>
          <w:shd w:val="clear" w:color="auto" w:fill="FFFFFF"/>
        </w:rPr>
        <w:t>Reguera</w:t>
      </w:r>
      <w:proofErr w:type="spellEnd"/>
      <w:r>
        <w:rPr>
          <w:szCs w:val="24"/>
          <w:shd w:val="clear" w:color="auto" w:fill="FFFFFF"/>
        </w:rPr>
        <w:t xml:space="preserve">-Alvarado, N., </w:t>
      </w:r>
      <w:r w:rsidRPr="00D97C91">
        <w:rPr>
          <w:szCs w:val="24"/>
          <w:shd w:val="clear" w:color="auto" w:fill="FFFFFF"/>
        </w:rPr>
        <w:t>De Fue</w:t>
      </w:r>
      <w:r>
        <w:rPr>
          <w:szCs w:val="24"/>
          <w:shd w:val="clear" w:color="auto" w:fill="FFFFFF"/>
        </w:rPr>
        <w:t xml:space="preserve">ntes, P., &amp; </w:t>
      </w:r>
      <w:proofErr w:type="spellStart"/>
      <w:r>
        <w:rPr>
          <w:szCs w:val="24"/>
          <w:shd w:val="clear" w:color="auto" w:fill="FFFFFF"/>
        </w:rPr>
        <w:t>Laffarga</w:t>
      </w:r>
      <w:proofErr w:type="spellEnd"/>
      <w:r>
        <w:rPr>
          <w:szCs w:val="24"/>
          <w:shd w:val="clear" w:color="auto" w:fill="FFFFFF"/>
        </w:rPr>
        <w:t xml:space="preserve">, </w:t>
      </w:r>
      <w:r w:rsidR="006A675C">
        <w:rPr>
          <w:szCs w:val="24"/>
          <w:shd w:val="clear" w:color="auto" w:fill="FFFFFF"/>
        </w:rPr>
        <w:t>J</w:t>
      </w:r>
      <w:r w:rsidR="006A675C" w:rsidRPr="00D97C91">
        <w:rPr>
          <w:szCs w:val="24"/>
          <w:shd w:val="clear" w:color="auto" w:fill="FFFFFF"/>
        </w:rPr>
        <w:t>. </w:t>
      </w:r>
      <w:r>
        <w:rPr>
          <w:szCs w:val="24"/>
          <w:shd w:val="clear" w:color="auto" w:fill="FFFFFF"/>
        </w:rPr>
        <w:t xml:space="preserve">(2017). </w:t>
      </w:r>
      <w:r w:rsidR="006A675C" w:rsidRPr="00D97C91">
        <w:rPr>
          <w:szCs w:val="24"/>
          <w:shd w:val="clear" w:color="auto" w:fill="FFFFFF"/>
        </w:rPr>
        <w:t>A diretoria da diversidade de gênero influencia o desempenho financeiro? Evidências da Espanha. </w:t>
      </w:r>
      <w:r w:rsidR="006A675C" w:rsidRPr="00114017">
        <w:rPr>
          <w:i/>
          <w:iCs/>
          <w:szCs w:val="24"/>
          <w:shd w:val="clear" w:color="auto" w:fill="FFFFFF"/>
        </w:rPr>
        <w:t xml:space="preserve">Jornal de Ética nos Negócios, </w:t>
      </w:r>
      <w:r w:rsidR="006A675C" w:rsidRPr="00D97C91">
        <w:rPr>
          <w:szCs w:val="24"/>
          <w:shd w:val="clear" w:color="auto" w:fill="FFFFFF"/>
        </w:rPr>
        <w:t>141</w:t>
      </w:r>
      <w:r>
        <w:rPr>
          <w:szCs w:val="24"/>
          <w:shd w:val="clear" w:color="auto" w:fill="FFFFFF"/>
        </w:rPr>
        <w:t>(</w:t>
      </w:r>
      <w:r w:rsidR="006A675C" w:rsidRPr="00D97C91">
        <w:rPr>
          <w:szCs w:val="24"/>
          <w:shd w:val="clear" w:color="auto" w:fill="FFFFFF"/>
        </w:rPr>
        <w:t>2</w:t>
      </w:r>
      <w:r>
        <w:rPr>
          <w:szCs w:val="24"/>
          <w:shd w:val="clear" w:color="auto" w:fill="FFFFFF"/>
        </w:rPr>
        <w:t xml:space="preserve">), </w:t>
      </w:r>
      <w:r w:rsidR="006A675C" w:rsidRPr="00D97C91">
        <w:rPr>
          <w:szCs w:val="24"/>
          <w:shd w:val="clear" w:color="auto" w:fill="FFFFFF"/>
        </w:rPr>
        <w:t>337-350.</w:t>
      </w:r>
    </w:p>
    <w:p w14:paraId="465FEF2C" w14:textId="4998FE15" w:rsidR="006A675C" w:rsidRPr="00E2356C" w:rsidRDefault="009F56F5" w:rsidP="00CE0220">
      <w:pPr>
        <w:pStyle w:val="SemEspaamento"/>
        <w:spacing w:after="80"/>
        <w:rPr>
          <w:szCs w:val="24"/>
          <w:shd w:val="clear" w:color="auto" w:fill="FFFFFF"/>
          <w:lang w:val="en-CA"/>
        </w:rPr>
      </w:pPr>
      <w:r>
        <w:rPr>
          <w:szCs w:val="24"/>
          <w:shd w:val="clear" w:color="auto" w:fill="FFFFFF"/>
          <w:lang w:val="en-CA"/>
        </w:rPr>
        <w:t>Ryan, M. K., &amp; Haslam, S. A</w:t>
      </w:r>
      <w:r w:rsidRPr="00C11931">
        <w:rPr>
          <w:szCs w:val="24"/>
          <w:shd w:val="clear" w:color="auto" w:fill="FFFFFF"/>
          <w:lang w:val="en-CA"/>
        </w:rPr>
        <w:t xml:space="preserve">. </w:t>
      </w:r>
      <w:r>
        <w:rPr>
          <w:szCs w:val="24"/>
          <w:shd w:val="clear" w:color="auto" w:fill="FFFFFF"/>
          <w:lang w:val="en-CA"/>
        </w:rPr>
        <w:t xml:space="preserve">(2005). </w:t>
      </w:r>
      <w:r w:rsidR="006A675C" w:rsidRPr="00E5491E">
        <w:rPr>
          <w:szCs w:val="24"/>
          <w:shd w:val="clear" w:color="auto" w:fill="FFFFFF"/>
          <w:lang w:val="en-CA"/>
        </w:rPr>
        <w:t>The glass cliff: Evidence that women are over‐represented in precarious leadership positions. </w:t>
      </w:r>
      <w:r w:rsidR="006A675C" w:rsidRPr="009F56F5">
        <w:rPr>
          <w:i/>
          <w:iCs/>
          <w:szCs w:val="24"/>
          <w:shd w:val="clear" w:color="auto" w:fill="FFFFFF"/>
          <w:lang w:val="en-CA"/>
        </w:rPr>
        <w:t>British Journal of management,</w:t>
      </w:r>
      <w:r w:rsidR="006A675C" w:rsidRPr="00E2356C">
        <w:rPr>
          <w:szCs w:val="24"/>
          <w:shd w:val="clear" w:color="auto" w:fill="FFFFFF"/>
          <w:lang w:val="en-CA"/>
        </w:rPr>
        <w:t xml:space="preserve"> 16</w:t>
      </w:r>
      <w:r>
        <w:rPr>
          <w:szCs w:val="24"/>
          <w:shd w:val="clear" w:color="auto" w:fill="FFFFFF"/>
          <w:lang w:val="en-CA"/>
        </w:rPr>
        <w:t>(</w:t>
      </w:r>
      <w:r w:rsidR="006A675C" w:rsidRPr="00E2356C">
        <w:rPr>
          <w:szCs w:val="24"/>
          <w:shd w:val="clear" w:color="auto" w:fill="FFFFFF"/>
          <w:lang w:val="en-CA"/>
        </w:rPr>
        <w:t>2</w:t>
      </w:r>
      <w:r>
        <w:rPr>
          <w:szCs w:val="24"/>
          <w:shd w:val="clear" w:color="auto" w:fill="FFFFFF"/>
          <w:lang w:val="en-CA"/>
        </w:rPr>
        <w:t>)</w:t>
      </w:r>
      <w:r w:rsidR="006A675C" w:rsidRPr="00E2356C">
        <w:rPr>
          <w:szCs w:val="24"/>
          <w:shd w:val="clear" w:color="auto" w:fill="FFFFFF"/>
          <w:lang w:val="en-CA"/>
        </w:rPr>
        <w:t>, 81-90.</w:t>
      </w:r>
    </w:p>
    <w:p w14:paraId="76C237E2" w14:textId="2B96A8AF" w:rsidR="006A675C" w:rsidRPr="00D97C91" w:rsidRDefault="00D33166" w:rsidP="00CE0220">
      <w:pPr>
        <w:pStyle w:val="SemEspaamento"/>
        <w:spacing w:after="80"/>
        <w:rPr>
          <w:szCs w:val="24"/>
          <w:shd w:val="clear" w:color="auto" w:fill="FFFFFF"/>
        </w:rPr>
      </w:pPr>
      <w:r>
        <w:rPr>
          <w:szCs w:val="24"/>
          <w:shd w:val="clear" w:color="auto" w:fill="FFFFFF"/>
        </w:rPr>
        <w:t>Segura, L. C.,</w:t>
      </w:r>
      <w:r>
        <w:rPr>
          <w:rStyle w:val="nfase"/>
          <w:i w:val="0"/>
          <w:szCs w:val="24"/>
          <w:shd w:val="clear" w:color="auto" w:fill="FFFFFF"/>
        </w:rPr>
        <w:t xml:space="preserve"> </w:t>
      </w:r>
      <w:proofErr w:type="spellStart"/>
      <w:r>
        <w:rPr>
          <w:rStyle w:val="nfase"/>
          <w:i w:val="0"/>
          <w:szCs w:val="24"/>
          <w:shd w:val="clear" w:color="auto" w:fill="FFFFFF"/>
        </w:rPr>
        <w:t>Formigoni</w:t>
      </w:r>
      <w:proofErr w:type="spellEnd"/>
      <w:r>
        <w:rPr>
          <w:rStyle w:val="nfase"/>
          <w:i w:val="0"/>
          <w:szCs w:val="24"/>
          <w:shd w:val="clear" w:color="auto" w:fill="FFFFFF"/>
        </w:rPr>
        <w:t>, H., Abreu, R., &amp; Costa, R. G.</w:t>
      </w:r>
      <w:r w:rsidRPr="00D97C91">
        <w:rPr>
          <w:i/>
          <w:szCs w:val="24"/>
          <w:shd w:val="clear" w:color="auto" w:fill="FFFFFF"/>
        </w:rPr>
        <w:t xml:space="preserve"> </w:t>
      </w:r>
      <w:r>
        <w:rPr>
          <w:iCs/>
          <w:szCs w:val="24"/>
          <w:shd w:val="clear" w:color="auto" w:fill="FFFFFF"/>
        </w:rPr>
        <w:t xml:space="preserve">(2016). </w:t>
      </w:r>
      <w:r w:rsidR="006A675C" w:rsidRPr="00D97C91">
        <w:rPr>
          <w:szCs w:val="24"/>
          <w:shd w:val="clear" w:color="auto" w:fill="FFFFFF"/>
        </w:rPr>
        <w:t xml:space="preserve">A Relação entre a presença de </w:t>
      </w:r>
      <w:r w:rsidRPr="00D97C91">
        <w:rPr>
          <w:szCs w:val="24"/>
          <w:shd w:val="clear" w:color="auto" w:fill="FFFFFF"/>
        </w:rPr>
        <w:t>mulheres no conselho e o gerenciamento de resultados nas companhias abertas brasi</w:t>
      </w:r>
      <w:r w:rsidR="006A675C" w:rsidRPr="00D97C91">
        <w:rPr>
          <w:szCs w:val="24"/>
          <w:shd w:val="clear" w:color="auto" w:fill="FFFFFF"/>
        </w:rPr>
        <w:t>leiras. </w:t>
      </w:r>
      <w:r w:rsidR="006A675C" w:rsidRPr="00D33166">
        <w:rPr>
          <w:i/>
          <w:iCs/>
          <w:szCs w:val="24"/>
          <w:shd w:val="clear" w:color="auto" w:fill="FFFFFF"/>
        </w:rPr>
        <w:t>Revista Eletrônica do Departamento de Ciências Contábeis &amp; Departamento de Atuária e Métodos Quantitativos (REDECA),</w:t>
      </w:r>
      <w:r w:rsidR="006A675C" w:rsidRPr="00D97C91">
        <w:rPr>
          <w:szCs w:val="24"/>
          <w:shd w:val="clear" w:color="auto" w:fill="FFFFFF"/>
        </w:rPr>
        <w:t xml:space="preserve"> 3</w:t>
      </w:r>
      <w:r>
        <w:rPr>
          <w:szCs w:val="24"/>
          <w:shd w:val="clear" w:color="auto" w:fill="FFFFFF"/>
        </w:rPr>
        <w:t>(</w:t>
      </w:r>
      <w:r w:rsidR="006A675C" w:rsidRPr="00D97C91">
        <w:rPr>
          <w:szCs w:val="24"/>
          <w:shd w:val="clear" w:color="auto" w:fill="FFFFFF"/>
        </w:rPr>
        <w:t>1</w:t>
      </w:r>
      <w:r>
        <w:rPr>
          <w:szCs w:val="24"/>
          <w:shd w:val="clear" w:color="auto" w:fill="FFFFFF"/>
        </w:rPr>
        <w:t>)</w:t>
      </w:r>
      <w:r w:rsidR="006A675C" w:rsidRPr="00D97C91">
        <w:rPr>
          <w:szCs w:val="24"/>
          <w:shd w:val="clear" w:color="auto" w:fill="FFFFFF"/>
        </w:rPr>
        <w:t>, 106-119.</w:t>
      </w:r>
    </w:p>
    <w:p w14:paraId="72DDFB98" w14:textId="413269B6" w:rsidR="006A675C" w:rsidRPr="00D97C91" w:rsidRDefault="008E763B" w:rsidP="00CE0220">
      <w:pPr>
        <w:pStyle w:val="SemEspaamento"/>
        <w:spacing w:after="80"/>
        <w:rPr>
          <w:szCs w:val="24"/>
          <w:shd w:val="clear" w:color="auto" w:fill="FFFFFF"/>
          <w:lang w:val="en-CA"/>
        </w:rPr>
      </w:pPr>
      <w:r>
        <w:rPr>
          <w:szCs w:val="24"/>
          <w:shd w:val="clear" w:color="auto" w:fill="FFFFFF"/>
          <w:lang w:val="en-CA"/>
        </w:rPr>
        <w:t xml:space="preserve">Shah, S. Z. A., Zafar, N., &amp; </w:t>
      </w:r>
      <w:proofErr w:type="spellStart"/>
      <w:r>
        <w:rPr>
          <w:szCs w:val="24"/>
          <w:shd w:val="clear" w:color="auto" w:fill="FFFFFF"/>
          <w:lang w:val="en-CA"/>
        </w:rPr>
        <w:t>Durrani</w:t>
      </w:r>
      <w:proofErr w:type="spellEnd"/>
      <w:r>
        <w:rPr>
          <w:szCs w:val="24"/>
          <w:shd w:val="clear" w:color="auto" w:fill="FFFFFF"/>
          <w:lang w:val="en-CA"/>
        </w:rPr>
        <w:t>, T. K</w:t>
      </w:r>
      <w:r w:rsidR="006A675C" w:rsidRPr="001D657E">
        <w:rPr>
          <w:szCs w:val="24"/>
          <w:shd w:val="clear" w:color="auto" w:fill="FFFFFF"/>
          <w:lang w:val="en-CA"/>
        </w:rPr>
        <w:t xml:space="preserve">. </w:t>
      </w:r>
      <w:r>
        <w:rPr>
          <w:szCs w:val="24"/>
          <w:shd w:val="clear" w:color="auto" w:fill="FFFFFF"/>
          <w:lang w:val="en-CA"/>
        </w:rPr>
        <w:t xml:space="preserve">(2009). </w:t>
      </w:r>
      <w:r w:rsidR="006A675C" w:rsidRPr="001D657E">
        <w:rPr>
          <w:szCs w:val="24"/>
          <w:shd w:val="clear" w:color="auto" w:fill="FFFFFF"/>
          <w:lang w:val="en-CA"/>
        </w:rPr>
        <w:t>Board composition and earnings management an empirical evidence form Pakistani Listed Companies. </w:t>
      </w:r>
      <w:r w:rsidR="006A675C" w:rsidRPr="008E763B">
        <w:rPr>
          <w:i/>
          <w:iCs/>
          <w:szCs w:val="24"/>
          <w:shd w:val="clear" w:color="auto" w:fill="FFFFFF"/>
          <w:lang w:val="en-CA"/>
        </w:rPr>
        <w:t>Middle eastern finance and economics,</w:t>
      </w:r>
      <w:r w:rsidR="006A675C" w:rsidRPr="00D97C91">
        <w:rPr>
          <w:szCs w:val="24"/>
          <w:shd w:val="clear" w:color="auto" w:fill="FFFFFF"/>
          <w:lang w:val="en-CA"/>
        </w:rPr>
        <w:t xml:space="preserve"> 3</w:t>
      </w:r>
      <w:r>
        <w:rPr>
          <w:szCs w:val="24"/>
          <w:shd w:val="clear" w:color="auto" w:fill="FFFFFF"/>
          <w:lang w:val="en-CA"/>
        </w:rPr>
        <w:t>(</w:t>
      </w:r>
      <w:r w:rsidR="006A675C" w:rsidRPr="00D97C91">
        <w:rPr>
          <w:szCs w:val="24"/>
          <w:shd w:val="clear" w:color="auto" w:fill="FFFFFF"/>
          <w:lang w:val="en-CA"/>
        </w:rPr>
        <w:t>29</w:t>
      </w:r>
      <w:r>
        <w:rPr>
          <w:szCs w:val="24"/>
          <w:shd w:val="clear" w:color="auto" w:fill="FFFFFF"/>
          <w:lang w:val="en-CA"/>
        </w:rPr>
        <w:t>)</w:t>
      </w:r>
      <w:r w:rsidR="006A675C" w:rsidRPr="00D97C91">
        <w:rPr>
          <w:szCs w:val="24"/>
          <w:shd w:val="clear" w:color="auto" w:fill="FFFFFF"/>
          <w:lang w:val="en-CA"/>
        </w:rPr>
        <w:t>, 30-44.</w:t>
      </w:r>
    </w:p>
    <w:p w14:paraId="119397C5" w14:textId="437E4B8F" w:rsidR="006A675C" w:rsidRPr="00D97C91" w:rsidRDefault="00CE58F0" w:rsidP="00CE0220">
      <w:pPr>
        <w:pStyle w:val="SemEspaamento"/>
        <w:spacing w:after="80"/>
        <w:rPr>
          <w:szCs w:val="24"/>
          <w:shd w:val="clear" w:color="auto" w:fill="FFFFFF"/>
          <w:lang w:val="en-CA"/>
        </w:rPr>
      </w:pPr>
      <w:r w:rsidRPr="00F4075D">
        <w:rPr>
          <w:szCs w:val="24"/>
          <w:shd w:val="clear" w:color="auto" w:fill="FFFFFF"/>
          <w:lang w:val="en-CA"/>
        </w:rPr>
        <w:t>Siam, Y. I. S. A.</w:t>
      </w:r>
      <w:r>
        <w:rPr>
          <w:szCs w:val="24"/>
          <w:shd w:val="clear" w:color="auto" w:fill="FFFFFF"/>
          <w:lang w:val="en-CA"/>
        </w:rPr>
        <w:t>,</w:t>
      </w:r>
      <w:r w:rsidRPr="00F4075D">
        <w:rPr>
          <w:szCs w:val="24"/>
          <w:shd w:val="clear" w:color="auto" w:fill="FFFFFF"/>
          <w:lang w:val="en-CA"/>
        </w:rPr>
        <w:t xml:space="preserve"> </w:t>
      </w:r>
      <w:proofErr w:type="spellStart"/>
      <w:r w:rsidRPr="00F4075D">
        <w:rPr>
          <w:szCs w:val="24"/>
          <w:shd w:val="clear" w:color="auto" w:fill="FFFFFF"/>
          <w:lang w:val="en-CA"/>
        </w:rPr>
        <w:t>Laili</w:t>
      </w:r>
      <w:proofErr w:type="spellEnd"/>
      <w:r w:rsidRPr="00F4075D">
        <w:rPr>
          <w:szCs w:val="24"/>
          <w:shd w:val="clear" w:color="auto" w:fill="FFFFFF"/>
          <w:lang w:val="en-CA"/>
        </w:rPr>
        <w:t>, N. H. B.</w:t>
      </w:r>
      <w:r>
        <w:rPr>
          <w:szCs w:val="24"/>
          <w:shd w:val="clear" w:color="auto" w:fill="FFFFFF"/>
          <w:lang w:val="en-CA"/>
        </w:rPr>
        <w:t>, &amp;</w:t>
      </w:r>
      <w:r w:rsidRPr="00F4075D">
        <w:rPr>
          <w:szCs w:val="24"/>
          <w:shd w:val="clear" w:color="auto" w:fill="FFFFFF"/>
          <w:lang w:val="en-CA"/>
        </w:rPr>
        <w:t xml:space="preserve"> </w:t>
      </w:r>
      <w:proofErr w:type="spellStart"/>
      <w:r w:rsidRPr="00F4075D">
        <w:rPr>
          <w:szCs w:val="24"/>
          <w:shd w:val="clear" w:color="auto" w:fill="FFFFFF"/>
          <w:lang w:val="en-CA"/>
        </w:rPr>
        <w:t>Khairi</w:t>
      </w:r>
      <w:proofErr w:type="spellEnd"/>
      <w:r w:rsidRPr="00F4075D">
        <w:rPr>
          <w:szCs w:val="24"/>
          <w:shd w:val="clear" w:color="auto" w:fill="FFFFFF"/>
          <w:lang w:val="en-CA"/>
        </w:rPr>
        <w:t xml:space="preserve">, K. F. B. </w:t>
      </w:r>
      <w:r>
        <w:rPr>
          <w:szCs w:val="24"/>
          <w:shd w:val="clear" w:color="auto" w:fill="FFFFFF"/>
          <w:lang w:val="en-CA"/>
        </w:rPr>
        <w:t xml:space="preserve">(2014). </w:t>
      </w:r>
      <w:r w:rsidR="006A675C" w:rsidRPr="001D657E">
        <w:rPr>
          <w:szCs w:val="24"/>
          <w:shd w:val="clear" w:color="auto" w:fill="FFFFFF"/>
          <w:lang w:val="en-CA"/>
        </w:rPr>
        <w:t>Board of directors and earnings management among Jordanian listed companies: Proposing conceptual framework. </w:t>
      </w:r>
      <w:r w:rsidR="006A675C" w:rsidRPr="00CE58F0">
        <w:rPr>
          <w:i/>
          <w:iCs/>
          <w:szCs w:val="24"/>
          <w:shd w:val="clear" w:color="auto" w:fill="FFFFFF"/>
          <w:lang w:val="en-CA"/>
        </w:rPr>
        <w:t>International Journal of Technical Research and Applications,</w:t>
      </w:r>
      <w:r w:rsidR="006A675C" w:rsidRPr="00D97C91">
        <w:rPr>
          <w:szCs w:val="24"/>
          <w:shd w:val="clear" w:color="auto" w:fill="FFFFFF"/>
          <w:lang w:val="en-CA"/>
        </w:rPr>
        <w:t xml:space="preserve"> 2</w:t>
      </w:r>
      <w:r>
        <w:rPr>
          <w:szCs w:val="24"/>
          <w:shd w:val="clear" w:color="auto" w:fill="FFFFFF"/>
          <w:lang w:val="en-CA"/>
        </w:rPr>
        <w:t xml:space="preserve"> (</w:t>
      </w:r>
      <w:r w:rsidR="006A675C" w:rsidRPr="00D97C91">
        <w:rPr>
          <w:szCs w:val="24"/>
          <w:shd w:val="clear" w:color="auto" w:fill="FFFFFF"/>
          <w:lang w:val="en-CA"/>
        </w:rPr>
        <w:t>3</w:t>
      </w:r>
      <w:r>
        <w:rPr>
          <w:szCs w:val="24"/>
          <w:shd w:val="clear" w:color="auto" w:fill="FFFFFF"/>
          <w:lang w:val="en-CA"/>
        </w:rPr>
        <w:t>)</w:t>
      </w:r>
      <w:r w:rsidR="006A675C" w:rsidRPr="00D97C91">
        <w:rPr>
          <w:szCs w:val="24"/>
          <w:shd w:val="clear" w:color="auto" w:fill="FFFFFF"/>
          <w:lang w:val="en-CA"/>
        </w:rPr>
        <w:t>, 01-07.</w:t>
      </w:r>
    </w:p>
    <w:p w14:paraId="2C7981AD" w14:textId="02C2E1E7" w:rsidR="006A675C" w:rsidRPr="00014ED6" w:rsidRDefault="00392292" w:rsidP="00CE0220">
      <w:pPr>
        <w:pStyle w:val="SemEspaamento"/>
        <w:spacing w:after="80"/>
        <w:rPr>
          <w:szCs w:val="24"/>
          <w:shd w:val="clear" w:color="auto" w:fill="FFFFFF"/>
        </w:rPr>
      </w:pPr>
      <w:r>
        <w:rPr>
          <w:szCs w:val="24"/>
          <w:shd w:val="clear" w:color="auto" w:fill="FFFFFF"/>
        </w:rPr>
        <w:t>Silva Júnior, C. P., &amp; Martins, O. S</w:t>
      </w:r>
      <w:r w:rsidRPr="00D97C91">
        <w:rPr>
          <w:szCs w:val="24"/>
          <w:shd w:val="clear" w:color="auto" w:fill="FFFFFF"/>
        </w:rPr>
        <w:t xml:space="preserve">. </w:t>
      </w:r>
      <w:r>
        <w:rPr>
          <w:szCs w:val="24"/>
          <w:shd w:val="clear" w:color="auto" w:fill="FFFFFF"/>
        </w:rPr>
        <w:t xml:space="preserve">(2017). </w:t>
      </w:r>
      <w:r w:rsidR="006A675C" w:rsidRPr="00D97C91">
        <w:rPr>
          <w:szCs w:val="24"/>
          <w:shd w:val="clear" w:color="auto" w:fill="FFFFFF"/>
        </w:rPr>
        <w:t>Mulheres no conselho afetam o desempenho finance</w:t>
      </w:r>
      <w:r w:rsidR="006A675C">
        <w:rPr>
          <w:szCs w:val="24"/>
          <w:shd w:val="clear" w:color="auto" w:fill="FFFFFF"/>
        </w:rPr>
        <w:t>iro? U</w:t>
      </w:r>
      <w:r w:rsidR="006A675C" w:rsidRPr="00D97C91">
        <w:rPr>
          <w:szCs w:val="24"/>
          <w:shd w:val="clear" w:color="auto" w:fill="FFFFFF"/>
        </w:rPr>
        <w:t>ma análise da representação feminina nas empresas listadas na BM&amp;FBOVESPA. </w:t>
      </w:r>
      <w:r w:rsidR="006A675C" w:rsidRPr="00392292">
        <w:rPr>
          <w:i/>
          <w:iCs/>
          <w:szCs w:val="24"/>
          <w:shd w:val="clear" w:color="auto" w:fill="FFFFFF"/>
        </w:rPr>
        <w:t>Sociedade, Contabilidade e Gestão</w:t>
      </w:r>
      <w:r w:rsidR="006A675C" w:rsidRPr="00D97C91">
        <w:rPr>
          <w:szCs w:val="24"/>
          <w:shd w:val="clear" w:color="auto" w:fill="FFFFFF"/>
        </w:rPr>
        <w:t>, 12</w:t>
      </w:r>
      <w:r>
        <w:rPr>
          <w:szCs w:val="24"/>
          <w:shd w:val="clear" w:color="auto" w:fill="FFFFFF"/>
        </w:rPr>
        <w:t>(</w:t>
      </w:r>
      <w:r w:rsidR="006A675C" w:rsidRPr="00D97C91">
        <w:rPr>
          <w:szCs w:val="24"/>
          <w:shd w:val="clear" w:color="auto" w:fill="FFFFFF"/>
        </w:rPr>
        <w:t>1</w:t>
      </w:r>
      <w:r>
        <w:rPr>
          <w:szCs w:val="24"/>
          <w:shd w:val="clear" w:color="auto" w:fill="FFFFFF"/>
        </w:rPr>
        <w:t>)</w:t>
      </w:r>
      <w:r w:rsidR="006A675C" w:rsidRPr="00D97C91">
        <w:rPr>
          <w:szCs w:val="24"/>
          <w:shd w:val="clear" w:color="auto" w:fill="FFFFFF"/>
        </w:rPr>
        <w:t xml:space="preserve">, </w:t>
      </w:r>
      <w:r w:rsidR="006A675C">
        <w:rPr>
          <w:szCs w:val="24"/>
          <w:shd w:val="clear" w:color="auto" w:fill="FFFFFF"/>
        </w:rPr>
        <w:t>63-74</w:t>
      </w:r>
      <w:r w:rsidR="006A675C" w:rsidRPr="00014ED6">
        <w:rPr>
          <w:szCs w:val="24"/>
          <w:shd w:val="clear" w:color="auto" w:fill="FFFFFF"/>
        </w:rPr>
        <w:t>.</w:t>
      </w:r>
    </w:p>
    <w:p w14:paraId="14CC3093" w14:textId="0EFB5421" w:rsidR="006A675C" w:rsidRPr="00EB2E20" w:rsidRDefault="006A675C" w:rsidP="00CE0220">
      <w:pPr>
        <w:shd w:val="clear" w:color="auto" w:fill="FFFFFF"/>
        <w:spacing w:after="80"/>
        <w:ind w:firstLine="0"/>
        <w:rPr>
          <w:szCs w:val="24"/>
          <w:lang w:val="en-CA"/>
        </w:rPr>
      </w:pPr>
      <w:r w:rsidRPr="00DC1CF5">
        <w:rPr>
          <w:szCs w:val="24"/>
        </w:rPr>
        <w:t>S</w:t>
      </w:r>
      <w:r w:rsidR="002556AE">
        <w:rPr>
          <w:szCs w:val="24"/>
        </w:rPr>
        <w:t>ilveira</w:t>
      </w:r>
      <w:r w:rsidRPr="00DC1CF5">
        <w:rPr>
          <w:szCs w:val="24"/>
        </w:rPr>
        <w:t xml:space="preserve">, A. D. M. </w:t>
      </w:r>
      <w:r w:rsidR="002556AE">
        <w:rPr>
          <w:szCs w:val="24"/>
        </w:rPr>
        <w:t xml:space="preserve">(2014). </w:t>
      </w:r>
      <w:r w:rsidRPr="002556AE">
        <w:rPr>
          <w:bCs/>
          <w:i/>
          <w:iCs/>
          <w:szCs w:val="24"/>
        </w:rPr>
        <w:t>Governança corporativa:</w:t>
      </w:r>
      <w:r w:rsidRPr="00DC1CF5">
        <w:rPr>
          <w:szCs w:val="24"/>
        </w:rPr>
        <w:t xml:space="preserve"> o essencial para líderes. </w:t>
      </w:r>
      <w:r w:rsidRPr="00EB2E20">
        <w:rPr>
          <w:szCs w:val="24"/>
          <w:lang w:val="en-CA"/>
        </w:rPr>
        <w:t>Rio de Janeiro: Elsevier.</w:t>
      </w:r>
    </w:p>
    <w:p w14:paraId="03351F63" w14:textId="65579C9A" w:rsidR="006A675C" w:rsidRPr="00014ED6" w:rsidRDefault="00114017" w:rsidP="00CE0220">
      <w:pPr>
        <w:shd w:val="clear" w:color="auto" w:fill="FFFFFF"/>
        <w:spacing w:after="80"/>
        <w:ind w:firstLine="0"/>
        <w:rPr>
          <w:szCs w:val="24"/>
          <w:shd w:val="clear" w:color="auto" w:fill="FFFFFF"/>
          <w:lang w:val="en-CA"/>
        </w:rPr>
      </w:pPr>
      <w:proofErr w:type="spellStart"/>
      <w:r w:rsidRPr="00660989">
        <w:rPr>
          <w:szCs w:val="24"/>
          <w:shd w:val="clear" w:color="auto" w:fill="FFFFFF"/>
          <w:lang w:val="en-CA"/>
        </w:rPr>
        <w:t>Terjesen</w:t>
      </w:r>
      <w:proofErr w:type="spellEnd"/>
      <w:r w:rsidRPr="00660989">
        <w:rPr>
          <w:szCs w:val="24"/>
          <w:shd w:val="clear" w:color="auto" w:fill="FFFFFF"/>
          <w:lang w:val="en-CA"/>
        </w:rPr>
        <w:t>, S.</w:t>
      </w:r>
      <w:r>
        <w:rPr>
          <w:szCs w:val="24"/>
          <w:shd w:val="clear" w:color="auto" w:fill="FFFFFF"/>
          <w:lang w:val="en-CA"/>
        </w:rPr>
        <w:t>,</w:t>
      </w:r>
      <w:r w:rsidRPr="00660989">
        <w:rPr>
          <w:szCs w:val="24"/>
          <w:shd w:val="clear" w:color="auto" w:fill="FFFFFF"/>
          <w:lang w:val="en-CA"/>
        </w:rPr>
        <w:t xml:space="preserve"> Couto, E. B.</w:t>
      </w:r>
      <w:r>
        <w:rPr>
          <w:szCs w:val="24"/>
          <w:shd w:val="clear" w:color="auto" w:fill="FFFFFF"/>
          <w:lang w:val="en-CA"/>
        </w:rPr>
        <w:t xml:space="preserve">, &amp; </w:t>
      </w:r>
      <w:r w:rsidRPr="00660989">
        <w:rPr>
          <w:szCs w:val="24"/>
          <w:shd w:val="clear" w:color="auto" w:fill="FFFFFF"/>
          <w:lang w:val="en-CA"/>
        </w:rPr>
        <w:t xml:space="preserve">Francisco, P. M. </w:t>
      </w:r>
      <w:r>
        <w:rPr>
          <w:szCs w:val="24"/>
          <w:shd w:val="clear" w:color="auto" w:fill="FFFFFF"/>
          <w:lang w:val="en-CA"/>
        </w:rPr>
        <w:t xml:space="preserve">(2016). </w:t>
      </w:r>
      <w:r w:rsidR="006A675C" w:rsidRPr="00014ED6">
        <w:rPr>
          <w:szCs w:val="24"/>
          <w:shd w:val="clear" w:color="auto" w:fill="FFFFFF"/>
          <w:lang w:val="en-CA"/>
        </w:rPr>
        <w:t xml:space="preserve">Does the presence of independent and female </w:t>
      </w:r>
      <w:r w:rsidR="006A675C" w:rsidRPr="00014ED6">
        <w:rPr>
          <w:szCs w:val="24"/>
          <w:shd w:val="clear" w:color="auto" w:fill="FFFFFF"/>
          <w:lang w:val="en-CA"/>
        </w:rPr>
        <w:lastRenderedPageBreak/>
        <w:t>directors impact firm performance? A multi-country study of board diversity</w:t>
      </w:r>
      <w:r w:rsidR="006A675C" w:rsidRPr="00114017">
        <w:rPr>
          <w:i/>
          <w:iCs/>
          <w:szCs w:val="24"/>
          <w:shd w:val="clear" w:color="auto" w:fill="FFFFFF"/>
          <w:lang w:val="en-CA"/>
        </w:rPr>
        <w:t>. Journal of Management &amp; Governance,</w:t>
      </w:r>
      <w:r w:rsidR="006A675C" w:rsidRPr="00014ED6">
        <w:rPr>
          <w:szCs w:val="24"/>
          <w:shd w:val="clear" w:color="auto" w:fill="FFFFFF"/>
          <w:lang w:val="en-CA"/>
        </w:rPr>
        <w:t xml:space="preserve"> 20</w:t>
      </w:r>
      <w:r>
        <w:rPr>
          <w:szCs w:val="24"/>
          <w:shd w:val="clear" w:color="auto" w:fill="FFFFFF"/>
          <w:lang w:val="en-CA"/>
        </w:rPr>
        <w:t>(</w:t>
      </w:r>
      <w:r w:rsidR="006A675C" w:rsidRPr="00014ED6">
        <w:rPr>
          <w:szCs w:val="24"/>
          <w:shd w:val="clear" w:color="auto" w:fill="FFFFFF"/>
          <w:lang w:val="en-CA"/>
        </w:rPr>
        <w:t>3</w:t>
      </w:r>
      <w:r>
        <w:rPr>
          <w:szCs w:val="24"/>
          <w:shd w:val="clear" w:color="auto" w:fill="FFFFFF"/>
          <w:lang w:val="en-CA"/>
        </w:rPr>
        <w:t>)</w:t>
      </w:r>
      <w:r w:rsidR="006A675C" w:rsidRPr="00014ED6">
        <w:rPr>
          <w:szCs w:val="24"/>
          <w:shd w:val="clear" w:color="auto" w:fill="FFFFFF"/>
          <w:lang w:val="en-CA"/>
        </w:rPr>
        <w:t>,</w:t>
      </w:r>
      <w:r>
        <w:rPr>
          <w:szCs w:val="24"/>
          <w:shd w:val="clear" w:color="auto" w:fill="FFFFFF"/>
          <w:lang w:val="en-CA"/>
        </w:rPr>
        <w:t xml:space="preserve"> </w:t>
      </w:r>
      <w:r w:rsidR="006A675C" w:rsidRPr="00014ED6">
        <w:rPr>
          <w:szCs w:val="24"/>
          <w:shd w:val="clear" w:color="auto" w:fill="FFFFFF"/>
          <w:lang w:val="en-CA"/>
        </w:rPr>
        <w:t>447-483, 2016.</w:t>
      </w:r>
    </w:p>
    <w:p w14:paraId="680CDCB9" w14:textId="60536825" w:rsidR="006A675C" w:rsidRPr="00014ED6" w:rsidRDefault="008E763B" w:rsidP="00CE0220">
      <w:pPr>
        <w:pStyle w:val="SemEspaamento"/>
        <w:spacing w:after="80"/>
        <w:rPr>
          <w:szCs w:val="24"/>
          <w:shd w:val="clear" w:color="auto" w:fill="FFFFFF"/>
          <w:lang w:val="en-CA"/>
        </w:rPr>
      </w:pPr>
      <w:r>
        <w:rPr>
          <w:szCs w:val="24"/>
          <w:shd w:val="clear" w:color="auto" w:fill="FFFFFF"/>
          <w:lang w:val="en-CA"/>
        </w:rPr>
        <w:t>Wu, S., Chen, C. M., &amp; Lee, P. C</w:t>
      </w:r>
      <w:r w:rsidRPr="00014ED6">
        <w:rPr>
          <w:szCs w:val="24"/>
          <w:shd w:val="clear" w:color="auto" w:fill="FFFFFF"/>
          <w:lang w:val="en-CA"/>
        </w:rPr>
        <w:t xml:space="preserve">. </w:t>
      </w:r>
      <w:r>
        <w:rPr>
          <w:szCs w:val="24"/>
          <w:shd w:val="clear" w:color="auto" w:fill="FFFFFF"/>
          <w:lang w:val="en-CA"/>
        </w:rPr>
        <w:t xml:space="preserve">(2016). </w:t>
      </w:r>
      <w:r w:rsidR="006A675C" w:rsidRPr="00014ED6">
        <w:rPr>
          <w:szCs w:val="24"/>
          <w:shd w:val="clear" w:color="auto" w:fill="FFFFFF"/>
          <w:lang w:val="en-CA"/>
        </w:rPr>
        <w:t>Independent directors and earnings management: The moderating effects of controlling shareholders and the divergence of cash-flow and control rights. </w:t>
      </w:r>
      <w:r w:rsidR="006A675C" w:rsidRPr="008E763B">
        <w:rPr>
          <w:i/>
          <w:iCs/>
          <w:szCs w:val="24"/>
          <w:shd w:val="clear" w:color="auto" w:fill="FFFFFF"/>
          <w:lang w:val="en-CA"/>
        </w:rPr>
        <w:t>The North American Journal of Economics and Finance,</w:t>
      </w:r>
      <w:r w:rsidR="006A675C" w:rsidRPr="00014ED6">
        <w:rPr>
          <w:szCs w:val="24"/>
          <w:shd w:val="clear" w:color="auto" w:fill="FFFFFF"/>
          <w:lang w:val="en-CA"/>
        </w:rPr>
        <w:t xml:space="preserve"> 35</w:t>
      </w:r>
      <w:r>
        <w:rPr>
          <w:szCs w:val="24"/>
          <w:shd w:val="clear" w:color="auto" w:fill="FFFFFF"/>
          <w:lang w:val="en-CA"/>
        </w:rPr>
        <w:t>(</w:t>
      </w:r>
      <w:r w:rsidR="006A675C">
        <w:rPr>
          <w:szCs w:val="24"/>
          <w:shd w:val="clear" w:color="auto" w:fill="FFFFFF"/>
          <w:lang w:val="en-CA"/>
        </w:rPr>
        <w:t>1</w:t>
      </w:r>
      <w:r>
        <w:rPr>
          <w:szCs w:val="24"/>
          <w:shd w:val="clear" w:color="auto" w:fill="FFFFFF"/>
          <w:lang w:val="en-CA"/>
        </w:rPr>
        <w:t>)</w:t>
      </w:r>
      <w:r w:rsidR="006A675C">
        <w:rPr>
          <w:szCs w:val="24"/>
          <w:shd w:val="clear" w:color="auto" w:fill="FFFFFF"/>
          <w:lang w:val="en-CA"/>
        </w:rPr>
        <w:t xml:space="preserve">, </w:t>
      </w:r>
      <w:r w:rsidR="006A675C" w:rsidRPr="00014ED6">
        <w:rPr>
          <w:szCs w:val="24"/>
          <w:shd w:val="clear" w:color="auto" w:fill="FFFFFF"/>
          <w:lang w:val="en-CA"/>
        </w:rPr>
        <w:t>153-165.</w:t>
      </w:r>
    </w:p>
    <w:p w14:paraId="5683FA1A" w14:textId="5D93A1E7" w:rsidR="006A675C" w:rsidRPr="003032FA" w:rsidRDefault="006A675C" w:rsidP="00CE0220">
      <w:pPr>
        <w:pStyle w:val="SemEspaamento"/>
        <w:spacing w:after="80"/>
        <w:rPr>
          <w:szCs w:val="24"/>
          <w:lang w:val="en-CA"/>
        </w:rPr>
      </w:pPr>
      <w:proofErr w:type="spellStart"/>
      <w:r w:rsidRPr="00014ED6">
        <w:rPr>
          <w:szCs w:val="24"/>
          <w:lang w:val="en-CA"/>
        </w:rPr>
        <w:t>X</w:t>
      </w:r>
      <w:r w:rsidR="00006A8B" w:rsidRPr="00014ED6">
        <w:rPr>
          <w:szCs w:val="24"/>
          <w:lang w:val="en-CA"/>
        </w:rPr>
        <w:t>iong</w:t>
      </w:r>
      <w:proofErr w:type="spellEnd"/>
      <w:r w:rsidRPr="00014ED6">
        <w:rPr>
          <w:szCs w:val="24"/>
          <w:lang w:val="en-CA"/>
        </w:rPr>
        <w:t xml:space="preserve">, Y. </w:t>
      </w:r>
      <w:r w:rsidR="00006A8B">
        <w:rPr>
          <w:szCs w:val="24"/>
          <w:lang w:val="en-CA"/>
        </w:rPr>
        <w:t xml:space="preserve">(2006). </w:t>
      </w:r>
      <w:r w:rsidRPr="00014ED6">
        <w:rPr>
          <w:szCs w:val="24"/>
          <w:lang w:val="en-CA"/>
        </w:rPr>
        <w:t>Earnings management and its measurement: a theoretical perspective</w:t>
      </w:r>
      <w:r w:rsidRPr="003920CF">
        <w:rPr>
          <w:i/>
          <w:iCs/>
          <w:szCs w:val="24"/>
          <w:lang w:val="en-CA"/>
        </w:rPr>
        <w:t>. The Journal of American Academy of Business,</w:t>
      </w:r>
      <w:r w:rsidRPr="00014ED6">
        <w:rPr>
          <w:szCs w:val="24"/>
          <w:lang w:val="en-CA"/>
        </w:rPr>
        <w:t xml:space="preserve"> 9</w:t>
      </w:r>
      <w:r w:rsidR="003920CF">
        <w:rPr>
          <w:szCs w:val="24"/>
          <w:lang w:val="en-CA"/>
        </w:rPr>
        <w:t>(</w:t>
      </w:r>
      <w:r w:rsidRPr="00014ED6">
        <w:rPr>
          <w:szCs w:val="24"/>
          <w:lang w:val="en-CA"/>
        </w:rPr>
        <w:t>1</w:t>
      </w:r>
      <w:r w:rsidR="003920CF">
        <w:rPr>
          <w:szCs w:val="24"/>
          <w:lang w:val="en-CA"/>
        </w:rPr>
        <w:t>)</w:t>
      </w:r>
      <w:r w:rsidRPr="00014ED6">
        <w:rPr>
          <w:szCs w:val="24"/>
          <w:lang w:val="en-CA"/>
        </w:rPr>
        <w:t>, 214-219.</w:t>
      </w:r>
    </w:p>
    <w:p w14:paraId="537B63DE" w14:textId="453C2AEB" w:rsidR="006A675C" w:rsidRPr="00660989" w:rsidRDefault="00C1025F" w:rsidP="00CE0220">
      <w:pPr>
        <w:pStyle w:val="SemEspaamento"/>
        <w:spacing w:after="80"/>
        <w:rPr>
          <w:szCs w:val="24"/>
          <w:lang w:val="en-CA"/>
        </w:rPr>
      </w:pPr>
      <w:r>
        <w:rPr>
          <w:szCs w:val="24"/>
          <w:shd w:val="clear" w:color="auto" w:fill="FFFFFF"/>
          <w:lang w:val="en-CA"/>
        </w:rPr>
        <w:t>Zahra, S. A., &amp; Pearce, J.</w:t>
      </w:r>
      <w:r w:rsidRPr="001D657E">
        <w:rPr>
          <w:szCs w:val="24"/>
          <w:shd w:val="clear" w:color="auto" w:fill="FFFFFF"/>
          <w:lang w:val="en-CA"/>
        </w:rPr>
        <w:t xml:space="preserve"> A</w:t>
      </w:r>
      <w:r w:rsidR="006A675C" w:rsidRPr="001D657E">
        <w:rPr>
          <w:szCs w:val="24"/>
          <w:shd w:val="clear" w:color="auto" w:fill="FFFFFF"/>
          <w:lang w:val="en-CA"/>
        </w:rPr>
        <w:t>.</w:t>
      </w:r>
      <w:r>
        <w:rPr>
          <w:szCs w:val="24"/>
          <w:shd w:val="clear" w:color="auto" w:fill="FFFFFF"/>
          <w:lang w:val="en-CA"/>
        </w:rPr>
        <w:t xml:space="preserve"> (1989).</w:t>
      </w:r>
      <w:r w:rsidR="006A675C" w:rsidRPr="001D657E">
        <w:rPr>
          <w:szCs w:val="24"/>
          <w:shd w:val="clear" w:color="auto" w:fill="FFFFFF"/>
          <w:lang w:val="en-CA"/>
        </w:rPr>
        <w:t xml:space="preserve"> Boards of directors and corporate financial performance: A review and integrative model. </w:t>
      </w:r>
      <w:r w:rsidR="006A675C" w:rsidRPr="00C1025F">
        <w:rPr>
          <w:i/>
          <w:iCs/>
          <w:szCs w:val="24"/>
          <w:shd w:val="clear" w:color="auto" w:fill="FFFFFF"/>
          <w:lang w:val="en-CA"/>
        </w:rPr>
        <w:t>Journal of management,</w:t>
      </w:r>
      <w:r w:rsidR="006A675C" w:rsidRPr="00660989">
        <w:rPr>
          <w:szCs w:val="24"/>
          <w:shd w:val="clear" w:color="auto" w:fill="FFFFFF"/>
          <w:lang w:val="en-CA"/>
        </w:rPr>
        <w:t xml:space="preserve"> 15</w:t>
      </w:r>
      <w:r>
        <w:rPr>
          <w:szCs w:val="24"/>
          <w:shd w:val="clear" w:color="auto" w:fill="FFFFFF"/>
          <w:lang w:val="en-CA"/>
        </w:rPr>
        <w:t>(</w:t>
      </w:r>
      <w:r w:rsidR="006A675C" w:rsidRPr="00660989">
        <w:rPr>
          <w:szCs w:val="24"/>
          <w:shd w:val="clear" w:color="auto" w:fill="FFFFFF"/>
          <w:lang w:val="en-CA"/>
        </w:rPr>
        <w:t>2</w:t>
      </w:r>
      <w:r>
        <w:rPr>
          <w:szCs w:val="24"/>
          <w:shd w:val="clear" w:color="auto" w:fill="FFFFFF"/>
          <w:lang w:val="en-CA"/>
        </w:rPr>
        <w:t>)</w:t>
      </w:r>
      <w:r w:rsidR="006A675C" w:rsidRPr="00660989">
        <w:rPr>
          <w:szCs w:val="24"/>
          <w:shd w:val="clear" w:color="auto" w:fill="FFFFFF"/>
          <w:lang w:val="en-CA"/>
        </w:rPr>
        <w:t>, 291-334.</w:t>
      </w:r>
    </w:p>
    <w:p w14:paraId="0AB84B9E" w14:textId="77777777" w:rsidR="00EC6EDB" w:rsidRPr="00EC6EDB" w:rsidRDefault="00EC6EDB" w:rsidP="00C271A6">
      <w:pPr>
        <w:jc w:val="center"/>
      </w:pPr>
    </w:p>
    <w:sectPr w:rsidR="00EC6EDB" w:rsidRPr="00EC6EDB" w:rsidSect="00C271A6">
      <w:headerReference w:type="default" r:id="rId17"/>
      <w:footerReference w:type="default" r:id="rId18"/>
      <w:pgSz w:w="12240" w:h="15840" w:code="119"/>
      <w:pgMar w:top="1701" w:right="1134" w:bottom="1701" w:left="1701" w:header="142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13EAAA" w14:textId="77777777" w:rsidR="00DB43B3" w:rsidRDefault="00DB43B3" w:rsidP="005840EF">
      <w:r>
        <w:separator/>
      </w:r>
    </w:p>
  </w:endnote>
  <w:endnote w:type="continuationSeparator" w:id="0">
    <w:p w14:paraId="2E6A78E2" w14:textId="77777777" w:rsidR="00DB43B3" w:rsidRDefault="00DB43B3" w:rsidP="005840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IDFont+F2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FFScala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19E104" w14:textId="77777777" w:rsidR="00D93293" w:rsidRPr="00F05FBB" w:rsidRDefault="00D93293" w:rsidP="00D2342D">
    <w:pPr>
      <w:pStyle w:val="Rodap"/>
      <w:jc w:val="right"/>
      <w:rPr>
        <w:sz w:val="20"/>
      </w:rPr>
    </w:pPr>
    <w:r w:rsidRPr="00F05FBB">
      <w:rPr>
        <w:sz w:val="20"/>
      </w:rPr>
      <w:fldChar w:fldCharType="begin"/>
    </w:r>
    <w:r w:rsidRPr="00F05FBB">
      <w:rPr>
        <w:sz w:val="20"/>
      </w:rPr>
      <w:instrText>PAGE   \* MERGEFORMAT</w:instrText>
    </w:r>
    <w:r w:rsidRPr="00F05FBB">
      <w:rPr>
        <w:sz w:val="20"/>
      </w:rPr>
      <w:fldChar w:fldCharType="separate"/>
    </w:r>
    <w:r>
      <w:rPr>
        <w:noProof/>
        <w:sz w:val="20"/>
      </w:rPr>
      <w:t>1</w:t>
    </w:r>
    <w:r w:rsidRPr="00F05FBB">
      <w:rPr>
        <w:sz w:val="20"/>
      </w:rPr>
      <w:fldChar w:fldCharType="end"/>
    </w:r>
  </w:p>
  <w:p w14:paraId="32DA1EFC" w14:textId="77777777" w:rsidR="00D93293" w:rsidRPr="00862FD2" w:rsidRDefault="00D93293" w:rsidP="004E0B39">
    <w:pPr>
      <w:pStyle w:val="Rodap"/>
      <w:ind w:firstLine="0"/>
      <w:jc w:val="center"/>
    </w:pPr>
    <w:r>
      <w:rPr>
        <w:noProof/>
        <w:lang w:val="pt-BR" w:eastAsia="pt-BR"/>
      </w:rPr>
      <w:drawing>
        <wp:inline distT="0" distB="0" distL="0" distR="0" wp14:anchorId="131232D6" wp14:editId="3C34EC4C">
          <wp:extent cx="3895725" cy="971550"/>
          <wp:effectExtent l="0" t="0" r="9525" b="0"/>
          <wp:docPr id="2" name="Imagem 2" descr="logosartigo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logosartigos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895725" cy="971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6592A7" w14:textId="77777777" w:rsidR="00DB43B3" w:rsidRDefault="00DB43B3" w:rsidP="005840EF">
      <w:r>
        <w:separator/>
      </w:r>
    </w:p>
  </w:footnote>
  <w:footnote w:type="continuationSeparator" w:id="0">
    <w:p w14:paraId="0D5EB265" w14:textId="77777777" w:rsidR="00DB43B3" w:rsidRDefault="00DB43B3" w:rsidP="005840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6FF5EA" w14:textId="77777777" w:rsidR="00D93293" w:rsidRPr="004E0B39" w:rsidRDefault="00D93293" w:rsidP="004E0B39">
    <w:pPr>
      <w:pStyle w:val="Cabealho"/>
      <w:ind w:firstLine="0"/>
      <w:jc w:val="center"/>
    </w:pPr>
    <w:r>
      <w:rPr>
        <w:noProof/>
      </w:rPr>
      <w:drawing>
        <wp:inline distT="0" distB="0" distL="0" distR="0" wp14:anchorId="221F6661" wp14:editId="29A7526F">
          <wp:extent cx="6010275" cy="1485900"/>
          <wp:effectExtent l="0" t="0" r="9525" b="0"/>
          <wp:docPr id="1" name="Imagem 1" descr="Cabecalh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abecalh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10275" cy="1485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DB4125"/>
    <w:multiLevelType w:val="multilevel"/>
    <w:tmpl w:val="5B56734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9" w:hanging="1800"/>
      </w:pPr>
      <w:rPr>
        <w:rFonts w:hint="default"/>
      </w:rPr>
    </w:lvl>
  </w:abstractNum>
  <w:abstractNum w:abstractNumId="1" w15:restartNumberingAfterBreak="0">
    <w:nsid w:val="147218B1"/>
    <w:multiLevelType w:val="hybridMultilevel"/>
    <w:tmpl w:val="2FB0BEE0"/>
    <w:lvl w:ilvl="0" w:tplc="EB4206B8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F15104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CE95C0F"/>
    <w:multiLevelType w:val="multilevel"/>
    <w:tmpl w:val="E03C0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8D7D24"/>
    <w:multiLevelType w:val="hybridMultilevel"/>
    <w:tmpl w:val="843215D2"/>
    <w:lvl w:ilvl="0" w:tplc="AB5A0FEE">
      <w:start w:val="1"/>
      <w:numFmt w:val="lowerLetter"/>
      <w:lvlText w:val="(%1)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2A0F43FA"/>
    <w:multiLevelType w:val="singleLevel"/>
    <w:tmpl w:val="04160001"/>
    <w:lvl w:ilvl="0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319E454F"/>
    <w:multiLevelType w:val="hybridMultilevel"/>
    <w:tmpl w:val="F998007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9237DA"/>
    <w:multiLevelType w:val="hybridMultilevel"/>
    <w:tmpl w:val="912829AC"/>
    <w:lvl w:ilvl="0" w:tplc="BE8CA27A">
      <w:start w:val="1"/>
      <w:numFmt w:val="lowerRoman"/>
      <w:lvlText w:val="(%1)"/>
      <w:lvlJc w:val="left"/>
      <w:pPr>
        <w:ind w:left="1428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40DA2C63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56891E91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5DED183F"/>
    <w:multiLevelType w:val="hybridMultilevel"/>
    <w:tmpl w:val="21FE80EC"/>
    <w:lvl w:ilvl="0" w:tplc="827673E2">
      <w:start w:val="1"/>
      <w:numFmt w:val="lowerLetter"/>
      <w:lvlText w:val="%1)"/>
      <w:lvlJc w:val="left"/>
      <w:pPr>
        <w:ind w:left="720" w:hanging="360"/>
      </w:pPr>
      <w:rPr>
        <w:rFonts w:eastAsia="Times New Roman" w:hint="default"/>
        <w:color w:val="00000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326CFF"/>
    <w:multiLevelType w:val="multilevel"/>
    <w:tmpl w:val="A7980A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FC2262E"/>
    <w:multiLevelType w:val="hybridMultilevel"/>
    <w:tmpl w:val="21FE80EC"/>
    <w:lvl w:ilvl="0" w:tplc="827673E2">
      <w:start w:val="1"/>
      <w:numFmt w:val="lowerLetter"/>
      <w:lvlText w:val="%1)"/>
      <w:lvlJc w:val="left"/>
      <w:pPr>
        <w:ind w:left="720" w:hanging="360"/>
      </w:pPr>
      <w:rPr>
        <w:rFonts w:eastAsia="Times New Roman" w:hint="default"/>
        <w:color w:val="00000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EF383F"/>
    <w:multiLevelType w:val="multilevel"/>
    <w:tmpl w:val="23F861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2917D1D"/>
    <w:multiLevelType w:val="hybridMultilevel"/>
    <w:tmpl w:val="F0EC33BA"/>
    <w:lvl w:ilvl="0" w:tplc="758C07D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color w:val="000000"/>
        <w:sz w:val="24"/>
        <w:szCs w:val="24"/>
      </w:rPr>
    </w:lvl>
    <w:lvl w:ilvl="1" w:tplc="0E38EB8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E6E8DED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F54845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694FDD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C594361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4FE79A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49CC0B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A78AC7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8"/>
  </w:num>
  <w:num w:numId="4">
    <w:abstractNumId w:val="14"/>
  </w:num>
  <w:num w:numId="5">
    <w:abstractNumId w:val="4"/>
  </w:num>
  <w:num w:numId="6">
    <w:abstractNumId w:val="1"/>
  </w:num>
  <w:num w:numId="7">
    <w:abstractNumId w:val="0"/>
  </w:num>
  <w:num w:numId="8">
    <w:abstractNumId w:val="2"/>
  </w:num>
  <w:num w:numId="9">
    <w:abstractNumId w:val="2"/>
  </w:num>
  <w:num w:numId="10">
    <w:abstractNumId w:val="11"/>
  </w:num>
  <w:num w:numId="11">
    <w:abstractNumId w:val="13"/>
  </w:num>
  <w:num w:numId="12">
    <w:abstractNumId w:val="3"/>
  </w:num>
  <w:num w:numId="13">
    <w:abstractNumId w:val="10"/>
  </w:num>
  <w:num w:numId="14">
    <w:abstractNumId w:val="12"/>
  </w:num>
  <w:num w:numId="15">
    <w:abstractNumId w:val="6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40F"/>
    <w:rsid w:val="000011A2"/>
    <w:rsid w:val="000044A7"/>
    <w:rsid w:val="00006A8B"/>
    <w:rsid w:val="00007362"/>
    <w:rsid w:val="000103E0"/>
    <w:rsid w:val="00021054"/>
    <w:rsid w:val="00054FEB"/>
    <w:rsid w:val="000579B5"/>
    <w:rsid w:val="0006261D"/>
    <w:rsid w:val="000720BF"/>
    <w:rsid w:val="00090511"/>
    <w:rsid w:val="000A1EEC"/>
    <w:rsid w:val="000A2AD5"/>
    <w:rsid w:val="000C6D6C"/>
    <w:rsid w:val="000D7722"/>
    <w:rsid w:val="000F0530"/>
    <w:rsid w:val="000F60CF"/>
    <w:rsid w:val="00107790"/>
    <w:rsid w:val="00111068"/>
    <w:rsid w:val="00114017"/>
    <w:rsid w:val="00141A80"/>
    <w:rsid w:val="001457BE"/>
    <w:rsid w:val="00160A95"/>
    <w:rsid w:val="00160E08"/>
    <w:rsid w:val="00163A43"/>
    <w:rsid w:val="00183DD6"/>
    <w:rsid w:val="0019024D"/>
    <w:rsid w:val="001A01E9"/>
    <w:rsid w:val="001D12FB"/>
    <w:rsid w:val="001D444E"/>
    <w:rsid w:val="001E2E6C"/>
    <w:rsid w:val="001F5704"/>
    <w:rsid w:val="0020354A"/>
    <w:rsid w:val="002056D7"/>
    <w:rsid w:val="002136AE"/>
    <w:rsid w:val="00244401"/>
    <w:rsid w:val="00244C0A"/>
    <w:rsid w:val="002556AE"/>
    <w:rsid w:val="002566DC"/>
    <w:rsid w:val="00263CEF"/>
    <w:rsid w:val="002826C0"/>
    <w:rsid w:val="002B5210"/>
    <w:rsid w:val="002B527F"/>
    <w:rsid w:val="002B78FC"/>
    <w:rsid w:val="002C7235"/>
    <w:rsid w:val="002E640B"/>
    <w:rsid w:val="00303C6F"/>
    <w:rsid w:val="00353A7E"/>
    <w:rsid w:val="00371DFF"/>
    <w:rsid w:val="003920CF"/>
    <w:rsid w:val="00392292"/>
    <w:rsid w:val="003923C3"/>
    <w:rsid w:val="00395244"/>
    <w:rsid w:val="003A3639"/>
    <w:rsid w:val="003C3662"/>
    <w:rsid w:val="003E6EC6"/>
    <w:rsid w:val="00406C08"/>
    <w:rsid w:val="00423365"/>
    <w:rsid w:val="004251EF"/>
    <w:rsid w:val="00446E88"/>
    <w:rsid w:val="00472EE1"/>
    <w:rsid w:val="0048579A"/>
    <w:rsid w:val="00491668"/>
    <w:rsid w:val="0049262F"/>
    <w:rsid w:val="004E0B39"/>
    <w:rsid w:val="004E1C29"/>
    <w:rsid w:val="004E49B0"/>
    <w:rsid w:val="0051752A"/>
    <w:rsid w:val="00523BAB"/>
    <w:rsid w:val="00530255"/>
    <w:rsid w:val="00531A76"/>
    <w:rsid w:val="0055088A"/>
    <w:rsid w:val="005840EF"/>
    <w:rsid w:val="005928AB"/>
    <w:rsid w:val="005C1C01"/>
    <w:rsid w:val="005C550D"/>
    <w:rsid w:val="005D0785"/>
    <w:rsid w:val="005D711E"/>
    <w:rsid w:val="00606F36"/>
    <w:rsid w:val="0063432D"/>
    <w:rsid w:val="00636357"/>
    <w:rsid w:val="00640F9B"/>
    <w:rsid w:val="006524CB"/>
    <w:rsid w:val="00673ABA"/>
    <w:rsid w:val="006750E6"/>
    <w:rsid w:val="00683BE5"/>
    <w:rsid w:val="006A675C"/>
    <w:rsid w:val="006C284A"/>
    <w:rsid w:val="006D02CA"/>
    <w:rsid w:val="006D340F"/>
    <w:rsid w:val="006D4955"/>
    <w:rsid w:val="006E2FC4"/>
    <w:rsid w:val="007049FF"/>
    <w:rsid w:val="00710D8D"/>
    <w:rsid w:val="00714245"/>
    <w:rsid w:val="007507D5"/>
    <w:rsid w:val="007610C6"/>
    <w:rsid w:val="00790180"/>
    <w:rsid w:val="007A6952"/>
    <w:rsid w:val="007C0C2C"/>
    <w:rsid w:val="007F1447"/>
    <w:rsid w:val="00803D76"/>
    <w:rsid w:val="00813CFD"/>
    <w:rsid w:val="00862FD2"/>
    <w:rsid w:val="00865A23"/>
    <w:rsid w:val="0086641B"/>
    <w:rsid w:val="00866591"/>
    <w:rsid w:val="008757CA"/>
    <w:rsid w:val="008902BE"/>
    <w:rsid w:val="008A1488"/>
    <w:rsid w:val="008B21BE"/>
    <w:rsid w:val="008D650F"/>
    <w:rsid w:val="008E13D2"/>
    <w:rsid w:val="008E763B"/>
    <w:rsid w:val="008F1B7C"/>
    <w:rsid w:val="008F67F7"/>
    <w:rsid w:val="00906DD0"/>
    <w:rsid w:val="0092413C"/>
    <w:rsid w:val="00943459"/>
    <w:rsid w:val="00952306"/>
    <w:rsid w:val="00962201"/>
    <w:rsid w:val="009707CE"/>
    <w:rsid w:val="009724D8"/>
    <w:rsid w:val="00987261"/>
    <w:rsid w:val="009976D2"/>
    <w:rsid w:val="009B00E4"/>
    <w:rsid w:val="009B11E7"/>
    <w:rsid w:val="009B3488"/>
    <w:rsid w:val="009C7DFA"/>
    <w:rsid w:val="009D68AF"/>
    <w:rsid w:val="009E7540"/>
    <w:rsid w:val="009F3BC9"/>
    <w:rsid w:val="009F56F5"/>
    <w:rsid w:val="00A01395"/>
    <w:rsid w:val="00A10E47"/>
    <w:rsid w:val="00A16D53"/>
    <w:rsid w:val="00A80641"/>
    <w:rsid w:val="00AB5527"/>
    <w:rsid w:val="00AC0DA5"/>
    <w:rsid w:val="00AC61AF"/>
    <w:rsid w:val="00AC7E25"/>
    <w:rsid w:val="00AE7EC8"/>
    <w:rsid w:val="00B12485"/>
    <w:rsid w:val="00B169EE"/>
    <w:rsid w:val="00B25FFE"/>
    <w:rsid w:val="00B7592D"/>
    <w:rsid w:val="00B801AB"/>
    <w:rsid w:val="00BA51B9"/>
    <w:rsid w:val="00BC12F8"/>
    <w:rsid w:val="00BC23F4"/>
    <w:rsid w:val="00BC4277"/>
    <w:rsid w:val="00C01F1F"/>
    <w:rsid w:val="00C1025F"/>
    <w:rsid w:val="00C20FE6"/>
    <w:rsid w:val="00C220CC"/>
    <w:rsid w:val="00C22A7A"/>
    <w:rsid w:val="00C271A6"/>
    <w:rsid w:val="00C3067F"/>
    <w:rsid w:val="00C36E6E"/>
    <w:rsid w:val="00C6356E"/>
    <w:rsid w:val="00C671EC"/>
    <w:rsid w:val="00C7422E"/>
    <w:rsid w:val="00C84F71"/>
    <w:rsid w:val="00CE0220"/>
    <w:rsid w:val="00CE58F0"/>
    <w:rsid w:val="00CF0D35"/>
    <w:rsid w:val="00CF6DBF"/>
    <w:rsid w:val="00D2342D"/>
    <w:rsid w:val="00D33166"/>
    <w:rsid w:val="00D57AD0"/>
    <w:rsid w:val="00D85755"/>
    <w:rsid w:val="00D86B5F"/>
    <w:rsid w:val="00D93293"/>
    <w:rsid w:val="00D94E67"/>
    <w:rsid w:val="00DA5E5B"/>
    <w:rsid w:val="00DB43B3"/>
    <w:rsid w:val="00DE1E14"/>
    <w:rsid w:val="00DE631D"/>
    <w:rsid w:val="00DE75F7"/>
    <w:rsid w:val="00E1786F"/>
    <w:rsid w:val="00E24E18"/>
    <w:rsid w:val="00E2719B"/>
    <w:rsid w:val="00E35226"/>
    <w:rsid w:val="00E60F83"/>
    <w:rsid w:val="00E93884"/>
    <w:rsid w:val="00E94A5E"/>
    <w:rsid w:val="00EC1B56"/>
    <w:rsid w:val="00EC6EDB"/>
    <w:rsid w:val="00ED6578"/>
    <w:rsid w:val="00EF213A"/>
    <w:rsid w:val="00F05FBB"/>
    <w:rsid w:val="00F40E82"/>
    <w:rsid w:val="00F70D09"/>
    <w:rsid w:val="00FC1C75"/>
    <w:rsid w:val="00FC1E1A"/>
    <w:rsid w:val="00FC1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60E961B"/>
  <w15:docId w15:val="{20EA5CFA-6A03-42F8-B24F-02A89D0C9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56D7"/>
    <w:pPr>
      <w:widowControl w:val="0"/>
      <w:suppressLineNumbers/>
      <w:suppressAutoHyphens/>
      <w:ind w:firstLine="709"/>
      <w:jc w:val="both"/>
    </w:pPr>
    <w:rPr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2056D7"/>
    <w:pPr>
      <w:keepNext/>
      <w:numPr>
        <w:numId w:val="8"/>
      </w:numPr>
      <w:spacing w:before="120" w:after="120"/>
      <w:ind w:left="431" w:hanging="431"/>
      <w:outlineLvl w:val="0"/>
    </w:pPr>
    <w:rPr>
      <w:b/>
      <w:sz w:val="22"/>
      <w:lang w:val="x-none" w:eastAsia="x-none"/>
    </w:rPr>
  </w:style>
  <w:style w:type="paragraph" w:styleId="Ttulo2">
    <w:name w:val="heading 2"/>
    <w:basedOn w:val="Normal"/>
    <w:next w:val="Normal"/>
    <w:link w:val="Ttulo2Char"/>
    <w:uiPriority w:val="9"/>
    <w:qFormat/>
    <w:rsid w:val="002056D7"/>
    <w:pPr>
      <w:keepNext/>
      <w:numPr>
        <w:ilvl w:val="1"/>
        <w:numId w:val="8"/>
      </w:numPr>
      <w:outlineLvl w:val="1"/>
    </w:pPr>
    <w:rPr>
      <w:caps/>
      <w:lang w:val="x-none" w:eastAsia="x-none"/>
    </w:rPr>
  </w:style>
  <w:style w:type="paragraph" w:styleId="Ttulo3">
    <w:name w:val="heading 3"/>
    <w:basedOn w:val="Normal"/>
    <w:next w:val="Normal"/>
    <w:link w:val="Ttulo3Char"/>
    <w:uiPriority w:val="9"/>
    <w:qFormat/>
    <w:pPr>
      <w:keepNext/>
      <w:numPr>
        <w:ilvl w:val="2"/>
        <w:numId w:val="8"/>
      </w:numPr>
      <w:tabs>
        <w:tab w:val="left" w:pos="0"/>
      </w:tabs>
      <w:outlineLvl w:val="2"/>
    </w:pPr>
    <w:rPr>
      <w:b/>
      <w:sz w:val="22"/>
      <w:u w:val="single"/>
      <w:lang w:val="x-none" w:eastAsia="x-none"/>
    </w:rPr>
  </w:style>
  <w:style w:type="paragraph" w:styleId="Ttulo4">
    <w:name w:val="heading 4"/>
    <w:basedOn w:val="Normal"/>
    <w:next w:val="Normal"/>
    <w:link w:val="Ttulo4Char"/>
    <w:uiPriority w:val="9"/>
    <w:qFormat/>
    <w:pPr>
      <w:keepNext/>
      <w:numPr>
        <w:ilvl w:val="3"/>
        <w:numId w:val="8"/>
      </w:numPr>
      <w:outlineLvl w:val="3"/>
    </w:pPr>
    <w:rPr>
      <w:rFonts w:ascii="Arial" w:hAnsi="Arial"/>
      <w:szCs w:val="24"/>
      <w:lang w:val="x-none" w:eastAsia="x-none"/>
    </w:rPr>
  </w:style>
  <w:style w:type="paragraph" w:styleId="Ttulo5">
    <w:name w:val="heading 5"/>
    <w:basedOn w:val="Normal"/>
    <w:next w:val="Normal"/>
    <w:link w:val="Ttulo5Char"/>
    <w:uiPriority w:val="9"/>
    <w:qFormat/>
    <w:pPr>
      <w:keepNext/>
      <w:numPr>
        <w:ilvl w:val="4"/>
        <w:numId w:val="8"/>
      </w:numPr>
      <w:tabs>
        <w:tab w:val="left" w:pos="0"/>
      </w:tabs>
      <w:jc w:val="center"/>
      <w:outlineLvl w:val="4"/>
    </w:pPr>
    <w:rPr>
      <w:b/>
      <w:sz w:val="22"/>
      <w:lang w:val="x-none" w:eastAsia="x-none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24E18"/>
    <w:pPr>
      <w:numPr>
        <w:ilvl w:val="5"/>
        <w:numId w:val="8"/>
      </w:numPr>
      <w:spacing w:before="240" w:after="60"/>
      <w:outlineLvl w:val="5"/>
    </w:pPr>
    <w:rPr>
      <w:rFonts w:ascii="Calibri" w:hAnsi="Calibri"/>
      <w:b/>
      <w:bCs/>
      <w:sz w:val="22"/>
      <w:szCs w:val="22"/>
      <w:lang w:val="x-none" w:eastAsia="en-US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24E18"/>
    <w:pPr>
      <w:numPr>
        <w:ilvl w:val="6"/>
        <w:numId w:val="8"/>
      </w:numPr>
      <w:spacing w:before="240" w:after="60"/>
      <w:outlineLvl w:val="6"/>
    </w:pPr>
    <w:rPr>
      <w:rFonts w:ascii="Calibri" w:hAnsi="Calibri"/>
      <w:szCs w:val="24"/>
      <w:lang w:val="x-none" w:eastAsia="en-US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24E18"/>
    <w:pPr>
      <w:numPr>
        <w:ilvl w:val="7"/>
        <w:numId w:val="8"/>
      </w:numPr>
      <w:spacing w:before="240" w:after="60"/>
      <w:outlineLvl w:val="7"/>
    </w:pPr>
    <w:rPr>
      <w:rFonts w:ascii="Calibri" w:hAnsi="Calibri"/>
      <w:i/>
      <w:iCs/>
      <w:szCs w:val="24"/>
      <w:lang w:val="x-none" w:eastAsia="en-US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24E18"/>
    <w:pPr>
      <w:numPr>
        <w:ilvl w:val="8"/>
        <w:numId w:val="8"/>
      </w:numPr>
      <w:spacing w:before="240" w:after="60"/>
      <w:outlineLvl w:val="8"/>
    </w:pPr>
    <w:rPr>
      <w:rFonts w:ascii="Cambria" w:hAnsi="Cambria"/>
      <w:sz w:val="22"/>
      <w:szCs w:val="22"/>
      <w:lang w:val="x-none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2">
    <w:name w:val="Body Text 2"/>
    <w:basedOn w:val="Normal"/>
    <w:semiHidden/>
    <w:pPr>
      <w:tabs>
        <w:tab w:val="left" w:pos="0"/>
      </w:tabs>
    </w:pPr>
    <w:rPr>
      <w:sz w:val="22"/>
    </w:rPr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  <w:rPr>
      <w:szCs w:val="24"/>
      <w:lang w:val="x-none" w:eastAsia="x-none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5840EF"/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5840EF"/>
  </w:style>
  <w:style w:type="character" w:styleId="Refdenotaderodap">
    <w:name w:val="footnote reference"/>
    <w:uiPriority w:val="99"/>
    <w:semiHidden/>
    <w:unhideWhenUsed/>
    <w:rsid w:val="005840EF"/>
    <w:rPr>
      <w:vertAlign w:val="superscript"/>
    </w:rPr>
  </w:style>
  <w:style w:type="paragraph" w:styleId="Cabealho">
    <w:name w:val="header"/>
    <w:basedOn w:val="Normal"/>
    <w:link w:val="CabealhoChar"/>
    <w:uiPriority w:val="99"/>
    <w:unhideWhenUsed/>
    <w:rsid w:val="005D711E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D711E"/>
  </w:style>
  <w:style w:type="character" w:customStyle="1" w:styleId="RodapChar">
    <w:name w:val="Rodapé Char"/>
    <w:link w:val="Rodap"/>
    <w:uiPriority w:val="99"/>
    <w:rsid w:val="005D711E"/>
    <w:rPr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D711E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5D711E"/>
    <w:rPr>
      <w:rFonts w:ascii="Tahoma" w:hAnsi="Tahoma" w:cs="Tahoma"/>
      <w:sz w:val="16"/>
      <w:szCs w:val="16"/>
    </w:rPr>
  </w:style>
  <w:style w:type="character" w:styleId="Forte">
    <w:name w:val="Strong"/>
    <w:uiPriority w:val="22"/>
    <w:qFormat/>
    <w:rsid w:val="009B11E7"/>
    <w:rPr>
      <w:b/>
      <w:bCs/>
    </w:rPr>
  </w:style>
  <w:style w:type="character" w:customStyle="1" w:styleId="Ttulo1Char">
    <w:name w:val="Título 1 Char"/>
    <w:link w:val="Ttulo1"/>
    <w:uiPriority w:val="9"/>
    <w:rsid w:val="002056D7"/>
    <w:rPr>
      <w:b/>
      <w:sz w:val="22"/>
      <w:lang w:val="x-none" w:eastAsia="x-none"/>
    </w:rPr>
  </w:style>
  <w:style w:type="character" w:customStyle="1" w:styleId="apple-converted-space">
    <w:name w:val="apple-converted-space"/>
    <w:rsid w:val="000720BF"/>
  </w:style>
  <w:style w:type="character" w:customStyle="1" w:styleId="Ttulo6Char">
    <w:name w:val="Título 6 Char"/>
    <w:link w:val="Ttulo6"/>
    <w:uiPriority w:val="9"/>
    <w:semiHidden/>
    <w:rsid w:val="00E24E18"/>
    <w:rPr>
      <w:rFonts w:ascii="Calibri" w:hAnsi="Calibri"/>
      <w:b/>
      <w:bCs/>
      <w:sz w:val="22"/>
      <w:szCs w:val="22"/>
      <w:lang w:val="x-none" w:eastAsia="en-US"/>
    </w:rPr>
  </w:style>
  <w:style w:type="character" w:customStyle="1" w:styleId="Ttulo7Char">
    <w:name w:val="Título 7 Char"/>
    <w:link w:val="Ttulo7"/>
    <w:uiPriority w:val="9"/>
    <w:semiHidden/>
    <w:rsid w:val="00E24E18"/>
    <w:rPr>
      <w:rFonts w:ascii="Calibri" w:hAnsi="Calibri"/>
      <w:sz w:val="24"/>
      <w:szCs w:val="24"/>
      <w:lang w:val="x-none" w:eastAsia="en-US"/>
    </w:rPr>
  </w:style>
  <w:style w:type="character" w:customStyle="1" w:styleId="Ttulo8Char">
    <w:name w:val="Título 8 Char"/>
    <w:link w:val="Ttulo8"/>
    <w:uiPriority w:val="9"/>
    <w:semiHidden/>
    <w:rsid w:val="00E24E18"/>
    <w:rPr>
      <w:rFonts w:ascii="Calibri" w:hAnsi="Calibri"/>
      <w:i/>
      <w:iCs/>
      <w:sz w:val="24"/>
      <w:szCs w:val="24"/>
      <w:lang w:val="x-none" w:eastAsia="en-US"/>
    </w:rPr>
  </w:style>
  <w:style w:type="character" w:customStyle="1" w:styleId="Ttulo9Char">
    <w:name w:val="Título 9 Char"/>
    <w:link w:val="Ttulo9"/>
    <w:uiPriority w:val="9"/>
    <w:semiHidden/>
    <w:rsid w:val="00E24E18"/>
    <w:rPr>
      <w:rFonts w:ascii="Cambria" w:hAnsi="Cambria"/>
      <w:sz w:val="22"/>
      <w:szCs w:val="22"/>
      <w:lang w:val="x-none" w:eastAsia="en-US"/>
    </w:rPr>
  </w:style>
  <w:style w:type="table" w:customStyle="1" w:styleId="Tabelacomgrade1">
    <w:name w:val="Tabela com grade1"/>
    <w:basedOn w:val="Tabelanormal"/>
    <w:next w:val="Tabelacomgrade"/>
    <w:uiPriority w:val="59"/>
    <w:rsid w:val="00E24E18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elacomgrade">
    <w:name w:val="Table Grid"/>
    <w:basedOn w:val="Tabelanormal"/>
    <w:uiPriority w:val="59"/>
    <w:rsid w:val="00E24E18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har">
    <w:name w:val="Título 2 Char"/>
    <w:link w:val="Ttulo2"/>
    <w:uiPriority w:val="9"/>
    <w:rsid w:val="002056D7"/>
    <w:rPr>
      <w:caps/>
      <w:sz w:val="24"/>
    </w:rPr>
  </w:style>
  <w:style w:type="character" w:customStyle="1" w:styleId="Ttulo3Char">
    <w:name w:val="Título 3 Char"/>
    <w:link w:val="Ttulo3"/>
    <w:uiPriority w:val="9"/>
    <w:rsid w:val="00E24E18"/>
    <w:rPr>
      <w:b/>
      <w:sz w:val="22"/>
      <w:u w:val="single"/>
    </w:rPr>
  </w:style>
  <w:style w:type="character" w:customStyle="1" w:styleId="Ttulo4Char">
    <w:name w:val="Título 4 Char"/>
    <w:link w:val="Ttulo4"/>
    <w:uiPriority w:val="9"/>
    <w:rsid w:val="00E24E18"/>
    <w:rPr>
      <w:rFonts w:ascii="Arial" w:hAnsi="Arial" w:cs="Arial"/>
      <w:sz w:val="24"/>
      <w:szCs w:val="24"/>
    </w:rPr>
  </w:style>
  <w:style w:type="character" w:customStyle="1" w:styleId="Ttulo5Char">
    <w:name w:val="Título 5 Char"/>
    <w:link w:val="Ttulo5"/>
    <w:uiPriority w:val="9"/>
    <w:rsid w:val="00E24E18"/>
    <w:rPr>
      <w:b/>
      <w:sz w:val="22"/>
    </w:rPr>
  </w:style>
  <w:style w:type="paragraph" w:styleId="Legenda">
    <w:name w:val="caption"/>
    <w:basedOn w:val="Normal"/>
    <w:next w:val="Normal"/>
    <w:uiPriority w:val="35"/>
    <w:unhideWhenUsed/>
    <w:qFormat/>
    <w:rsid w:val="00E24E18"/>
    <w:pPr>
      <w:ind w:firstLine="567"/>
    </w:pPr>
    <w:rPr>
      <w:rFonts w:eastAsia="Calibri"/>
      <w:b/>
      <w:bCs/>
    </w:rPr>
  </w:style>
  <w:style w:type="paragraph" w:styleId="NormalWeb">
    <w:name w:val="Normal (Web)"/>
    <w:basedOn w:val="Normal"/>
    <w:uiPriority w:val="99"/>
    <w:unhideWhenUsed/>
    <w:rsid w:val="00E24E18"/>
    <w:pPr>
      <w:spacing w:before="100" w:beforeAutospacing="1" w:after="100" w:afterAutospacing="1"/>
    </w:pPr>
    <w:rPr>
      <w:szCs w:val="24"/>
    </w:rPr>
  </w:style>
  <w:style w:type="table" w:styleId="SombreamentoClaro">
    <w:name w:val="Light Shading"/>
    <w:basedOn w:val="Tabelanormal"/>
    <w:uiPriority w:val="60"/>
    <w:rsid w:val="00E24E18"/>
    <w:rPr>
      <w:rFonts w:ascii="Calibri" w:eastAsia="Calibri" w:hAnsi="Calibri"/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character" w:styleId="Refdecomentrio">
    <w:name w:val="annotation reference"/>
    <w:uiPriority w:val="99"/>
    <w:semiHidden/>
    <w:unhideWhenUsed/>
    <w:rsid w:val="00E24E18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E24E18"/>
    <w:pPr>
      <w:ind w:firstLine="567"/>
    </w:pPr>
    <w:rPr>
      <w:rFonts w:eastAsia="Calibri"/>
      <w:sz w:val="20"/>
      <w:lang w:val="x-none" w:eastAsia="x-none"/>
    </w:rPr>
  </w:style>
  <w:style w:type="character" w:customStyle="1" w:styleId="TextodecomentrioChar">
    <w:name w:val="Texto de comentário Char"/>
    <w:link w:val="Textodecomentrio"/>
    <w:uiPriority w:val="99"/>
    <w:rsid w:val="00E24E18"/>
    <w:rPr>
      <w:rFonts w:eastAsia="Calibri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E24E18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E24E18"/>
    <w:rPr>
      <w:rFonts w:eastAsia="Calibri"/>
      <w:b/>
      <w:bCs/>
    </w:rPr>
  </w:style>
  <w:style w:type="paragraph" w:styleId="SemEspaamento">
    <w:name w:val="No Spacing"/>
    <w:uiPriority w:val="1"/>
    <w:qFormat/>
    <w:rsid w:val="00E24E18"/>
    <w:pPr>
      <w:jc w:val="both"/>
    </w:pPr>
    <w:rPr>
      <w:sz w:val="24"/>
    </w:rPr>
  </w:style>
  <w:style w:type="character" w:customStyle="1" w:styleId="xgmaildefault">
    <w:name w:val="x_gmail_default"/>
    <w:basedOn w:val="Fontepargpadro"/>
    <w:rsid w:val="006A675C"/>
  </w:style>
  <w:style w:type="character" w:customStyle="1" w:styleId="goohl0">
    <w:name w:val="goohl0"/>
    <w:basedOn w:val="Fontepargpadro"/>
    <w:rsid w:val="006A675C"/>
  </w:style>
  <w:style w:type="character" w:customStyle="1" w:styleId="goohl1">
    <w:name w:val="goohl1"/>
    <w:basedOn w:val="Fontepargpadro"/>
    <w:rsid w:val="006A675C"/>
  </w:style>
  <w:style w:type="character" w:customStyle="1" w:styleId="goohl10">
    <w:name w:val="goohl10"/>
    <w:basedOn w:val="Fontepargpadro"/>
    <w:rsid w:val="006A675C"/>
  </w:style>
  <w:style w:type="character" w:customStyle="1" w:styleId="goohl11">
    <w:name w:val="goohl11"/>
    <w:basedOn w:val="Fontepargpadro"/>
    <w:rsid w:val="006A675C"/>
  </w:style>
  <w:style w:type="character" w:customStyle="1" w:styleId="goohl19">
    <w:name w:val="goohl19"/>
    <w:basedOn w:val="Fontepargpadro"/>
    <w:rsid w:val="006A675C"/>
  </w:style>
  <w:style w:type="character" w:customStyle="1" w:styleId="goohl7">
    <w:name w:val="goohl7"/>
    <w:basedOn w:val="Fontepargpadro"/>
    <w:rsid w:val="006A675C"/>
  </w:style>
  <w:style w:type="character" w:customStyle="1" w:styleId="goohl8">
    <w:name w:val="goohl8"/>
    <w:basedOn w:val="Fontepargpadro"/>
    <w:rsid w:val="006A675C"/>
  </w:style>
  <w:style w:type="character" w:customStyle="1" w:styleId="goohl9">
    <w:name w:val="goohl9"/>
    <w:basedOn w:val="Fontepargpadro"/>
    <w:rsid w:val="006A675C"/>
  </w:style>
  <w:style w:type="character" w:customStyle="1" w:styleId="goohl14">
    <w:name w:val="goohl14"/>
    <w:basedOn w:val="Fontepargpadro"/>
    <w:rsid w:val="006A675C"/>
  </w:style>
  <w:style w:type="paragraph" w:styleId="Reviso">
    <w:name w:val="Revision"/>
    <w:hidden/>
    <w:uiPriority w:val="99"/>
    <w:semiHidden/>
    <w:rsid w:val="006A675C"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nfase">
    <w:name w:val="Emphasis"/>
    <w:basedOn w:val="Fontepargpadro"/>
    <w:uiPriority w:val="20"/>
    <w:qFormat/>
    <w:rsid w:val="006A675C"/>
    <w:rPr>
      <w:i/>
      <w:iCs/>
    </w:rPr>
  </w:style>
  <w:style w:type="paragraph" w:styleId="PargrafodaLista">
    <w:name w:val="List Paragraph"/>
    <w:basedOn w:val="Normal"/>
    <w:uiPriority w:val="34"/>
    <w:qFormat/>
    <w:rsid w:val="006A675C"/>
    <w:pPr>
      <w:widowControl/>
      <w:suppressLineNumbers w:val="0"/>
      <w:suppressAutoHyphens w:val="0"/>
      <w:spacing w:after="160" w:line="259" w:lineRule="auto"/>
      <w:ind w:left="720" w:firstLine="0"/>
      <w:contextualSpacing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ms-font-s">
    <w:name w:val="ms-font-s"/>
    <w:basedOn w:val="Fontepargpadro"/>
    <w:rsid w:val="006A675C"/>
  </w:style>
  <w:style w:type="character" w:customStyle="1" w:styleId="pubyear">
    <w:name w:val="pubyear"/>
    <w:basedOn w:val="Fontepargpadro"/>
    <w:rsid w:val="006A675C"/>
  </w:style>
  <w:style w:type="character" w:customStyle="1" w:styleId="articletitle">
    <w:name w:val="articletitle"/>
    <w:basedOn w:val="Fontepargpadro"/>
    <w:rsid w:val="006A675C"/>
  </w:style>
  <w:style w:type="character" w:customStyle="1" w:styleId="vol">
    <w:name w:val="vol"/>
    <w:basedOn w:val="Fontepargpadro"/>
    <w:rsid w:val="006A675C"/>
  </w:style>
  <w:style w:type="character" w:customStyle="1" w:styleId="booktitle">
    <w:name w:val="booktitle"/>
    <w:basedOn w:val="Fontepargpadro"/>
    <w:rsid w:val="006A675C"/>
  </w:style>
  <w:style w:type="character" w:styleId="MenoPendente">
    <w:name w:val="Unresolved Mention"/>
    <w:basedOn w:val="Fontepargpadro"/>
    <w:uiPriority w:val="99"/>
    <w:semiHidden/>
    <w:unhideWhenUsed/>
    <w:rsid w:val="00C20F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89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30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17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21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1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9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557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9715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68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482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7964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714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168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954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ofdoc.um.ac.ir/list-writer-Seyed%20Javad%20Habibzadeh%20Bighi.html" TargetMode="External"/><Relationship Id="rId13" Type="http://schemas.openxmlformats.org/officeDocument/2006/relationships/hyperlink" Target="https://profdoc.um.ac.ir/list-writer-Seyed%20Javad%20Habibzadeh%20Bighi.html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profdoc.um.ac.ir/list-writer-Mahdi+Salehi.html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profdoc.um.ac.ir/list-writer-masome+najari.html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ibgc.org.br/vocalizacaoeinfluencia_1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profdoc.um.ac.ir/list-writer-masome+najari.html" TargetMode="External"/><Relationship Id="rId10" Type="http://schemas.openxmlformats.org/officeDocument/2006/relationships/hyperlink" Target="https://www.ibgc.org.br/pesquisas.aspx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profdoc.um.ac.ir/list-writer-Seyed%20Javad%20Habibzadeh%20Bighi.html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0DB850-2A3E-4BEB-83DE-11DFFDB105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18</Pages>
  <Words>7742</Words>
  <Characters>41810</Characters>
  <DocSecurity>0</DocSecurity>
  <Lines>348</Lines>
  <Paragraphs>98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À</vt:lpstr>
      <vt:lpstr>À</vt:lpstr>
    </vt:vector>
  </TitlesOfParts>
  <LinksUpToDate>false</LinksUpToDate>
  <CharactersWithSpaces>49454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cp:keywords/>
  <dc:description/>
  <cp:lastPrinted>2016-08-30T16:57:00Z</cp:lastPrinted>
  <dcterms:created xsi:type="dcterms:W3CDTF">2019-07-09T02:54:00Z</dcterms:created>
  <dcterms:modified xsi:type="dcterms:W3CDTF">2019-07-09T02:54:00Z</dcterms:modified>
</cp:coreProperties>
</file>