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809" w:rsidRDefault="00713809" w:rsidP="00692837">
      <w:pPr>
        <w:ind w:firstLine="0"/>
        <w:rPr>
          <w:b/>
        </w:rPr>
      </w:pPr>
    </w:p>
    <w:p w:rsidR="00160E08" w:rsidRPr="00617ACF" w:rsidRDefault="00E041EE" w:rsidP="006B7C47">
      <w:pPr>
        <w:jc w:val="center"/>
        <w:rPr>
          <w:color w:val="999999"/>
        </w:rPr>
      </w:pPr>
      <w:r>
        <w:rPr>
          <w:b/>
        </w:rPr>
        <w:t>Panorama da</w:t>
      </w:r>
      <w:r w:rsidR="007D1983">
        <w:rPr>
          <w:b/>
        </w:rPr>
        <w:t>s características da</w:t>
      </w:r>
      <w:r w:rsidR="00692837">
        <w:rPr>
          <w:b/>
        </w:rPr>
        <w:t xml:space="preserve"> </w:t>
      </w:r>
      <w:r w:rsidR="00A47A18">
        <w:rPr>
          <w:b/>
        </w:rPr>
        <w:t xml:space="preserve">Avaliação de Desempenho </w:t>
      </w:r>
      <w:r>
        <w:rPr>
          <w:b/>
        </w:rPr>
        <w:t>na</w:t>
      </w:r>
      <w:r w:rsidR="00E278E6">
        <w:rPr>
          <w:b/>
        </w:rPr>
        <w:t xml:space="preserve">s </w:t>
      </w:r>
      <w:r w:rsidR="00A47A18">
        <w:rPr>
          <w:b/>
        </w:rPr>
        <w:t>Empresas P</w:t>
      </w:r>
      <w:r w:rsidR="00617ACF">
        <w:rPr>
          <w:b/>
        </w:rPr>
        <w:t>rivadas</w:t>
      </w:r>
      <w:r>
        <w:rPr>
          <w:b/>
        </w:rPr>
        <w:t xml:space="preserve">: </w:t>
      </w:r>
      <w:r w:rsidR="00617ACF">
        <w:rPr>
          <w:b/>
        </w:rPr>
        <w:t>uma revisão da literatura</w:t>
      </w:r>
      <w:r w:rsidR="00E278E6">
        <w:rPr>
          <w:b/>
        </w:rPr>
        <w:t xml:space="preserve"> internacional </w:t>
      </w:r>
      <w:r w:rsidR="00617ACF">
        <w:rPr>
          <w:b/>
        </w:rPr>
        <w:t>de estudos empíricos</w:t>
      </w:r>
    </w:p>
    <w:p w:rsidR="00160E08" w:rsidRDefault="00160E08" w:rsidP="006B7C47">
      <w:pPr>
        <w:jc w:val="center"/>
        <w:rPr>
          <w:b/>
          <w:color w:val="999999"/>
        </w:rPr>
      </w:pPr>
    </w:p>
    <w:p w:rsidR="007359B1" w:rsidRDefault="007359B1" w:rsidP="006B7C47">
      <w:pPr>
        <w:jc w:val="right"/>
        <w:rPr>
          <w:b/>
          <w:szCs w:val="24"/>
        </w:rPr>
      </w:pPr>
      <w:r>
        <w:rPr>
          <w:b/>
          <w:szCs w:val="24"/>
        </w:rPr>
        <w:t>Larissa Marx Welter</w:t>
      </w:r>
    </w:p>
    <w:p w:rsidR="007359B1" w:rsidRDefault="007359B1" w:rsidP="006B7C47">
      <w:pPr>
        <w:jc w:val="right"/>
        <w:rPr>
          <w:b/>
          <w:i/>
          <w:szCs w:val="24"/>
        </w:rPr>
      </w:pPr>
      <w:r>
        <w:rPr>
          <w:b/>
          <w:szCs w:val="24"/>
        </w:rPr>
        <w:t>Universidade Federal de Santa Catarina (UFSC)</w:t>
      </w:r>
    </w:p>
    <w:p w:rsidR="007359B1" w:rsidRDefault="007359B1" w:rsidP="006B7C47">
      <w:pPr>
        <w:jc w:val="right"/>
        <w:rPr>
          <w:b/>
          <w:szCs w:val="24"/>
        </w:rPr>
      </w:pPr>
      <w:r>
        <w:rPr>
          <w:b/>
          <w:i/>
          <w:szCs w:val="24"/>
        </w:rPr>
        <w:t>E-mail: larissamarxwelter@gmail.com</w:t>
      </w:r>
    </w:p>
    <w:p w:rsidR="007359B1" w:rsidRDefault="007359B1" w:rsidP="006B7C47">
      <w:pPr>
        <w:jc w:val="right"/>
        <w:rPr>
          <w:b/>
          <w:szCs w:val="24"/>
        </w:rPr>
      </w:pPr>
    </w:p>
    <w:p w:rsidR="007359B1" w:rsidRDefault="007359B1" w:rsidP="006B7C47">
      <w:pPr>
        <w:jc w:val="right"/>
        <w:rPr>
          <w:b/>
          <w:szCs w:val="24"/>
        </w:rPr>
      </w:pPr>
      <w:r>
        <w:rPr>
          <w:b/>
          <w:szCs w:val="24"/>
        </w:rPr>
        <w:t>Sandra Rolim Ensslin</w:t>
      </w:r>
    </w:p>
    <w:p w:rsidR="007359B1" w:rsidRDefault="007359B1" w:rsidP="006B7C47">
      <w:pPr>
        <w:jc w:val="right"/>
        <w:rPr>
          <w:b/>
          <w:i/>
          <w:szCs w:val="24"/>
        </w:rPr>
      </w:pPr>
      <w:r>
        <w:rPr>
          <w:b/>
          <w:szCs w:val="24"/>
        </w:rPr>
        <w:t>Universidade Federal de Santa Catarina (UFSC)</w:t>
      </w:r>
    </w:p>
    <w:p w:rsidR="007359B1" w:rsidRDefault="007359B1" w:rsidP="006B7C47">
      <w:pPr>
        <w:jc w:val="right"/>
        <w:rPr>
          <w:b/>
          <w:szCs w:val="24"/>
        </w:rPr>
      </w:pPr>
      <w:r>
        <w:rPr>
          <w:b/>
          <w:i/>
          <w:szCs w:val="24"/>
        </w:rPr>
        <w:t>E-mail:sensslin@gmail.com</w:t>
      </w:r>
    </w:p>
    <w:p w:rsidR="007359B1" w:rsidRDefault="007359B1" w:rsidP="006B7C47">
      <w:pPr>
        <w:jc w:val="center"/>
        <w:rPr>
          <w:b/>
          <w:color w:val="999999"/>
        </w:rPr>
      </w:pPr>
    </w:p>
    <w:p w:rsidR="005A70A3" w:rsidRPr="006B7C47" w:rsidRDefault="00C271A6" w:rsidP="006B7C47">
      <w:pPr>
        <w:ind w:firstLine="0"/>
        <w:rPr>
          <w:b/>
          <w:szCs w:val="24"/>
        </w:rPr>
      </w:pPr>
      <w:r>
        <w:rPr>
          <w:b/>
          <w:szCs w:val="24"/>
        </w:rPr>
        <w:t>Resumo</w:t>
      </w:r>
      <w:r w:rsidR="006B7C47">
        <w:rPr>
          <w:b/>
          <w:szCs w:val="24"/>
        </w:rPr>
        <w:t xml:space="preserve">: </w:t>
      </w:r>
      <w:r w:rsidR="00E041EE">
        <w:rPr>
          <w:szCs w:val="24"/>
        </w:rPr>
        <w:t xml:space="preserve">A </w:t>
      </w:r>
      <w:r w:rsidR="001E0821">
        <w:rPr>
          <w:szCs w:val="24"/>
        </w:rPr>
        <w:t xml:space="preserve">Avaliação </w:t>
      </w:r>
      <w:r w:rsidR="00E041EE">
        <w:rPr>
          <w:szCs w:val="24"/>
        </w:rPr>
        <w:t xml:space="preserve">de </w:t>
      </w:r>
      <w:r w:rsidR="001E0821">
        <w:rPr>
          <w:szCs w:val="24"/>
        </w:rPr>
        <w:t xml:space="preserve">Desempenho </w:t>
      </w:r>
      <w:r w:rsidR="00E041EE">
        <w:rPr>
          <w:szCs w:val="24"/>
        </w:rPr>
        <w:t xml:space="preserve">tem sido utilizada para nortear os gestores em suas ações rumo </w:t>
      </w:r>
      <w:r w:rsidR="001E0821">
        <w:rPr>
          <w:szCs w:val="24"/>
        </w:rPr>
        <w:t xml:space="preserve">à </w:t>
      </w:r>
      <w:r w:rsidR="00E041EE">
        <w:rPr>
          <w:szCs w:val="24"/>
        </w:rPr>
        <w:t>melhoria do desempenho organizacional.</w:t>
      </w:r>
      <w:r w:rsidR="00692837">
        <w:rPr>
          <w:szCs w:val="24"/>
        </w:rPr>
        <w:t xml:space="preserve"> </w:t>
      </w:r>
      <w:r w:rsidR="001E0821">
        <w:rPr>
          <w:szCs w:val="24"/>
        </w:rPr>
        <w:t xml:space="preserve">Nesse </w:t>
      </w:r>
      <w:r w:rsidR="00E278E6">
        <w:rPr>
          <w:szCs w:val="24"/>
        </w:rPr>
        <w:t>contexto, buscando sistematizar o conhecimento existente, e</w:t>
      </w:r>
      <w:r w:rsidR="005A70A3" w:rsidRPr="005A70A3">
        <w:rPr>
          <w:szCs w:val="24"/>
        </w:rPr>
        <w:t xml:space="preserve">sta pesquisa </w:t>
      </w:r>
      <w:r w:rsidR="00C90DFE">
        <w:rPr>
          <w:szCs w:val="24"/>
        </w:rPr>
        <w:t>fez</w:t>
      </w:r>
      <w:r w:rsidR="005A70A3" w:rsidRPr="005A70A3">
        <w:rPr>
          <w:szCs w:val="24"/>
        </w:rPr>
        <w:t xml:space="preserve">uma revisão da literatura com o objetivo de </w:t>
      </w:r>
      <w:r w:rsidR="005A70A3" w:rsidRPr="005A70A3">
        <w:t xml:space="preserve">analisar as características das publicações internacionais de estudos empíricos relacionados à </w:t>
      </w:r>
      <w:r w:rsidR="001E0821">
        <w:t>A</w:t>
      </w:r>
      <w:r w:rsidR="001E0821" w:rsidRPr="005A70A3">
        <w:t xml:space="preserve">valiação </w:t>
      </w:r>
      <w:r w:rsidR="005A70A3" w:rsidRPr="005A70A3">
        <w:t xml:space="preserve">de </w:t>
      </w:r>
      <w:r w:rsidR="001E0821">
        <w:t>D</w:t>
      </w:r>
      <w:r w:rsidR="001E0821" w:rsidRPr="005A70A3">
        <w:t xml:space="preserve">esempenho </w:t>
      </w:r>
      <w:r w:rsidR="005A70A3" w:rsidRPr="005A70A3">
        <w:t xml:space="preserve">no </w:t>
      </w:r>
      <w:r w:rsidR="001E0821">
        <w:t>S</w:t>
      </w:r>
      <w:r w:rsidR="001E0821" w:rsidRPr="005A70A3">
        <w:t xml:space="preserve">etor </w:t>
      </w:r>
      <w:r w:rsidR="001E0821">
        <w:t>P</w:t>
      </w:r>
      <w:r w:rsidR="001E0821" w:rsidRPr="005A70A3">
        <w:t>rivado</w:t>
      </w:r>
      <w:r w:rsidR="00176F35">
        <w:t>.</w:t>
      </w:r>
      <w:r w:rsidR="005A70A3">
        <w:t xml:space="preserve"> O estudo é classificado como qualitativo</w:t>
      </w:r>
      <w:r w:rsidR="00C90DFE">
        <w:t xml:space="preserve"> e</w:t>
      </w:r>
      <w:r w:rsidR="00377AB5">
        <w:t xml:space="preserve"> </w:t>
      </w:r>
      <w:r w:rsidR="00C90DFE">
        <w:t>utilizou o</w:t>
      </w:r>
      <w:r w:rsidR="005A70A3">
        <w:t xml:space="preserve"> instrumento de intervenção </w:t>
      </w:r>
      <w:r w:rsidR="005A70A3" w:rsidRPr="005A70A3">
        <w:rPr>
          <w:i/>
        </w:rPr>
        <w:t>ProKnow-C</w:t>
      </w:r>
      <w:r w:rsidR="005A70A3">
        <w:rPr>
          <w:i/>
        </w:rPr>
        <w:t>,</w:t>
      </w:r>
      <w:r w:rsidR="00692837">
        <w:rPr>
          <w:i/>
        </w:rPr>
        <w:t xml:space="preserve"> </w:t>
      </w:r>
      <w:r w:rsidR="005A70A3">
        <w:t>resultando em uma seleção de 34 artigos empíricos, relevantes e com reconhecimento científico. Os achados f</w:t>
      </w:r>
      <w:r w:rsidR="00A76D27">
        <w:t>oram apresentados em forma de</w:t>
      </w:r>
      <w:r w:rsidR="00CE339A">
        <w:t>:</w:t>
      </w:r>
      <w:r w:rsidR="00692837">
        <w:t xml:space="preserve"> </w:t>
      </w:r>
      <w:r w:rsidR="005A70A3">
        <w:t>i) análise dos elementos</w:t>
      </w:r>
      <w:r w:rsidR="00A76D27">
        <w:t xml:space="preserve"> da métrica,</w:t>
      </w:r>
      <w:r w:rsidR="00692837">
        <w:t xml:space="preserve"> </w:t>
      </w:r>
      <w:r w:rsidR="001E0821">
        <w:t>com base no</w:t>
      </w:r>
      <w:r w:rsidR="00A76D27">
        <w:t xml:space="preserve"> conceito de </w:t>
      </w:r>
      <w:r w:rsidR="00C26D61" w:rsidRPr="0008739C">
        <w:rPr>
          <w:bCs/>
          <w:szCs w:val="24"/>
        </w:rPr>
        <w:t>Melnyk, Biti</w:t>
      </w:r>
      <w:r w:rsidR="00C26D61">
        <w:rPr>
          <w:bCs/>
          <w:szCs w:val="24"/>
        </w:rPr>
        <w:t>tci, Platts, Tobias e Andersen</w:t>
      </w:r>
      <w:r w:rsidR="00692837">
        <w:rPr>
          <w:bCs/>
          <w:szCs w:val="24"/>
        </w:rPr>
        <w:t xml:space="preserve"> </w:t>
      </w:r>
      <w:r w:rsidR="00C26D61">
        <w:rPr>
          <w:bCs/>
          <w:szCs w:val="24"/>
        </w:rPr>
        <w:t>(</w:t>
      </w:r>
      <w:r w:rsidR="00C26D61" w:rsidRPr="0008739C">
        <w:rPr>
          <w:bCs/>
          <w:szCs w:val="24"/>
        </w:rPr>
        <w:t>2014</w:t>
      </w:r>
      <w:r w:rsidR="00C26D61">
        <w:rPr>
          <w:bCs/>
          <w:szCs w:val="24"/>
        </w:rPr>
        <w:t xml:space="preserve">), </w:t>
      </w:r>
      <w:r w:rsidR="005A70A3">
        <w:t>sendo que apenas</w:t>
      </w:r>
      <w:r w:rsidR="00A76D27">
        <w:t xml:space="preserve"> um dos artigos atendeu a todos os requisitos; e verificação das falhas métricas, com base em </w:t>
      </w:r>
      <w:r w:rsidR="00A76D27" w:rsidRPr="00C26D61">
        <w:t>Van Camp e Braet (2016)</w:t>
      </w:r>
      <w:r w:rsidR="00692837">
        <w:t xml:space="preserve"> </w:t>
      </w:r>
      <w:r w:rsidR="00C90DFE">
        <w:t xml:space="preserve">nas quais </w:t>
      </w:r>
      <w:r w:rsidR="00A76D27">
        <w:t xml:space="preserve">‘o perigo das métricas se tornarem alvo’ foi a mais recorrente; </w:t>
      </w:r>
      <w:r w:rsidR="001E0821">
        <w:t xml:space="preserve">e </w:t>
      </w:r>
      <w:r w:rsidR="00A76D27">
        <w:t xml:space="preserve">ii) construção de um </w:t>
      </w:r>
      <w:r w:rsidR="00C90DFE">
        <w:t xml:space="preserve">Mapa </w:t>
      </w:r>
      <w:r w:rsidR="00A76D27">
        <w:t xml:space="preserve">da </w:t>
      </w:r>
      <w:r w:rsidR="00C90DFE">
        <w:t>Literatura</w:t>
      </w:r>
      <w:r w:rsidR="00223CA8">
        <w:t xml:space="preserve">. Esse Mapa dividiu-se </w:t>
      </w:r>
      <w:r w:rsidR="00A76D27">
        <w:t>nas dimensões</w:t>
      </w:r>
      <w:bookmarkStart w:id="0" w:name="_Hlk12898933"/>
      <w:r w:rsidR="00A76D27">
        <w:t xml:space="preserve"> ‘consequências’ </w:t>
      </w:r>
      <w:r w:rsidR="00FD05A9">
        <w:t>que um Sistema de Avaliação de Desempenho</w:t>
      </w:r>
      <w:r w:rsidR="009E5A1C">
        <w:t xml:space="preserve"> (SAD)</w:t>
      </w:r>
      <w:r w:rsidR="00FD05A9">
        <w:t xml:space="preserve"> provoca nas organizações</w:t>
      </w:r>
      <w:r w:rsidR="00223CA8">
        <w:t>,</w:t>
      </w:r>
      <w:r w:rsidR="00377AB5">
        <w:t xml:space="preserve"> </w:t>
      </w:r>
      <w:r w:rsidR="00A76D27">
        <w:t>e ‘fatores críticos’</w:t>
      </w:r>
      <w:r w:rsidR="00377AB5">
        <w:t xml:space="preserve"> </w:t>
      </w:r>
      <w:r w:rsidR="00FD05A9">
        <w:t xml:space="preserve">que </w:t>
      </w:r>
      <w:r w:rsidR="00196684">
        <w:t>necessitam</w:t>
      </w:r>
      <w:r w:rsidR="00FD05A9">
        <w:t xml:space="preserve"> ser observados em um SAD diante do contexto dinâmico e emergente dos negócios organizacionais</w:t>
      </w:r>
      <w:r w:rsidR="00A76D27">
        <w:t xml:space="preserve">, </w:t>
      </w:r>
      <w:r w:rsidR="009E5A1C">
        <w:t>apresenta</w:t>
      </w:r>
      <w:r w:rsidR="00223CA8">
        <w:t>ndo</w:t>
      </w:r>
      <w:r w:rsidR="009E5A1C">
        <w:t xml:space="preserve"> os elementos identificados nos estudos empíricos</w:t>
      </w:r>
      <w:bookmarkEnd w:id="0"/>
      <w:r w:rsidR="00223CA8">
        <w:t>. D</w:t>
      </w:r>
      <w:r w:rsidR="00A76D27">
        <w:t>esta</w:t>
      </w:r>
      <w:r w:rsidR="00223CA8">
        <w:t>ca-se</w:t>
      </w:r>
      <w:r w:rsidR="00A76D27">
        <w:t xml:space="preserve"> a inclusão de indi</w:t>
      </w:r>
      <w:r w:rsidR="00377AB5">
        <w:t>cadores ambientais e preocupações</w:t>
      </w:r>
      <w:r w:rsidR="00E33B10">
        <w:t xml:space="preserve"> relacio</w:t>
      </w:r>
      <w:r w:rsidR="00A76D27">
        <w:t>nada</w:t>
      </w:r>
      <w:r w:rsidR="00223CA8">
        <w:t>s</w:t>
      </w:r>
      <w:r w:rsidR="00377AB5">
        <w:t xml:space="preserve"> </w:t>
      </w:r>
      <w:r w:rsidR="00223CA8">
        <w:t xml:space="preserve">à </w:t>
      </w:r>
      <w:r w:rsidR="00A76D27">
        <w:t xml:space="preserve">cadeia de suprimentos e </w:t>
      </w:r>
      <w:r w:rsidR="00223CA8">
        <w:t xml:space="preserve">Tecnologia </w:t>
      </w:r>
      <w:r w:rsidR="00A76D27">
        <w:t xml:space="preserve">da </w:t>
      </w:r>
      <w:r w:rsidR="00223CA8">
        <w:t>Informação</w:t>
      </w:r>
      <w:r w:rsidR="00A76D27">
        <w:t xml:space="preserve">, corroborando as previsões de </w:t>
      </w:r>
      <w:r w:rsidR="00C26D61">
        <w:rPr>
          <w:color w:val="000000" w:themeColor="text1"/>
          <w:szCs w:val="24"/>
        </w:rPr>
        <w:t>Bititci, Garengo, Dörfler e</w:t>
      </w:r>
      <w:r w:rsidR="00692837">
        <w:rPr>
          <w:color w:val="000000" w:themeColor="text1"/>
          <w:szCs w:val="24"/>
        </w:rPr>
        <w:t xml:space="preserve"> </w:t>
      </w:r>
      <w:r w:rsidR="00C26D61" w:rsidRPr="00554FDA">
        <w:rPr>
          <w:color w:val="000000" w:themeColor="text1"/>
          <w:szCs w:val="24"/>
        </w:rPr>
        <w:t>Nudurupati</w:t>
      </w:r>
      <w:r w:rsidR="00692837">
        <w:rPr>
          <w:color w:val="000000" w:themeColor="text1"/>
          <w:szCs w:val="24"/>
        </w:rPr>
        <w:t xml:space="preserve"> </w:t>
      </w:r>
      <w:r w:rsidR="00C26D61">
        <w:rPr>
          <w:color w:val="000000" w:themeColor="text1"/>
          <w:szCs w:val="24"/>
        </w:rPr>
        <w:t>(</w:t>
      </w:r>
      <w:r w:rsidR="00C26D61" w:rsidRPr="00554FDA">
        <w:rPr>
          <w:color w:val="000000" w:themeColor="text1"/>
          <w:szCs w:val="24"/>
        </w:rPr>
        <w:t>2012</w:t>
      </w:r>
      <w:r w:rsidR="00C26D61">
        <w:rPr>
          <w:color w:val="000000" w:themeColor="text1"/>
          <w:szCs w:val="24"/>
        </w:rPr>
        <w:t>).</w:t>
      </w:r>
    </w:p>
    <w:p w:rsidR="00C26D61" w:rsidRDefault="00C26D61" w:rsidP="005A70A3">
      <w:pPr>
        <w:ind w:firstLine="0"/>
        <w:rPr>
          <w:b/>
          <w:szCs w:val="24"/>
        </w:rPr>
      </w:pPr>
    </w:p>
    <w:p w:rsidR="00C271A6" w:rsidRPr="00367275" w:rsidRDefault="00C271A6" w:rsidP="00367275">
      <w:pPr>
        <w:widowControl/>
        <w:suppressLineNumbers w:val="0"/>
        <w:suppressAutoHyphens w:val="0"/>
        <w:autoSpaceDE w:val="0"/>
        <w:autoSpaceDN w:val="0"/>
        <w:adjustRightInd w:val="0"/>
        <w:ind w:firstLine="0"/>
        <w:jc w:val="left"/>
        <w:rPr>
          <w:rFonts w:eastAsia="CIDFont+F1"/>
          <w:szCs w:val="24"/>
        </w:rPr>
      </w:pPr>
      <w:r w:rsidRPr="00367275">
        <w:rPr>
          <w:b/>
          <w:szCs w:val="24"/>
        </w:rPr>
        <w:t xml:space="preserve">Palavras-chave: </w:t>
      </w:r>
      <w:r w:rsidR="00367275" w:rsidRPr="00367275">
        <w:rPr>
          <w:rFonts w:eastAsia="CIDFont+F1"/>
          <w:szCs w:val="24"/>
        </w:rPr>
        <w:t>Avaliação de Desempenho</w:t>
      </w:r>
      <w:r w:rsidR="001E0821">
        <w:rPr>
          <w:rFonts w:eastAsia="CIDFont+F1"/>
          <w:szCs w:val="24"/>
        </w:rPr>
        <w:t>.</w:t>
      </w:r>
      <w:r w:rsidR="00377AB5">
        <w:rPr>
          <w:rFonts w:eastAsia="CIDFont+F1"/>
          <w:szCs w:val="24"/>
        </w:rPr>
        <w:t xml:space="preserve"> </w:t>
      </w:r>
      <w:r w:rsidR="00367275" w:rsidRPr="00367275">
        <w:rPr>
          <w:rFonts w:eastAsia="CIDFont+F1"/>
          <w:szCs w:val="24"/>
        </w:rPr>
        <w:t>Setor Privado</w:t>
      </w:r>
      <w:r w:rsidR="001E0821">
        <w:rPr>
          <w:rFonts w:eastAsia="CIDFont+F1"/>
          <w:szCs w:val="24"/>
        </w:rPr>
        <w:t>.</w:t>
      </w:r>
      <w:r w:rsidR="00377AB5">
        <w:rPr>
          <w:rFonts w:eastAsia="CIDFont+F1"/>
          <w:szCs w:val="24"/>
        </w:rPr>
        <w:t xml:space="preserve"> </w:t>
      </w:r>
      <w:r w:rsidR="00367275" w:rsidRPr="00367275">
        <w:rPr>
          <w:rFonts w:eastAsia="CIDFont+F1"/>
          <w:szCs w:val="24"/>
        </w:rPr>
        <w:t>Estudos Empíricos</w:t>
      </w:r>
      <w:r w:rsidR="001E0821">
        <w:rPr>
          <w:rFonts w:eastAsia="CIDFont+F1"/>
          <w:szCs w:val="24"/>
        </w:rPr>
        <w:t>.</w:t>
      </w:r>
      <w:r w:rsidR="00377AB5">
        <w:rPr>
          <w:rFonts w:eastAsia="CIDFont+F1"/>
          <w:szCs w:val="24"/>
        </w:rPr>
        <w:t xml:space="preserve"> </w:t>
      </w:r>
      <w:r w:rsidR="00EA0AB0">
        <w:rPr>
          <w:rFonts w:eastAsia="CIDFont+F1"/>
          <w:szCs w:val="24"/>
        </w:rPr>
        <w:t>Métricas</w:t>
      </w:r>
      <w:r w:rsidR="001E0821">
        <w:rPr>
          <w:rFonts w:eastAsia="CIDFont+F1"/>
          <w:szCs w:val="24"/>
        </w:rPr>
        <w:t xml:space="preserve">. </w:t>
      </w:r>
      <w:r w:rsidR="001122A6">
        <w:rPr>
          <w:rFonts w:eastAsia="CIDFont+F1"/>
          <w:szCs w:val="24"/>
        </w:rPr>
        <w:t xml:space="preserve">Mapa da </w:t>
      </w:r>
      <w:r w:rsidR="00A80F09">
        <w:rPr>
          <w:rFonts w:eastAsia="CIDFont+F1"/>
          <w:szCs w:val="24"/>
        </w:rPr>
        <w:t>Literatura</w:t>
      </w:r>
      <w:r w:rsidR="001E0821">
        <w:rPr>
          <w:rFonts w:eastAsia="CIDFont+F1"/>
          <w:szCs w:val="24"/>
        </w:rPr>
        <w:t xml:space="preserve">. </w:t>
      </w:r>
      <w:r w:rsidR="00A80F09" w:rsidRPr="00A80F09">
        <w:rPr>
          <w:rFonts w:eastAsia="CIDFont+F1"/>
          <w:i/>
          <w:szCs w:val="24"/>
        </w:rPr>
        <w:t>ProKnow-C.</w:t>
      </w:r>
    </w:p>
    <w:p w:rsidR="00C271A6" w:rsidRDefault="00C271A6" w:rsidP="00C271A6">
      <w:pPr>
        <w:rPr>
          <w:szCs w:val="24"/>
        </w:rPr>
      </w:pPr>
    </w:p>
    <w:p w:rsidR="00C271A6" w:rsidRPr="0036377D" w:rsidRDefault="00C271A6" w:rsidP="00617ACF">
      <w:pPr>
        <w:ind w:firstLine="0"/>
        <w:rPr>
          <w:szCs w:val="24"/>
        </w:rPr>
      </w:pPr>
      <w:r>
        <w:rPr>
          <w:b/>
          <w:szCs w:val="24"/>
        </w:rPr>
        <w:t xml:space="preserve">Linha Temática: </w:t>
      </w:r>
      <w:r w:rsidR="00617ACF" w:rsidRPr="00617ACF">
        <w:rPr>
          <w:szCs w:val="24"/>
        </w:rPr>
        <w:t>Contabilidade Gerencial</w:t>
      </w:r>
    </w:p>
    <w:p w:rsidR="00C271A6" w:rsidRDefault="00C271A6" w:rsidP="00C271A6"/>
    <w:p w:rsidR="0008739C" w:rsidRPr="0008739C" w:rsidRDefault="00C271A6" w:rsidP="0008739C">
      <w:pPr>
        <w:ind w:firstLine="0"/>
        <w:rPr>
          <w:b/>
          <w:szCs w:val="24"/>
        </w:rPr>
      </w:pPr>
      <w:r w:rsidRPr="00C04F45">
        <w:rPr>
          <w:b/>
          <w:szCs w:val="24"/>
        </w:rPr>
        <w:t>1 Introdução</w:t>
      </w:r>
    </w:p>
    <w:p w:rsidR="004F306B" w:rsidRPr="005C6C4A" w:rsidRDefault="004F306B" w:rsidP="00C271A6">
      <w:pPr>
        <w:shd w:val="clear" w:color="auto" w:fill="FFFFFF"/>
        <w:rPr>
          <w:rFonts w:eastAsia="Calibri"/>
          <w:szCs w:val="24"/>
          <w:lang w:eastAsia="en-US"/>
        </w:rPr>
      </w:pPr>
      <w:r w:rsidRPr="0008739C">
        <w:rPr>
          <w:bCs/>
          <w:szCs w:val="24"/>
        </w:rPr>
        <w:t xml:space="preserve">A Avaliação de Desempenho (AD) é essencial para o </w:t>
      </w:r>
      <w:r w:rsidR="00505732" w:rsidRPr="0008739C">
        <w:rPr>
          <w:bCs/>
          <w:szCs w:val="24"/>
        </w:rPr>
        <w:t>gerenciamento</w:t>
      </w:r>
      <w:r w:rsidRPr="0008739C">
        <w:rPr>
          <w:bCs/>
          <w:szCs w:val="24"/>
        </w:rPr>
        <w:t xml:space="preserve"> compatível e oportun</w:t>
      </w:r>
      <w:r w:rsidR="000E0DBA">
        <w:rPr>
          <w:bCs/>
          <w:szCs w:val="24"/>
        </w:rPr>
        <w:t>o</w:t>
      </w:r>
      <w:r w:rsidRPr="0008739C">
        <w:rPr>
          <w:bCs/>
          <w:szCs w:val="24"/>
        </w:rPr>
        <w:t xml:space="preserve"> para as mais diversas organizações (</w:t>
      </w:r>
      <w:r w:rsidR="00505732" w:rsidRPr="0008739C">
        <w:rPr>
          <w:bCs/>
          <w:szCs w:val="24"/>
        </w:rPr>
        <w:t xml:space="preserve">Melnyk, Bititci, Platts, Tobias, &amp; Andersen, 2014; </w:t>
      </w:r>
      <w:r w:rsidR="00E33B10">
        <w:rPr>
          <w:bCs/>
          <w:szCs w:val="24"/>
        </w:rPr>
        <w:t>Franco-</w:t>
      </w:r>
      <w:r w:rsidR="00E33B10" w:rsidRPr="001C1951">
        <w:rPr>
          <w:bCs/>
          <w:szCs w:val="24"/>
        </w:rPr>
        <w:t>Santos &amp;</w:t>
      </w:r>
      <w:r w:rsidR="00377AB5">
        <w:rPr>
          <w:bCs/>
          <w:szCs w:val="24"/>
        </w:rPr>
        <w:t xml:space="preserve"> </w:t>
      </w:r>
      <w:r w:rsidR="00E33B10" w:rsidRPr="001C1951">
        <w:rPr>
          <w:bCs/>
          <w:szCs w:val="24"/>
        </w:rPr>
        <w:t>Otley, 2018</w:t>
      </w:r>
      <w:r w:rsidR="00505732" w:rsidRPr="001C1951">
        <w:rPr>
          <w:bCs/>
          <w:szCs w:val="24"/>
        </w:rPr>
        <w:t>). Ao desempenhar funções de mensuração e gestão</w:t>
      </w:r>
      <w:r w:rsidR="00E33B10" w:rsidRPr="001C1951">
        <w:rPr>
          <w:bCs/>
          <w:szCs w:val="24"/>
        </w:rPr>
        <w:t xml:space="preserve"> (Lebas, 1995)</w:t>
      </w:r>
      <w:r w:rsidR="00505732" w:rsidRPr="001C1951">
        <w:rPr>
          <w:bCs/>
          <w:szCs w:val="24"/>
        </w:rPr>
        <w:t>, a AD</w:t>
      </w:r>
      <w:r w:rsidR="001C1951">
        <w:rPr>
          <w:bCs/>
          <w:szCs w:val="24"/>
        </w:rPr>
        <w:t xml:space="preserve"> permite que a organização avalie a performance do </w:t>
      </w:r>
      <w:r w:rsidR="0040454D">
        <w:rPr>
          <w:bCs/>
          <w:szCs w:val="24"/>
        </w:rPr>
        <w:t>contexto</w:t>
      </w:r>
      <w:r w:rsidR="001C1951">
        <w:rPr>
          <w:bCs/>
          <w:szCs w:val="24"/>
        </w:rPr>
        <w:t xml:space="preserve"> nos níveis operacionais</w:t>
      </w:r>
      <w:r w:rsidR="0040454D">
        <w:rPr>
          <w:bCs/>
          <w:szCs w:val="24"/>
        </w:rPr>
        <w:t>, táticos e estratégicos</w:t>
      </w:r>
      <w:r w:rsidR="001C1951">
        <w:rPr>
          <w:bCs/>
          <w:szCs w:val="24"/>
        </w:rPr>
        <w:t xml:space="preserve"> por meio das métricas que traduzem a estratégia definida (</w:t>
      </w:r>
      <w:r w:rsidR="002D543A" w:rsidRPr="001C1951">
        <w:rPr>
          <w:rFonts w:eastAsia="Calibri"/>
          <w:szCs w:val="24"/>
          <w:lang w:eastAsia="en-US"/>
        </w:rPr>
        <w:t>Neely, Gregory</w:t>
      </w:r>
      <w:r w:rsidR="002D543A" w:rsidRPr="005C6C4A">
        <w:rPr>
          <w:rFonts w:eastAsia="Calibri"/>
          <w:szCs w:val="24"/>
          <w:lang w:eastAsia="en-US"/>
        </w:rPr>
        <w:t>, &amp;</w:t>
      </w:r>
      <w:r w:rsidR="00377AB5">
        <w:rPr>
          <w:rFonts w:eastAsia="Calibri"/>
          <w:szCs w:val="24"/>
          <w:lang w:eastAsia="en-US"/>
        </w:rPr>
        <w:t xml:space="preserve"> </w:t>
      </w:r>
      <w:r w:rsidR="002D543A" w:rsidRPr="005C6C4A">
        <w:rPr>
          <w:rFonts w:eastAsia="Calibri"/>
          <w:szCs w:val="24"/>
          <w:lang w:eastAsia="en-US"/>
        </w:rPr>
        <w:t>Platts, 2005</w:t>
      </w:r>
      <w:r w:rsidR="00993DAB">
        <w:rPr>
          <w:rFonts w:eastAsia="Calibri"/>
          <w:szCs w:val="24"/>
          <w:lang w:eastAsia="en-US"/>
        </w:rPr>
        <w:t xml:space="preserve">; </w:t>
      </w:r>
      <w:r w:rsidR="00993DAB" w:rsidRPr="00993DAB">
        <w:rPr>
          <w:rFonts w:eastAsia="Calibri"/>
          <w:szCs w:val="24"/>
          <w:lang w:eastAsia="en-US"/>
        </w:rPr>
        <w:t>Bourne</w:t>
      </w:r>
      <w:r w:rsidR="00377AB5">
        <w:rPr>
          <w:rFonts w:eastAsia="Calibri"/>
          <w:szCs w:val="24"/>
          <w:lang w:eastAsia="en-US"/>
        </w:rPr>
        <w:t>,</w:t>
      </w:r>
      <w:r w:rsidR="00993DAB" w:rsidRPr="00993DAB">
        <w:rPr>
          <w:rFonts w:eastAsia="Calibri"/>
          <w:szCs w:val="24"/>
          <w:lang w:eastAsia="en-US"/>
        </w:rPr>
        <w:t xml:space="preserve"> Mills</w:t>
      </w:r>
      <w:r w:rsidR="00377AB5">
        <w:rPr>
          <w:rFonts w:eastAsia="Calibri"/>
          <w:szCs w:val="24"/>
          <w:lang w:eastAsia="en-US"/>
        </w:rPr>
        <w:t>,</w:t>
      </w:r>
      <w:r w:rsidR="00993DAB" w:rsidRPr="00993DAB">
        <w:rPr>
          <w:rFonts w:eastAsia="Calibri"/>
          <w:szCs w:val="24"/>
          <w:lang w:eastAsia="en-US"/>
        </w:rPr>
        <w:t>Wilcox</w:t>
      </w:r>
      <w:r w:rsidR="00377AB5">
        <w:rPr>
          <w:rFonts w:eastAsia="Calibri"/>
          <w:szCs w:val="24"/>
          <w:lang w:eastAsia="en-US"/>
        </w:rPr>
        <w:t>,</w:t>
      </w:r>
      <w:r w:rsidR="00993DAB">
        <w:rPr>
          <w:rFonts w:eastAsia="Calibri"/>
          <w:szCs w:val="24"/>
          <w:lang w:eastAsia="en-US"/>
        </w:rPr>
        <w:t xml:space="preserve"> </w:t>
      </w:r>
      <w:r w:rsidR="00993DAB" w:rsidRPr="00993DAB">
        <w:rPr>
          <w:rFonts w:eastAsia="Calibri"/>
          <w:szCs w:val="24"/>
          <w:lang w:eastAsia="en-US"/>
        </w:rPr>
        <w:t>Neely</w:t>
      </w:r>
      <w:r w:rsidR="00377AB5">
        <w:rPr>
          <w:rFonts w:eastAsia="Calibri"/>
          <w:szCs w:val="24"/>
          <w:lang w:eastAsia="en-US"/>
        </w:rPr>
        <w:t xml:space="preserve">, </w:t>
      </w:r>
      <w:r w:rsidR="00993DAB" w:rsidRPr="00993DAB">
        <w:rPr>
          <w:rFonts w:eastAsia="Calibri"/>
          <w:szCs w:val="24"/>
          <w:lang w:eastAsia="en-US"/>
        </w:rPr>
        <w:t>&amp;</w:t>
      </w:r>
      <w:r w:rsidR="00377AB5">
        <w:rPr>
          <w:rFonts w:eastAsia="Calibri"/>
          <w:szCs w:val="24"/>
          <w:lang w:eastAsia="en-US"/>
        </w:rPr>
        <w:t xml:space="preserve"> </w:t>
      </w:r>
      <w:r w:rsidR="00993DAB" w:rsidRPr="00993DAB">
        <w:rPr>
          <w:rFonts w:eastAsia="Calibri"/>
          <w:szCs w:val="24"/>
          <w:lang w:eastAsia="en-US"/>
        </w:rPr>
        <w:t>Platts, 2000</w:t>
      </w:r>
      <w:r w:rsidR="002D543A" w:rsidRPr="005C6C4A">
        <w:rPr>
          <w:rFonts w:eastAsia="Calibri"/>
          <w:szCs w:val="24"/>
          <w:lang w:eastAsia="en-US"/>
        </w:rPr>
        <w:t>)</w:t>
      </w:r>
      <w:r w:rsidR="00EE3236">
        <w:rPr>
          <w:rFonts w:eastAsia="Calibri"/>
          <w:szCs w:val="24"/>
          <w:lang w:eastAsia="en-US"/>
        </w:rPr>
        <w:t>,</w:t>
      </w:r>
      <w:r w:rsidR="0040454D">
        <w:rPr>
          <w:rFonts w:eastAsia="Calibri"/>
          <w:szCs w:val="24"/>
          <w:lang w:eastAsia="en-US"/>
        </w:rPr>
        <w:t xml:space="preserve"> servindo como instrumento de</w:t>
      </w:r>
      <w:r w:rsidR="0040454D" w:rsidRPr="0040454D">
        <w:rPr>
          <w:rFonts w:eastAsiaTheme="minorEastAsia"/>
          <w:color w:val="000000" w:themeColor="text1"/>
          <w:kern w:val="24"/>
          <w:szCs w:val="24"/>
        </w:rPr>
        <w:t xml:space="preserve"> comunicação </w:t>
      </w:r>
      <w:r w:rsidR="0040454D" w:rsidRPr="0040454D">
        <w:rPr>
          <w:rFonts w:eastAsiaTheme="minorEastAsia"/>
          <w:color w:val="000000" w:themeColor="text1"/>
          <w:kern w:val="24"/>
          <w:szCs w:val="24"/>
        </w:rPr>
        <w:lastRenderedPageBreak/>
        <w:t xml:space="preserve">que </w:t>
      </w:r>
      <w:r w:rsidR="0040454D">
        <w:rPr>
          <w:rFonts w:eastAsiaTheme="minorEastAsia"/>
          <w:color w:val="000000" w:themeColor="text1"/>
          <w:kern w:val="24"/>
          <w:szCs w:val="24"/>
        </w:rPr>
        <w:t>promove</w:t>
      </w:r>
      <w:r w:rsidR="00377AB5">
        <w:rPr>
          <w:rFonts w:eastAsiaTheme="minorEastAsia"/>
          <w:color w:val="000000" w:themeColor="text1"/>
          <w:kern w:val="24"/>
          <w:szCs w:val="24"/>
        </w:rPr>
        <w:t xml:space="preserve"> </w:t>
      </w:r>
      <w:r w:rsidR="0040454D" w:rsidRPr="0040454D">
        <w:rPr>
          <w:rFonts w:eastAsiaTheme="minorEastAsia"/>
          <w:i/>
          <w:iCs/>
          <w:color w:val="000000" w:themeColor="text1"/>
          <w:kern w:val="24"/>
          <w:szCs w:val="24"/>
        </w:rPr>
        <w:t>feedback</w:t>
      </w:r>
      <w:r w:rsidR="0040454D" w:rsidRPr="0040454D">
        <w:rPr>
          <w:rFonts w:eastAsiaTheme="minorEastAsia"/>
          <w:color w:val="000000" w:themeColor="text1"/>
          <w:kern w:val="24"/>
          <w:szCs w:val="24"/>
        </w:rPr>
        <w:t xml:space="preserve"> sobre o resultado (Bititci </w:t>
      </w:r>
      <w:r w:rsidR="0040454D" w:rsidRPr="00377AB5">
        <w:rPr>
          <w:rFonts w:eastAsiaTheme="minorEastAsia"/>
          <w:color w:val="000000" w:themeColor="text1"/>
          <w:kern w:val="24"/>
          <w:szCs w:val="24"/>
        </w:rPr>
        <w:t>et al.,</w:t>
      </w:r>
      <w:r w:rsidR="0040454D" w:rsidRPr="0040454D">
        <w:rPr>
          <w:rFonts w:eastAsiaTheme="minorEastAsia"/>
          <w:color w:val="000000" w:themeColor="text1"/>
          <w:kern w:val="24"/>
          <w:szCs w:val="24"/>
        </w:rPr>
        <w:t xml:space="preserve"> 1997)</w:t>
      </w:r>
      <w:r w:rsidR="0040454D">
        <w:rPr>
          <w:rFonts w:eastAsiaTheme="minorEastAsia"/>
          <w:color w:val="000000" w:themeColor="text1"/>
          <w:kern w:val="24"/>
          <w:szCs w:val="24"/>
        </w:rPr>
        <w:t xml:space="preserve"> e de apoio </w:t>
      </w:r>
      <w:r w:rsidR="00EE3236">
        <w:rPr>
          <w:rFonts w:eastAsiaTheme="minorEastAsia"/>
          <w:color w:val="000000" w:themeColor="text1"/>
          <w:kern w:val="24"/>
          <w:szCs w:val="24"/>
        </w:rPr>
        <w:t xml:space="preserve">à </w:t>
      </w:r>
      <w:r w:rsidR="0040454D">
        <w:rPr>
          <w:rFonts w:eastAsiaTheme="minorEastAsia"/>
          <w:color w:val="000000" w:themeColor="text1"/>
          <w:kern w:val="24"/>
          <w:szCs w:val="24"/>
        </w:rPr>
        <w:t xml:space="preserve">gestão desse resultado (Otley, </w:t>
      </w:r>
      <w:r w:rsidR="00B85D7D">
        <w:rPr>
          <w:rFonts w:eastAsiaTheme="minorEastAsia"/>
          <w:color w:val="000000" w:themeColor="text1"/>
          <w:kern w:val="24"/>
          <w:szCs w:val="24"/>
        </w:rPr>
        <w:t>2001</w:t>
      </w:r>
      <w:r w:rsidR="00377AB5">
        <w:rPr>
          <w:rFonts w:eastAsiaTheme="minorEastAsia"/>
          <w:color w:val="000000" w:themeColor="text1"/>
          <w:kern w:val="24"/>
          <w:szCs w:val="24"/>
        </w:rPr>
        <w:t>,</w:t>
      </w:r>
      <w:r w:rsidR="00B85D7D">
        <w:rPr>
          <w:rFonts w:eastAsiaTheme="minorEastAsia"/>
          <w:color w:val="000000" w:themeColor="text1"/>
          <w:kern w:val="24"/>
          <w:szCs w:val="24"/>
        </w:rPr>
        <w:t xml:space="preserve"> 2003</w:t>
      </w:r>
      <w:r w:rsidR="0040454D">
        <w:rPr>
          <w:rFonts w:eastAsiaTheme="minorEastAsia"/>
          <w:color w:val="000000" w:themeColor="text1"/>
          <w:kern w:val="24"/>
          <w:szCs w:val="24"/>
        </w:rPr>
        <w:t>)</w:t>
      </w:r>
      <w:r w:rsidR="002D543A" w:rsidRPr="005C6C4A">
        <w:rPr>
          <w:rFonts w:eastAsia="Calibri"/>
          <w:szCs w:val="24"/>
          <w:lang w:eastAsia="en-US"/>
        </w:rPr>
        <w:t>.</w:t>
      </w:r>
    </w:p>
    <w:p w:rsidR="00505732" w:rsidRPr="0008739C" w:rsidRDefault="002F673A" w:rsidP="00AB3FBE">
      <w:pPr>
        <w:shd w:val="clear" w:color="auto" w:fill="FFFFFF"/>
        <w:ind w:firstLine="708"/>
        <w:rPr>
          <w:bCs/>
          <w:szCs w:val="24"/>
        </w:rPr>
      </w:pPr>
      <w:r w:rsidRPr="0008739C">
        <w:rPr>
          <w:bCs/>
          <w:szCs w:val="24"/>
        </w:rPr>
        <w:t>A adoção de Sistemas de Avaliação de Desempenho (SAD</w:t>
      </w:r>
      <w:r w:rsidR="00EE3236">
        <w:rPr>
          <w:bCs/>
          <w:szCs w:val="24"/>
        </w:rPr>
        <w:t>s</w:t>
      </w:r>
      <w:r w:rsidRPr="0008739C">
        <w:rPr>
          <w:bCs/>
          <w:szCs w:val="24"/>
        </w:rPr>
        <w:t>) tem aumentado consideravelmente nas últimas décadas (</w:t>
      </w:r>
      <w:r w:rsidR="00BA54A4" w:rsidRPr="00554FDA">
        <w:rPr>
          <w:color w:val="000000" w:themeColor="text1"/>
          <w:szCs w:val="24"/>
          <w:bdr w:val="none" w:sz="0" w:space="0" w:color="auto" w:frame="1"/>
        </w:rPr>
        <w:t>Franco-Santos, Lucianetti, &amp;</w:t>
      </w:r>
      <w:r w:rsidR="00377AB5">
        <w:rPr>
          <w:color w:val="000000" w:themeColor="text1"/>
          <w:szCs w:val="24"/>
          <w:bdr w:val="none" w:sz="0" w:space="0" w:color="auto" w:frame="1"/>
        </w:rPr>
        <w:t xml:space="preserve"> </w:t>
      </w:r>
      <w:r w:rsidR="00BA54A4" w:rsidRPr="00554FDA">
        <w:rPr>
          <w:color w:val="000000" w:themeColor="text1"/>
          <w:szCs w:val="24"/>
          <w:bdr w:val="none" w:sz="0" w:space="0" w:color="auto" w:frame="1"/>
        </w:rPr>
        <w:t>Bourne, 2012</w:t>
      </w:r>
      <w:r w:rsidRPr="0008739C">
        <w:rPr>
          <w:bCs/>
          <w:szCs w:val="24"/>
        </w:rPr>
        <w:t xml:space="preserve">), em função da </w:t>
      </w:r>
      <w:r w:rsidR="004E038A">
        <w:rPr>
          <w:bCs/>
          <w:szCs w:val="24"/>
        </w:rPr>
        <w:t xml:space="preserve">necessidade de instrumentos gerenciais que norteiem as organizações </w:t>
      </w:r>
      <w:r w:rsidRPr="0008739C">
        <w:rPr>
          <w:bCs/>
          <w:szCs w:val="24"/>
        </w:rPr>
        <w:t>em ambientes dinâmicos que se apresentam em constante</w:t>
      </w:r>
      <w:r w:rsidR="000E0DBA">
        <w:rPr>
          <w:bCs/>
          <w:szCs w:val="24"/>
        </w:rPr>
        <w:t>s</w:t>
      </w:r>
      <w:r w:rsidRPr="0008739C">
        <w:rPr>
          <w:bCs/>
          <w:szCs w:val="24"/>
        </w:rPr>
        <w:t xml:space="preserve"> alterações</w:t>
      </w:r>
      <w:r w:rsidR="00030D99">
        <w:rPr>
          <w:bCs/>
          <w:szCs w:val="24"/>
        </w:rPr>
        <w:t xml:space="preserve"> (</w:t>
      </w:r>
      <w:r w:rsidR="00030D99" w:rsidRPr="00554FDA">
        <w:rPr>
          <w:color w:val="000000" w:themeColor="text1"/>
          <w:szCs w:val="24"/>
        </w:rPr>
        <w:t>Bititci, Garengo, Dörfler, &amp;</w:t>
      </w:r>
      <w:r w:rsidR="00377AB5">
        <w:rPr>
          <w:color w:val="000000" w:themeColor="text1"/>
          <w:szCs w:val="24"/>
        </w:rPr>
        <w:t xml:space="preserve"> </w:t>
      </w:r>
      <w:r w:rsidR="00030D99" w:rsidRPr="00554FDA">
        <w:rPr>
          <w:color w:val="000000" w:themeColor="text1"/>
          <w:szCs w:val="24"/>
        </w:rPr>
        <w:t>Nudurupati, 2012</w:t>
      </w:r>
      <w:r w:rsidR="00030D99">
        <w:rPr>
          <w:bCs/>
          <w:szCs w:val="24"/>
        </w:rPr>
        <w:t>)</w:t>
      </w:r>
      <w:r w:rsidRPr="0008739C">
        <w:rPr>
          <w:bCs/>
          <w:szCs w:val="24"/>
        </w:rPr>
        <w:t>. Assim,</w:t>
      </w:r>
      <w:r w:rsidR="005327D4" w:rsidRPr="0008739C">
        <w:rPr>
          <w:bCs/>
          <w:szCs w:val="24"/>
        </w:rPr>
        <w:t xml:space="preserve"> os </w:t>
      </w:r>
      <w:r w:rsidRPr="0008739C">
        <w:rPr>
          <w:bCs/>
          <w:szCs w:val="24"/>
        </w:rPr>
        <w:t>SAD</w:t>
      </w:r>
      <w:r w:rsidR="00297208">
        <w:rPr>
          <w:bCs/>
          <w:szCs w:val="24"/>
        </w:rPr>
        <w:t>s</w:t>
      </w:r>
      <w:r w:rsidR="00377AB5">
        <w:rPr>
          <w:bCs/>
          <w:szCs w:val="24"/>
        </w:rPr>
        <w:t xml:space="preserve"> </w:t>
      </w:r>
      <w:r w:rsidR="00297208">
        <w:rPr>
          <w:bCs/>
          <w:szCs w:val="24"/>
        </w:rPr>
        <w:t>são compostos por um</w:t>
      </w:r>
      <w:r w:rsidR="005327D4" w:rsidRPr="0008739C">
        <w:rPr>
          <w:bCs/>
          <w:szCs w:val="24"/>
        </w:rPr>
        <w:t xml:space="preserve"> conjunto de métricas</w:t>
      </w:r>
      <w:r w:rsidR="00EE194F">
        <w:rPr>
          <w:bCs/>
          <w:szCs w:val="24"/>
        </w:rPr>
        <w:t>, indicadores em linguagem coti</w:t>
      </w:r>
      <w:r w:rsidR="00993DAB">
        <w:rPr>
          <w:bCs/>
          <w:szCs w:val="24"/>
        </w:rPr>
        <w:t>d</w:t>
      </w:r>
      <w:r w:rsidR="00EE194F">
        <w:rPr>
          <w:bCs/>
          <w:szCs w:val="24"/>
        </w:rPr>
        <w:t>iana,</w:t>
      </w:r>
      <w:r w:rsidR="00377AB5">
        <w:rPr>
          <w:bCs/>
          <w:szCs w:val="24"/>
        </w:rPr>
        <w:t xml:space="preserve"> </w:t>
      </w:r>
      <w:r w:rsidR="004E038A">
        <w:rPr>
          <w:bCs/>
          <w:szCs w:val="24"/>
        </w:rPr>
        <w:t>que permite</w:t>
      </w:r>
      <w:r w:rsidR="008C1094">
        <w:rPr>
          <w:bCs/>
          <w:szCs w:val="24"/>
        </w:rPr>
        <w:t>m</w:t>
      </w:r>
      <w:r w:rsidR="004E038A">
        <w:rPr>
          <w:bCs/>
          <w:szCs w:val="24"/>
        </w:rPr>
        <w:t xml:space="preserve"> realiza</w:t>
      </w:r>
      <w:r w:rsidR="00713809">
        <w:rPr>
          <w:bCs/>
          <w:szCs w:val="24"/>
        </w:rPr>
        <w:t>r</w:t>
      </w:r>
      <w:r w:rsidR="004E038A">
        <w:rPr>
          <w:bCs/>
          <w:szCs w:val="24"/>
        </w:rPr>
        <w:t xml:space="preserve"> a</w:t>
      </w:r>
      <w:r w:rsidR="00377AB5">
        <w:rPr>
          <w:bCs/>
          <w:szCs w:val="24"/>
        </w:rPr>
        <w:t xml:space="preserve"> </w:t>
      </w:r>
      <w:r w:rsidR="005327D4" w:rsidRPr="0008739C">
        <w:rPr>
          <w:bCs/>
          <w:szCs w:val="24"/>
        </w:rPr>
        <w:t>mensuração (</w:t>
      </w:r>
      <w:r w:rsidR="00C26D61">
        <w:rPr>
          <w:color w:val="000000" w:themeColor="text1"/>
          <w:szCs w:val="24"/>
        </w:rPr>
        <w:t>Neely</w:t>
      </w:r>
      <w:r w:rsidR="00377AB5">
        <w:rPr>
          <w:color w:val="000000" w:themeColor="text1"/>
          <w:szCs w:val="24"/>
        </w:rPr>
        <w:t xml:space="preserve"> </w:t>
      </w:r>
      <w:r w:rsidR="00C26D61" w:rsidRPr="00377AB5">
        <w:rPr>
          <w:color w:val="000000" w:themeColor="text1"/>
          <w:szCs w:val="24"/>
        </w:rPr>
        <w:t>et al.,</w:t>
      </w:r>
      <w:r w:rsidR="00BA54A4" w:rsidRPr="00554FDA">
        <w:rPr>
          <w:color w:val="000000" w:themeColor="text1"/>
          <w:szCs w:val="24"/>
        </w:rPr>
        <w:t xml:space="preserve"> 2005</w:t>
      </w:r>
      <w:r w:rsidR="005327D4" w:rsidRPr="0008739C">
        <w:rPr>
          <w:bCs/>
          <w:szCs w:val="24"/>
        </w:rPr>
        <w:t>)</w:t>
      </w:r>
      <w:r w:rsidR="00377AB5">
        <w:rPr>
          <w:bCs/>
          <w:szCs w:val="24"/>
        </w:rPr>
        <w:t xml:space="preserve"> </w:t>
      </w:r>
      <w:r w:rsidR="00297208">
        <w:rPr>
          <w:bCs/>
          <w:szCs w:val="24"/>
        </w:rPr>
        <w:t>do desempenho</w:t>
      </w:r>
      <w:r w:rsidR="00377AB5">
        <w:rPr>
          <w:bCs/>
          <w:szCs w:val="24"/>
        </w:rPr>
        <w:t xml:space="preserve"> </w:t>
      </w:r>
      <w:r w:rsidR="004E038A">
        <w:rPr>
          <w:bCs/>
          <w:szCs w:val="24"/>
        </w:rPr>
        <w:t>do que é necessário e suficiente para o contexto em questão (</w:t>
      </w:r>
      <w:bookmarkStart w:id="1" w:name="_Hlk12898417"/>
      <w:r w:rsidR="004E038A" w:rsidRPr="00554FDA">
        <w:rPr>
          <w:color w:val="000000" w:themeColor="text1"/>
          <w:szCs w:val="24"/>
          <w:bdr w:val="none" w:sz="0" w:space="0" w:color="auto" w:frame="1"/>
        </w:rPr>
        <w:t>Franco-Santos</w:t>
      </w:r>
      <w:bookmarkEnd w:id="1"/>
      <w:r w:rsidR="004E038A" w:rsidRPr="00554FDA">
        <w:rPr>
          <w:color w:val="000000" w:themeColor="text1"/>
          <w:szCs w:val="24"/>
          <w:bdr w:val="none" w:sz="0" w:space="0" w:color="auto" w:frame="1"/>
        </w:rPr>
        <w:t>, Kennerley, Micheli, Martinez, Mason, Marr, Gray</w:t>
      </w:r>
      <w:r w:rsidR="00377AB5">
        <w:rPr>
          <w:color w:val="000000" w:themeColor="text1"/>
          <w:szCs w:val="24"/>
          <w:bdr w:val="none" w:sz="0" w:space="0" w:color="auto" w:frame="1"/>
        </w:rPr>
        <w:t>,</w:t>
      </w:r>
      <w:r w:rsidR="00677E1E">
        <w:rPr>
          <w:color w:val="000000" w:themeColor="text1"/>
          <w:szCs w:val="24"/>
          <w:bdr w:val="none" w:sz="0" w:space="0" w:color="auto" w:frame="1"/>
        </w:rPr>
        <w:t xml:space="preserve"> </w:t>
      </w:r>
      <w:r w:rsidR="004E038A">
        <w:rPr>
          <w:color w:val="000000" w:themeColor="text1"/>
          <w:szCs w:val="24"/>
          <w:bdr w:val="none" w:sz="0" w:space="0" w:color="auto" w:frame="1"/>
        </w:rPr>
        <w:t>&amp;</w:t>
      </w:r>
      <w:r w:rsidR="00677E1E">
        <w:rPr>
          <w:color w:val="000000" w:themeColor="text1"/>
          <w:szCs w:val="24"/>
          <w:bdr w:val="none" w:sz="0" w:space="0" w:color="auto" w:frame="1"/>
        </w:rPr>
        <w:t xml:space="preserve"> </w:t>
      </w:r>
      <w:r w:rsidR="004E038A" w:rsidRPr="00554FDA">
        <w:rPr>
          <w:color w:val="000000" w:themeColor="text1"/>
          <w:szCs w:val="24"/>
          <w:bdr w:val="none" w:sz="0" w:space="0" w:color="auto" w:frame="1"/>
        </w:rPr>
        <w:t>Neely</w:t>
      </w:r>
      <w:r w:rsidR="004E038A">
        <w:rPr>
          <w:color w:val="000000" w:themeColor="text1"/>
          <w:szCs w:val="24"/>
          <w:bdr w:val="none" w:sz="0" w:space="0" w:color="auto" w:frame="1"/>
        </w:rPr>
        <w:t xml:space="preserve">, </w:t>
      </w:r>
      <w:r w:rsidR="004E038A" w:rsidRPr="00554FDA">
        <w:rPr>
          <w:color w:val="000000" w:themeColor="text1"/>
          <w:szCs w:val="24"/>
          <w:bdr w:val="none" w:sz="0" w:space="0" w:color="auto" w:frame="1"/>
        </w:rPr>
        <w:t>2007</w:t>
      </w:r>
      <w:r w:rsidR="004E038A">
        <w:rPr>
          <w:bCs/>
          <w:szCs w:val="24"/>
        </w:rPr>
        <w:t>)</w:t>
      </w:r>
      <w:r w:rsidR="00620E0B">
        <w:rPr>
          <w:bCs/>
          <w:szCs w:val="24"/>
        </w:rPr>
        <w:t>, com base na singularidade do contexto</w:t>
      </w:r>
      <w:r w:rsidR="00377AB5">
        <w:rPr>
          <w:bCs/>
          <w:szCs w:val="24"/>
        </w:rPr>
        <w:t xml:space="preserve"> </w:t>
      </w:r>
      <w:r w:rsidR="00297208">
        <w:rPr>
          <w:bCs/>
          <w:szCs w:val="24"/>
        </w:rPr>
        <w:t xml:space="preserve">e </w:t>
      </w:r>
      <w:r w:rsidR="00331D7E">
        <w:rPr>
          <w:bCs/>
          <w:szCs w:val="24"/>
        </w:rPr>
        <w:t>que</w:t>
      </w:r>
      <w:r w:rsidR="00297208">
        <w:rPr>
          <w:bCs/>
          <w:szCs w:val="24"/>
        </w:rPr>
        <w:t xml:space="preserve"> s</w:t>
      </w:r>
      <w:r w:rsidR="001C1951">
        <w:rPr>
          <w:bCs/>
          <w:szCs w:val="24"/>
        </w:rPr>
        <w:t>i</w:t>
      </w:r>
      <w:r w:rsidR="00297208">
        <w:rPr>
          <w:bCs/>
          <w:szCs w:val="24"/>
        </w:rPr>
        <w:t>rv</w:t>
      </w:r>
      <w:r w:rsidR="001C1951">
        <w:rPr>
          <w:bCs/>
          <w:szCs w:val="24"/>
        </w:rPr>
        <w:t>a</w:t>
      </w:r>
      <w:r w:rsidR="00297208">
        <w:rPr>
          <w:bCs/>
          <w:szCs w:val="24"/>
        </w:rPr>
        <w:t xml:space="preserve"> de subsídios para a gestão </w:t>
      </w:r>
      <w:r w:rsidR="008C1094" w:rsidRPr="0008739C">
        <w:rPr>
          <w:bCs/>
          <w:szCs w:val="24"/>
        </w:rPr>
        <w:t>d</w:t>
      </w:r>
      <w:r w:rsidR="008C1094">
        <w:rPr>
          <w:bCs/>
          <w:szCs w:val="24"/>
        </w:rPr>
        <w:t xml:space="preserve">essa </w:t>
      </w:r>
      <w:r w:rsidR="00297208">
        <w:rPr>
          <w:bCs/>
          <w:szCs w:val="24"/>
        </w:rPr>
        <w:t>performance identificada.</w:t>
      </w:r>
    </w:p>
    <w:p w:rsidR="005327D4" w:rsidRPr="00617ACF" w:rsidRDefault="00BA54A4" w:rsidP="00617ACF">
      <w:pPr>
        <w:shd w:val="clear" w:color="auto" w:fill="FFFFFF"/>
        <w:ind w:firstLine="708"/>
        <w:rPr>
          <w:bCs/>
          <w:szCs w:val="24"/>
        </w:rPr>
      </w:pPr>
      <w:bookmarkStart w:id="2" w:name="_Hlk12892291"/>
      <w:r w:rsidRPr="00554FDA">
        <w:rPr>
          <w:color w:val="000000" w:themeColor="text1"/>
          <w:szCs w:val="24"/>
          <w:bdr w:val="none" w:sz="0" w:space="0" w:color="auto" w:frame="1"/>
        </w:rPr>
        <w:t>Melnyk, Stewart e Swink</w:t>
      </w:r>
      <w:r w:rsidR="00677E1E">
        <w:rPr>
          <w:color w:val="000000" w:themeColor="text1"/>
          <w:szCs w:val="24"/>
          <w:bdr w:val="none" w:sz="0" w:space="0" w:color="auto" w:frame="1"/>
        </w:rPr>
        <w:t xml:space="preserve"> </w:t>
      </w:r>
      <w:r>
        <w:rPr>
          <w:color w:val="000000" w:themeColor="text1"/>
          <w:szCs w:val="24"/>
          <w:bdr w:val="none" w:sz="0" w:space="0" w:color="auto" w:frame="1"/>
        </w:rPr>
        <w:t>(</w:t>
      </w:r>
      <w:r w:rsidRPr="00554FDA">
        <w:rPr>
          <w:color w:val="000000" w:themeColor="text1"/>
          <w:szCs w:val="24"/>
          <w:bdr w:val="none" w:sz="0" w:space="0" w:color="auto" w:frame="1"/>
        </w:rPr>
        <w:t>2004</w:t>
      </w:r>
      <w:r>
        <w:rPr>
          <w:color w:val="000000" w:themeColor="text1"/>
          <w:szCs w:val="24"/>
          <w:bdr w:val="none" w:sz="0" w:space="0" w:color="auto" w:frame="1"/>
        </w:rPr>
        <w:t>)</w:t>
      </w:r>
      <w:bookmarkEnd w:id="2"/>
      <w:r w:rsidR="00377AB5">
        <w:rPr>
          <w:color w:val="000000" w:themeColor="text1"/>
          <w:szCs w:val="24"/>
          <w:bdr w:val="none" w:sz="0" w:space="0" w:color="auto" w:frame="1"/>
        </w:rPr>
        <w:t xml:space="preserve"> </w:t>
      </w:r>
      <w:r w:rsidR="00331D7E">
        <w:rPr>
          <w:bCs/>
          <w:szCs w:val="24"/>
        </w:rPr>
        <w:t xml:space="preserve">também </w:t>
      </w:r>
      <w:r w:rsidR="004457B3">
        <w:rPr>
          <w:bCs/>
          <w:szCs w:val="24"/>
        </w:rPr>
        <w:t xml:space="preserve">defendem </w:t>
      </w:r>
      <w:r w:rsidR="00331D7E">
        <w:rPr>
          <w:bCs/>
          <w:szCs w:val="24"/>
        </w:rPr>
        <w:t xml:space="preserve">a centralidade das métricas ao manifestarem que são elas as responsáveis por evidenciarem </w:t>
      </w:r>
      <w:r w:rsidR="002F673A" w:rsidRPr="0008739C">
        <w:rPr>
          <w:bCs/>
          <w:szCs w:val="24"/>
        </w:rPr>
        <w:t xml:space="preserve">os propósitos </w:t>
      </w:r>
      <w:r w:rsidR="00331D7E">
        <w:rPr>
          <w:bCs/>
          <w:szCs w:val="24"/>
        </w:rPr>
        <w:t xml:space="preserve">que a </w:t>
      </w:r>
      <w:r w:rsidR="002F673A" w:rsidRPr="0008739C">
        <w:rPr>
          <w:bCs/>
          <w:szCs w:val="24"/>
        </w:rPr>
        <w:t>organização</w:t>
      </w:r>
      <w:r w:rsidR="00331D7E">
        <w:rPr>
          <w:bCs/>
          <w:szCs w:val="24"/>
        </w:rPr>
        <w:t xml:space="preserve"> quer alcançar</w:t>
      </w:r>
      <w:r w:rsidR="002F673A" w:rsidRPr="0008739C">
        <w:rPr>
          <w:bCs/>
          <w:szCs w:val="24"/>
        </w:rPr>
        <w:t xml:space="preserve">. </w:t>
      </w:r>
      <w:r>
        <w:rPr>
          <w:bCs/>
          <w:szCs w:val="24"/>
        </w:rPr>
        <w:t>Assim,</w:t>
      </w:r>
      <w:r w:rsidR="00410A0D">
        <w:rPr>
          <w:bCs/>
          <w:szCs w:val="24"/>
        </w:rPr>
        <w:t xml:space="preserve"> </w:t>
      </w:r>
      <w:r w:rsidR="002F673A" w:rsidRPr="0008739C">
        <w:rPr>
          <w:bCs/>
          <w:szCs w:val="24"/>
        </w:rPr>
        <w:t>a métrica é mais que uma medida de desempenho</w:t>
      </w:r>
      <w:r w:rsidR="00C97613">
        <w:rPr>
          <w:bCs/>
          <w:szCs w:val="24"/>
        </w:rPr>
        <w:t xml:space="preserve">, pois </w:t>
      </w:r>
      <w:r w:rsidR="00331D7E">
        <w:rPr>
          <w:bCs/>
          <w:szCs w:val="24"/>
        </w:rPr>
        <w:t xml:space="preserve">ela orienta </w:t>
      </w:r>
      <w:r w:rsidRPr="0008739C">
        <w:rPr>
          <w:bCs/>
          <w:szCs w:val="24"/>
        </w:rPr>
        <w:t>a</w:t>
      </w:r>
      <w:r w:rsidR="00331D7E">
        <w:rPr>
          <w:bCs/>
          <w:szCs w:val="24"/>
        </w:rPr>
        <w:t xml:space="preserve"> compreensão do que é desejável e da</w:t>
      </w:r>
      <w:r w:rsidRPr="0008739C">
        <w:rPr>
          <w:bCs/>
          <w:szCs w:val="24"/>
        </w:rPr>
        <w:t xml:space="preserve"> direção da</w:t>
      </w:r>
      <w:r w:rsidR="00331D7E">
        <w:rPr>
          <w:bCs/>
          <w:szCs w:val="24"/>
        </w:rPr>
        <w:t>s ações a serem tomadas</w:t>
      </w:r>
      <w:r>
        <w:rPr>
          <w:bCs/>
          <w:szCs w:val="24"/>
        </w:rPr>
        <w:t xml:space="preserve">. Para </w:t>
      </w:r>
      <w:r w:rsidR="00FC7D34" w:rsidRPr="0008739C">
        <w:rPr>
          <w:bCs/>
          <w:szCs w:val="24"/>
        </w:rPr>
        <w:t>tanto, precisa ser quan</w:t>
      </w:r>
      <w:r w:rsidR="00FC7D34" w:rsidRPr="006518C9">
        <w:rPr>
          <w:bCs/>
          <w:szCs w:val="24"/>
        </w:rPr>
        <w:t>tificável e verificável</w:t>
      </w:r>
      <w:r w:rsidR="006518C9" w:rsidRPr="006518C9">
        <w:rPr>
          <w:bCs/>
          <w:szCs w:val="24"/>
        </w:rPr>
        <w:t xml:space="preserve"> (</w:t>
      </w:r>
      <w:r w:rsidR="006518C9" w:rsidRPr="006518C9">
        <w:rPr>
          <w:color w:val="000000" w:themeColor="text1"/>
          <w:szCs w:val="24"/>
          <w:bdr w:val="none" w:sz="0" w:space="0" w:color="auto" w:frame="1"/>
        </w:rPr>
        <w:t>Melnyk</w:t>
      </w:r>
      <w:r w:rsidR="00677E1E">
        <w:rPr>
          <w:color w:val="000000" w:themeColor="text1"/>
          <w:szCs w:val="24"/>
          <w:bdr w:val="none" w:sz="0" w:space="0" w:color="auto" w:frame="1"/>
        </w:rPr>
        <w:t xml:space="preserve"> </w:t>
      </w:r>
      <w:r w:rsidR="006518C9" w:rsidRPr="00377AB5">
        <w:rPr>
          <w:color w:val="000000" w:themeColor="text1"/>
          <w:szCs w:val="24"/>
          <w:bdr w:val="none" w:sz="0" w:space="0" w:color="auto" w:frame="1"/>
        </w:rPr>
        <w:t>et al.,</w:t>
      </w:r>
      <w:r w:rsidR="006518C9" w:rsidRPr="006518C9">
        <w:rPr>
          <w:color w:val="000000" w:themeColor="text1"/>
          <w:szCs w:val="24"/>
          <w:bdr w:val="none" w:sz="0" w:space="0" w:color="auto" w:frame="1"/>
        </w:rPr>
        <w:t xml:space="preserve"> 2004</w:t>
      </w:r>
      <w:r w:rsidR="006518C9" w:rsidRPr="006518C9">
        <w:rPr>
          <w:bCs/>
          <w:szCs w:val="24"/>
        </w:rPr>
        <w:t>)</w:t>
      </w:r>
      <w:r w:rsidR="00FC7D34" w:rsidRPr="006518C9">
        <w:rPr>
          <w:bCs/>
          <w:szCs w:val="24"/>
        </w:rPr>
        <w:t>, além de necessitar de constante revisão e aperfeiçoamento</w:t>
      </w:r>
      <w:r w:rsidR="00030D99" w:rsidRPr="006518C9">
        <w:rPr>
          <w:bCs/>
          <w:szCs w:val="24"/>
        </w:rPr>
        <w:t xml:space="preserve"> em função das alterações e demandas do</w:t>
      </w:r>
      <w:r w:rsidR="00C97613">
        <w:rPr>
          <w:bCs/>
          <w:szCs w:val="24"/>
        </w:rPr>
        <w:t>s</w:t>
      </w:r>
      <w:r w:rsidR="00030D99" w:rsidRPr="006518C9">
        <w:rPr>
          <w:bCs/>
          <w:szCs w:val="24"/>
        </w:rPr>
        <w:t xml:space="preserve"> ambiente</w:t>
      </w:r>
      <w:r w:rsidR="00C97613">
        <w:rPr>
          <w:bCs/>
          <w:szCs w:val="24"/>
        </w:rPr>
        <w:t>s</w:t>
      </w:r>
      <w:r w:rsidR="00030D99" w:rsidRPr="006518C9">
        <w:rPr>
          <w:bCs/>
          <w:szCs w:val="24"/>
        </w:rPr>
        <w:t xml:space="preserve"> interno e externo</w:t>
      </w:r>
      <w:r w:rsidR="00377AB5">
        <w:rPr>
          <w:bCs/>
          <w:szCs w:val="24"/>
        </w:rPr>
        <w:t xml:space="preserve"> </w:t>
      </w:r>
      <w:r w:rsidR="00FC7D34" w:rsidRPr="006518C9">
        <w:rPr>
          <w:bCs/>
          <w:szCs w:val="24"/>
        </w:rPr>
        <w:t>(</w:t>
      </w:r>
      <w:r w:rsidRPr="006518C9">
        <w:rPr>
          <w:color w:val="000000" w:themeColor="text1"/>
          <w:szCs w:val="24"/>
        </w:rPr>
        <w:t>Melnyk</w:t>
      </w:r>
      <w:r w:rsidR="00377AB5">
        <w:rPr>
          <w:color w:val="000000" w:themeColor="text1"/>
          <w:szCs w:val="24"/>
        </w:rPr>
        <w:t xml:space="preserve"> </w:t>
      </w:r>
      <w:r w:rsidR="00EE194F" w:rsidRPr="00377AB5">
        <w:rPr>
          <w:color w:val="000000" w:themeColor="text1"/>
          <w:szCs w:val="24"/>
        </w:rPr>
        <w:t>et al.,</w:t>
      </w:r>
      <w:r w:rsidRPr="00377AB5">
        <w:rPr>
          <w:color w:val="000000" w:themeColor="text1"/>
          <w:szCs w:val="24"/>
          <w:bdr w:val="none" w:sz="0" w:space="0" w:color="auto" w:frame="1"/>
        </w:rPr>
        <w:t xml:space="preserve"> 2014</w:t>
      </w:r>
      <w:r w:rsidR="00CE339A" w:rsidRPr="00377AB5">
        <w:rPr>
          <w:color w:val="000000" w:themeColor="text1"/>
          <w:szCs w:val="24"/>
          <w:bdr w:val="none" w:sz="0" w:space="0" w:color="auto" w:frame="1"/>
        </w:rPr>
        <w:t xml:space="preserve">; </w:t>
      </w:r>
      <w:r w:rsidR="00CE339A" w:rsidRPr="00377AB5">
        <w:rPr>
          <w:color w:val="000000" w:themeColor="text1"/>
          <w:szCs w:val="24"/>
        </w:rPr>
        <w:t>Bititci</w:t>
      </w:r>
      <w:r w:rsidR="00377AB5" w:rsidRPr="00377AB5">
        <w:rPr>
          <w:color w:val="000000" w:themeColor="text1"/>
          <w:szCs w:val="24"/>
        </w:rPr>
        <w:t xml:space="preserve"> </w:t>
      </w:r>
      <w:r w:rsidR="00CE339A" w:rsidRPr="00377AB5">
        <w:rPr>
          <w:color w:val="000000" w:themeColor="text1"/>
          <w:szCs w:val="24"/>
        </w:rPr>
        <w:t>et al.,</w:t>
      </w:r>
      <w:r w:rsidR="00CE339A" w:rsidRPr="006518C9">
        <w:rPr>
          <w:color w:val="000000" w:themeColor="text1"/>
          <w:szCs w:val="24"/>
          <w:bdr w:val="none" w:sz="0" w:space="0" w:color="auto" w:frame="1"/>
        </w:rPr>
        <w:t xml:space="preserve"> 201</w:t>
      </w:r>
      <w:r w:rsidR="00CE339A">
        <w:rPr>
          <w:color w:val="000000" w:themeColor="text1"/>
          <w:szCs w:val="24"/>
          <w:bdr w:val="none" w:sz="0" w:space="0" w:color="auto" w:frame="1"/>
        </w:rPr>
        <w:t>2</w:t>
      </w:r>
      <w:r w:rsidR="00FC7D34" w:rsidRPr="006518C9">
        <w:rPr>
          <w:bCs/>
          <w:szCs w:val="24"/>
        </w:rPr>
        <w:t>)</w:t>
      </w:r>
      <w:r w:rsidR="0008739C" w:rsidRPr="006518C9">
        <w:rPr>
          <w:bCs/>
          <w:szCs w:val="24"/>
        </w:rPr>
        <w:t xml:space="preserve">. </w:t>
      </w:r>
      <w:r w:rsidR="00EE194F" w:rsidRPr="006518C9">
        <w:rPr>
          <w:bCs/>
          <w:szCs w:val="24"/>
        </w:rPr>
        <w:t xml:space="preserve">O estudo realizado por </w:t>
      </w:r>
      <w:r w:rsidR="0008739C" w:rsidRPr="006518C9">
        <w:rPr>
          <w:bCs/>
          <w:szCs w:val="24"/>
        </w:rPr>
        <w:t>Van Camp e Braet (2016)</w:t>
      </w:r>
      <w:r w:rsidR="00410A0D">
        <w:rPr>
          <w:bCs/>
          <w:szCs w:val="24"/>
        </w:rPr>
        <w:t xml:space="preserve"> </w:t>
      </w:r>
      <w:r w:rsidR="006518C9" w:rsidRPr="006518C9">
        <w:rPr>
          <w:bCs/>
          <w:szCs w:val="24"/>
        </w:rPr>
        <w:t>que analisou as</w:t>
      </w:r>
      <w:r w:rsidR="003059B2" w:rsidRPr="006518C9">
        <w:rPr>
          <w:bCs/>
          <w:szCs w:val="24"/>
        </w:rPr>
        <w:t xml:space="preserve"> falhas dos SADs</w:t>
      </w:r>
      <w:r w:rsidR="006518C9" w:rsidRPr="006518C9">
        <w:rPr>
          <w:bCs/>
          <w:szCs w:val="24"/>
        </w:rPr>
        <w:t xml:space="preserve"> alertou para </w:t>
      </w:r>
      <w:r w:rsidR="0008739C" w:rsidRPr="006518C9">
        <w:rPr>
          <w:bCs/>
          <w:szCs w:val="24"/>
        </w:rPr>
        <w:t>os riscos d</w:t>
      </w:r>
      <w:r w:rsidR="006518C9" w:rsidRPr="006518C9">
        <w:rPr>
          <w:bCs/>
          <w:szCs w:val="24"/>
        </w:rPr>
        <w:t>ecorrentes da</w:t>
      </w:r>
      <w:r w:rsidR="0008739C" w:rsidRPr="006518C9">
        <w:rPr>
          <w:bCs/>
          <w:szCs w:val="24"/>
        </w:rPr>
        <w:t xml:space="preserve"> implementação de um SAD</w:t>
      </w:r>
      <w:r w:rsidR="006518C9" w:rsidRPr="006518C9">
        <w:rPr>
          <w:bCs/>
          <w:szCs w:val="24"/>
        </w:rPr>
        <w:t xml:space="preserve"> que contenha falhas nas </w:t>
      </w:r>
      <w:r w:rsidR="0008739C" w:rsidRPr="006518C9">
        <w:rPr>
          <w:bCs/>
          <w:szCs w:val="24"/>
        </w:rPr>
        <w:t xml:space="preserve">métricas </w:t>
      </w:r>
      <w:r w:rsidR="006518C9" w:rsidRPr="006518C9">
        <w:rPr>
          <w:bCs/>
          <w:szCs w:val="24"/>
        </w:rPr>
        <w:t xml:space="preserve">que pode </w:t>
      </w:r>
      <w:r w:rsidR="0008739C" w:rsidRPr="006518C9">
        <w:rPr>
          <w:bCs/>
          <w:szCs w:val="24"/>
        </w:rPr>
        <w:t xml:space="preserve">comprometer toda a empresa em função de decisões baseadas em informações </w:t>
      </w:r>
      <w:r w:rsidR="006518C9" w:rsidRPr="006518C9">
        <w:rPr>
          <w:bCs/>
          <w:szCs w:val="24"/>
        </w:rPr>
        <w:t xml:space="preserve">equivocadas. Tal alerta também havia sido manifestado no artigo de </w:t>
      </w:r>
      <w:r w:rsidR="00993DAB" w:rsidRPr="006518C9">
        <w:rPr>
          <w:bCs/>
          <w:szCs w:val="24"/>
        </w:rPr>
        <w:t>Bourne, Neely, Mills</w:t>
      </w:r>
      <w:r w:rsidR="006518C9" w:rsidRPr="006518C9">
        <w:rPr>
          <w:bCs/>
          <w:szCs w:val="24"/>
        </w:rPr>
        <w:t xml:space="preserve"> e</w:t>
      </w:r>
      <w:r w:rsidR="00410A0D">
        <w:rPr>
          <w:bCs/>
          <w:szCs w:val="24"/>
        </w:rPr>
        <w:t xml:space="preserve"> </w:t>
      </w:r>
      <w:r w:rsidR="00993DAB" w:rsidRPr="006518C9">
        <w:rPr>
          <w:bCs/>
          <w:szCs w:val="24"/>
        </w:rPr>
        <w:t>Platts (2003)</w:t>
      </w:r>
      <w:r w:rsidR="006518C9" w:rsidRPr="006518C9">
        <w:rPr>
          <w:bCs/>
          <w:szCs w:val="24"/>
        </w:rPr>
        <w:t>.</w:t>
      </w:r>
    </w:p>
    <w:p w:rsidR="00C06439" w:rsidRDefault="0008739C" w:rsidP="00C06439">
      <w:pPr>
        <w:ind w:firstLine="708"/>
        <w:rPr>
          <w:bCs/>
          <w:szCs w:val="24"/>
        </w:rPr>
      </w:pPr>
      <w:r w:rsidRPr="0008739C">
        <w:rPr>
          <w:bCs/>
          <w:szCs w:val="24"/>
        </w:rPr>
        <w:t>Para</w:t>
      </w:r>
      <w:r w:rsidR="00AA1318">
        <w:rPr>
          <w:bCs/>
          <w:szCs w:val="24"/>
        </w:rPr>
        <w:t>lelamente à</w:t>
      </w:r>
      <w:r w:rsidRPr="0008739C">
        <w:rPr>
          <w:bCs/>
          <w:szCs w:val="24"/>
        </w:rPr>
        <w:t xml:space="preserve"> relevância das m</w:t>
      </w:r>
      <w:r>
        <w:rPr>
          <w:bCs/>
          <w:szCs w:val="24"/>
        </w:rPr>
        <w:t>étricas e diante das constantes mudanças nos ambientes de negócios</w:t>
      </w:r>
      <w:r w:rsidR="00AA1318">
        <w:rPr>
          <w:bCs/>
          <w:szCs w:val="24"/>
        </w:rPr>
        <w:t>,</w:t>
      </w:r>
      <w:r w:rsidRPr="0008739C">
        <w:rPr>
          <w:bCs/>
          <w:szCs w:val="24"/>
        </w:rPr>
        <w:t xml:space="preserve"> a literatura de AD</w:t>
      </w:r>
      <w:r>
        <w:rPr>
          <w:bCs/>
          <w:szCs w:val="24"/>
        </w:rPr>
        <w:t xml:space="preserve"> destaca</w:t>
      </w:r>
      <w:r w:rsidRPr="0008739C">
        <w:rPr>
          <w:bCs/>
          <w:szCs w:val="24"/>
        </w:rPr>
        <w:t xml:space="preserve"> fatores críticos</w:t>
      </w:r>
      <w:r>
        <w:rPr>
          <w:bCs/>
          <w:szCs w:val="24"/>
        </w:rPr>
        <w:t xml:space="preserve">, sejam </w:t>
      </w:r>
      <w:r w:rsidR="00713809">
        <w:rPr>
          <w:bCs/>
          <w:szCs w:val="24"/>
        </w:rPr>
        <w:t xml:space="preserve">estes </w:t>
      </w:r>
      <w:r>
        <w:rPr>
          <w:bCs/>
          <w:szCs w:val="24"/>
        </w:rPr>
        <w:t>de su</w:t>
      </w:r>
      <w:r w:rsidR="00AA1318">
        <w:rPr>
          <w:bCs/>
          <w:szCs w:val="24"/>
        </w:rPr>
        <w:t>cesso ou</w:t>
      </w:r>
      <w:r w:rsidR="00410A0D">
        <w:rPr>
          <w:bCs/>
          <w:szCs w:val="24"/>
        </w:rPr>
        <w:t xml:space="preserve"> </w:t>
      </w:r>
      <w:r w:rsidR="00C97613">
        <w:rPr>
          <w:bCs/>
          <w:szCs w:val="24"/>
        </w:rPr>
        <w:t xml:space="preserve">de </w:t>
      </w:r>
      <w:r>
        <w:rPr>
          <w:bCs/>
          <w:szCs w:val="24"/>
        </w:rPr>
        <w:t xml:space="preserve">fracasso </w:t>
      </w:r>
      <w:r w:rsidR="00AA1318">
        <w:rPr>
          <w:bCs/>
          <w:szCs w:val="24"/>
        </w:rPr>
        <w:t>(</w:t>
      </w:r>
      <w:r w:rsidR="008D09E2" w:rsidRPr="005C6C4A">
        <w:rPr>
          <w:color w:val="000000" w:themeColor="text1"/>
          <w:sz w:val="23"/>
          <w:szCs w:val="23"/>
        </w:rPr>
        <w:t>Micheli, Mura, &amp;</w:t>
      </w:r>
      <w:r w:rsidR="00410A0D">
        <w:rPr>
          <w:color w:val="000000" w:themeColor="text1"/>
          <w:sz w:val="23"/>
          <w:szCs w:val="23"/>
        </w:rPr>
        <w:t xml:space="preserve"> </w:t>
      </w:r>
      <w:r w:rsidR="008D09E2" w:rsidRPr="005C6C4A">
        <w:rPr>
          <w:color w:val="000000" w:themeColor="text1"/>
          <w:sz w:val="23"/>
          <w:szCs w:val="23"/>
        </w:rPr>
        <w:t>Agliati, 2011; Phillips &amp;</w:t>
      </w:r>
      <w:r w:rsidR="00410A0D">
        <w:rPr>
          <w:color w:val="000000" w:themeColor="text1"/>
          <w:sz w:val="23"/>
          <w:szCs w:val="23"/>
        </w:rPr>
        <w:t xml:space="preserve"> </w:t>
      </w:r>
      <w:r w:rsidR="008D09E2" w:rsidRPr="005C6C4A">
        <w:rPr>
          <w:color w:val="000000" w:themeColor="text1"/>
          <w:sz w:val="23"/>
          <w:szCs w:val="23"/>
        </w:rPr>
        <w:t>Louvieris, 2005)</w:t>
      </w:r>
      <w:r w:rsidR="00AA1318">
        <w:rPr>
          <w:bCs/>
          <w:szCs w:val="24"/>
        </w:rPr>
        <w:t xml:space="preserve">, além da incorporação de </w:t>
      </w:r>
      <w:r w:rsidR="00BA54A4">
        <w:rPr>
          <w:bCs/>
          <w:szCs w:val="24"/>
        </w:rPr>
        <w:t>novos indicadores relacionados à</w:t>
      </w:r>
      <w:r w:rsidR="00AA1318">
        <w:rPr>
          <w:bCs/>
          <w:szCs w:val="24"/>
        </w:rPr>
        <w:t xml:space="preserve"> tecnologia, </w:t>
      </w:r>
      <w:r w:rsidR="00C97613">
        <w:rPr>
          <w:bCs/>
          <w:szCs w:val="24"/>
        </w:rPr>
        <w:t xml:space="preserve">ao </w:t>
      </w:r>
      <w:r w:rsidR="00AA1318">
        <w:rPr>
          <w:bCs/>
          <w:szCs w:val="24"/>
        </w:rPr>
        <w:t xml:space="preserve">conhecimento e </w:t>
      </w:r>
      <w:r w:rsidR="00C97613">
        <w:rPr>
          <w:bCs/>
          <w:szCs w:val="24"/>
        </w:rPr>
        <w:t xml:space="preserve">à </w:t>
      </w:r>
      <w:r w:rsidR="00AA1318">
        <w:rPr>
          <w:bCs/>
          <w:szCs w:val="24"/>
        </w:rPr>
        <w:t xml:space="preserve">sustentabilidade, requisitados pelas mais diversas empresas </w:t>
      </w:r>
      <w:bookmarkStart w:id="3" w:name="_Hlk12891225"/>
      <w:r w:rsidR="00AA1318">
        <w:rPr>
          <w:bCs/>
          <w:szCs w:val="24"/>
        </w:rPr>
        <w:t>(</w:t>
      </w:r>
      <w:r w:rsidR="003A479D" w:rsidRPr="00554FDA">
        <w:rPr>
          <w:color w:val="000000" w:themeColor="text1"/>
          <w:szCs w:val="24"/>
        </w:rPr>
        <w:t>Bititci</w:t>
      </w:r>
      <w:r w:rsidR="00410A0D">
        <w:rPr>
          <w:color w:val="000000" w:themeColor="text1"/>
          <w:szCs w:val="24"/>
        </w:rPr>
        <w:t xml:space="preserve"> </w:t>
      </w:r>
      <w:r w:rsidR="00FB41F5" w:rsidRPr="00410A0D">
        <w:rPr>
          <w:color w:val="000000" w:themeColor="text1"/>
          <w:szCs w:val="24"/>
        </w:rPr>
        <w:t>et al.,</w:t>
      </w:r>
      <w:r w:rsidR="003A479D" w:rsidRPr="00554FDA">
        <w:rPr>
          <w:color w:val="000000" w:themeColor="text1"/>
          <w:szCs w:val="24"/>
        </w:rPr>
        <w:t xml:space="preserve"> 2012</w:t>
      </w:r>
      <w:r w:rsidR="00AA1318">
        <w:rPr>
          <w:bCs/>
          <w:szCs w:val="24"/>
        </w:rPr>
        <w:t>)</w:t>
      </w:r>
      <w:bookmarkEnd w:id="3"/>
      <w:r w:rsidR="00AA1318">
        <w:rPr>
          <w:bCs/>
          <w:szCs w:val="24"/>
        </w:rPr>
        <w:t>.</w:t>
      </w:r>
    </w:p>
    <w:p w:rsidR="00A73D2B" w:rsidRDefault="00C06439" w:rsidP="00C06439">
      <w:pPr>
        <w:ind w:firstLine="708"/>
      </w:pPr>
      <w:r w:rsidRPr="00C06439">
        <w:rPr>
          <w:bCs/>
          <w:szCs w:val="24"/>
        </w:rPr>
        <w:t>Diante da dinamicidade e das tendências emergentes dos negócios</w:t>
      </w:r>
      <w:r>
        <w:rPr>
          <w:bCs/>
          <w:szCs w:val="24"/>
        </w:rPr>
        <w:t>, c</w:t>
      </w:r>
      <w:r w:rsidRPr="00C06439">
        <w:rPr>
          <w:bCs/>
          <w:szCs w:val="24"/>
        </w:rPr>
        <w:t>om</w:t>
      </w:r>
      <w:r>
        <w:rPr>
          <w:bCs/>
          <w:szCs w:val="24"/>
        </w:rPr>
        <w:t>o</w:t>
      </w:r>
      <w:r w:rsidRPr="00C06439">
        <w:rPr>
          <w:bCs/>
          <w:szCs w:val="24"/>
        </w:rPr>
        <w:t xml:space="preserve"> a </w:t>
      </w:r>
      <w:r w:rsidR="00C97613">
        <w:rPr>
          <w:bCs/>
          <w:szCs w:val="24"/>
        </w:rPr>
        <w:t>A</w:t>
      </w:r>
      <w:r w:rsidR="00C97613" w:rsidRPr="00C06439">
        <w:rPr>
          <w:bCs/>
          <w:szCs w:val="24"/>
        </w:rPr>
        <w:t xml:space="preserve">valiação </w:t>
      </w:r>
      <w:r w:rsidRPr="00C06439">
        <w:rPr>
          <w:bCs/>
          <w:szCs w:val="24"/>
        </w:rPr>
        <w:t xml:space="preserve">de </w:t>
      </w:r>
      <w:r w:rsidR="00C97613">
        <w:rPr>
          <w:bCs/>
          <w:szCs w:val="24"/>
        </w:rPr>
        <w:t>D</w:t>
      </w:r>
      <w:r w:rsidR="00C97613" w:rsidRPr="00C06439">
        <w:rPr>
          <w:bCs/>
          <w:szCs w:val="24"/>
        </w:rPr>
        <w:t xml:space="preserve">esempenho </w:t>
      </w:r>
      <w:r w:rsidRPr="00C06439">
        <w:rPr>
          <w:bCs/>
          <w:szCs w:val="24"/>
        </w:rPr>
        <w:t>está sendo usada apara apoiar as organizações?</w:t>
      </w:r>
      <w:r w:rsidR="00536758">
        <w:t xml:space="preserve"> Para responder a </w:t>
      </w:r>
      <w:r w:rsidR="00C97613">
        <w:t xml:space="preserve">essa </w:t>
      </w:r>
      <w:r w:rsidR="00536758">
        <w:t>pergunta, estabeleceu-se como objetivo geral</w:t>
      </w:r>
      <w:r w:rsidR="00A73D2B">
        <w:t xml:space="preserve"> analisar as características das publicações internacionais de estudos empíricos relacionados à </w:t>
      </w:r>
      <w:r w:rsidR="00C97613">
        <w:t xml:space="preserve">Avaliação </w:t>
      </w:r>
      <w:r w:rsidR="00A73D2B">
        <w:t xml:space="preserve">de </w:t>
      </w:r>
      <w:r w:rsidR="00C97613">
        <w:t xml:space="preserve">Desempenho </w:t>
      </w:r>
      <w:r w:rsidR="00A73D2B">
        <w:t xml:space="preserve">no setor privado </w:t>
      </w:r>
      <w:r w:rsidR="00EA0AB0">
        <w:t xml:space="preserve">de modo a evidenciar características do panorama científico na área. </w:t>
      </w:r>
      <w:r w:rsidR="006A2CC6" w:rsidRPr="006A2CC6">
        <w:t>Para conduzir ao alcance desse objetivo</w:t>
      </w:r>
      <w:r w:rsidR="00C97613">
        <w:t>,</w:t>
      </w:r>
      <w:r w:rsidR="006A2CC6" w:rsidRPr="006A2CC6">
        <w:t xml:space="preserve"> o</w:t>
      </w:r>
      <w:r w:rsidR="00410A0D">
        <w:t xml:space="preserve"> </w:t>
      </w:r>
      <w:r w:rsidR="006A2CC6" w:rsidRPr="006A2CC6">
        <w:t xml:space="preserve">instrumento </w:t>
      </w:r>
      <w:r w:rsidR="006A2CC6" w:rsidRPr="006A2CC6">
        <w:rPr>
          <w:i/>
          <w:iCs/>
        </w:rPr>
        <w:t>Knowledge</w:t>
      </w:r>
      <w:r w:rsidR="00410A0D">
        <w:rPr>
          <w:i/>
          <w:iCs/>
        </w:rPr>
        <w:t xml:space="preserve"> </w:t>
      </w:r>
      <w:r w:rsidR="006A2CC6" w:rsidRPr="006A2CC6">
        <w:rPr>
          <w:i/>
          <w:iCs/>
        </w:rPr>
        <w:t>Development</w:t>
      </w:r>
      <w:r w:rsidR="00410A0D">
        <w:rPr>
          <w:i/>
          <w:iCs/>
        </w:rPr>
        <w:t xml:space="preserve"> </w:t>
      </w:r>
      <w:r w:rsidR="006A2CC6" w:rsidRPr="006A2CC6">
        <w:rPr>
          <w:i/>
          <w:iCs/>
        </w:rPr>
        <w:t>Process-Constructivist</w:t>
      </w:r>
      <w:r w:rsidR="00410A0D">
        <w:rPr>
          <w:i/>
          <w:iCs/>
        </w:rPr>
        <w:t xml:space="preserve"> </w:t>
      </w:r>
      <w:r w:rsidR="006A2CC6" w:rsidRPr="00CE339A">
        <w:rPr>
          <w:iCs/>
        </w:rPr>
        <w:t>(</w:t>
      </w:r>
      <w:r w:rsidR="006A2CC6" w:rsidRPr="006A2CC6">
        <w:rPr>
          <w:i/>
          <w:iCs/>
        </w:rPr>
        <w:t>ProKnow-C</w:t>
      </w:r>
      <w:r w:rsidR="00410A0D">
        <w:t xml:space="preserve">) </w:t>
      </w:r>
      <w:r w:rsidR="006A2CC6" w:rsidRPr="006A2CC6">
        <w:t>(</w:t>
      </w:r>
      <w:r w:rsidR="006A2CC6">
        <w:t>T</w:t>
      </w:r>
      <w:r w:rsidR="006A2CC6" w:rsidRPr="006A2CC6">
        <w:t>hiel</w:t>
      </w:r>
      <w:r w:rsidR="006A2CC6">
        <w:t>, E</w:t>
      </w:r>
      <w:r w:rsidR="006A2CC6" w:rsidRPr="006A2CC6">
        <w:t>nsslin</w:t>
      </w:r>
      <w:r w:rsidR="00CE339A">
        <w:t>,</w:t>
      </w:r>
      <w:r w:rsidR="00410A0D">
        <w:t xml:space="preserve"> </w:t>
      </w:r>
      <w:r w:rsidR="006A2CC6">
        <w:t>&amp;</w:t>
      </w:r>
      <w:r w:rsidR="00410A0D">
        <w:t xml:space="preserve"> </w:t>
      </w:r>
      <w:r w:rsidR="006A2CC6">
        <w:t>E</w:t>
      </w:r>
      <w:r w:rsidR="00410A0D">
        <w:t>n</w:t>
      </w:r>
      <w:r w:rsidR="006B7C47">
        <w:t>sslin, 2017</w:t>
      </w:r>
      <w:r w:rsidR="006A2CC6" w:rsidRPr="006A2CC6">
        <w:t xml:space="preserve">; </w:t>
      </w:r>
      <w:r w:rsidR="006A2CC6">
        <w:t>H</w:t>
      </w:r>
      <w:r w:rsidR="006A2CC6" w:rsidRPr="006A2CC6">
        <w:t>illen</w:t>
      </w:r>
      <w:r w:rsidR="006A2CC6">
        <w:t>, L</w:t>
      </w:r>
      <w:r w:rsidR="006A2CC6" w:rsidRPr="006A2CC6">
        <w:t>affin</w:t>
      </w:r>
      <w:r w:rsidR="00CE339A">
        <w:t>,</w:t>
      </w:r>
      <w:r w:rsidR="00410A0D">
        <w:t xml:space="preserve"> </w:t>
      </w:r>
      <w:r w:rsidR="006A2CC6">
        <w:t>&amp;</w:t>
      </w:r>
      <w:r w:rsidR="00410A0D">
        <w:t xml:space="preserve"> </w:t>
      </w:r>
      <w:r w:rsidR="006A2CC6">
        <w:t>E</w:t>
      </w:r>
      <w:r w:rsidR="006A2CC6" w:rsidRPr="006A2CC6">
        <w:t>nsslin, 2018)</w:t>
      </w:r>
      <w:r w:rsidR="006A2CC6">
        <w:t xml:space="preserve"> foi selecionado por </w:t>
      </w:r>
      <w:r w:rsidR="006A2CC6" w:rsidRPr="006A2CC6">
        <w:t>se tratar de um processo estruturado e sistemático para seleção e revisão crítica da literatura</w:t>
      </w:r>
      <w:r w:rsidR="006A2CC6">
        <w:t xml:space="preserve">, norteado pela abordagem </w:t>
      </w:r>
      <w:r w:rsidR="00C97613">
        <w:t xml:space="preserve">Construtivista </w:t>
      </w:r>
      <w:r w:rsidR="006A2CC6">
        <w:t>alinhada ao objetivo do presente estudo.</w:t>
      </w:r>
    </w:p>
    <w:p w:rsidR="009E5A1C" w:rsidRDefault="00A73D2B" w:rsidP="00A73D2B">
      <w:pPr>
        <w:ind w:firstLine="0"/>
      </w:pPr>
      <w:r>
        <w:tab/>
        <w:t>Justifica-se a relevância d</w:t>
      </w:r>
      <w:r w:rsidR="00C97613">
        <w:t xml:space="preserve">esta </w:t>
      </w:r>
      <w:r>
        <w:t>pesquisa em função do impacto sofrido pelas organizações</w:t>
      </w:r>
      <w:r w:rsidR="00367275">
        <w:t>,</w:t>
      </w:r>
      <w:r>
        <w:t xml:space="preserve"> especialmente no contexto da </w:t>
      </w:r>
      <w:r w:rsidR="00C97613">
        <w:t>AD</w:t>
      </w:r>
      <w:r>
        <w:t>, diante dos desafios do mundo corporativo (</w:t>
      </w:r>
      <w:r w:rsidR="003A479D">
        <w:t xml:space="preserve">Franco-Santos </w:t>
      </w:r>
      <w:r w:rsidR="003A479D" w:rsidRPr="00410A0D">
        <w:t>et al.,</w:t>
      </w:r>
      <w:r>
        <w:t xml:space="preserve"> 2012)</w:t>
      </w:r>
      <w:r w:rsidR="00367275">
        <w:t>. Ainda, a exploração das tendências no mundo de negócios, com foco em empresas com fins lucrativos, possibilita verificar como a AD está se adaptando aos negócios emergentes (Bititci</w:t>
      </w:r>
      <w:r w:rsidR="00410A0D">
        <w:t xml:space="preserve"> </w:t>
      </w:r>
      <w:r w:rsidR="003A479D" w:rsidRPr="00410A0D">
        <w:t>et al.</w:t>
      </w:r>
      <w:r w:rsidR="00367275" w:rsidRPr="00410A0D">
        <w:t xml:space="preserve">, </w:t>
      </w:r>
      <w:r w:rsidR="00367275">
        <w:t>2012)</w:t>
      </w:r>
      <w:r w:rsidR="00124369">
        <w:t>,</w:t>
      </w:r>
      <w:r w:rsidR="00367275">
        <w:t xml:space="preserve"> como fundamental ferramenta de apoio à decisão.</w:t>
      </w:r>
    </w:p>
    <w:p w:rsidR="00A73D2B" w:rsidRDefault="00FE7C94" w:rsidP="009E5A1C">
      <w:pPr>
        <w:ind w:firstLine="708"/>
        <w:rPr>
          <w:b/>
          <w:bCs/>
          <w:color w:val="003D4C"/>
          <w:szCs w:val="24"/>
        </w:rPr>
      </w:pPr>
      <w:r>
        <w:t>Este</w:t>
      </w:r>
      <w:r w:rsidR="00D340F8">
        <w:t xml:space="preserve"> artigo</w:t>
      </w:r>
      <w:r w:rsidR="00025481">
        <w:t>,</w:t>
      </w:r>
      <w:r w:rsidR="00D340F8">
        <w:t xml:space="preserve"> além desta </w:t>
      </w:r>
      <w:r w:rsidR="00025481">
        <w:t>I</w:t>
      </w:r>
      <w:r w:rsidR="00D340F8">
        <w:t>ntrodução</w:t>
      </w:r>
      <w:r w:rsidR="009E5A1C" w:rsidRPr="009E5A1C">
        <w:t xml:space="preserve">, </w:t>
      </w:r>
      <w:r w:rsidR="00D340F8">
        <w:t xml:space="preserve">apresenta, na sequência, </w:t>
      </w:r>
      <w:r w:rsidR="009E5A1C" w:rsidRPr="009E5A1C">
        <w:t>como</w:t>
      </w:r>
      <w:r w:rsidR="00025481">
        <w:t xml:space="preserve"> foi</w:t>
      </w:r>
      <w:r w:rsidR="009E5A1C" w:rsidRPr="009E5A1C">
        <w:t xml:space="preserve"> feita</w:t>
      </w:r>
      <w:r w:rsidR="00025481">
        <w:t>,</w:t>
      </w:r>
      <w:r w:rsidR="009E5A1C" w:rsidRPr="009E5A1C">
        <w:t xml:space="preserve"> nos estudos de </w:t>
      </w:r>
      <w:r w:rsidR="009E5A1C" w:rsidRPr="009E5A1C">
        <w:lastRenderedPageBreak/>
        <w:t>revisão sistemática de Franco-Santos e Bourne (2005)</w:t>
      </w:r>
      <w:r w:rsidR="00917B66">
        <w:t xml:space="preserve">, </w:t>
      </w:r>
      <w:r w:rsidR="00917B66" w:rsidRPr="00554FDA">
        <w:rPr>
          <w:color w:val="000000" w:themeColor="text1"/>
          <w:szCs w:val="24"/>
          <w:bdr w:val="none" w:sz="0" w:space="0" w:color="auto" w:frame="1"/>
        </w:rPr>
        <w:t>Franco-Santos</w:t>
      </w:r>
      <w:r w:rsidR="00410A0D">
        <w:rPr>
          <w:color w:val="000000" w:themeColor="text1"/>
          <w:szCs w:val="24"/>
          <w:bdr w:val="none" w:sz="0" w:space="0" w:color="auto" w:frame="1"/>
        </w:rPr>
        <w:t xml:space="preserve"> </w:t>
      </w:r>
      <w:r w:rsidR="00917B66" w:rsidRPr="00410A0D">
        <w:rPr>
          <w:color w:val="000000" w:themeColor="text1"/>
          <w:szCs w:val="24"/>
          <w:bdr w:val="none" w:sz="0" w:space="0" w:color="auto" w:frame="1"/>
        </w:rPr>
        <w:t>et al.</w:t>
      </w:r>
      <w:r w:rsidR="00917B66">
        <w:rPr>
          <w:color w:val="000000" w:themeColor="text1"/>
          <w:szCs w:val="24"/>
          <w:bdr w:val="none" w:sz="0" w:space="0" w:color="auto" w:frame="1"/>
        </w:rPr>
        <w:t>, (2007)</w:t>
      </w:r>
      <w:r w:rsidR="00196684">
        <w:rPr>
          <w:color w:val="000000" w:themeColor="text1"/>
          <w:szCs w:val="24"/>
          <w:bdr w:val="none" w:sz="0" w:space="0" w:color="auto" w:frame="1"/>
        </w:rPr>
        <w:t>,</w:t>
      </w:r>
      <w:r w:rsidR="00410A0D">
        <w:rPr>
          <w:color w:val="000000" w:themeColor="text1"/>
          <w:szCs w:val="24"/>
          <w:bdr w:val="none" w:sz="0" w:space="0" w:color="auto" w:frame="1"/>
        </w:rPr>
        <w:t xml:space="preserve"> </w:t>
      </w:r>
      <w:r w:rsidR="009E5A1C" w:rsidRPr="009E5A1C">
        <w:t>Bititci</w:t>
      </w:r>
      <w:r w:rsidR="00410A0D">
        <w:t xml:space="preserve"> </w:t>
      </w:r>
      <w:r w:rsidR="009E5A1C" w:rsidRPr="00410A0D">
        <w:t>et al.</w:t>
      </w:r>
      <w:r w:rsidR="009E5A1C" w:rsidRPr="009E5A1C">
        <w:t xml:space="preserve"> (2012)</w:t>
      </w:r>
      <w:r w:rsidR="00196684">
        <w:t xml:space="preserve"> e de </w:t>
      </w:r>
      <w:r w:rsidR="00196684" w:rsidRPr="00196684">
        <w:t>Franco-Santos &amp;</w:t>
      </w:r>
      <w:r w:rsidR="00410A0D">
        <w:t xml:space="preserve"> </w:t>
      </w:r>
      <w:r w:rsidR="00196684" w:rsidRPr="00196684">
        <w:t>Otley</w:t>
      </w:r>
      <w:r w:rsidR="00196684">
        <w:t xml:space="preserve"> (</w:t>
      </w:r>
      <w:r w:rsidR="00196684" w:rsidRPr="00196684">
        <w:t>2018</w:t>
      </w:r>
      <w:r w:rsidR="00196684">
        <w:t>)</w:t>
      </w:r>
      <w:r w:rsidR="00D340F8">
        <w:t xml:space="preserve">, </w:t>
      </w:r>
      <w:r w:rsidR="00D340F8" w:rsidRPr="00D340F8">
        <w:t>a metodologia de pesquisa (seção 2)</w:t>
      </w:r>
      <w:r w:rsidR="00D340F8">
        <w:t>.</w:t>
      </w:r>
      <w:r w:rsidR="009E5A1C" w:rsidRPr="009E5A1C">
        <w:t xml:space="preserve"> A</w:t>
      </w:r>
      <w:r w:rsidR="00196684">
        <w:t xml:space="preserve">ssim, a </w:t>
      </w:r>
      <w:r w:rsidR="009E5A1C" w:rsidRPr="009E5A1C">
        <w:t>fundamentação teórica da área Avaliação de Desempenho</w:t>
      </w:r>
      <w:r w:rsidR="00196684">
        <w:t xml:space="preserve"> é apresentada na </w:t>
      </w:r>
      <w:r w:rsidR="00196684" w:rsidRPr="009E5A1C">
        <w:t>seção 3</w:t>
      </w:r>
      <w:r w:rsidR="009E5A1C" w:rsidRPr="009E5A1C">
        <w:t>.</w:t>
      </w:r>
      <w:r w:rsidR="00196684">
        <w:t xml:space="preserve"> A seção 4 destina-se </w:t>
      </w:r>
      <w:r w:rsidR="00025481">
        <w:t xml:space="preserve">à </w:t>
      </w:r>
      <w:r w:rsidR="00196684">
        <w:t xml:space="preserve">apresentação e discussão </w:t>
      </w:r>
      <w:r w:rsidR="009E5A1C" w:rsidRPr="009E5A1C">
        <w:t xml:space="preserve">dos achados da Análise Bibliométrica e da representação do </w:t>
      </w:r>
      <w:r w:rsidR="00196684">
        <w:t>M</w:t>
      </w:r>
      <w:r w:rsidR="009E5A1C" w:rsidRPr="009E5A1C">
        <w:t xml:space="preserve">apa da </w:t>
      </w:r>
      <w:r w:rsidR="00196684">
        <w:t>L</w:t>
      </w:r>
      <w:r w:rsidR="009E5A1C" w:rsidRPr="009E5A1C">
        <w:t>iteratura</w:t>
      </w:r>
      <w:r w:rsidR="00196684">
        <w:t xml:space="preserve"> sobre as ‘consequências’ que um Sistema de Avaliação de Desempenho (SAD) provoca nas organizações e sobre os ‘fatores críticos’que necessitam ser observados em um SAD diante do contexto dinâmico e emergente dos negócios organizacionais, com base nos estudos empíricos selecionados. </w:t>
      </w:r>
      <w:r w:rsidR="009E5A1C" w:rsidRPr="009E5A1C">
        <w:t xml:space="preserve">Nas considerações finais, são apresentadas as contribuições alcançadas com base na pesquisa bibliográfica, com vista às oportunidades de pesquisas futuras. Por fim, as referências bibliográficas que nortearam o estudo são listadas.    </w:t>
      </w:r>
    </w:p>
    <w:p w:rsidR="00582D30" w:rsidRDefault="00582D30" w:rsidP="00B87A4D">
      <w:pPr>
        <w:ind w:firstLine="0"/>
      </w:pPr>
    </w:p>
    <w:p w:rsidR="00283710" w:rsidRPr="00367275" w:rsidRDefault="00283710" w:rsidP="00B87A4D">
      <w:pPr>
        <w:ind w:firstLine="0"/>
        <w:rPr>
          <w:b/>
        </w:rPr>
      </w:pPr>
      <w:r w:rsidRPr="006F53CA">
        <w:rPr>
          <w:b/>
        </w:rPr>
        <w:t xml:space="preserve">2 </w:t>
      </w:r>
      <w:r w:rsidR="007359B1" w:rsidRPr="006F53CA">
        <w:rPr>
          <w:b/>
        </w:rPr>
        <w:t>Metodologia</w:t>
      </w:r>
    </w:p>
    <w:p w:rsidR="00B87A4D" w:rsidRDefault="00B87A4D" w:rsidP="00B87A4D">
      <w:r>
        <w:t xml:space="preserve">Para operacionalização da </w:t>
      </w:r>
      <w:r w:rsidR="00FE1DA3">
        <w:t>pesquisa</w:t>
      </w:r>
      <w:r>
        <w:t xml:space="preserve">, foram selecionados dois </w:t>
      </w:r>
      <w:r w:rsidR="00025481">
        <w:t>Portfólios Bibliográficos (PB</w:t>
      </w:r>
      <w:r w:rsidR="00FE7C94">
        <w:t>s</w:t>
      </w:r>
      <w:r w:rsidR="00025481">
        <w:t>)</w:t>
      </w:r>
      <w:r w:rsidR="00036195">
        <w:t>: i</w:t>
      </w:r>
      <w:r>
        <w:t xml:space="preserve">) referente à </w:t>
      </w:r>
      <w:r w:rsidR="00025481">
        <w:t xml:space="preserve">Avaliação </w:t>
      </w:r>
      <w:r>
        <w:t xml:space="preserve">de </w:t>
      </w:r>
      <w:r w:rsidR="00025481">
        <w:t xml:space="preserve">Desempenho </w:t>
      </w:r>
      <w:r>
        <w:t xml:space="preserve">no </w:t>
      </w:r>
      <w:r w:rsidR="00025481">
        <w:t xml:space="preserve">Setor Privado </w:t>
      </w:r>
      <w:r>
        <w:t>(ADSP), restrita a estudos emp</w:t>
      </w:r>
      <w:r w:rsidR="00036195">
        <w:t>íricos</w:t>
      </w:r>
      <w:r w:rsidR="001B4991">
        <w:t xml:space="preserve">; </w:t>
      </w:r>
      <w:r w:rsidR="00383E03">
        <w:t xml:space="preserve">e </w:t>
      </w:r>
      <w:r w:rsidR="001B4991">
        <w:t xml:space="preserve">ii) referente a artigos teóricos de </w:t>
      </w:r>
      <w:r w:rsidR="00173B9B">
        <w:t>Avaliação de Desempenho</w:t>
      </w:r>
      <w:r w:rsidR="00582D30">
        <w:t>, orientado</w:t>
      </w:r>
      <w:r w:rsidR="00FE7C94">
        <w:t>s</w:t>
      </w:r>
      <w:r w:rsidR="00582D30">
        <w:t xml:space="preserve"> para construção do referencial teórico </w:t>
      </w:r>
      <w:r w:rsidR="006E77BC">
        <w:t>e subsídios para análise do atendimento dos aportes teóricos das métricas pelos estudos do PB</w:t>
      </w:r>
      <w:r w:rsidR="00FE7C94">
        <w:t>,</w:t>
      </w:r>
      <w:r w:rsidR="006E77BC">
        <w:t xml:space="preserve"> selecionados no </w:t>
      </w:r>
      <w:r w:rsidR="00582D30">
        <w:t>presente artigo.</w:t>
      </w:r>
    </w:p>
    <w:p w:rsidR="00B87A4D" w:rsidRDefault="00B87A4D" w:rsidP="00367275">
      <w:pPr>
        <w:ind w:firstLine="0"/>
      </w:pPr>
    </w:p>
    <w:p w:rsidR="00036195" w:rsidRPr="00367275" w:rsidRDefault="00B87A4D" w:rsidP="00036195">
      <w:pPr>
        <w:ind w:firstLine="0"/>
        <w:rPr>
          <w:rFonts w:ascii="CIDFont+F2" w:hAnsi="CIDFont+F2" w:cs="CIDFont+F2"/>
          <w:szCs w:val="24"/>
        </w:rPr>
      </w:pPr>
      <w:r w:rsidRPr="00B87A4D">
        <w:rPr>
          <w:b/>
        </w:rPr>
        <w:t xml:space="preserve">2.1 </w:t>
      </w:r>
      <w:r w:rsidR="00036195" w:rsidRPr="00036195">
        <w:rPr>
          <w:b/>
          <w:szCs w:val="24"/>
        </w:rPr>
        <w:t>Processo para seleção dos artigos empíricos de ADSP</w:t>
      </w:r>
    </w:p>
    <w:p w:rsidR="00B87A4D" w:rsidRDefault="00B87A4D" w:rsidP="001B4991">
      <w:r>
        <w:t>Para realização de coleta de dados</w:t>
      </w:r>
      <w:r w:rsidR="00FE7C94">
        <w:t>,</w:t>
      </w:r>
      <w:r>
        <w:t xml:space="preserve"> foi utilizado o instrumento de intervenção </w:t>
      </w:r>
      <w:r w:rsidRPr="00B87A4D">
        <w:rPr>
          <w:i/>
        </w:rPr>
        <w:t>Knowledge</w:t>
      </w:r>
      <w:r w:rsidR="00410A0D">
        <w:rPr>
          <w:i/>
        </w:rPr>
        <w:t xml:space="preserve"> </w:t>
      </w:r>
      <w:r w:rsidRPr="00B87A4D">
        <w:rPr>
          <w:i/>
        </w:rPr>
        <w:t>Development</w:t>
      </w:r>
      <w:r w:rsidR="00410A0D">
        <w:rPr>
          <w:i/>
        </w:rPr>
        <w:t xml:space="preserve"> </w:t>
      </w:r>
      <w:r w:rsidRPr="00B87A4D">
        <w:rPr>
          <w:i/>
        </w:rPr>
        <w:t>Process</w:t>
      </w:r>
      <w:r w:rsidR="00173B9B">
        <w:rPr>
          <w:i/>
        </w:rPr>
        <w:t>-</w:t>
      </w:r>
      <w:r w:rsidRPr="00B87A4D">
        <w:rPr>
          <w:i/>
        </w:rPr>
        <w:t>Constructivist</w:t>
      </w:r>
      <w:r w:rsidR="00410A0D">
        <w:rPr>
          <w:i/>
        </w:rPr>
        <w:t xml:space="preserve"> </w:t>
      </w:r>
      <w:r w:rsidRPr="004F0743">
        <w:t>(</w:t>
      </w:r>
      <w:r w:rsidRPr="00B87A4D">
        <w:rPr>
          <w:i/>
        </w:rPr>
        <w:t>ProKnow-C</w:t>
      </w:r>
      <w:r w:rsidRPr="004F0743">
        <w:t>)</w:t>
      </w:r>
      <w:r w:rsidRPr="00B87A4D">
        <w:t>,</w:t>
      </w:r>
      <w:r>
        <w:t xml:space="preserve"> com base na vertente </w:t>
      </w:r>
      <w:r w:rsidR="00173B9B">
        <w:t xml:space="preserve">Construtivista </w:t>
      </w:r>
      <w:r>
        <w:t>alinhada à investigação. Para Franco-Santos e Bourne (2005)</w:t>
      </w:r>
      <w:r w:rsidR="00173B9B">
        <w:t>,</w:t>
      </w:r>
      <w:r>
        <w:t xml:space="preserve"> uma revisão sistemática da literatura se caracteriza por apresentar procedimentos metódicos que sejam transparentes e passíveis de replicaç</w:t>
      </w:r>
      <w:r w:rsidR="00036195">
        <w:t xml:space="preserve">ão, para síntese do conteúdo e geração de novos </w:t>
      </w:r>
      <w:r w:rsidR="00036195" w:rsidRPr="00036195">
        <w:rPr>
          <w:i/>
        </w:rPr>
        <w:t xml:space="preserve">insights </w:t>
      </w:r>
      <w:r w:rsidR="00036195">
        <w:t>sobre a temática.</w:t>
      </w:r>
    </w:p>
    <w:p w:rsidR="009E5A1C" w:rsidRPr="00410A0D" w:rsidRDefault="001B4991" w:rsidP="009E5A1C">
      <w:r>
        <w:t xml:space="preserve">A coleta nas bases de dados foi </w:t>
      </w:r>
      <w:r w:rsidR="00AC032A">
        <w:t xml:space="preserve">feita </w:t>
      </w:r>
      <w:r>
        <w:t>em 12 de abril de 2019</w:t>
      </w:r>
      <w:r w:rsidR="00582D30">
        <w:t xml:space="preserve"> e é apresentada na Figura 1.</w:t>
      </w:r>
      <w:r w:rsidR="00410A0D">
        <w:t xml:space="preserve"> </w:t>
      </w:r>
      <w:r w:rsidR="009E5A1C">
        <w:t>Destaca-se que a escolha do termo ‘</w:t>
      </w:r>
      <w:r w:rsidR="009E5A1C" w:rsidRPr="00B93407">
        <w:rPr>
          <w:i/>
        </w:rPr>
        <w:t>business</w:t>
      </w:r>
      <w:r w:rsidR="009E5A1C">
        <w:rPr>
          <w:i/>
        </w:rPr>
        <w:t>’</w:t>
      </w:r>
      <w:r w:rsidR="00173B9B">
        <w:t>,</w:t>
      </w:r>
      <w:r w:rsidR="009E5A1C">
        <w:t xml:space="preserve"> no Eixo 3</w:t>
      </w:r>
      <w:r w:rsidR="00173B9B">
        <w:t>,</w:t>
      </w:r>
      <w:r w:rsidR="009E5A1C">
        <w:t xml:space="preserve"> para delimitação de empresas privadas</w:t>
      </w:r>
      <w:r w:rsidR="00173B9B">
        <w:t>,</w:t>
      </w:r>
      <w:r w:rsidR="009E5A1C">
        <w:t xml:space="preserve"> foi </w:t>
      </w:r>
      <w:r w:rsidR="00173B9B">
        <w:t xml:space="preserve">inspirada </w:t>
      </w:r>
      <w:r w:rsidR="009E5A1C">
        <w:t>nos estudos de Franco-</w:t>
      </w:r>
      <w:r w:rsidR="009E5A1C" w:rsidRPr="00410A0D">
        <w:t>Santos et al. (2007) e Bititci</w:t>
      </w:r>
      <w:r w:rsidR="00410A0D">
        <w:t xml:space="preserve"> </w:t>
      </w:r>
      <w:r w:rsidR="009E5A1C" w:rsidRPr="00410A0D">
        <w:t xml:space="preserve">et al. (2012), autores clássicos na área de Avaliação de Desempenho. </w:t>
      </w:r>
    </w:p>
    <w:p w:rsidR="009E5A1C" w:rsidRDefault="00173B9B" w:rsidP="009E5A1C">
      <w:r>
        <w:t>Com a</w:t>
      </w:r>
      <w:r w:rsidR="009E5A1C">
        <w:t xml:space="preserve"> operacionalização das etapas apontadas </w:t>
      </w:r>
      <w:r w:rsidR="00AC032A">
        <w:t xml:space="preserve">no </w:t>
      </w:r>
      <w:r w:rsidR="009E5A1C" w:rsidRPr="00582D30">
        <w:rPr>
          <w:i/>
        </w:rPr>
        <w:t>ProKnow-C</w:t>
      </w:r>
      <w:r>
        <w:t>,</w:t>
      </w:r>
      <w:r w:rsidR="009E5A1C">
        <w:t xml:space="preserve"> foram encontrados 34 artigos representativos do fragmento da literatura correspondente ao tema “Estudos empíricos de </w:t>
      </w:r>
      <w:r>
        <w:t xml:space="preserve">Avaliação </w:t>
      </w:r>
      <w:r w:rsidR="009E5A1C">
        <w:t xml:space="preserve">de </w:t>
      </w:r>
      <w:r>
        <w:t xml:space="preserve">Desempenho </w:t>
      </w:r>
      <w:r w:rsidR="009E5A1C">
        <w:t xml:space="preserve">no </w:t>
      </w:r>
      <w:r>
        <w:t>Setor Privado</w:t>
      </w:r>
      <w:r w:rsidR="009E5A1C">
        <w:t>”. Os artigos estão listados, por ordem alfabética, na seção das Referências com um número sequencial de 1 a 34 com [ ] ao final, numeração que será utilizada também na seção de resultados.</w:t>
      </w:r>
    </w:p>
    <w:p w:rsidR="00B62DCB" w:rsidRDefault="009E5A1C" w:rsidP="009E5A1C">
      <w:pPr>
        <w:widowControl/>
        <w:suppressLineNumbers w:val="0"/>
        <w:suppressAutoHyphens w:val="0"/>
        <w:autoSpaceDE w:val="0"/>
        <w:autoSpaceDN w:val="0"/>
        <w:adjustRightInd w:val="0"/>
      </w:pPr>
      <w:r>
        <w:t xml:space="preserve">Cumpre observar que as etapas do </w:t>
      </w:r>
      <w:r w:rsidRPr="00036195">
        <w:rPr>
          <w:i/>
        </w:rPr>
        <w:t>ProKnow</w:t>
      </w:r>
      <w:r w:rsidRPr="001B4991">
        <w:rPr>
          <w:i/>
        </w:rPr>
        <w:t>-C</w:t>
      </w:r>
      <w:r w:rsidR="00410A0D">
        <w:rPr>
          <w:i/>
        </w:rPr>
        <w:t xml:space="preserve"> </w:t>
      </w:r>
      <w:r>
        <w:t>que serão operacionalizadas são</w:t>
      </w:r>
      <w:r w:rsidR="00AC032A">
        <w:t xml:space="preserve"> estas</w:t>
      </w:r>
      <w:r>
        <w:t xml:space="preserve">: i) a seleção de um </w:t>
      </w:r>
      <w:r w:rsidRPr="00410A0D">
        <w:t>Portfólio Bibliográfico (PB) reconhecido cientificamente; e ii) a análise bibliométrica que irá possibilitar o mapeamento dos destaques d</w:t>
      </w:r>
      <w:r w:rsidR="006E77BC" w:rsidRPr="00410A0D">
        <w:t>as</w:t>
      </w:r>
      <w:r w:rsidRPr="00410A0D">
        <w:t xml:space="preserve"> variáveis avançadas (Thiel</w:t>
      </w:r>
      <w:r w:rsidR="00410A0D" w:rsidRPr="00410A0D">
        <w:t xml:space="preserve"> </w:t>
      </w:r>
      <w:r w:rsidR="00C06439" w:rsidRPr="00410A0D">
        <w:t>et al.,</w:t>
      </w:r>
      <w:r w:rsidRPr="00410A0D">
        <w:t xml:space="preserve"> 2017;</w:t>
      </w:r>
      <w:r w:rsidR="00410A0D">
        <w:t xml:space="preserve"> </w:t>
      </w:r>
      <w:r w:rsidRPr="00410A0D">
        <w:t>Valmorbida &amp; Ensslin, 2017)</w:t>
      </w:r>
      <w:r w:rsidR="006E77BC" w:rsidRPr="00410A0D">
        <w:t xml:space="preserve"> definidas para este estudo</w:t>
      </w:r>
      <w:r w:rsidRPr="00410A0D">
        <w:t xml:space="preserve">. O conhecimento gerado dará suporte </w:t>
      </w:r>
      <w:r w:rsidR="00173B9B" w:rsidRPr="00410A0D">
        <w:t xml:space="preserve">à </w:t>
      </w:r>
      <w:r w:rsidRPr="00410A0D">
        <w:t xml:space="preserve">sistematização do conhecimento por meio da representação do </w:t>
      </w:r>
      <w:r w:rsidR="00173B9B" w:rsidRPr="00410A0D">
        <w:t xml:space="preserve">Mapa </w:t>
      </w:r>
      <w:r w:rsidRPr="00410A0D">
        <w:t xml:space="preserve">da </w:t>
      </w:r>
      <w:r w:rsidR="00173B9B" w:rsidRPr="00410A0D">
        <w:t xml:space="preserve">Literatura </w:t>
      </w:r>
      <w:r w:rsidRPr="00410A0D">
        <w:t>em termos das implicações que um SAD provoca em uma</w:t>
      </w:r>
      <w:r w:rsidRPr="00CC2EFB">
        <w:t xml:space="preserve"> organização </w:t>
      </w:r>
      <w:r>
        <w:t xml:space="preserve">e os fatores críticos </w:t>
      </w:r>
      <w:bookmarkStart w:id="4" w:name="_Hlk12896920"/>
      <w:r>
        <w:t>que devem ser observados em um SAD diante do contexto dinâmico e emergente dos negócios organizacionais</w:t>
      </w:r>
      <w:bookmarkEnd w:id="4"/>
      <w:r>
        <w:t>.</w:t>
      </w:r>
    </w:p>
    <w:p w:rsidR="00993AEF" w:rsidRDefault="006F53CA" w:rsidP="00993AEF">
      <w:pPr>
        <w:keepNext/>
        <w:ind w:firstLine="0"/>
      </w:pPr>
      <w:r w:rsidRPr="006F53CA">
        <w:rPr>
          <w:noProof/>
        </w:rPr>
        <w:lastRenderedPageBreak/>
        <w:drawing>
          <wp:inline distT="0" distB="0" distL="0" distR="0">
            <wp:extent cx="5991225" cy="5186884"/>
            <wp:effectExtent l="19050" t="0" r="9525" b="0"/>
            <wp:docPr id="1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549" cy="5191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AEF" w:rsidRPr="003A479D" w:rsidRDefault="00993AEF" w:rsidP="00993AEF">
      <w:pPr>
        <w:pStyle w:val="Legenda"/>
        <w:ind w:firstLine="0"/>
        <w:rPr>
          <w:b w:val="0"/>
          <w:sz w:val="20"/>
        </w:rPr>
      </w:pPr>
      <w:r w:rsidRPr="003A479D">
        <w:rPr>
          <w:sz w:val="20"/>
        </w:rPr>
        <w:t xml:space="preserve">Figura </w:t>
      </w:r>
      <w:r w:rsidR="00593031" w:rsidRPr="003A479D">
        <w:rPr>
          <w:sz w:val="20"/>
        </w:rPr>
        <w:fldChar w:fldCharType="begin"/>
      </w:r>
      <w:r w:rsidRPr="003A479D">
        <w:rPr>
          <w:sz w:val="20"/>
        </w:rPr>
        <w:instrText xml:space="preserve"> SEQ Figura \* ARABIC </w:instrText>
      </w:r>
      <w:r w:rsidR="00593031" w:rsidRPr="003A479D">
        <w:rPr>
          <w:sz w:val="20"/>
        </w:rPr>
        <w:fldChar w:fldCharType="separate"/>
      </w:r>
      <w:r w:rsidR="00154CA1" w:rsidRPr="003A479D">
        <w:rPr>
          <w:noProof/>
          <w:sz w:val="20"/>
        </w:rPr>
        <w:t>1</w:t>
      </w:r>
      <w:r w:rsidR="00593031" w:rsidRPr="003A479D">
        <w:rPr>
          <w:sz w:val="20"/>
        </w:rPr>
        <w:fldChar w:fldCharType="end"/>
      </w:r>
      <w:r w:rsidRPr="003A479D">
        <w:rPr>
          <w:b w:val="0"/>
          <w:sz w:val="20"/>
        </w:rPr>
        <w:t xml:space="preserve">. Processo de seleção do PB dos estudos empíricos de </w:t>
      </w:r>
      <w:r w:rsidR="00173B9B">
        <w:rPr>
          <w:b w:val="0"/>
          <w:sz w:val="20"/>
        </w:rPr>
        <w:t>A</w:t>
      </w:r>
      <w:r w:rsidR="00173B9B" w:rsidRPr="003A479D">
        <w:rPr>
          <w:b w:val="0"/>
          <w:sz w:val="20"/>
        </w:rPr>
        <w:t xml:space="preserve">valiação </w:t>
      </w:r>
      <w:r w:rsidRPr="003A479D">
        <w:rPr>
          <w:b w:val="0"/>
          <w:sz w:val="20"/>
        </w:rPr>
        <w:t xml:space="preserve">de </w:t>
      </w:r>
      <w:r w:rsidR="00173B9B">
        <w:rPr>
          <w:b w:val="0"/>
          <w:sz w:val="20"/>
        </w:rPr>
        <w:t>D</w:t>
      </w:r>
      <w:r w:rsidR="00173B9B" w:rsidRPr="003A479D">
        <w:rPr>
          <w:b w:val="0"/>
          <w:sz w:val="20"/>
        </w:rPr>
        <w:t xml:space="preserve">esempenho </w:t>
      </w:r>
      <w:r w:rsidRPr="003A479D">
        <w:rPr>
          <w:b w:val="0"/>
          <w:sz w:val="20"/>
        </w:rPr>
        <w:t xml:space="preserve">no </w:t>
      </w:r>
      <w:r w:rsidR="00173B9B">
        <w:rPr>
          <w:b w:val="0"/>
          <w:sz w:val="20"/>
        </w:rPr>
        <w:t>S</w:t>
      </w:r>
      <w:r w:rsidR="00173B9B" w:rsidRPr="003A479D">
        <w:rPr>
          <w:b w:val="0"/>
          <w:sz w:val="20"/>
        </w:rPr>
        <w:t xml:space="preserve">etor </w:t>
      </w:r>
      <w:r w:rsidR="00173B9B">
        <w:rPr>
          <w:b w:val="0"/>
          <w:sz w:val="20"/>
        </w:rPr>
        <w:t>P</w:t>
      </w:r>
      <w:r w:rsidR="00173B9B" w:rsidRPr="003A479D">
        <w:rPr>
          <w:b w:val="0"/>
          <w:sz w:val="20"/>
        </w:rPr>
        <w:t>rivado</w:t>
      </w:r>
      <w:r w:rsidR="00173B9B">
        <w:rPr>
          <w:b w:val="0"/>
          <w:sz w:val="20"/>
        </w:rPr>
        <w:t>.</w:t>
      </w:r>
    </w:p>
    <w:p w:rsidR="00993AEF" w:rsidRPr="003A479D" w:rsidRDefault="00993AEF" w:rsidP="00993AEF">
      <w:pPr>
        <w:pStyle w:val="Legenda"/>
        <w:ind w:firstLine="0"/>
        <w:rPr>
          <w:b w:val="0"/>
          <w:sz w:val="20"/>
        </w:rPr>
      </w:pPr>
      <w:r w:rsidRPr="003A479D">
        <w:rPr>
          <w:b w:val="0"/>
          <w:sz w:val="20"/>
        </w:rPr>
        <w:t xml:space="preserve">Fonte: </w:t>
      </w:r>
      <w:r w:rsidR="0082419E">
        <w:rPr>
          <w:b w:val="0"/>
          <w:sz w:val="20"/>
        </w:rPr>
        <w:t>E</w:t>
      </w:r>
      <w:r w:rsidRPr="003A479D">
        <w:rPr>
          <w:b w:val="0"/>
          <w:sz w:val="20"/>
        </w:rPr>
        <w:t xml:space="preserve">laborada pelas autoras (2019). </w:t>
      </w:r>
    </w:p>
    <w:p w:rsidR="00582D30" w:rsidRDefault="00582D30" w:rsidP="00582D30">
      <w:pPr>
        <w:ind w:firstLine="0"/>
        <w:rPr>
          <w:b/>
        </w:rPr>
      </w:pPr>
    </w:p>
    <w:p w:rsidR="00C271A6" w:rsidRPr="00367275" w:rsidRDefault="00582D30" w:rsidP="004C041F">
      <w:pPr>
        <w:ind w:firstLine="0"/>
        <w:rPr>
          <w:b/>
        </w:rPr>
      </w:pPr>
      <w:r w:rsidRPr="00582D30">
        <w:rPr>
          <w:b/>
        </w:rPr>
        <w:t>2.3 Procedimento de análise dos dados</w:t>
      </w:r>
    </w:p>
    <w:p w:rsidR="00622D9A" w:rsidRDefault="00BC725E" w:rsidP="00C271A6">
      <w:r>
        <w:t>A primeira etapa de análise dos dados contou com a análise bibliométrica (segunda etapa do</w:t>
      </w:r>
      <w:r w:rsidR="00410A0D">
        <w:t xml:space="preserve"> </w:t>
      </w:r>
      <w:r w:rsidRPr="00582D30">
        <w:rPr>
          <w:i/>
        </w:rPr>
        <w:t>ProKnow-C</w:t>
      </w:r>
      <w:r w:rsidRPr="00BC725E">
        <w:t>)</w:t>
      </w:r>
      <w:r>
        <w:t>, com o objetivo de gerar conhecimento sobre o campo pesquisado</w:t>
      </w:r>
      <w:r w:rsidR="00622D9A">
        <w:t xml:space="preserve"> à comunidade científica</w:t>
      </w:r>
      <w:r>
        <w:t>. Posteriormente, foram investigadas as variáveis avançadas relacionadas ao tema</w:t>
      </w:r>
      <w:r w:rsidR="00622D9A">
        <w:t>, sendo apresentadas na Tabela 1.</w:t>
      </w:r>
    </w:p>
    <w:p w:rsidR="00622D9A" w:rsidRDefault="00622D9A" w:rsidP="00C271A6"/>
    <w:p w:rsidR="00410A0D" w:rsidRDefault="00410A0D" w:rsidP="00C271A6"/>
    <w:p w:rsidR="00410A0D" w:rsidRDefault="00410A0D" w:rsidP="00C271A6"/>
    <w:p w:rsidR="004016A5" w:rsidRPr="004016A5" w:rsidRDefault="00F00F32" w:rsidP="00F00F32">
      <w:pPr>
        <w:pStyle w:val="Legenda"/>
        <w:keepNext/>
        <w:ind w:firstLine="0"/>
        <w:rPr>
          <w:sz w:val="20"/>
        </w:rPr>
      </w:pPr>
      <w:r w:rsidRPr="004016A5">
        <w:rPr>
          <w:b w:val="0"/>
          <w:sz w:val="20"/>
        </w:rPr>
        <w:lastRenderedPageBreak/>
        <w:t xml:space="preserve">Tabela </w:t>
      </w:r>
      <w:r w:rsidR="00593031" w:rsidRPr="004016A5">
        <w:rPr>
          <w:b w:val="0"/>
          <w:sz w:val="20"/>
        </w:rPr>
        <w:fldChar w:fldCharType="begin"/>
      </w:r>
      <w:r w:rsidRPr="004016A5">
        <w:rPr>
          <w:b w:val="0"/>
          <w:sz w:val="20"/>
        </w:rPr>
        <w:instrText xml:space="preserve"> SEQ Tabela \* ARABIC </w:instrText>
      </w:r>
      <w:r w:rsidR="00593031" w:rsidRPr="004016A5">
        <w:rPr>
          <w:b w:val="0"/>
          <w:sz w:val="20"/>
        </w:rPr>
        <w:fldChar w:fldCharType="separate"/>
      </w:r>
      <w:r w:rsidRPr="004016A5">
        <w:rPr>
          <w:b w:val="0"/>
          <w:noProof/>
          <w:sz w:val="20"/>
        </w:rPr>
        <w:t>1</w:t>
      </w:r>
      <w:r w:rsidR="00593031" w:rsidRPr="004016A5">
        <w:rPr>
          <w:b w:val="0"/>
          <w:sz w:val="20"/>
        </w:rPr>
        <w:fldChar w:fldCharType="end"/>
      </w:r>
    </w:p>
    <w:p w:rsidR="00F00F32" w:rsidRPr="004016A5" w:rsidRDefault="00F00F32" w:rsidP="00F00F32">
      <w:pPr>
        <w:pStyle w:val="Legenda"/>
        <w:keepNext/>
        <w:ind w:firstLine="0"/>
        <w:rPr>
          <w:sz w:val="20"/>
        </w:rPr>
      </w:pPr>
      <w:r w:rsidRPr="004016A5">
        <w:rPr>
          <w:sz w:val="20"/>
        </w:rPr>
        <w:t>Variáveis analisadas, aporte teórico e tratamento</w:t>
      </w:r>
    </w:p>
    <w:tbl>
      <w:tblPr>
        <w:tblW w:w="0" w:type="auto"/>
        <w:tblInd w:w="57" w:type="dxa"/>
        <w:tblCellMar>
          <w:left w:w="70" w:type="dxa"/>
          <w:right w:w="70" w:type="dxa"/>
        </w:tblCellMar>
        <w:tblLook w:val="04A0"/>
      </w:tblPr>
      <w:tblGrid>
        <w:gridCol w:w="2828"/>
        <w:gridCol w:w="6660"/>
      </w:tblGrid>
      <w:tr w:rsidR="00F00F32" w:rsidRPr="00F00F32" w:rsidTr="00444797">
        <w:trPr>
          <w:trHeight w:val="267"/>
        </w:trPr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bCs/>
                <w:color w:val="000000"/>
                <w:sz w:val="20"/>
              </w:rPr>
            </w:pPr>
            <w:r w:rsidRPr="00F00F32">
              <w:rPr>
                <w:b/>
                <w:bCs/>
                <w:color w:val="000000"/>
                <w:sz w:val="20"/>
              </w:rPr>
              <w:t>Variável avançada "Métrica"</w:t>
            </w:r>
          </w:p>
        </w:tc>
      </w:tr>
      <w:tr w:rsidR="00C06439" w:rsidRPr="00F00F32" w:rsidTr="00444797">
        <w:trPr>
          <w:trHeight w:val="272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00F32" w:rsidRDefault="00F00F32" w:rsidP="00F00F3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F00F32">
              <w:rPr>
                <w:color w:val="000000"/>
                <w:sz w:val="20"/>
              </w:rPr>
              <w:t>Elementos da métrica</w:t>
            </w:r>
          </w:p>
          <w:p w:rsidR="00F00F32" w:rsidRDefault="00F00F32" w:rsidP="00F00F3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 segundo</w:t>
            </w:r>
          </w:p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410A0D">
              <w:rPr>
                <w:color w:val="000000"/>
                <w:sz w:val="20"/>
              </w:rPr>
              <w:t>Melnyk</w:t>
            </w:r>
            <w:r w:rsidR="00692837" w:rsidRPr="00410A0D">
              <w:rPr>
                <w:color w:val="000000"/>
                <w:sz w:val="20"/>
              </w:rPr>
              <w:t xml:space="preserve"> </w:t>
            </w:r>
            <w:r w:rsidRPr="00410A0D">
              <w:rPr>
                <w:color w:val="000000"/>
                <w:sz w:val="20"/>
              </w:rPr>
              <w:t>et al.</w:t>
            </w:r>
            <w:r>
              <w:rPr>
                <w:color w:val="000000"/>
                <w:sz w:val="20"/>
              </w:rPr>
              <w:t xml:space="preserve"> (</w:t>
            </w:r>
            <w:r w:rsidRPr="00F00F32">
              <w:rPr>
                <w:color w:val="000000"/>
                <w:sz w:val="20"/>
              </w:rPr>
              <w:t>2014)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F00F32" w:rsidRPr="00F00F32" w:rsidRDefault="00235270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sz w:val="20"/>
              </w:rPr>
            </w:pPr>
            <w:r w:rsidRPr="00F00F32">
              <w:rPr>
                <w:sz w:val="20"/>
              </w:rPr>
              <w:t>- Apresenta escala ordinal (sim, não</w:t>
            </w:r>
            <w:r>
              <w:rPr>
                <w:sz w:val="20"/>
              </w:rPr>
              <w:t>, não se aplica</w:t>
            </w:r>
            <w:r w:rsidRPr="00F00F32">
              <w:rPr>
                <w:sz w:val="20"/>
              </w:rPr>
              <w:t>)</w:t>
            </w:r>
          </w:p>
        </w:tc>
      </w:tr>
      <w:tr w:rsidR="00F00F32" w:rsidRPr="00F00F32" w:rsidTr="00444797">
        <w:trPr>
          <w:trHeight w:val="28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sz w:val="20"/>
              </w:rPr>
            </w:pPr>
            <w:r w:rsidRPr="00F00F32">
              <w:rPr>
                <w:sz w:val="20"/>
              </w:rPr>
              <w:t xml:space="preserve"> - Apresenta </w:t>
            </w:r>
            <w:r w:rsidR="00C06439">
              <w:rPr>
                <w:sz w:val="20"/>
              </w:rPr>
              <w:t>e</w:t>
            </w:r>
            <w:r w:rsidRPr="00F00F32">
              <w:rPr>
                <w:sz w:val="20"/>
              </w:rPr>
              <w:t xml:space="preserve">scala </w:t>
            </w:r>
            <w:r w:rsidR="00C06439">
              <w:rPr>
                <w:sz w:val="20"/>
              </w:rPr>
              <w:t>c</w:t>
            </w:r>
            <w:r w:rsidRPr="00F00F32">
              <w:rPr>
                <w:sz w:val="20"/>
              </w:rPr>
              <w:t>ardinal (sim, não, não se aplica)</w:t>
            </w:r>
          </w:p>
        </w:tc>
      </w:tr>
      <w:tr w:rsidR="00F00F32" w:rsidRPr="00F00F32" w:rsidTr="00444797">
        <w:trPr>
          <w:trHeight w:val="269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sz w:val="20"/>
              </w:rPr>
            </w:pPr>
            <w:r w:rsidRPr="00F00F32">
              <w:rPr>
                <w:sz w:val="20"/>
              </w:rPr>
              <w:t xml:space="preserve"> - Apresenta padrão de referência (sim, não</w:t>
            </w:r>
            <w:r w:rsidR="0027772A">
              <w:rPr>
                <w:sz w:val="20"/>
              </w:rPr>
              <w:t>, não se aplica</w:t>
            </w:r>
            <w:r w:rsidRPr="00F00F32">
              <w:rPr>
                <w:sz w:val="20"/>
              </w:rPr>
              <w:t>)</w:t>
            </w:r>
          </w:p>
        </w:tc>
      </w:tr>
      <w:tr w:rsidR="00F00F32" w:rsidRPr="00F00F32" w:rsidTr="00444797">
        <w:trPr>
          <w:trHeight w:val="274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sz w:val="20"/>
              </w:rPr>
            </w:pPr>
            <w:r w:rsidRPr="00F00F32">
              <w:rPr>
                <w:sz w:val="20"/>
              </w:rPr>
              <w:t xml:space="preserve"> - Apenas apresenta pontuação/avaliação final (sim, não, não se aplica) </w:t>
            </w:r>
          </w:p>
        </w:tc>
      </w:tr>
      <w:tr w:rsidR="00C06439" w:rsidRPr="00F00F32" w:rsidTr="00444797">
        <w:trPr>
          <w:trHeight w:val="277"/>
        </w:trPr>
        <w:tc>
          <w:tcPr>
            <w:tcW w:w="0" w:type="auto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F00F32">
              <w:rPr>
                <w:color w:val="000000"/>
                <w:sz w:val="20"/>
              </w:rPr>
              <w:t xml:space="preserve">Falhas métricas </w:t>
            </w:r>
            <w:r w:rsidR="00C06439">
              <w:rPr>
                <w:color w:val="000000"/>
                <w:sz w:val="20"/>
              </w:rPr>
              <w:t>com base n</w:t>
            </w:r>
            <w:r w:rsidR="0082419E">
              <w:rPr>
                <w:color w:val="000000"/>
                <w:sz w:val="20"/>
              </w:rPr>
              <w:t>a taxionomia</w:t>
            </w:r>
            <w:r w:rsidRPr="00F00F32">
              <w:rPr>
                <w:color w:val="000000"/>
                <w:sz w:val="20"/>
              </w:rPr>
              <w:t xml:space="preserve"> de Van Camp e Braet (2016)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sz w:val="20"/>
              </w:rPr>
            </w:pPr>
            <w:r w:rsidRPr="00F00F32">
              <w:rPr>
                <w:sz w:val="20"/>
              </w:rPr>
              <w:t>1. Falta de definição clara, única e transparente (sim, não)</w:t>
            </w:r>
          </w:p>
        </w:tc>
      </w:tr>
      <w:tr w:rsidR="00F00F32" w:rsidRPr="00F00F32" w:rsidTr="00F00F32">
        <w:trPr>
          <w:trHeight w:val="36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sz w:val="20"/>
              </w:rPr>
            </w:pPr>
            <w:r w:rsidRPr="00F00F32">
              <w:rPr>
                <w:sz w:val="20"/>
              </w:rPr>
              <w:t>2. Importe da(s) métricas de uma empresa (ou norma) para outra (sim, algumas, não)</w:t>
            </w:r>
          </w:p>
        </w:tc>
      </w:tr>
      <w:tr w:rsidR="00F00F32" w:rsidRPr="00F00F32" w:rsidTr="00F00F32">
        <w:trPr>
          <w:trHeight w:val="36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sz w:val="20"/>
              </w:rPr>
            </w:pPr>
            <w:r w:rsidRPr="00F00F32">
              <w:rPr>
                <w:sz w:val="20"/>
              </w:rPr>
              <w:t>3. Seleção conforme acessibilidade e disponibilidade de coleta de dados (sim, algumas, não)</w:t>
            </w:r>
          </w:p>
        </w:tc>
      </w:tr>
      <w:tr w:rsidR="00F00F32" w:rsidRPr="00F00F32" w:rsidTr="00444797">
        <w:trPr>
          <w:trHeight w:val="32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color w:val="000000"/>
                <w:sz w:val="20"/>
              </w:rPr>
            </w:pPr>
            <w:r w:rsidRPr="00F00F32">
              <w:rPr>
                <w:color w:val="000000"/>
                <w:sz w:val="20"/>
              </w:rPr>
              <w:t>4. Quantidade desequilibrada entre as dimensões (sim, não, não se aplica)</w:t>
            </w:r>
          </w:p>
        </w:tc>
      </w:tr>
      <w:tr w:rsidR="00F00F32" w:rsidRPr="00F00F32" w:rsidTr="00444797">
        <w:trPr>
          <w:trHeight w:val="271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sz w:val="20"/>
              </w:rPr>
            </w:pPr>
            <w:r w:rsidRPr="00F00F32">
              <w:rPr>
                <w:sz w:val="20"/>
              </w:rPr>
              <w:t>5. Foco dominante em métricas financeiras (sim, não, não se aplica)</w:t>
            </w:r>
          </w:p>
        </w:tc>
      </w:tr>
      <w:tr w:rsidR="00F00F32" w:rsidRPr="00F00F32" w:rsidTr="00444797">
        <w:trPr>
          <w:trHeight w:val="276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color w:val="000000"/>
                <w:sz w:val="20"/>
              </w:rPr>
            </w:pPr>
            <w:r w:rsidRPr="00F00F32">
              <w:rPr>
                <w:color w:val="000000"/>
                <w:sz w:val="20"/>
              </w:rPr>
              <w:t>6. Relação desequilibrada entre métricas qualitativas e quantitativas (sim, não)</w:t>
            </w:r>
          </w:p>
        </w:tc>
      </w:tr>
      <w:tr w:rsidR="00F00F32" w:rsidRPr="00F00F32" w:rsidTr="00444797">
        <w:trPr>
          <w:trHeight w:val="265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F00F32" w:rsidRPr="00F00F32" w:rsidRDefault="00F00F32" w:rsidP="00AC032A">
            <w:pPr>
              <w:widowControl/>
              <w:suppressLineNumbers w:val="0"/>
              <w:suppressAutoHyphens w:val="0"/>
              <w:ind w:firstLine="0"/>
              <w:jc w:val="left"/>
              <w:rPr>
                <w:color w:val="000000"/>
                <w:sz w:val="20"/>
              </w:rPr>
            </w:pPr>
            <w:r w:rsidRPr="00F00F32">
              <w:rPr>
                <w:color w:val="000000"/>
                <w:sz w:val="20"/>
              </w:rPr>
              <w:t xml:space="preserve">7. Dificuldade de medição de </w:t>
            </w:r>
            <w:r w:rsidR="004F0743">
              <w:rPr>
                <w:color w:val="000000"/>
                <w:sz w:val="20"/>
              </w:rPr>
              <w:t>i</w:t>
            </w:r>
            <w:r w:rsidR="00AC032A" w:rsidRPr="00F00F32">
              <w:rPr>
                <w:color w:val="000000"/>
                <w:sz w:val="20"/>
              </w:rPr>
              <w:t xml:space="preserve">ntangíveis </w:t>
            </w:r>
            <w:r w:rsidRPr="00F00F32">
              <w:rPr>
                <w:color w:val="000000"/>
                <w:sz w:val="20"/>
              </w:rPr>
              <w:t>(sim, não)</w:t>
            </w:r>
          </w:p>
        </w:tc>
      </w:tr>
      <w:tr w:rsidR="00F00F32" w:rsidRPr="00F00F32" w:rsidTr="00444797">
        <w:trPr>
          <w:trHeight w:val="28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color w:val="000000"/>
                <w:sz w:val="20"/>
              </w:rPr>
            </w:pPr>
            <w:r w:rsidRPr="00F00F32">
              <w:rPr>
                <w:color w:val="000000"/>
                <w:sz w:val="20"/>
              </w:rPr>
              <w:t>8. Conjunto incompleto (sim, não)</w:t>
            </w:r>
          </w:p>
        </w:tc>
      </w:tr>
      <w:tr w:rsidR="00F00F32" w:rsidRPr="00F00F32" w:rsidTr="00444797">
        <w:trPr>
          <w:trHeight w:val="273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color w:val="000000"/>
                <w:sz w:val="20"/>
              </w:rPr>
            </w:pPr>
            <w:r w:rsidRPr="00F00F32">
              <w:rPr>
                <w:color w:val="000000"/>
                <w:sz w:val="20"/>
              </w:rPr>
              <w:t>9. Perigo de métricas tornarem-se alvo (sim, não)</w:t>
            </w:r>
          </w:p>
        </w:tc>
      </w:tr>
      <w:tr w:rsidR="00F00F32" w:rsidRPr="00F00F32" w:rsidTr="00444797">
        <w:trPr>
          <w:trHeight w:val="264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color w:val="000000"/>
                <w:sz w:val="20"/>
              </w:rPr>
            </w:pPr>
            <w:r w:rsidRPr="00F00F32">
              <w:rPr>
                <w:color w:val="000000"/>
                <w:sz w:val="20"/>
              </w:rPr>
              <w:t>10. Falta de métricas robustas (possibilidade de manipulação) (sim, não)</w:t>
            </w:r>
          </w:p>
        </w:tc>
      </w:tr>
      <w:tr w:rsidR="00F00F32" w:rsidRPr="00F00F32" w:rsidTr="00F00F32">
        <w:trPr>
          <w:trHeight w:val="615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F00F32" w:rsidRPr="00F00F32" w:rsidRDefault="00F00F32" w:rsidP="00173B9B">
            <w:pPr>
              <w:widowControl/>
              <w:suppressLineNumbers w:val="0"/>
              <w:suppressAutoHyphens w:val="0"/>
              <w:ind w:firstLine="0"/>
              <w:jc w:val="left"/>
              <w:rPr>
                <w:color w:val="000000"/>
                <w:sz w:val="20"/>
              </w:rPr>
            </w:pPr>
            <w:r w:rsidRPr="00F00F32">
              <w:rPr>
                <w:color w:val="000000"/>
                <w:sz w:val="20"/>
              </w:rPr>
              <w:t>11. Falta de métricas objetivas (sim, não) (Observa-se que se constou que os autores consideram as fontes primárias como dados subjetivos</w:t>
            </w:r>
            <w:r w:rsidR="00173B9B">
              <w:rPr>
                <w:color w:val="000000"/>
                <w:sz w:val="20"/>
              </w:rPr>
              <w:t>;</w:t>
            </w:r>
            <w:r w:rsidRPr="00F00F32">
              <w:rPr>
                <w:color w:val="000000"/>
                <w:sz w:val="20"/>
              </w:rPr>
              <w:t>e as secundárias</w:t>
            </w:r>
            <w:r w:rsidR="00173B9B">
              <w:rPr>
                <w:color w:val="000000"/>
                <w:sz w:val="20"/>
              </w:rPr>
              <w:t>,</w:t>
            </w:r>
            <w:r w:rsidRPr="00F00F32">
              <w:rPr>
                <w:color w:val="000000"/>
                <w:sz w:val="20"/>
              </w:rPr>
              <w:t xml:space="preserve"> como fontes objetivas.)</w:t>
            </w:r>
          </w:p>
        </w:tc>
      </w:tr>
      <w:tr w:rsidR="00F00F32" w:rsidRPr="00F00F32" w:rsidTr="00F00F32">
        <w:trPr>
          <w:trHeight w:val="360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color w:val="000000"/>
                <w:sz w:val="20"/>
              </w:rPr>
            </w:pPr>
            <w:r w:rsidRPr="00F00F32">
              <w:rPr>
                <w:color w:val="000000"/>
                <w:sz w:val="20"/>
              </w:rPr>
              <w:t>12. Incerteza do início de um projeto (o que será avaliado e para quê?) (sim, não, não se aplica)</w:t>
            </w:r>
          </w:p>
        </w:tc>
      </w:tr>
      <w:tr w:rsidR="00F00F32" w:rsidRPr="00F00F32" w:rsidTr="00444797">
        <w:trPr>
          <w:trHeight w:val="24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color w:val="000000"/>
                <w:sz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:rsidR="00F00F32" w:rsidRPr="00F00F32" w:rsidRDefault="00F00F32" w:rsidP="00F00F32">
            <w:pPr>
              <w:widowControl/>
              <w:suppressLineNumbers w:val="0"/>
              <w:suppressAutoHyphens w:val="0"/>
              <w:ind w:firstLine="0"/>
              <w:jc w:val="left"/>
              <w:rPr>
                <w:sz w:val="20"/>
              </w:rPr>
            </w:pPr>
            <w:r w:rsidRPr="00F00F32">
              <w:rPr>
                <w:sz w:val="20"/>
              </w:rPr>
              <w:t>13. Desvio de métricas determinísticas (sim, não, não se aplica)</w:t>
            </w:r>
          </w:p>
        </w:tc>
      </w:tr>
    </w:tbl>
    <w:p w:rsidR="00622D9A" w:rsidRPr="004016A5" w:rsidRDefault="00F00F32" w:rsidP="00F00F32">
      <w:pPr>
        <w:ind w:firstLine="0"/>
        <w:rPr>
          <w:sz w:val="20"/>
        </w:rPr>
      </w:pPr>
      <w:r w:rsidRPr="004016A5">
        <w:rPr>
          <w:sz w:val="20"/>
        </w:rPr>
        <w:t xml:space="preserve">Fonte: </w:t>
      </w:r>
      <w:r w:rsidR="0082419E" w:rsidRPr="004016A5">
        <w:rPr>
          <w:sz w:val="20"/>
        </w:rPr>
        <w:t>E</w:t>
      </w:r>
      <w:r w:rsidRPr="004016A5">
        <w:rPr>
          <w:sz w:val="20"/>
        </w:rPr>
        <w:t>laborada pelas autoras (2019).</w:t>
      </w:r>
    </w:p>
    <w:p w:rsidR="00622D9A" w:rsidRDefault="00622D9A" w:rsidP="00C271A6"/>
    <w:p w:rsidR="00C271A6" w:rsidRDefault="00622D9A" w:rsidP="00C271A6">
      <w:r>
        <w:t xml:space="preserve">Após análise </w:t>
      </w:r>
      <w:r w:rsidR="003A479D">
        <w:t>das variáveis relacionadas àmétrica e suas falhas (seção 4.1</w:t>
      </w:r>
      <w:r>
        <w:t>), os conhecimentos do PB foram sintetizados em forma</w:t>
      </w:r>
      <w:r w:rsidR="003A479D">
        <w:t xml:space="preserve">to de um </w:t>
      </w:r>
      <w:r w:rsidR="00173B9B">
        <w:t xml:space="preserve">Mapa </w:t>
      </w:r>
      <w:r w:rsidR="003A479D">
        <w:t xml:space="preserve">da </w:t>
      </w:r>
      <w:r w:rsidR="00173B9B">
        <w:t xml:space="preserve">Literatura </w:t>
      </w:r>
      <w:r w:rsidR="003A479D">
        <w:t>(4.2</w:t>
      </w:r>
      <w:r>
        <w:t xml:space="preserve">). </w:t>
      </w:r>
      <w:r w:rsidR="00173B9B">
        <w:t xml:space="preserve">Esse </w:t>
      </w:r>
      <w:r w:rsidR="00D76AA2">
        <w:t xml:space="preserve">Mapa </w:t>
      </w:r>
      <w:r>
        <w:t>evidencia os caminhos tomados pelas pesquisas relacionadas ao tema de “Estudos empíricos de Avaliação de Desempenho no Setor Privado”</w:t>
      </w:r>
      <w:r w:rsidR="00173B9B">
        <w:t>,</w:t>
      </w:r>
      <w:r>
        <w:t xml:space="preserve"> bem como possíveis potencialidades para pesquisas futuras (</w:t>
      </w:r>
      <w:r w:rsidRPr="00622D9A">
        <w:t>Hillen, Laffin, &amp; Ensslin, 2018).</w:t>
      </w:r>
    </w:p>
    <w:p w:rsidR="00C271A6" w:rsidRDefault="00C271A6" w:rsidP="00C271A6"/>
    <w:p w:rsidR="009C3F80" w:rsidRDefault="00B93407" w:rsidP="00F00F32">
      <w:pPr>
        <w:ind w:firstLine="0"/>
        <w:jc w:val="left"/>
        <w:rPr>
          <w:b/>
          <w:szCs w:val="24"/>
        </w:rPr>
      </w:pPr>
      <w:r w:rsidRPr="009C3F80">
        <w:rPr>
          <w:b/>
          <w:szCs w:val="24"/>
        </w:rPr>
        <w:t xml:space="preserve">2.3 Processo para seleção dos artigos teóricos de </w:t>
      </w:r>
      <w:r w:rsidR="009C3F80" w:rsidRPr="009C3F80">
        <w:rPr>
          <w:b/>
          <w:szCs w:val="24"/>
        </w:rPr>
        <w:t>Avaliação de Desempenho</w:t>
      </w:r>
    </w:p>
    <w:p w:rsidR="009C3F80" w:rsidRDefault="009C3F80" w:rsidP="009C3F80">
      <w:pPr>
        <w:ind w:firstLine="708"/>
      </w:pPr>
      <w:r w:rsidRPr="009C3F80">
        <w:rPr>
          <w:szCs w:val="24"/>
        </w:rPr>
        <w:t xml:space="preserve">A seleção do </w:t>
      </w:r>
      <w:r w:rsidR="00173B9B">
        <w:rPr>
          <w:szCs w:val="24"/>
        </w:rPr>
        <w:t>P</w:t>
      </w:r>
      <w:r w:rsidR="00173B9B" w:rsidRPr="009C3F80">
        <w:rPr>
          <w:szCs w:val="24"/>
        </w:rPr>
        <w:t>ortf</w:t>
      </w:r>
      <w:r w:rsidR="00173B9B">
        <w:rPr>
          <w:szCs w:val="24"/>
        </w:rPr>
        <w:t>ólio Bib</w:t>
      </w:r>
      <w:r w:rsidR="00173B9B" w:rsidRPr="009C3F80">
        <w:rPr>
          <w:szCs w:val="24"/>
        </w:rPr>
        <w:t xml:space="preserve">liográfico </w:t>
      </w:r>
      <w:r w:rsidRPr="009C3F80">
        <w:rPr>
          <w:szCs w:val="24"/>
        </w:rPr>
        <w:t>para sustentação do referencial teórico de Avaliação de Desempenho foi, da mesma forma, orientada pelo instrumento de intervenção</w:t>
      </w:r>
      <w:r w:rsidR="00410A0D">
        <w:rPr>
          <w:szCs w:val="24"/>
        </w:rPr>
        <w:t xml:space="preserve"> </w:t>
      </w:r>
      <w:r w:rsidRPr="009C3F80">
        <w:rPr>
          <w:i/>
        </w:rPr>
        <w:t>Knowledge</w:t>
      </w:r>
      <w:r w:rsidR="00410A0D">
        <w:rPr>
          <w:i/>
        </w:rPr>
        <w:t xml:space="preserve"> </w:t>
      </w:r>
      <w:r w:rsidRPr="009C3F80">
        <w:rPr>
          <w:i/>
        </w:rPr>
        <w:t>Development</w:t>
      </w:r>
      <w:r w:rsidR="00410A0D">
        <w:rPr>
          <w:i/>
        </w:rPr>
        <w:t xml:space="preserve"> </w:t>
      </w:r>
      <w:r w:rsidRPr="009C3F80">
        <w:rPr>
          <w:i/>
        </w:rPr>
        <w:t>Process</w:t>
      </w:r>
      <w:r w:rsidR="00173B9B">
        <w:rPr>
          <w:i/>
        </w:rPr>
        <w:t>-</w:t>
      </w:r>
      <w:r w:rsidRPr="009C3F80">
        <w:rPr>
          <w:i/>
        </w:rPr>
        <w:t>Constructivist</w:t>
      </w:r>
      <w:r w:rsidR="00410A0D">
        <w:rPr>
          <w:i/>
        </w:rPr>
        <w:t xml:space="preserve"> </w:t>
      </w:r>
      <w:r w:rsidR="007B1E8F" w:rsidRPr="004F0743">
        <w:t>(</w:t>
      </w:r>
      <w:r w:rsidR="007B1E8F" w:rsidRPr="00582D30">
        <w:rPr>
          <w:i/>
        </w:rPr>
        <w:t>ProKnow-C</w:t>
      </w:r>
      <w:r w:rsidR="007B1E8F">
        <w:t>)</w:t>
      </w:r>
      <w:r w:rsidRPr="009C3F80">
        <w:rPr>
          <w:i/>
        </w:rPr>
        <w:t>.</w:t>
      </w:r>
      <w:r>
        <w:t xml:space="preserve"> A Figura 2 apresenta as etapas do processo.</w:t>
      </w:r>
    </w:p>
    <w:p w:rsidR="00993AEF" w:rsidRDefault="00032BF9" w:rsidP="00993AEF">
      <w:pPr>
        <w:keepNext/>
        <w:ind w:firstLine="0"/>
      </w:pPr>
      <w:r w:rsidRPr="00032BF9">
        <w:lastRenderedPageBreak/>
        <w:drawing>
          <wp:inline distT="0" distB="0" distL="0" distR="0">
            <wp:extent cx="5972175" cy="5242882"/>
            <wp:effectExtent l="1905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52428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F80" w:rsidRPr="003A479D" w:rsidRDefault="00993AEF" w:rsidP="00993AEF">
      <w:pPr>
        <w:pStyle w:val="Legenda"/>
        <w:ind w:firstLine="0"/>
        <w:rPr>
          <w:b w:val="0"/>
          <w:sz w:val="20"/>
        </w:rPr>
      </w:pPr>
      <w:r w:rsidRPr="003A479D">
        <w:rPr>
          <w:sz w:val="20"/>
        </w:rPr>
        <w:t xml:space="preserve">Figura </w:t>
      </w:r>
      <w:r w:rsidR="00593031" w:rsidRPr="003A479D">
        <w:rPr>
          <w:sz w:val="20"/>
        </w:rPr>
        <w:fldChar w:fldCharType="begin"/>
      </w:r>
      <w:r w:rsidRPr="003A479D">
        <w:rPr>
          <w:sz w:val="20"/>
        </w:rPr>
        <w:instrText xml:space="preserve"> SEQ Figura \* ARABIC </w:instrText>
      </w:r>
      <w:r w:rsidR="00593031" w:rsidRPr="003A479D">
        <w:rPr>
          <w:sz w:val="20"/>
        </w:rPr>
        <w:fldChar w:fldCharType="separate"/>
      </w:r>
      <w:r w:rsidR="00154CA1" w:rsidRPr="003A479D">
        <w:rPr>
          <w:noProof/>
          <w:sz w:val="20"/>
        </w:rPr>
        <w:t>2</w:t>
      </w:r>
      <w:r w:rsidR="00593031" w:rsidRPr="003A479D">
        <w:rPr>
          <w:sz w:val="20"/>
        </w:rPr>
        <w:fldChar w:fldCharType="end"/>
      </w:r>
      <w:r w:rsidRPr="003A479D">
        <w:rPr>
          <w:b w:val="0"/>
          <w:sz w:val="20"/>
        </w:rPr>
        <w:t>. Processo de seleção do PB dos aportes teóricos de Avaliação de Desempenho</w:t>
      </w:r>
      <w:r w:rsidR="00173B9B">
        <w:rPr>
          <w:b w:val="0"/>
          <w:sz w:val="20"/>
        </w:rPr>
        <w:t>.</w:t>
      </w:r>
    </w:p>
    <w:p w:rsidR="00993AEF" w:rsidRPr="003A479D" w:rsidRDefault="00993AEF" w:rsidP="00993AEF">
      <w:pPr>
        <w:ind w:firstLine="0"/>
        <w:rPr>
          <w:sz w:val="20"/>
        </w:rPr>
      </w:pPr>
      <w:r w:rsidRPr="003A479D">
        <w:rPr>
          <w:sz w:val="20"/>
        </w:rPr>
        <w:t xml:space="preserve">Fonte: </w:t>
      </w:r>
      <w:r w:rsidR="0082419E">
        <w:rPr>
          <w:sz w:val="20"/>
        </w:rPr>
        <w:t>E</w:t>
      </w:r>
      <w:r w:rsidRPr="003A479D">
        <w:rPr>
          <w:sz w:val="20"/>
        </w:rPr>
        <w:t>laborada pelas autoras (2019).</w:t>
      </w:r>
    </w:p>
    <w:p w:rsidR="009C3F80" w:rsidRDefault="009C3F80" w:rsidP="0016341C">
      <w:pPr>
        <w:ind w:firstLine="0"/>
      </w:pPr>
    </w:p>
    <w:p w:rsidR="009C3F80" w:rsidRDefault="009C3F80" w:rsidP="009C3F80">
      <w:pPr>
        <w:ind w:firstLine="708"/>
      </w:pPr>
      <w:r>
        <w:t xml:space="preserve">Salienta-se que a coleta dos dados ocorreu em 20 de dezembro de 2018. </w:t>
      </w:r>
      <w:r w:rsidR="00E65B36">
        <w:t>F</w:t>
      </w:r>
      <w:r w:rsidR="00B539E7">
        <w:t>oram selecionados 25</w:t>
      </w:r>
      <w:r w:rsidR="00892550">
        <w:t xml:space="preserve"> artigos sobre o tema “Estudos </w:t>
      </w:r>
      <w:r w:rsidR="0082419E">
        <w:t>T</w:t>
      </w:r>
      <w:r w:rsidR="00892550">
        <w:t>eóricos de Avaliação de Desempenho”</w:t>
      </w:r>
      <w:r w:rsidR="00444797">
        <w:t xml:space="preserve"> igualmente apresentados nas referências com [ ] ao final, numerados de 1 a 25 </w:t>
      </w:r>
      <w:r w:rsidR="00173B9B">
        <w:t xml:space="preserve">junto </w:t>
      </w:r>
      <w:r w:rsidR="00444797">
        <w:t>com a sigla AD</w:t>
      </w:r>
      <w:r w:rsidR="00892550">
        <w:t xml:space="preserve">. Destaca-se ainda que uma das autoras, com experiência no tema e no instrumento </w:t>
      </w:r>
      <w:r w:rsidR="00892550" w:rsidRPr="00892550">
        <w:rPr>
          <w:i/>
        </w:rPr>
        <w:t>Pro</w:t>
      </w:r>
      <w:r w:rsidR="00892550">
        <w:rPr>
          <w:i/>
        </w:rPr>
        <w:t>Know-C</w:t>
      </w:r>
      <w:r w:rsidR="00892550" w:rsidRPr="00892550">
        <w:t>,</w:t>
      </w:r>
      <w:r w:rsidR="00892550">
        <w:t xml:space="preserve"> selecionou os artigos que abordam questões teóricas e conceituais que darão sustentação ao referencial teórico de AD.</w:t>
      </w:r>
    </w:p>
    <w:p w:rsidR="007C66B1" w:rsidRDefault="007C66B1" w:rsidP="009C3F80">
      <w:pPr>
        <w:ind w:firstLine="708"/>
      </w:pPr>
    </w:p>
    <w:p w:rsidR="007C66B1" w:rsidRPr="00444797" w:rsidRDefault="007359B1" w:rsidP="00444797">
      <w:pPr>
        <w:ind w:firstLine="0"/>
        <w:rPr>
          <w:b/>
        </w:rPr>
      </w:pPr>
      <w:r>
        <w:rPr>
          <w:b/>
        </w:rPr>
        <w:t>3 Avaliação d</w:t>
      </w:r>
      <w:r w:rsidRPr="007C66B1">
        <w:rPr>
          <w:b/>
        </w:rPr>
        <w:t>e Desempenho</w:t>
      </w:r>
    </w:p>
    <w:p w:rsidR="00E70DC7" w:rsidRPr="007056C8" w:rsidRDefault="00E70DC7" w:rsidP="009C3F80">
      <w:pPr>
        <w:ind w:firstLine="708"/>
      </w:pPr>
      <w:r w:rsidRPr="007056C8">
        <w:t xml:space="preserve">A Avaliação de Desempenho (AD) é definida como o processo que avalia, controla e </w:t>
      </w:r>
      <w:r w:rsidRPr="007056C8">
        <w:lastRenderedPageBreak/>
        <w:t xml:space="preserve">melhora a produtividade das organizações, auxiliando </w:t>
      </w:r>
      <w:r w:rsidR="00D330EC" w:rsidRPr="007056C8">
        <w:t>a</w:t>
      </w:r>
      <w:r w:rsidRPr="007056C8">
        <w:t>s empresas a atingirem seus objetivos estratégicos (Ghalayane</w:t>
      </w:r>
      <w:r w:rsidR="00410A0D">
        <w:t xml:space="preserve"> </w:t>
      </w:r>
      <w:r w:rsidRPr="007056C8">
        <w:t>&amp;</w:t>
      </w:r>
      <w:r w:rsidR="00410A0D">
        <w:t xml:space="preserve"> </w:t>
      </w:r>
      <w:r w:rsidRPr="007056C8">
        <w:t>Noble, 1996)</w:t>
      </w:r>
      <w:r w:rsidR="00BB3123" w:rsidRPr="007056C8">
        <w:t>, unindo elementos de mensuração e apoio à gestão (</w:t>
      </w:r>
      <w:r w:rsidR="00F778D9">
        <w:t xml:space="preserve">Neely, 1999; </w:t>
      </w:r>
      <w:r w:rsidR="00BB3123" w:rsidRPr="007056C8">
        <w:t>Neely, Gregory, &amp;</w:t>
      </w:r>
      <w:r w:rsidR="00613EE2">
        <w:t xml:space="preserve"> </w:t>
      </w:r>
      <w:r w:rsidR="00BB3123" w:rsidRPr="007056C8">
        <w:t>Platts, 2005</w:t>
      </w:r>
      <w:r w:rsidR="009B5A80">
        <w:t xml:space="preserve">; </w:t>
      </w:r>
      <w:r w:rsidR="009B5A80" w:rsidRPr="009B5A80">
        <w:t>Bourne, Franco-Santos, Micheli, &amp; Pavlov, 2018</w:t>
      </w:r>
      <w:r w:rsidR="00BB3123" w:rsidRPr="007056C8">
        <w:t>)</w:t>
      </w:r>
      <w:r w:rsidRPr="007056C8">
        <w:t>. Otley</w:t>
      </w:r>
      <w:r w:rsidR="00613EE2">
        <w:t xml:space="preserve"> </w:t>
      </w:r>
      <w:r w:rsidR="00736A86" w:rsidRPr="007056C8">
        <w:t>(2003) salienta que</w:t>
      </w:r>
      <w:r w:rsidR="00047760">
        <w:t>,</w:t>
      </w:r>
      <w:r w:rsidR="00736A86" w:rsidRPr="007056C8">
        <w:t xml:space="preserve"> embora a questão central da AD seja a mesma – atingir os propósitos da organização –</w:t>
      </w:r>
      <w:r w:rsidR="000A5B29">
        <w:t>,</w:t>
      </w:r>
      <w:r w:rsidR="00736A86" w:rsidRPr="007056C8">
        <w:t xml:space="preserve"> a maneira como ela é expressa mudou em função do contexto das organizações</w:t>
      </w:r>
      <w:r w:rsidR="00D330EC" w:rsidRPr="007056C8">
        <w:t xml:space="preserve">. Goshu e Kitaw (2017) reforçam que a complexidade do mundo dos negócios provocou o desenvolvimento do campo de AD, que acompanhou as mudanças dinâmicas e tendências globais. </w:t>
      </w:r>
    </w:p>
    <w:p w:rsidR="00552278" w:rsidRPr="007056C8" w:rsidRDefault="000A5B29" w:rsidP="009C3F80">
      <w:pPr>
        <w:ind w:firstLine="708"/>
      </w:pPr>
      <w:r>
        <w:t>Com a</w:t>
      </w:r>
      <w:r w:rsidR="00552278" w:rsidRPr="007056C8">
        <w:t xml:space="preserve"> insatisfação em avaliar o desempenho das organizações com medidas puramente financeiras, a partir dos anos 1980 percebe-se a inclusão de medidas não financeiras no contexto da AD, bem como a preocupação central do seu alinhamento com os objetivos estratégicos da empresa (Bititci</w:t>
      </w:r>
      <w:r w:rsidR="00613EE2">
        <w:t xml:space="preserve"> </w:t>
      </w:r>
      <w:r w:rsidR="00552278" w:rsidRPr="00613EE2">
        <w:t>et al</w:t>
      </w:r>
      <w:r w:rsidR="006D215F" w:rsidRPr="00613EE2">
        <w:t>.</w:t>
      </w:r>
      <w:r w:rsidR="00552278" w:rsidRPr="007056C8">
        <w:t>, 2012;</w:t>
      </w:r>
      <w:r w:rsidR="00613EE2">
        <w:t xml:space="preserve"> </w:t>
      </w:r>
      <w:r w:rsidR="004A4D5D" w:rsidRPr="004A4D5D">
        <w:t>Yigitbasioglu, &amp;</w:t>
      </w:r>
      <w:r w:rsidR="00613EE2">
        <w:t xml:space="preserve"> </w:t>
      </w:r>
      <w:r w:rsidR="004A4D5D" w:rsidRPr="004A4D5D">
        <w:t>Velcu, 2012</w:t>
      </w:r>
      <w:r w:rsidR="004A4D5D">
        <w:t>;</w:t>
      </w:r>
      <w:r w:rsidR="00552278" w:rsidRPr="007056C8">
        <w:t xml:space="preserve"> Carneiro-da-Cunha</w:t>
      </w:r>
      <w:r w:rsidR="00170BED">
        <w:t xml:space="preserve">, </w:t>
      </w:r>
      <w:r w:rsidR="00170BED" w:rsidRPr="00176F35">
        <w:rPr>
          <w:color w:val="000000" w:themeColor="text1"/>
          <w:sz w:val="23"/>
          <w:szCs w:val="23"/>
        </w:rPr>
        <w:t>Hourneaux Jr</w:t>
      </w:r>
      <w:r w:rsidR="00170BED">
        <w:rPr>
          <w:color w:val="000000" w:themeColor="text1"/>
          <w:sz w:val="23"/>
          <w:szCs w:val="23"/>
        </w:rPr>
        <w:t>.,</w:t>
      </w:r>
      <w:r w:rsidR="00613EE2">
        <w:rPr>
          <w:color w:val="000000" w:themeColor="text1"/>
          <w:sz w:val="23"/>
          <w:szCs w:val="23"/>
        </w:rPr>
        <w:t xml:space="preserve"> </w:t>
      </w:r>
      <w:r w:rsidR="00552278" w:rsidRPr="007056C8">
        <w:t xml:space="preserve">&amp; Correa, 2016). Em função de problemas relacionados </w:t>
      </w:r>
      <w:r w:rsidR="006D215F">
        <w:t>à</w:t>
      </w:r>
      <w:r w:rsidR="00613EE2">
        <w:t xml:space="preserve"> </w:t>
      </w:r>
      <w:r w:rsidR="00552278" w:rsidRPr="007056C8">
        <w:t>escassez de</w:t>
      </w:r>
      <w:r w:rsidR="00492B27" w:rsidRPr="007056C8">
        <w:t xml:space="preserve"> produtos</w:t>
      </w:r>
      <w:r w:rsidR="00552278" w:rsidRPr="007056C8">
        <w:t xml:space="preserve">, os países ocidentais voltaram sua atenção para técnicas de desempenho oriundas </w:t>
      </w:r>
      <w:bookmarkStart w:id="5" w:name="_GoBack"/>
      <w:bookmarkEnd w:id="5"/>
      <w:r w:rsidR="00552278" w:rsidRPr="007056C8">
        <w:t xml:space="preserve">dos japoneses, que se aperfeiçoaram em quesitos de qualidade e logística para administrar seus recursos </w:t>
      </w:r>
      <w:r w:rsidR="001122A6">
        <w:t>(</w:t>
      </w:r>
      <w:r w:rsidR="001122A6" w:rsidRPr="00554FDA">
        <w:rPr>
          <w:color w:val="000000" w:themeColor="text1"/>
          <w:szCs w:val="24"/>
          <w:bdr w:val="none" w:sz="0" w:space="0" w:color="auto" w:frame="1"/>
        </w:rPr>
        <w:t>Nudurupati, Bitici, Kumar, &amp; Chan, 2011</w:t>
      </w:r>
      <w:r w:rsidR="00552278" w:rsidRPr="007056C8">
        <w:t>). Assim, o</w:t>
      </w:r>
      <w:r w:rsidR="00F14E44" w:rsidRPr="007056C8">
        <w:t xml:space="preserve"> conceito de </w:t>
      </w:r>
      <w:r w:rsidR="006D215F">
        <w:t>S</w:t>
      </w:r>
      <w:r w:rsidR="006D215F" w:rsidRPr="007056C8">
        <w:t xml:space="preserve">istemas </w:t>
      </w:r>
      <w:r w:rsidR="00F14E44" w:rsidRPr="007056C8">
        <w:t xml:space="preserve">de </w:t>
      </w:r>
      <w:r w:rsidR="006D215F">
        <w:t>A</w:t>
      </w:r>
      <w:r w:rsidR="006D215F" w:rsidRPr="007056C8">
        <w:t xml:space="preserve">valiação </w:t>
      </w:r>
      <w:r w:rsidR="00552278" w:rsidRPr="007056C8">
        <w:t xml:space="preserve">de </w:t>
      </w:r>
      <w:r w:rsidR="006D215F">
        <w:t>D</w:t>
      </w:r>
      <w:r w:rsidR="006D215F" w:rsidRPr="007056C8">
        <w:t xml:space="preserve">esempenho </w:t>
      </w:r>
      <w:r w:rsidR="00D96833">
        <w:t xml:space="preserve">(SADs) </w:t>
      </w:r>
      <w:r w:rsidR="00552278" w:rsidRPr="007056C8">
        <w:t>passou</w:t>
      </w:r>
      <w:r w:rsidR="007D56AE">
        <w:t>, e passa,</w:t>
      </w:r>
      <w:r w:rsidR="00552278" w:rsidRPr="007056C8">
        <w:t xml:space="preserve"> por aperfeiçoamentos</w:t>
      </w:r>
      <w:r w:rsidR="00492B27" w:rsidRPr="007056C8">
        <w:t xml:space="preserve"> para adapt</w:t>
      </w:r>
      <w:r w:rsidR="00B62DCB">
        <w:t>ação a novas realidades (Bourne, 2008)</w:t>
      </w:r>
      <w:r w:rsidR="007D56AE">
        <w:t xml:space="preserve">; atualmente sendo demandada sua interpretação </w:t>
      </w:r>
      <w:r w:rsidR="004859A2">
        <w:t xml:space="preserve">na essência do </w:t>
      </w:r>
      <w:r w:rsidR="007D56AE">
        <w:t>termo ‘sistema’ (</w:t>
      </w:r>
      <w:r w:rsidR="007D56AE" w:rsidRPr="007D56AE">
        <w:t>Bourne</w:t>
      </w:r>
      <w:r w:rsidR="00613EE2">
        <w:t xml:space="preserve"> </w:t>
      </w:r>
      <w:r w:rsidR="007D56AE" w:rsidRPr="00613EE2">
        <w:rPr>
          <w:rFonts w:eastAsia="CIDFont+F1"/>
          <w:szCs w:val="24"/>
        </w:rPr>
        <w:t>et al.</w:t>
      </w:r>
      <w:r w:rsidR="007D56AE" w:rsidRPr="001122A6">
        <w:rPr>
          <w:rFonts w:eastAsia="CIDFont+F1"/>
          <w:szCs w:val="24"/>
        </w:rPr>
        <w:t>,</w:t>
      </w:r>
      <w:r w:rsidR="007D56AE" w:rsidRPr="007D56AE">
        <w:t xml:space="preserve"> 2018</w:t>
      </w:r>
      <w:r w:rsidR="007D56AE">
        <w:t>)</w:t>
      </w:r>
      <w:r w:rsidR="00B62DCB">
        <w:t>.</w:t>
      </w:r>
    </w:p>
    <w:p w:rsidR="00F14E44" w:rsidRPr="007056C8" w:rsidRDefault="00267DE0" w:rsidP="00293CCD">
      <w:pPr>
        <w:widowControl/>
        <w:suppressLineNumbers w:val="0"/>
        <w:suppressAutoHyphens w:val="0"/>
        <w:autoSpaceDE w:val="0"/>
        <w:autoSpaceDN w:val="0"/>
        <w:adjustRightInd w:val="0"/>
        <w:rPr>
          <w:rFonts w:eastAsia="CIDFont+F1"/>
          <w:szCs w:val="24"/>
        </w:rPr>
      </w:pPr>
      <w:r>
        <w:t>Dessa forma</w:t>
      </w:r>
      <w:r w:rsidR="00F14E44" w:rsidRPr="007056C8">
        <w:t xml:space="preserve">, </w:t>
      </w:r>
      <w:r w:rsidR="00F14E44" w:rsidRPr="001122A6">
        <w:t>Neely</w:t>
      </w:r>
      <w:r w:rsidR="00613EE2">
        <w:t xml:space="preserve"> </w:t>
      </w:r>
      <w:r w:rsidR="00F14E44" w:rsidRPr="00613EE2">
        <w:t>et al.</w:t>
      </w:r>
      <w:r w:rsidR="00F14E44" w:rsidRPr="001122A6">
        <w:t xml:space="preserve"> (2005) definem</w:t>
      </w:r>
      <w:r w:rsidR="00F14E44" w:rsidRPr="007056C8">
        <w:t xml:space="preserve"> o conceito de SAD</w:t>
      </w:r>
      <w:r w:rsidR="00613EE2">
        <w:t xml:space="preserve"> </w:t>
      </w:r>
      <w:r w:rsidR="00F14E44" w:rsidRPr="007056C8">
        <w:t xml:space="preserve">como um conjunto de métricas utilizadas para quantificar a eficiência e a eficácia de uma organização. Para tanto, esse </w:t>
      </w:r>
      <w:r w:rsidR="006D215F">
        <w:t>S</w:t>
      </w:r>
      <w:r w:rsidR="006D215F" w:rsidRPr="007056C8">
        <w:t xml:space="preserve">istema </w:t>
      </w:r>
      <w:r w:rsidR="00F14E44" w:rsidRPr="007056C8">
        <w:t>de</w:t>
      </w:r>
      <w:r w:rsidR="00293CCD" w:rsidRPr="007056C8">
        <w:t>ve possuir elementos com características</w:t>
      </w:r>
      <w:r w:rsidR="00F14E44" w:rsidRPr="007056C8">
        <w:t xml:space="preserve"> necessárias e suficientes para sua existência</w:t>
      </w:r>
      <w:r w:rsidR="009C4BD2" w:rsidRPr="007056C8">
        <w:t xml:space="preserve">, sejam elas: </w:t>
      </w:r>
      <w:r w:rsidR="00293CCD" w:rsidRPr="007056C8">
        <w:t>as medidas de desempenho e a infraestrutura de apoio</w:t>
      </w:r>
      <w:r w:rsidR="00F14E44" w:rsidRPr="007056C8">
        <w:t xml:space="preserve"> (</w:t>
      </w:r>
      <w:r w:rsidR="00F14E44" w:rsidRPr="001122A6">
        <w:rPr>
          <w:rFonts w:eastAsia="CIDFont+F1"/>
          <w:szCs w:val="24"/>
        </w:rPr>
        <w:t>Franco-Santos</w:t>
      </w:r>
      <w:bookmarkStart w:id="6" w:name="_Hlk13562938"/>
      <w:r w:rsidR="00613EE2">
        <w:rPr>
          <w:rFonts w:eastAsia="CIDFont+F1"/>
          <w:szCs w:val="24"/>
        </w:rPr>
        <w:t xml:space="preserve"> </w:t>
      </w:r>
      <w:r w:rsidR="001122A6" w:rsidRPr="00613EE2">
        <w:rPr>
          <w:rFonts w:eastAsia="CIDFont+F1"/>
          <w:szCs w:val="24"/>
        </w:rPr>
        <w:t>et al.</w:t>
      </w:r>
      <w:r w:rsidR="00F14E44" w:rsidRPr="001122A6">
        <w:rPr>
          <w:rFonts w:eastAsia="CIDFont+F1"/>
          <w:szCs w:val="24"/>
        </w:rPr>
        <w:t>,</w:t>
      </w:r>
      <w:bookmarkEnd w:id="6"/>
      <w:r w:rsidR="00613EE2">
        <w:rPr>
          <w:rFonts w:eastAsia="CIDFont+F1"/>
          <w:szCs w:val="24"/>
        </w:rPr>
        <w:t xml:space="preserve"> </w:t>
      </w:r>
      <w:r w:rsidR="00F14E44" w:rsidRPr="001122A6">
        <w:rPr>
          <w:rFonts w:eastAsia="CIDFont+F1"/>
          <w:szCs w:val="24"/>
        </w:rPr>
        <w:t>2007)</w:t>
      </w:r>
      <w:r w:rsidR="00293CCD" w:rsidRPr="001122A6">
        <w:rPr>
          <w:rFonts w:eastAsia="CIDFont+F1"/>
          <w:szCs w:val="24"/>
        </w:rPr>
        <w:t>. A medição</w:t>
      </w:r>
      <w:r w:rsidR="00293CCD" w:rsidRPr="007056C8">
        <w:rPr>
          <w:rFonts w:eastAsia="CIDFont+F1"/>
          <w:szCs w:val="24"/>
        </w:rPr>
        <w:t xml:space="preserve"> fornece a quantificação para a posterior análise</w:t>
      </w:r>
      <w:r w:rsidR="008360C4" w:rsidRPr="007056C8">
        <w:rPr>
          <w:rFonts w:eastAsia="CIDFont+F1"/>
          <w:szCs w:val="24"/>
        </w:rPr>
        <w:t>,</w:t>
      </w:r>
      <w:r w:rsidR="00293CCD" w:rsidRPr="007056C8">
        <w:rPr>
          <w:rFonts w:eastAsia="CIDFont+F1"/>
          <w:szCs w:val="24"/>
        </w:rPr>
        <w:t xml:space="preserve"> enquanto a infraestrutura de apoio d</w:t>
      </w:r>
      <w:r w:rsidR="00170BED">
        <w:rPr>
          <w:rFonts w:eastAsia="CIDFont+F1"/>
          <w:szCs w:val="24"/>
        </w:rPr>
        <w:t>á</w:t>
      </w:r>
      <w:r w:rsidR="00293CCD" w:rsidRPr="007056C8">
        <w:rPr>
          <w:rFonts w:eastAsia="CIDFont+F1"/>
          <w:szCs w:val="24"/>
        </w:rPr>
        <w:t xml:space="preserve"> o suporte para que um SAD funcione em uma organização.</w:t>
      </w:r>
      <w:r w:rsidR="00613EE2">
        <w:rPr>
          <w:rFonts w:eastAsia="CIDFont+F1"/>
          <w:szCs w:val="24"/>
        </w:rPr>
        <w:t xml:space="preserve"> </w:t>
      </w:r>
      <w:r w:rsidR="00E65B36" w:rsidRPr="00E65B36">
        <w:rPr>
          <w:rFonts w:eastAsia="CIDFont+F1"/>
          <w:szCs w:val="24"/>
        </w:rPr>
        <w:t>Rouse</w:t>
      </w:r>
      <w:r w:rsidR="00E65B36">
        <w:rPr>
          <w:rFonts w:eastAsia="CIDFont+F1"/>
          <w:szCs w:val="24"/>
        </w:rPr>
        <w:t xml:space="preserve"> e</w:t>
      </w:r>
      <w:r w:rsidR="00613EE2">
        <w:rPr>
          <w:rFonts w:eastAsia="CIDFont+F1"/>
          <w:szCs w:val="24"/>
        </w:rPr>
        <w:t xml:space="preserve"> </w:t>
      </w:r>
      <w:r w:rsidR="00E65B36" w:rsidRPr="00E65B36">
        <w:rPr>
          <w:rFonts w:eastAsia="CIDFont+F1"/>
          <w:szCs w:val="24"/>
        </w:rPr>
        <w:t>Putterill (2003)</w:t>
      </w:r>
      <w:r w:rsidR="00E65B36">
        <w:rPr>
          <w:rFonts w:eastAsia="CIDFont+F1"/>
          <w:szCs w:val="24"/>
        </w:rPr>
        <w:t xml:space="preserve"> alertam para a necessidade de reflexão de quais elementos e atributos um SAD deve incorporar.</w:t>
      </w:r>
    </w:p>
    <w:p w:rsidR="00F14E44" w:rsidRPr="007056C8" w:rsidRDefault="00A87CC6" w:rsidP="00444797">
      <w:pPr>
        <w:autoSpaceDE w:val="0"/>
        <w:autoSpaceDN w:val="0"/>
        <w:adjustRightInd w:val="0"/>
        <w:ind w:firstLine="708"/>
        <w:rPr>
          <w:rFonts w:eastAsia="Calibri"/>
          <w:szCs w:val="24"/>
          <w:lang w:eastAsia="en-US"/>
        </w:rPr>
      </w:pPr>
      <w:r w:rsidRPr="007056C8">
        <w:rPr>
          <w:rFonts w:eastAsia="CIDFont+F1"/>
          <w:szCs w:val="24"/>
        </w:rPr>
        <w:t xml:space="preserve">Diante da relevância </w:t>
      </w:r>
      <w:r w:rsidR="00933D04" w:rsidRPr="007056C8">
        <w:rPr>
          <w:rFonts w:eastAsia="CIDFont+F1"/>
          <w:szCs w:val="24"/>
        </w:rPr>
        <w:t>da</w:t>
      </w:r>
      <w:r w:rsidRPr="007056C8">
        <w:rPr>
          <w:rFonts w:eastAsia="CIDFont+F1"/>
          <w:szCs w:val="24"/>
        </w:rPr>
        <w:t xml:space="preserve"> métrica para a composição de um </w:t>
      </w:r>
      <w:r w:rsidR="00933D04" w:rsidRPr="007056C8">
        <w:rPr>
          <w:rFonts w:eastAsia="CIDFont+F1"/>
          <w:szCs w:val="24"/>
        </w:rPr>
        <w:t>SAD</w:t>
      </w:r>
      <w:r w:rsidR="008D09E2">
        <w:rPr>
          <w:rFonts w:eastAsia="CIDFont+F1"/>
          <w:szCs w:val="24"/>
        </w:rPr>
        <w:t xml:space="preserve"> (</w:t>
      </w:r>
      <w:r w:rsidR="008D09E2" w:rsidRPr="008F1242">
        <w:rPr>
          <w:rFonts w:eastAsia="CIDFont+F1"/>
          <w:szCs w:val="24"/>
        </w:rPr>
        <w:t>Bourne, Neely, Mills, &amp;</w:t>
      </w:r>
      <w:r w:rsidR="00613EE2">
        <w:rPr>
          <w:rFonts w:eastAsia="CIDFont+F1"/>
          <w:szCs w:val="24"/>
        </w:rPr>
        <w:t xml:space="preserve"> </w:t>
      </w:r>
      <w:r w:rsidR="008D09E2" w:rsidRPr="008F1242">
        <w:rPr>
          <w:rFonts w:eastAsia="CIDFont+F1"/>
          <w:szCs w:val="24"/>
        </w:rPr>
        <w:t>Platts, 2003</w:t>
      </w:r>
      <w:r w:rsidR="008D09E2">
        <w:rPr>
          <w:rFonts w:eastAsia="CIDFont+F1"/>
          <w:szCs w:val="24"/>
        </w:rPr>
        <w:t>)</w:t>
      </w:r>
      <w:r w:rsidR="00933D04" w:rsidRPr="007056C8">
        <w:rPr>
          <w:rFonts w:eastAsia="CIDFont+F1"/>
          <w:szCs w:val="24"/>
        </w:rPr>
        <w:t xml:space="preserve"> e da necessidade de m</w:t>
      </w:r>
      <w:r w:rsidR="004D4A1B">
        <w:rPr>
          <w:rFonts w:eastAsia="CIDFont+F1"/>
          <w:szCs w:val="24"/>
        </w:rPr>
        <w:t>ais</w:t>
      </w:r>
      <w:r w:rsidR="00933D04" w:rsidRPr="007056C8">
        <w:rPr>
          <w:rFonts w:eastAsia="CIDFont+F1"/>
          <w:szCs w:val="24"/>
        </w:rPr>
        <w:t xml:space="preserve"> compreensão do seu conceito, Melnyk</w:t>
      </w:r>
      <w:r w:rsidR="00613EE2">
        <w:rPr>
          <w:rFonts w:eastAsia="CIDFont+F1"/>
          <w:szCs w:val="24"/>
        </w:rPr>
        <w:t xml:space="preserve"> </w:t>
      </w:r>
      <w:r w:rsidR="008D09E2" w:rsidRPr="00613EE2">
        <w:rPr>
          <w:rFonts w:eastAsia="CIDFont+F1"/>
          <w:szCs w:val="24"/>
        </w:rPr>
        <w:t>et al.</w:t>
      </w:r>
      <w:r w:rsidR="00933D04" w:rsidRPr="007056C8">
        <w:rPr>
          <w:rFonts w:eastAsia="CIDFont+F1"/>
          <w:szCs w:val="24"/>
        </w:rPr>
        <w:t xml:space="preserve"> (2004) a definem como </w:t>
      </w:r>
      <w:r w:rsidR="00933D04" w:rsidRPr="007056C8">
        <w:rPr>
          <w:rFonts w:eastAsia="Calibri"/>
          <w:szCs w:val="24"/>
          <w:lang w:eastAsia="en-US"/>
        </w:rPr>
        <w:t xml:space="preserve">uma medida verificável, declarada em termos </w:t>
      </w:r>
      <w:r w:rsidR="004F0743">
        <w:rPr>
          <w:rFonts w:eastAsia="Calibri"/>
          <w:szCs w:val="24"/>
          <w:lang w:eastAsia="en-US"/>
        </w:rPr>
        <w:t xml:space="preserve">qualitativos e/ou </w:t>
      </w:r>
      <w:r w:rsidR="00933D04" w:rsidRPr="007056C8">
        <w:rPr>
          <w:rFonts w:eastAsia="Calibri"/>
          <w:szCs w:val="24"/>
          <w:lang w:eastAsia="en-US"/>
        </w:rPr>
        <w:t xml:space="preserve">quantitativos </w:t>
      </w:r>
      <w:r w:rsidR="009D4CF5" w:rsidRPr="007056C8">
        <w:rPr>
          <w:rFonts w:eastAsia="Calibri"/>
          <w:szCs w:val="24"/>
          <w:lang w:eastAsia="en-US"/>
        </w:rPr>
        <w:t xml:space="preserve">e determinada </w:t>
      </w:r>
      <w:r w:rsidR="00933D04" w:rsidRPr="007056C8">
        <w:rPr>
          <w:rFonts w:eastAsia="Calibri"/>
          <w:szCs w:val="24"/>
          <w:lang w:eastAsia="en-US"/>
        </w:rPr>
        <w:t xml:space="preserve">em relação a um ponto de referência. Para os autores, o </w:t>
      </w:r>
      <w:r w:rsidR="004F0743">
        <w:rPr>
          <w:rFonts w:eastAsia="Calibri"/>
          <w:szCs w:val="24"/>
          <w:lang w:eastAsia="en-US"/>
        </w:rPr>
        <w:t>recomendável</w:t>
      </w:r>
      <w:r w:rsidR="00933D04" w:rsidRPr="007056C8">
        <w:rPr>
          <w:rFonts w:eastAsia="Calibri"/>
          <w:szCs w:val="24"/>
          <w:lang w:eastAsia="en-US"/>
        </w:rPr>
        <w:t xml:space="preserve"> é que as métricas </w:t>
      </w:r>
      <w:r w:rsidR="004F0743">
        <w:rPr>
          <w:rFonts w:eastAsia="Calibri"/>
          <w:szCs w:val="24"/>
          <w:lang w:eastAsia="en-US"/>
        </w:rPr>
        <w:t>orientem a forma de agir e a tomada de decisão</w:t>
      </w:r>
      <w:r w:rsidR="00933D04" w:rsidRPr="007056C8">
        <w:rPr>
          <w:rFonts w:eastAsia="Calibri"/>
          <w:szCs w:val="24"/>
          <w:lang w:eastAsia="en-US"/>
        </w:rPr>
        <w:t>. Posteriormente, foi incrementada a essa definição a</w:t>
      </w:r>
      <w:r w:rsidR="009D4CF5" w:rsidRPr="007056C8">
        <w:rPr>
          <w:rFonts w:eastAsia="Calibri"/>
          <w:szCs w:val="24"/>
          <w:lang w:eastAsia="en-US"/>
        </w:rPr>
        <w:t xml:space="preserve"> questão da</w:t>
      </w:r>
      <w:r w:rsidR="00933D04" w:rsidRPr="007056C8">
        <w:rPr>
          <w:rFonts w:eastAsia="Calibri"/>
          <w:szCs w:val="24"/>
          <w:lang w:eastAsia="en-US"/>
        </w:rPr>
        <w:t xml:space="preserve"> consequência gerada em função do nível da métrica, aperfeiçoando o conceito de que uma métrica tem três elementos distintos: </w:t>
      </w:r>
      <w:r w:rsidR="00933D04" w:rsidRPr="007056C8">
        <w:rPr>
          <w:szCs w:val="24"/>
        </w:rPr>
        <w:t xml:space="preserve">i) a medida de desempenho que quantifica o que está acontecendo; ii) </w:t>
      </w:r>
      <w:r w:rsidR="002D75C2">
        <w:rPr>
          <w:szCs w:val="24"/>
        </w:rPr>
        <w:t>o</w:t>
      </w:r>
      <w:r w:rsidR="00613EE2">
        <w:rPr>
          <w:szCs w:val="24"/>
        </w:rPr>
        <w:t xml:space="preserve"> </w:t>
      </w:r>
      <w:r w:rsidR="00933D04" w:rsidRPr="007056C8">
        <w:rPr>
          <w:szCs w:val="24"/>
        </w:rPr>
        <w:t>padrão de desempenho, ou</w:t>
      </w:r>
      <w:r w:rsidR="002D75C2">
        <w:rPr>
          <w:szCs w:val="24"/>
        </w:rPr>
        <w:t xml:space="preserve"> a</w:t>
      </w:r>
      <w:r w:rsidR="00933D04" w:rsidRPr="007056C8">
        <w:rPr>
          <w:szCs w:val="24"/>
        </w:rPr>
        <w:t xml:space="preserve"> meta, que indica o que é considerado bom </w:t>
      </w:r>
      <w:r w:rsidR="004D4A1B">
        <w:rPr>
          <w:szCs w:val="24"/>
        </w:rPr>
        <w:t>ou</w:t>
      </w:r>
      <w:r w:rsidR="00613EE2">
        <w:rPr>
          <w:szCs w:val="24"/>
        </w:rPr>
        <w:t xml:space="preserve"> </w:t>
      </w:r>
      <w:r w:rsidR="00933D04" w:rsidRPr="007056C8">
        <w:rPr>
          <w:szCs w:val="24"/>
        </w:rPr>
        <w:t xml:space="preserve">mau desempenho, </w:t>
      </w:r>
      <w:r w:rsidR="00933D04" w:rsidRPr="007056C8">
        <w:rPr>
          <w:rFonts w:eastAsia="Calibri"/>
          <w:szCs w:val="24"/>
          <w:lang w:eastAsia="en-US"/>
        </w:rPr>
        <w:t xml:space="preserve">orientando a direção da organização; </w:t>
      </w:r>
      <w:r w:rsidR="00752465">
        <w:rPr>
          <w:rFonts w:eastAsia="Calibri"/>
          <w:szCs w:val="24"/>
          <w:lang w:eastAsia="en-US"/>
        </w:rPr>
        <w:t xml:space="preserve">e </w:t>
      </w:r>
      <w:r w:rsidR="00933D04" w:rsidRPr="007056C8">
        <w:rPr>
          <w:rFonts w:eastAsia="Calibri"/>
          <w:szCs w:val="24"/>
          <w:lang w:eastAsia="en-US"/>
        </w:rPr>
        <w:t>iii) as consequências relacionadas a estar abaixo ou acima da meta</w:t>
      </w:r>
      <w:r w:rsidR="009D4CF5" w:rsidRPr="007056C8">
        <w:rPr>
          <w:rFonts w:eastAsia="Calibri"/>
          <w:szCs w:val="24"/>
          <w:lang w:eastAsia="en-US"/>
        </w:rPr>
        <w:t xml:space="preserve"> (Melnyk</w:t>
      </w:r>
      <w:r w:rsidR="00613EE2">
        <w:rPr>
          <w:rFonts w:eastAsia="Calibri"/>
          <w:szCs w:val="24"/>
          <w:lang w:eastAsia="en-US"/>
        </w:rPr>
        <w:t xml:space="preserve"> </w:t>
      </w:r>
      <w:r w:rsidR="008D09E2" w:rsidRPr="00613EE2">
        <w:rPr>
          <w:rFonts w:eastAsia="Calibri"/>
          <w:szCs w:val="24"/>
          <w:lang w:eastAsia="en-US"/>
        </w:rPr>
        <w:t>et al.</w:t>
      </w:r>
      <w:r w:rsidR="008D09E2">
        <w:rPr>
          <w:rFonts w:eastAsia="Calibri"/>
          <w:szCs w:val="24"/>
          <w:lang w:eastAsia="en-US"/>
        </w:rPr>
        <w:t xml:space="preserve">, </w:t>
      </w:r>
      <w:r w:rsidR="009D4CF5" w:rsidRPr="007056C8">
        <w:rPr>
          <w:rFonts w:eastAsia="Calibri"/>
          <w:szCs w:val="24"/>
          <w:lang w:eastAsia="en-US"/>
        </w:rPr>
        <w:t>2014)</w:t>
      </w:r>
      <w:r w:rsidR="00933D04" w:rsidRPr="007056C8">
        <w:rPr>
          <w:rFonts w:eastAsia="Calibri"/>
          <w:szCs w:val="24"/>
          <w:lang w:eastAsia="en-US"/>
        </w:rPr>
        <w:t>.</w:t>
      </w:r>
      <w:r w:rsidR="009D4CF5" w:rsidRPr="007056C8">
        <w:rPr>
          <w:rFonts w:eastAsia="Calibri"/>
          <w:szCs w:val="24"/>
          <w:lang w:eastAsia="en-US"/>
        </w:rPr>
        <w:t xml:space="preserve"> Já Van Camp e Braet (2016) preocuparam-se em discutir as falhas métricas apresentadas na literatura dos SAD</w:t>
      </w:r>
      <w:r w:rsidR="00752465">
        <w:rPr>
          <w:rFonts w:eastAsia="Calibri"/>
          <w:szCs w:val="24"/>
          <w:lang w:eastAsia="en-US"/>
        </w:rPr>
        <w:t>s</w:t>
      </w:r>
      <w:r w:rsidR="009D4CF5" w:rsidRPr="007056C8">
        <w:rPr>
          <w:rFonts w:eastAsia="Calibri"/>
          <w:szCs w:val="24"/>
          <w:lang w:eastAsia="en-US"/>
        </w:rPr>
        <w:t xml:space="preserve">, que vão desde a incerteza na coleta de dados, </w:t>
      </w:r>
      <w:r w:rsidR="001D4C2A">
        <w:rPr>
          <w:rFonts w:eastAsia="Calibri"/>
          <w:szCs w:val="24"/>
          <w:lang w:eastAsia="en-US"/>
        </w:rPr>
        <w:t xml:space="preserve">a </w:t>
      </w:r>
      <w:r w:rsidR="009D4CF5" w:rsidRPr="007056C8">
        <w:rPr>
          <w:rFonts w:eastAsia="Calibri"/>
          <w:szCs w:val="24"/>
          <w:lang w:eastAsia="en-US"/>
        </w:rPr>
        <w:t xml:space="preserve">falta de conhecimento e </w:t>
      </w:r>
      <w:r w:rsidR="001D4C2A">
        <w:rPr>
          <w:rFonts w:eastAsia="Calibri"/>
          <w:szCs w:val="24"/>
          <w:lang w:eastAsia="en-US"/>
        </w:rPr>
        <w:t xml:space="preserve">a </w:t>
      </w:r>
      <w:r w:rsidR="009D4CF5" w:rsidRPr="007056C8">
        <w:rPr>
          <w:rFonts w:eastAsia="Calibri"/>
          <w:szCs w:val="24"/>
          <w:lang w:eastAsia="en-US"/>
        </w:rPr>
        <w:t>dificuldade em lidar com ambientes complexos</w:t>
      </w:r>
      <w:r w:rsidR="008360C4" w:rsidRPr="007056C8">
        <w:rPr>
          <w:rFonts w:eastAsia="Calibri"/>
          <w:szCs w:val="24"/>
          <w:lang w:eastAsia="en-US"/>
        </w:rPr>
        <w:t>,</w:t>
      </w:r>
      <w:r w:rsidR="009D4CF5" w:rsidRPr="007056C8">
        <w:rPr>
          <w:rFonts w:eastAsia="Calibri"/>
          <w:szCs w:val="24"/>
          <w:lang w:eastAsia="en-US"/>
        </w:rPr>
        <w:t xml:space="preserve"> até a alocação de recursos necessários.</w:t>
      </w:r>
    </w:p>
    <w:p w:rsidR="002A35F3" w:rsidRPr="00681FDC" w:rsidRDefault="009D4CF5" w:rsidP="00042B62">
      <w:pPr>
        <w:ind w:firstLine="708"/>
        <w:rPr>
          <w:rFonts w:eastAsia="Calibri"/>
          <w:szCs w:val="24"/>
          <w:lang w:eastAsia="en-US"/>
        </w:rPr>
      </w:pPr>
      <w:r w:rsidRPr="007056C8">
        <w:rPr>
          <w:rFonts w:eastAsia="Calibri"/>
          <w:szCs w:val="24"/>
          <w:lang w:eastAsia="en-US"/>
        </w:rPr>
        <w:t>Destaca</w:t>
      </w:r>
      <w:r w:rsidR="004D4A1B">
        <w:rPr>
          <w:rFonts w:eastAsia="Calibri"/>
          <w:szCs w:val="24"/>
          <w:lang w:eastAsia="en-US"/>
        </w:rPr>
        <w:t>m</w:t>
      </w:r>
      <w:r w:rsidRPr="007056C8">
        <w:rPr>
          <w:rFonts w:eastAsia="Calibri"/>
          <w:szCs w:val="24"/>
          <w:lang w:eastAsia="en-US"/>
        </w:rPr>
        <w:t>-se também</w:t>
      </w:r>
      <w:r w:rsidR="004D4A1B">
        <w:rPr>
          <w:rFonts w:eastAsia="Calibri"/>
          <w:szCs w:val="24"/>
          <w:lang w:eastAsia="en-US"/>
        </w:rPr>
        <w:t>,</w:t>
      </w:r>
      <w:r w:rsidRPr="007056C8">
        <w:rPr>
          <w:rFonts w:eastAsia="Calibri"/>
          <w:szCs w:val="24"/>
          <w:lang w:eastAsia="en-US"/>
        </w:rPr>
        <w:t xml:space="preserve"> com relação </w:t>
      </w:r>
      <w:r w:rsidR="004D4A1B">
        <w:rPr>
          <w:rFonts w:eastAsia="Calibri"/>
          <w:szCs w:val="24"/>
          <w:lang w:eastAsia="en-US"/>
        </w:rPr>
        <w:t>à</w:t>
      </w:r>
      <w:r w:rsidR="00613EE2">
        <w:rPr>
          <w:rFonts w:eastAsia="Calibri"/>
          <w:szCs w:val="24"/>
          <w:lang w:eastAsia="en-US"/>
        </w:rPr>
        <w:t xml:space="preserve"> </w:t>
      </w:r>
      <w:r w:rsidRPr="007056C8">
        <w:rPr>
          <w:rFonts w:eastAsia="Calibri"/>
          <w:szCs w:val="24"/>
          <w:lang w:eastAsia="en-US"/>
        </w:rPr>
        <w:t>literatura da AD</w:t>
      </w:r>
      <w:r w:rsidR="004D4A1B">
        <w:rPr>
          <w:rFonts w:eastAsia="Calibri"/>
          <w:szCs w:val="24"/>
          <w:lang w:eastAsia="en-US"/>
        </w:rPr>
        <w:t>,</w:t>
      </w:r>
      <w:r w:rsidRPr="007056C8">
        <w:rPr>
          <w:rFonts w:eastAsia="Calibri"/>
          <w:szCs w:val="24"/>
          <w:lang w:eastAsia="en-US"/>
        </w:rPr>
        <w:t xml:space="preserve"> apontamentos relacionados </w:t>
      </w:r>
      <w:r w:rsidR="004D4A1B">
        <w:rPr>
          <w:rFonts w:eastAsia="Calibri"/>
          <w:szCs w:val="24"/>
          <w:lang w:eastAsia="en-US"/>
        </w:rPr>
        <w:t>à</w:t>
      </w:r>
      <w:r w:rsidR="004D4A1B" w:rsidRPr="007056C8">
        <w:rPr>
          <w:rFonts w:eastAsia="Calibri"/>
          <w:szCs w:val="24"/>
          <w:lang w:eastAsia="en-US"/>
        </w:rPr>
        <w:t xml:space="preserve">s </w:t>
      </w:r>
      <w:r w:rsidRPr="007056C8">
        <w:rPr>
          <w:rFonts w:eastAsia="Calibri"/>
          <w:szCs w:val="24"/>
          <w:lang w:eastAsia="en-US"/>
        </w:rPr>
        <w:t>consequências dos SAD</w:t>
      </w:r>
      <w:r w:rsidR="004D4A1B">
        <w:rPr>
          <w:rFonts w:eastAsia="Calibri"/>
          <w:szCs w:val="24"/>
          <w:lang w:eastAsia="en-US"/>
        </w:rPr>
        <w:t>s</w:t>
      </w:r>
      <w:r w:rsidRPr="007056C8">
        <w:rPr>
          <w:rFonts w:eastAsia="Calibri"/>
          <w:szCs w:val="24"/>
          <w:lang w:eastAsia="en-US"/>
        </w:rPr>
        <w:t xml:space="preserve">. </w:t>
      </w:r>
      <w:r w:rsidR="00BE2CFD" w:rsidRPr="00BE2CFD">
        <w:rPr>
          <w:rFonts w:eastAsia="Calibri"/>
          <w:szCs w:val="24"/>
          <w:lang w:eastAsia="en-US"/>
        </w:rPr>
        <w:t xml:space="preserve">Pavlov e Bourne (2011) investigam </w:t>
      </w:r>
      <w:r w:rsidR="00BE2CFD">
        <w:rPr>
          <w:rFonts w:eastAsia="Calibri"/>
          <w:szCs w:val="24"/>
          <w:lang w:eastAsia="en-US"/>
        </w:rPr>
        <w:t xml:space="preserve">os efeitos que a prática do SAD promove as rotinas organizacionais. </w:t>
      </w:r>
      <w:r w:rsidRPr="00BE2CFD">
        <w:rPr>
          <w:rFonts w:eastAsia="Calibri"/>
          <w:szCs w:val="24"/>
          <w:lang w:eastAsia="en-US"/>
        </w:rPr>
        <w:t xml:space="preserve">Franco-Santos </w:t>
      </w:r>
      <w:r w:rsidRPr="00BE2CFD">
        <w:rPr>
          <w:rFonts w:eastAsia="Calibri"/>
          <w:i/>
          <w:szCs w:val="24"/>
          <w:lang w:eastAsia="en-US"/>
        </w:rPr>
        <w:t>et al</w:t>
      </w:r>
      <w:r w:rsidRPr="00BE2CFD">
        <w:rPr>
          <w:rFonts w:eastAsia="Calibri"/>
          <w:szCs w:val="24"/>
          <w:lang w:eastAsia="en-US"/>
        </w:rPr>
        <w:t xml:space="preserve">. </w:t>
      </w:r>
      <w:r w:rsidRPr="008D09E2">
        <w:rPr>
          <w:rFonts w:eastAsia="Calibri"/>
          <w:szCs w:val="24"/>
          <w:lang w:eastAsia="en-US"/>
        </w:rPr>
        <w:t>(2012</w:t>
      </w:r>
      <w:r w:rsidRPr="007056C8">
        <w:rPr>
          <w:rFonts w:eastAsia="Calibri"/>
          <w:szCs w:val="24"/>
          <w:lang w:eastAsia="en-US"/>
        </w:rPr>
        <w:t xml:space="preserve">) </w:t>
      </w:r>
      <w:r w:rsidR="002A35F3" w:rsidRPr="007056C8">
        <w:rPr>
          <w:rFonts w:eastAsia="Calibri"/>
          <w:szCs w:val="24"/>
          <w:lang w:eastAsia="en-US"/>
        </w:rPr>
        <w:t>abordam os SAD</w:t>
      </w:r>
      <w:r w:rsidR="00752465">
        <w:rPr>
          <w:rFonts w:eastAsia="Calibri"/>
          <w:szCs w:val="24"/>
          <w:lang w:eastAsia="en-US"/>
        </w:rPr>
        <w:t>s</w:t>
      </w:r>
      <w:r w:rsidR="002A35F3" w:rsidRPr="007056C8">
        <w:rPr>
          <w:rFonts w:eastAsia="Calibri"/>
          <w:szCs w:val="24"/>
          <w:lang w:eastAsia="en-US"/>
        </w:rPr>
        <w:t xml:space="preserve"> contemporâneos </w:t>
      </w:r>
      <w:r w:rsidR="00752465">
        <w:rPr>
          <w:rFonts w:eastAsia="Calibri"/>
          <w:szCs w:val="24"/>
          <w:lang w:eastAsia="en-US"/>
        </w:rPr>
        <w:t>com o</w:t>
      </w:r>
      <w:r w:rsidR="002A35F3" w:rsidRPr="007056C8">
        <w:rPr>
          <w:rFonts w:eastAsia="Calibri"/>
          <w:szCs w:val="24"/>
          <w:lang w:eastAsia="en-US"/>
        </w:rPr>
        <w:t xml:space="preserve"> lançamento do </w:t>
      </w:r>
      <w:r w:rsidR="002A35F3" w:rsidRPr="0060750D">
        <w:rPr>
          <w:rFonts w:eastAsia="Calibri"/>
          <w:i/>
          <w:szCs w:val="24"/>
          <w:lang w:eastAsia="en-US"/>
        </w:rPr>
        <w:t>B</w:t>
      </w:r>
      <w:r w:rsidR="004F0743">
        <w:rPr>
          <w:rFonts w:eastAsia="Calibri"/>
          <w:i/>
          <w:szCs w:val="24"/>
          <w:lang w:eastAsia="en-US"/>
        </w:rPr>
        <w:t>alanced</w:t>
      </w:r>
      <w:r w:rsidR="00613EE2">
        <w:rPr>
          <w:rFonts w:eastAsia="Calibri"/>
          <w:i/>
          <w:szCs w:val="24"/>
          <w:lang w:eastAsia="en-US"/>
        </w:rPr>
        <w:t xml:space="preserve"> </w:t>
      </w:r>
      <w:r w:rsidR="002A35F3" w:rsidRPr="0060750D">
        <w:rPr>
          <w:rFonts w:eastAsia="Calibri"/>
          <w:i/>
          <w:szCs w:val="24"/>
          <w:lang w:eastAsia="en-US"/>
        </w:rPr>
        <w:t>S</w:t>
      </w:r>
      <w:r w:rsidR="004F0743">
        <w:rPr>
          <w:rFonts w:eastAsia="Calibri"/>
          <w:i/>
          <w:szCs w:val="24"/>
          <w:lang w:eastAsia="en-US"/>
        </w:rPr>
        <w:t>corecard</w:t>
      </w:r>
      <w:r w:rsidR="00613EE2">
        <w:rPr>
          <w:rFonts w:eastAsia="Calibri"/>
          <w:i/>
          <w:szCs w:val="24"/>
          <w:lang w:eastAsia="en-US"/>
        </w:rPr>
        <w:t xml:space="preserve"> </w:t>
      </w:r>
      <w:r w:rsidR="002A35F3" w:rsidRPr="007056C8">
        <w:rPr>
          <w:rFonts w:eastAsia="Calibri"/>
          <w:szCs w:val="24"/>
          <w:lang w:eastAsia="en-US"/>
        </w:rPr>
        <w:t xml:space="preserve">em 1992. Os autores focam nas </w:t>
      </w:r>
      <w:r w:rsidRPr="007056C8">
        <w:rPr>
          <w:rFonts w:eastAsia="Calibri"/>
          <w:szCs w:val="24"/>
          <w:lang w:eastAsia="en-US"/>
        </w:rPr>
        <w:lastRenderedPageBreak/>
        <w:t>implicações trazidas pelos</w:t>
      </w:r>
      <w:r w:rsidR="00613EE2">
        <w:rPr>
          <w:rFonts w:eastAsia="Calibri"/>
          <w:szCs w:val="24"/>
          <w:lang w:eastAsia="en-US"/>
        </w:rPr>
        <w:t xml:space="preserve"> </w:t>
      </w:r>
      <w:r w:rsidR="002A35F3" w:rsidRPr="007056C8">
        <w:rPr>
          <w:rFonts w:eastAsia="Calibri"/>
          <w:szCs w:val="24"/>
          <w:lang w:eastAsia="en-US"/>
        </w:rPr>
        <w:t>SAD</w:t>
      </w:r>
      <w:r w:rsidR="00752465">
        <w:rPr>
          <w:rFonts w:eastAsia="Calibri"/>
          <w:szCs w:val="24"/>
          <w:lang w:eastAsia="en-US"/>
        </w:rPr>
        <w:t>s</w:t>
      </w:r>
      <w:r w:rsidR="002A35F3" w:rsidRPr="007056C8">
        <w:rPr>
          <w:rFonts w:eastAsia="Calibri"/>
          <w:szCs w:val="24"/>
          <w:lang w:eastAsia="en-US"/>
        </w:rPr>
        <w:t xml:space="preserve"> contemporâneos </w:t>
      </w:r>
      <w:r w:rsidR="00752465">
        <w:rPr>
          <w:rFonts w:eastAsia="Calibri"/>
          <w:szCs w:val="24"/>
          <w:lang w:eastAsia="en-US"/>
        </w:rPr>
        <w:t>com base em</w:t>
      </w:r>
      <w:r w:rsidR="002A35F3" w:rsidRPr="007056C8">
        <w:rPr>
          <w:rFonts w:eastAsia="Calibri"/>
          <w:szCs w:val="24"/>
          <w:lang w:eastAsia="en-US"/>
        </w:rPr>
        <w:t xml:space="preserve"> três perspectivas: comportamento das pessoas, capacidade organizacional e desempenho organizacional. </w:t>
      </w:r>
      <w:r w:rsidRPr="007056C8">
        <w:rPr>
          <w:rFonts w:eastAsia="Calibri"/>
          <w:szCs w:val="24"/>
          <w:lang w:eastAsia="en-US"/>
        </w:rPr>
        <w:t xml:space="preserve">Mais recentemente, as consequências </w:t>
      </w:r>
      <w:r w:rsidR="00282606">
        <w:rPr>
          <w:rFonts w:eastAsia="Calibri"/>
          <w:szCs w:val="24"/>
          <w:lang w:eastAsia="en-US"/>
        </w:rPr>
        <w:t>internas geradas pelo uso do SAD (</w:t>
      </w:r>
      <w:r w:rsidR="00282606" w:rsidRPr="00282606">
        <w:rPr>
          <w:rFonts w:eastAsia="Calibri"/>
          <w:szCs w:val="24"/>
          <w:lang w:eastAsia="en-US"/>
        </w:rPr>
        <w:t>Okwir, Nudurupati, Ginieis, &amp; Angelis, 2018</w:t>
      </w:r>
      <w:r w:rsidR="00282606">
        <w:rPr>
          <w:rFonts w:eastAsia="Calibri"/>
          <w:szCs w:val="24"/>
          <w:lang w:eastAsia="en-US"/>
        </w:rPr>
        <w:t xml:space="preserve">) e as consequências </w:t>
      </w:r>
      <w:r w:rsidRPr="007056C8">
        <w:rPr>
          <w:rFonts w:eastAsia="Calibri"/>
          <w:szCs w:val="24"/>
          <w:lang w:eastAsia="en-US"/>
        </w:rPr>
        <w:t xml:space="preserve">não intencionais do </w:t>
      </w:r>
      <w:r w:rsidR="00752465">
        <w:rPr>
          <w:rFonts w:eastAsia="Calibri"/>
          <w:szCs w:val="24"/>
          <w:lang w:eastAsia="en-US"/>
        </w:rPr>
        <w:t>S</w:t>
      </w:r>
      <w:r w:rsidR="00752465" w:rsidRPr="007056C8">
        <w:rPr>
          <w:rFonts w:eastAsia="Calibri"/>
          <w:szCs w:val="24"/>
          <w:lang w:eastAsia="en-US"/>
        </w:rPr>
        <w:t xml:space="preserve">istema </w:t>
      </w:r>
      <w:r w:rsidRPr="007056C8">
        <w:rPr>
          <w:rFonts w:eastAsia="Calibri"/>
          <w:szCs w:val="24"/>
          <w:lang w:eastAsia="en-US"/>
        </w:rPr>
        <w:t xml:space="preserve">de </w:t>
      </w:r>
      <w:r w:rsidR="00752465">
        <w:rPr>
          <w:rFonts w:eastAsia="Calibri"/>
          <w:szCs w:val="24"/>
          <w:lang w:eastAsia="en-US"/>
        </w:rPr>
        <w:t>A</w:t>
      </w:r>
      <w:r w:rsidR="00752465" w:rsidRPr="007056C8">
        <w:rPr>
          <w:rFonts w:eastAsia="Calibri"/>
          <w:szCs w:val="24"/>
          <w:lang w:eastAsia="en-US"/>
        </w:rPr>
        <w:t xml:space="preserve">valiação </w:t>
      </w:r>
      <w:r w:rsidRPr="007056C8">
        <w:rPr>
          <w:rFonts w:eastAsia="Calibri"/>
          <w:szCs w:val="24"/>
          <w:lang w:eastAsia="en-US"/>
        </w:rPr>
        <w:t>são abordadas (Franco-Santos &amp;</w:t>
      </w:r>
      <w:r w:rsidR="00613EE2">
        <w:rPr>
          <w:rFonts w:eastAsia="Calibri"/>
          <w:szCs w:val="24"/>
          <w:lang w:eastAsia="en-US"/>
        </w:rPr>
        <w:t xml:space="preserve"> </w:t>
      </w:r>
      <w:r w:rsidRPr="007056C8">
        <w:rPr>
          <w:rFonts w:eastAsia="Calibri"/>
          <w:szCs w:val="24"/>
          <w:lang w:eastAsia="en-US"/>
        </w:rPr>
        <w:t>Otley, 2018), indicando seus impactos nas organizações.</w:t>
      </w:r>
    </w:p>
    <w:p w:rsidR="00C271A6" w:rsidRPr="00FB3CB9" w:rsidRDefault="00C271A6" w:rsidP="00F00F32">
      <w:pPr>
        <w:ind w:firstLine="0"/>
        <w:rPr>
          <w:b/>
        </w:rPr>
      </w:pPr>
    </w:p>
    <w:p w:rsidR="00273ED3" w:rsidRPr="00444797" w:rsidRDefault="00273ED3" w:rsidP="00444797">
      <w:pPr>
        <w:ind w:firstLine="0"/>
        <w:rPr>
          <w:b/>
        </w:rPr>
      </w:pPr>
      <w:r w:rsidRPr="00FB3CB9">
        <w:rPr>
          <w:b/>
        </w:rPr>
        <w:t xml:space="preserve">4 </w:t>
      </w:r>
      <w:r w:rsidR="007359B1" w:rsidRPr="00FB3CB9">
        <w:rPr>
          <w:b/>
        </w:rPr>
        <w:t>Resultados</w:t>
      </w:r>
    </w:p>
    <w:p w:rsidR="00273ED3" w:rsidRDefault="00273ED3" w:rsidP="00273ED3">
      <w:r>
        <w:t>Os achados do PB</w:t>
      </w:r>
      <w:r w:rsidR="00A140E2">
        <w:t xml:space="preserve"> de artigos empíricos no setor privado </w:t>
      </w:r>
      <w:r>
        <w:t>são apresentados em termos de análise das métricas, bem com</w:t>
      </w:r>
      <w:r w:rsidR="0002785A">
        <w:t>o de um</w:t>
      </w:r>
      <w:r w:rsidR="00752465">
        <w:t xml:space="preserve">Mapa </w:t>
      </w:r>
      <w:r>
        <w:t xml:space="preserve">da </w:t>
      </w:r>
      <w:r w:rsidR="00752465">
        <w:t xml:space="preserve">Literatura </w:t>
      </w:r>
      <w:r>
        <w:t>do tema</w:t>
      </w:r>
      <w:r w:rsidR="0002785A">
        <w:t>.</w:t>
      </w:r>
    </w:p>
    <w:p w:rsidR="004544D9" w:rsidRDefault="004544D9" w:rsidP="0040532B">
      <w:pPr>
        <w:ind w:firstLine="0"/>
      </w:pPr>
    </w:p>
    <w:p w:rsidR="00273ED3" w:rsidRPr="00F00F32" w:rsidRDefault="0040532B" w:rsidP="00F00F32">
      <w:pPr>
        <w:ind w:firstLine="0"/>
        <w:rPr>
          <w:b/>
        </w:rPr>
      </w:pPr>
      <w:r>
        <w:rPr>
          <w:b/>
        </w:rPr>
        <w:t>4.1</w:t>
      </w:r>
      <w:r w:rsidR="00273ED3" w:rsidRPr="00FB3CB9">
        <w:rPr>
          <w:b/>
        </w:rPr>
        <w:t xml:space="preserve"> Métrica</w:t>
      </w:r>
    </w:p>
    <w:p w:rsidR="0002785A" w:rsidRDefault="0002785A" w:rsidP="00273ED3">
      <w:r>
        <w:t>Melnyk</w:t>
      </w:r>
      <w:r w:rsidR="00613EE2">
        <w:t xml:space="preserve"> </w:t>
      </w:r>
      <w:r w:rsidRPr="00613EE2">
        <w:t>et al.</w:t>
      </w:r>
      <w:r>
        <w:t xml:space="preserve"> (2014) define</w:t>
      </w:r>
      <w:r w:rsidR="004D4A1B">
        <w:t>m</w:t>
      </w:r>
      <w:r>
        <w:t xml:space="preserve"> o que é métrica e quais elementos necessários devem fazer parte de sua composição. Sendo a m</w:t>
      </w:r>
      <w:r w:rsidR="00116715">
        <w:t>étrica componente</w:t>
      </w:r>
      <w:r>
        <w:t xml:space="preserve"> essencial dos </w:t>
      </w:r>
      <w:r w:rsidR="00A74CC4">
        <w:t xml:space="preserve">Sistemas </w:t>
      </w:r>
      <w:r>
        <w:t xml:space="preserve">de </w:t>
      </w:r>
      <w:r w:rsidR="00A74CC4">
        <w:t>Avaliação de Desempenho</w:t>
      </w:r>
      <w:r w:rsidR="00116715">
        <w:t>e em função d</w:t>
      </w:r>
      <w:r w:rsidR="00A74CC4">
        <w:t xml:space="preserve">e </w:t>
      </w:r>
      <w:r w:rsidR="00116715">
        <w:t xml:space="preserve">o PB selecionado contar com artigos empíricos, foi </w:t>
      </w:r>
      <w:r w:rsidR="00A74CC4">
        <w:t xml:space="preserve">feita </w:t>
      </w:r>
      <w:r w:rsidR="00116715">
        <w:t xml:space="preserve">a análise dessa variável com base na conceituação </w:t>
      </w:r>
      <w:r w:rsidR="008360C4">
        <w:t>desses autores.</w:t>
      </w:r>
      <w:r w:rsidR="00116715">
        <w:t xml:space="preserve"> Dos 34 artigos selecionados, 26 apresentavam métric</w:t>
      </w:r>
      <w:r w:rsidR="008360C4">
        <w:t xml:space="preserve">a e </w:t>
      </w:r>
      <w:r w:rsidR="00A74CC4">
        <w:t>aparecem</w:t>
      </w:r>
      <w:r w:rsidR="008360C4">
        <w:t xml:space="preserve"> na Tabela 2</w:t>
      </w:r>
      <w:r w:rsidR="00116715">
        <w:t>. Os demais estavam voltados para as consequência</w:t>
      </w:r>
      <w:r w:rsidR="008D1FFA">
        <w:t>s do</w:t>
      </w:r>
      <w:r w:rsidR="00116715">
        <w:t xml:space="preserve"> SAD dentro da organização, e não para a me</w:t>
      </w:r>
      <w:r w:rsidR="003A6C9D">
        <w:t>nsuração</w:t>
      </w:r>
      <w:r w:rsidR="00116715">
        <w:t xml:space="preserve"> em si.</w:t>
      </w:r>
    </w:p>
    <w:p w:rsidR="00273ED3" w:rsidRDefault="00273ED3" w:rsidP="00C271A6">
      <w:pPr>
        <w:jc w:val="center"/>
      </w:pPr>
    </w:p>
    <w:p w:rsidR="00CD4429" w:rsidRDefault="00CD4429" w:rsidP="00CD4429">
      <w:pPr>
        <w:pStyle w:val="Legenda"/>
        <w:keepNext/>
        <w:ind w:firstLine="0"/>
        <w:jc w:val="left"/>
        <w:rPr>
          <w:b w:val="0"/>
          <w:sz w:val="20"/>
        </w:rPr>
      </w:pPr>
      <w:r w:rsidRPr="00CD4429">
        <w:rPr>
          <w:b w:val="0"/>
          <w:sz w:val="20"/>
        </w:rPr>
        <w:t xml:space="preserve">Tabela </w:t>
      </w:r>
      <w:r w:rsidR="00593031" w:rsidRPr="00CD4429">
        <w:rPr>
          <w:b w:val="0"/>
          <w:sz w:val="20"/>
        </w:rPr>
        <w:fldChar w:fldCharType="begin"/>
      </w:r>
      <w:r w:rsidRPr="00CD4429">
        <w:rPr>
          <w:b w:val="0"/>
          <w:sz w:val="20"/>
        </w:rPr>
        <w:instrText xml:space="preserve"> SEQ Tabela \* ARABIC </w:instrText>
      </w:r>
      <w:r w:rsidR="00593031" w:rsidRPr="00CD4429">
        <w:rPr>
          <w:b w:val="0"/>
          <w:sz w:val="20"/>
        </w:rPr>
        <w:fldChar w:fldCharType="separate"/>
      </w:r>
      <w:r w:rsidR="00F00F32">
        <w:rPr>
          <w:b w:val="0"/>
          <w:noProof/>
          <w:sz w:val="20"/>
        </w:rPr>
        <w:t>2</w:t>
      </w:r>
      <w:r w:rsidR="00593031" w:rsidRPr="00CD4429">
        <w:rPr>
          <w:b w:val="0"/>
          <w:sz w:val="20"/>
        </w:rPr>
        <w:fldChar w:fldCharType="end"/>
      </w:r>
    </w:p>
    <w:p w:rsidR="00CD4429" w:rsidRPr="00CD4429" w:rsidRDefault="00CD4429" w:rsidP="00CD4429">
      <w:pPr>
        <w:pStyle w:val="Legenda"/>
        <w:keepNext/>
        <w:ind w:firstLine="0"/>
        <w:jc w:val="left"/>
        <w:rPr>
          <w:sz w:val="20"/>
        </w:rPr>
      </w:pPr>
      <w:r w:rsidRPr="00CD4429">
        <w:rPr>
          <w:sz w:val="20"/>
        </w:rPr>
        <w:t>Diagnóstico</w:t>
      </w:r>
      <w:r w:rsidR="00FB3CB9">
        <w:rPr>
          <w:sz w:val="20"/>
        </w:rPr>
        <w:t xml:space="preserve"> dos elementos da métrica</w:t>
      </w:r>
    </w:p>
    <w:tbl>
      <w:tblPr>
        <w:tblW w:w="9140" w:type="dxa"/>
        <w:tblInd w:w="57" w:type="dxa"/>
        <w:tblCellMar>
          <w:left w:w="70" w:type="dxa"/>
          <w:right w:w="70" w:type="dxa"/>
        </w:tblCellMar>
        <w:tblLook w:val="04A0"/>
      </w:tblPr>
      <w:tblGrid>
        <w:gridCol w:w="3880"/>
        <w:gridCol w:w="940"/>
        <w:gridCol w:w="940"/>
        <w:gridCol w:w="980"/>
        <w:gridCol w:w="820"/>
        <w:gridCol w:w="760"/>
        <w:gridCol w:w="820"/>
      </w:tblGrid>
      <w:tr w:rsidR="008D1FFA" w:rsidRPr="008D1FFA" w:rsidTr="008D1FFA">
        <w:trPr>
          <w:trHeight w:val="300"/>
        </w:trPr>
        <w:tc>
          <w:tcPr>
            <w:tcW w:w="388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b/>
                <w:color w:val="000000"/>
                <w:sz w:val="20"/>
              </w:rPr>
            </w:pPr>
            <w:r w:rsidRPr="008D1FFA">
              <w:rPr>
                <w:b/>
                <w:color w:val="000000"/>
                <w:sz w:val="20"/>
              </w:rPr>
              <w:t xml:space="preserve">Elementos </w:t>
            </w:r>
          </w:p>
        </w:tc>
        <w:tc>
          <w:tcPr>
            <w:tcW w:w="1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Sim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 xml:space="preserve">Não </w:t>
            </w:r>
          </w:p>
        </w:tc>
        <w:tc>
          <w:tcPr>
            <w:tcW w:w="15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Não se aplica</w:t>
            </w:r>
          </w:p>
        </w:tc>
      </w:tr>
      <w:tr w:rsidR="008D1FFA" w:rsidRPr="008D1FFA" w:rsidTr="008D1FFA">
        <w:trPr>
          <w:trHeight w:val="255"/>
        </w:trPr>
        <w:tc>
          <w:tcPr>
            <w:tcW w:w="38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left"/>
              <w:rPr>
                <w:color w:val="000000"/>
                <w:sz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FA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FR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FA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FR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FA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FR</w:t>
            </w:r>
          </w:p>
        </w:tc>
      </w:tr>
      <w:tr w:rsidR="008D1FFA" w:rsidRPr="008D1FFA" w:rsidTr="008D1FFA">
        <w:trPr>
          <w:trHeight w:val="255"/>
        </w:trPr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left"/>
              <w:rPr>
                <w:sz w:val="20"/>
              </w:rPr>
            </w:pPr>
            <w:r w:rsidRPr="008D1FFA">
              <w:rPr>
                <w:sz w:val="20"/>
              </w:rPr>
              <w:t xml:space="preserve">Apresenta escala ordinal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23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88%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12%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-</w:t>
            </w:r>
          </w:p>
        </w:tc>
      </w:tr>
      <w:tr w:rsidR="008D1FFA" w:rsidRPr="008D1FFA" w:rsidTr="008D1FFA">
        <w:trPr>
          <w:trHeight w:val="255"/>
        </w:trPr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left"/>
              <w:rPr>
                <w:sz w:val="20"/>
              </w:rPr>
            </w:pPr>
            <w:r w:rsidRPr="008D1FFA">
              <w:rPr>
                <w:sz w:val="20"/>
              </w:rPr>
              <w:t xml:space="preserve">Apresenta escala cardinal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19%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73%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8%</w:t>
            </w:r>
          </w:p>
        </w:tc>
      </w:tr>
      <w:tr w:rsidR="008D1FFA" w:rsidRPr="008D1FFA" w:rsidTr="008D1FFA">
        <w:trPr>
          <w:trHeight w:val="255"/>
        </w:trPr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left"/>
              <w:rPr>
                <w:sz w:val="20"/>
              </w:rPr>
            </w:pPr>
            <w:r w:rsidRPr="008D1FFA">
              <w:rPr>
                <w:sz w:val="20"/>
              </w:rPr>
              <w:t>Apresenta padrão de referência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19%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21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81%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-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-</w:t>
            </w:r>
          </w:p>
        </w:tc>
      </w:tr>
      <w:tr w:rsidR="008D1FFA" w:rsidRPr="008D1FFA" w:rsidTr="008D1FFA">
        <w:trPr>
          <w:trHeight w:val="510"/>
        </w:trPr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left"/>
              <w:rPr>
                <w:sz w:val="20"/>
              </w:rPr>
            </w:pPr>
            <w:r w:rsidRPr="008D1FFA">
              <w:rPr>
                <w:sz w:val="20"/>
              </w:rPr>
              <w:t xml:space="preserve">Apenas apresenta pontuação/avaliação final  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17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65%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4%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31%</w:t>
            </w:r>
          </w:p>
        </w:tc>
      </w:tr>
      <w:tr w:rsidR="008D1FFA" w:rsidRPr="008D1FFA" w:rsidTr="008D1FFA">
        <w:trPr>
          <w:trHeight w:val="255"/>
        </w:trPr>
        <w:tc>
          <w:tcPr>
            <w:tcW w:w="3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sz w:val="20"/>
              </w:rPr>
            </w:pPr>
            <w:r w:rsidRPr="008D1FFA">
              <w:rPr>
                <w:sz w:val="20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100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100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D8D8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26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8D8D8"/>
            <w:noWrap/>
            <w:vAlign w:val="center"/>
            <w:hideMark/>
          </w:tcPr>
          <w:p w:rsidR="008D1FFA" w:rsidRPr="008D1FFA" w:rsidRDefault="008D1FFA" w:rsidP="008D1FFA">
            <w:pPr>
              <w:widowControl/>
              <w:suppressLineNumbers w:val="0"/>
              <w:suppressAutoHyphens w:val="0"/>
              <w:ind w:firstLine="0"/>
              <w:jc w:val="center"/>
              <w:rPr>
                <w:color w:val="000000"/>
                <w:sz w:val="20"/>
              </w:rPr>
            </w:pPr>
            <w:r w:rsidRPr="008D1FFA">
              <w:rPr>
                <w:color w:val="000000"/>
                <w:sz w:val="20"/>
              </w:rPr>
              <w:t>100</w:t>
            </w:r>
          </w:p>
        </w:tc>
      </w:tr>
    </w:tbl>
    <w:p w:rsidR="00CD4429" w:rsidRDefault="00CD4429" w:rsidP="00CD4429">
      <w:pPr>
        <w:ind w:firstLine="0"/>
        <w:jc w:val="left"/>
        <w:rPr>
          <w:sz w:val="20"/>
        </w:rPr>
      </w:pPr>
      <w:r>
        <w:rPr>
          <w:sz w:val="20"/>
        </w:rPr>
        <w:t xml:space="preserve">Legenda: FA = </w:t>
      </w:r>
      <w:r w:rsidR="003A0E21">
        <w:rPr>
          <w:sz w:val="20"/>
        </w:rPr>
        <w:t>Frequência Absoluta</w:t>
      </w:r>
      <w:r>
        <w:rPr>
          <w:sz w:val="20"/>
        </w:rPr>
        <w:t xml:space="preserve">; FR = </w:t>
      </w:r>
      <w:r w:rsidR="003A0E21">
        <w:rPr>
          <w:sz w:val="20"/>
        </w:rPr>
        <w:t>Frequência Relativa</w:t>
      </w:r>
      <w:r>
        <w:rPr>
          <w:sz w:val="20"/>
        </w:rPr>
        <w:t>.</w:t>
      </w:r>
    </w:p>
    <w:p w:rsidR="008D1FFA" w:rsidRDefault="00CD4429" w:rsidP="00CD4429">
      <w:pPr>
        <w:ind w:firstLine="0"/>
        <w:jc w:val="left"/>
        <w:rPr>
          <w:sz w:val="20"/>
        </w:rPr>
      </w:pPr>
      <w:r w:rsidRPr="00CD4429">
        <w:rPr>
          <w:sz w:val="20"/>
        </w:rPr>
        <w:t xml:space="preserve">Fonte: </w:t>
      </w:r>
      <w:r w:rsidR="003A6C9D">
        <w:rPr>
          <w:sz w:val="20"/>
        </w:rPr>
        <w:t>E</w:t>
      </w:r>
      <w:r w:rsidRPr="00CD4429">
        <w:rPr>
          <w:sz w:val="20"/>
        </w:rPr>
        <w:t xml:space="preserve">laborada </w:t>
      </w:r>
      <w:r w:rsidR="00A74CC4">
        <w:rPr>
          <w:sz w:val="20"/>
        </w:rPr>
        <w:t>com</w:t>
      </w:r>
      <w:r w:rsidRPr="00CD4429">
        <w:rPr>
          <w:sz w:val="20"/>
        </w:rPr>
        <w:t xml:space="preserve"> os dados da pesquisa (2019).</w:t>
      </w:r>
    </w:p>
    <w:p w:rsidR="00CD4429" w:rsidRDefault="00CD4429" w:rsidP="00CD4429">
      <w:pPr>
        <w:ind w:firstLine="0"/>
        <w:jc w:val="left"/>
        <w:rPr>
          <w:sz w:val="20"/>
        </w:rPr>
      </w:pPr>
    </w:p>
    <w:p w:rsidR="00FB3CB9" w:rsidRDefault="00FB3CB9" w:rsidP="00FB3CB9">
      <w:pPr>
        <w:widowControl/>
        <w:suppressLineNumbers w:val="0"/>
        <w:suppressAutoHyphens w:val="0"/>
        <w:autoSpaceDE w:val="0"/>
        <w:autoSpaceDN w:val="0"/>
        <w:adjustRightInd w:val="0"/>
        <w:rPr>
          <w:szCs w:val="24"/>
        </w:rPr>
      </w:pPr>
      <w:r w:rsidRPr="00FB3CB9">
        <w:rPr>
          <w:szCs w:val="24"/>
        </w:rPr>
        <w:t xml:space="preserve">Apenas um dos </w:t>
      </w:r>
      <w:r>
        <w:rPr>
          <w:szCs w:val="24"/>
        </w:rPr>
        <w:t>estudos atendeu a todos os requisitos de métricas propos</w:t>
      </w:r>
      <w:r w:rsidR="00F00F32">
        <w:rPr>
          <w:szCs w:val="24"/>
        </w:rPr>
        <w:t>tos por Melnyk</w:t>
      </w:r>
      <w:r w:rsidR="00613EE2">
        <w:rPr>
          <w:szCs w:val="24"/>
        </w:rPr>
        <w:t xml:space="preserve"> </w:t>
      </w:r>
      <w:r w:rsidR="00F00F32" w:rsidRPr="00613EE2">
        <w:rPr>
          <w:szCs w:val="24"/>
        </w:rPr>
        <w:t>et</w:t>
      </w:r>
      <w:r w:rsidR="00613EE2" w:rsidRPr="00613EE2">
        <w:rPr>
          <w:szCs w:val="24"/>
        </w:rPr>
        <w:t xml:space="preserve"> </w:t>
      </w:r>
      <w:r w:rsidR="00F00F32" w:rsidRPr="00613EE2">
        <w:rPr>
          <w:szCs w:val="24"/>
        </w:rPr>
        <w:t>al</w:t>
      </w:r>
      <w:r w:rsidR="00F00F32" w:rsidRPr="004016A5">
        <w:rPr>
          <w:i/>
          <w:szCs w:val="24"/>
        </w:rPr>
        <w:t>.</w:t>
      </w:r>
      <w:r w:rsidR="00F00F32">
        <w:rPr>
          <w:szCs w:val="24"/>
        </w:rPr>
        <w:t xml:space="preserve"> (2014). No</w:t>
      </w:r>
      <w:r>
        <w:rPr>
          <w:szCs w:val="24"/>
        </w:rPr>
        <w:t xml:space="preserve"> caso </w:t>
      </w:r>
      <w:r w:rsidR="00A74CC4">
        <w:rPr>
          <w:szCs w:val="24"/>
        </w:rPr>
        <w:t xml:space="preserve">desse </w:t>
      </w:r>
      <w:r>
        <w:rPr>
          <w:szCs w:val="24"/>
        </w:rPr>
        <w:t>artigo</w:t>
      </w:r>
      <w:r w:rsidR="008360C4">
        <w:rPr>
          <w:szCs w:val="24"/>
        </w:rPr>
        <w:t>,</w:t>
      </w:r>
      <w:r>
        <w:rPr>
          <w:szCs w:val="24"/>
        </w:rPr>
        <w:t xml:space="preserve"> intitulado</w:t>
      </w:r>
      <w:r w:rsidRPr="00FB3CB9">
        <w:rPr>
          <w:i/>
          <w:szCs w:val="24"/>
        </w:rPr>
        <w:t xml:space="preserve"> A Holistic Approach for Performance Evaluation</w:t>
      </w:r>
      <w:r w:rsidR="00613EE2">
        <w:rPr>
          <w:i/>
          <w:szCs w:val="24"/>
        </w:rPr>
        <w:t xml:space="preserve"> </w:t>
      </w:r>
      <w:r w:rsidRPr="00FB3CB9">
        <w:rPr>
          <w:i/>
          <w:szCs w:val="24"/>
        </w:rPr>
        <w:t>Using</w:t>
      </w:r>
      <w:r w:rsidR="00613EE2">
        <w:rPr>
          <w:i/>
          <w:szCs w:val="24"/>
        </w:rPr>
        <w:t xml:space="preserve"> </w:t>
      </w:r>
      <w:r w:rsidRPr="00FB3CB9">
        <w:rPr>
          <w:i/>
          <w:szCs w:val="24"/>
        </w:rPr>
        <w:t>Quantitative</w:t>
      </w:r>
      <w:r w:rsidR="00613EE2">
        <w:rPr>
          <w:i/>
          <w:szCs w:val="24"/>
        </w:rPr>
        <w:t xml:space="preserve"> </w:t>
      </w:r>
      <w:r w:rsidRPr="00FB3CB9">
        <w:rPr>
          <w:i/>
          <w:szCs w:val="24"/>
        </w:rPr>
        <w:t>and</w:t>
      </w:r>
      <w:r w:rsidR="00613EE2">
        <w:rPr>
          <w:i/>
          <w:szCs w:val="24"/>
        </w:rPr>
        <w:t xml:space="preserve"> </w:t>
      </w:r>
      <w:r w:rsidRPr="00FB3CB9">
        <w:rPr>
          <w:i/>
          <w:szCs w:val="24"/>
        </w:rPr>
        <w:t>Qualitative Data: A Food Industry Case Study</w:t>
      </w:r>
      <w:r w:rsidR="008360C4">
        <w:rPr>
          <w:i/>
          <w:szCs w:val="24"/>
        </w:rPr>
        <w:t>,</w:t>
      </w:r>
      <w:r w:rsidR="00613EE2">
        <w:rPr>
          <w:i/>
          <w:szCs w:val="24"/>
        </w:rPr>
        <w:t xml:space="preserve"> </w:t>
      </w:r>
      <w:r>
        <w:rPr>
          <w:szCs w:val="24"/>
        </w:rPr>
        <w:t>houve um</w:t>
      </w:r>
      <w:r w:rsidR="003F7EFA">
        <w:rPr>
          <w:szCs w:val="24"/>
        </w:rPr>
        <w:t>a</w:t>
      </w:r>
      <w:r>
        <w:rPr>
          <w:szCs w:val="24"/>
        </w:rPr>
        <w:t xml:space="preserve"> preocupação por parte dos autores em inserir dados qualitativos e quantitativos em seu modelo de avaliação. </w:t>
      </w:r>
      <w:r w:rsidR="00A74CC4">
        <w:rPr>
          <w:szCs w:val="24"/>
        </w:rPr>
        <w:t>Dessa forma</w:t>
      </w:r>
      <w:r>
        <w:rPr>
          <w:szCs w:val="24"/>
        </w:rPr>
        <w:t xml:space="preserve">, o trabalho </w:t>
      </w:r>
      <w:r w:rsidR="009B48C1">
        <w:rPr>
          <w:szCs w:val="24"/>
        </w:rPr>
        <w:t xml:space="preserve">fez </w:t>
      </w:r>
      <w:r>
        <w:rPr>
          <w:szCs w:val="24"/>
        </w:rPr>
        <w:t xml:space="preserve">a transformação de suas escalas ordinais em </w:t>
      </w:r>
      <w:r w:rsidR="003F7EFA">
        <w:rPr>
          <w:szCs w:val="24"/>
        </w:rPr>
        <w:t xml:space="preserve">escalas </w:t>
      </w:r>
      <w:r>
        <w:rPr>
          <w:szCs w:val="24"/>
        </w:rPr>
        <w:t>cardinais,</w:t>
      </w:r>
      <w:r w:rsidR="003F7EFA">
        <w:rPr>
          <w:szCs w:val="24"/>
        </w:rPr>
        <w:t xml:space="preserve"> garantindo o atendimento dos princípios da Teoria de Mensuração (</w:t>
      </w:r>
      <w:r w:rsidR="006E77BC" w:rsidRPr="006E77BC">
        <w:rPr>
          <w:szCs w:val="24"/>
        </w:rPr>
        <w:t>Stevens, 1946</w:t>
      </w:r>
      <w:r w:rsidR="00A74CC4">
        <w:rPr>
          <w:szCs w:val="24"/>
        </w:rPr>
        <w:t xml:space="preserve">), além </w:t>
      </w:r>
      <w:r>
        <w:rPr>
          <w:szCs w:val="24"/>
        </w:rPr>
        <w:t xml:space="preserve">de estabelecer pontos de referência para a particularidade do estudo de caso </w:t>
      </w:r>
      <w:r w:rsidR="004E2548">
        <w:rPr>
          <w:szCs w:val="24"/>
        </w:rPr>
        <w:t>feito</w:t>
      </w:r>
      <w:r>
        <w:rPr>
          <w:szCs w:val="24"/>
        </w:rPr>
        <w:t xml:space="preserve">. </w:t>
      </w:r>
    </w:p>
    <w:p w:rsidR="008F1242" w:rsidRDefault="00FB3CB9" w:rsidP="008F1242">
      <w:pPr>
        <w:widowControl/>
        <w:suppressLineNumbers w:val="0"/>
        <w:suppressAutoHyphens w:val="0"/>
        <w:autoSpaceDE w:val="0"/>
        <w:autoSpaceDN w:val="0"/>
        <w:adjustRightInd w:val="0"/>
        <w:rPr>
          <w:szCs w:val="24"/>
        </w:rPr>
      </w:pPr>
      <w:r>
        <w:rPr>
          <w:szCs w:val="24"/>
        </w:rPr>
        <w:t>Destaca-se a baixa incidência de artigos que apresentam escala cardinal e, principalmente, padrão de referência.</w:t>
      </w:r>
      <w:r w:rsidR="008360C4">
        <w:rPr>
          <w:szCs w:val="24"/>
        </w:rPr>
        <w:t xml:space="preserve"> O último</w:t>
      </w:r>
      <w:r w:rsidR="008F1242">
        <w:rPr>
          <w:szCs w:val="24"/>
        </w:rPr>
        <w:t xml:space="preserve"> ponto chama atenção no sentido de que</w:t>
      </w:r>
      <w:r w:rsidR="00A74CC4">
        <w:rPr>
          <w:szCs w:val="24"/>
        </w:rPr>
        <w:t>,</w:t>
      </w:r>
      <w:r w:rsidR="008F1242">
        <w:rPr>
          <w:szCs w:val="24"/>
        </w:rPr>
        <w:t xml:space="preserve"> para avaliar o desempenho de uma organização, a primeira etapa consiste em mensurar seu </w:t>
      </w:r>
      <w:r w:rsidR="008F1242" w:rsidRPr="008F1242">
        <w:rPr>
          <w:szCs w:val="24"/>
        </w:rPr>
        <w:t xml:space="preserve">desempenho </w:t>
      </w:r>
      <w:r w:rsidR="008F1242" w:rsidRPr="008F1242">
        <w:rPr>
          <w:rFonts w:eastAsia="CIDFont+F1"/>
          <w:szCs w:val="24"/>
        </w:rPr>
        <w:t>(Bourne</w:t>
      </w:r>
      <w:r w:rsidR="00613EE2">
        <w:rPr>
          <w:rFonts w:eastAsia="CIDFont+F1"/>
          <w:szCs w:val="24"/>
        </w:rPr>
        <w:t xml:space="preserve"> </w:t>
      </w:r>
      <w:r w:rsidR="008D09E2" w:rsidRPr="00613EE2">
        <w:rPr>
          <w:rFonts w:eastAsia="CIDFont+F1"/>
          <w:szCs w:val="24"/>
        </w:rPr>
        <w:t>et al.</w:t>
      </w:r>
      <w:r w:rsidR="008F1242" w:rsidRPr="008F1242">
        <w:rPr>
          <w:rFonts w:eastAsia="CIDFont+F1"/>
          <w:szCs w:val="24"/>
        </w:rPr>
        <w:t>, 2003)</w:t>
      </w:r>
      <w:r w:rsidR="00A74CC4">
        <w:rPr>
          <w:rFonts w:eastAsia="CIDFont+F1"/>
          <w:szCs w:val="24"/>
        </w:rPr>
        <w:t>,</w:t>
      </w:r>
      <w:r w:rsidR="008F1242" w:rsidRPr="008F1242">
        <w:rPr>
          <w:szCs w:val="24"/>
        </w:rPr>
        <w:t xml:space="preserve"> e</w:t>
      </w:r>
      <w:r w:rsidR="00A74CC4">
        <w:rPr>
          <w:szCs w:val="24"/>
        </w:rPr>
        <w:t>,</w:t>
      </w:r>
      <w:r w:rsidR="008F1242" w:rsidRPr="008F1242">
        <w:rPr>
          <w:szCs w:val="24"/>
        </w:rPr>
        <w:t xml:space="preserve"> quando não há comparação (níveis de</w:t>
      </w:r>
      <w:r w:rsidR="008F1242">
        <w:rPr>
          <w:szCs w:val="24"/>
        </w:rPr>
        <w:t xml:space="preserve"> referência)</w:t>
      </w:r>
      <w:r w:rsidR="00A74CC4">
        <w:rPr>
          <w:szCs w:val="24"/>
        </w:rPr>
        <w:t>,</w:t>
      </w:r>
      <w:r w:rsidR="008F1242">
        <w:rPr>
          <w:szCs w:val="24"/>
        </w:rPr>
        <w:t xml:space="preserve"> o processo </w:t>
      </w:r>
      <w:r w:rsidR="006E77BC">
        <w:rPr>
          <w:szCs w:val="24"/>
        </w:rPr>
        <w:t>torna-se</w:t>
      </w:r>
      <w:r w:rsidR="008F1242">
        <w:rPr>
          <w:szCs w:val="24"/>
        </w:rPr>
        <w:t xml:space="preserve"> enfraquecido (Melnyk</w:t>
      </w:r>
      <w:r w:rsidR="00613EE2" w:rsidRPr="00613EE2">
        <w:rPr>
          <w:szCs w:val="24"/>
        </w:rPr>
        <w:t xml:space="preserve"> </w:t>
      </w:r>
      <w:r w:rsidR="008F1242" w:rsidRPr="00613EE2">
        <w:rPr>
          <w:szCs w:val="24"/>
        </w:rPr>
        <w:t>et</w:t>
      </w:r>
      <w:r w:rsidR="00613EE2" w:rsidRPr="00613EE2">
        <w:rPr>
          <w:szCs w:val="24"/>
        </w:rPr>
        <w:t xml:space="preserve"> </w:t>
      </w:r>
      <w:r w:rsidR="008F1242" w:rsidRPr="00613EE2">
        <w:rPr>
          <w:szCs w:val="24"/>
        </w:rPr>
        <w:t>al.</w:t>
      </w:r>
      <w:r w:rsidR="008F1242">
        <w:rPr>
          <w:szCs w:val="24"/>
        </w:rPr>
        <w:t>, 2014).  Com relação à avaliação final</w:t>
      </w:r>
      <w:r w:rsidR="00C67AD7">
        <w:rPr>
          <w:szCs w:val="24"/>
        </w:rPr>
        <w:t xml:space="preserve">, esta foi </w:t>
      </w:r>
      <w:r w:rsidR="004E2548">
        <w:rPr>
          <w:szCs w:val="24"/>
        </w:rPr>
        <w:t xml:space="preserve">feita </w:t>
      </w:r>
      <w:r w:rsidR="00C67AD7">
        <w:rPr>
          <w:szCs w:val="24"/>
        </w:rPr>
        <w:t xml:space="preserve">por grande parte </w:t>
      </w:r>
      <w:r w:rsidR="00C67AD7">
        <w:rPr>
          <w:szCs w:val="24"/>
        </w:rPr>
        <w:lastRenderedPageBreak/>
        <w:t xml:space="preserve">dos artigos, no entanto, para alguns casos </w:t>
      </w:r>
      <w:r w:rsidR="00A74CC4">
        <w:rPr>
          <w:szCs w:val="24"/>
        </w:rPr>
        <w:t>(</w:t>
      </w:r>
      <w:r w:rsidR="00C67AD7">
        <w:rPr>
          <w:szCs w:val="24"/>
        </w:rPr>
        <w:t>cerca de 30% dos artigos</w:t>
      </w:r>
      <w:r w:rsidR="00A74CC4">
        <w:rPr>
          <w:szCs w:val="24"/>
        </w:rPr>
        <w:t>),</w:t>
      </w:r>
      <w:r w:rsidR="00C67AD7">
        <w:rPr>
          <w:szCs w:val="24"/>
        </w:rPr>
        <w:t xml:space="preserve"> não se aplicava ess</w:t>
      </w:r>
      <w:r w:rsidR="006E77BC">
        <w:rPr>
          <w:szCs w:val="24"/>
        </w:rPr>
        <w:t>a</w:t>
      </w:r>
      <w:r w:rsidR="00C67AD7">
        <w:rPr>
          <w:szCs w:val="24"/>
        </w:rPr>
        <w:t xml:space="preserve"> análise, visto que tiveram um foco mais voltado para os processos que envolviam o SAD. </w:t>
      </w:r>
    </w:p>
    <w:p w:rsidR="006B7C47" w:rsidRPr="006B7C47" w:rsidRDefault="00C67AD7" w:rsidP="006B7C47">
      <w:pPr>
        <w:widowControl/>
        <w:suppressLineNumbers w:val="0"/>
        <w:suppressAutoHyphens w:val="0"/>
        <w:autoSpaceDE w:val="0"/>
        <w:autoSpaceDN w:val="0"/>
        <w:adjustRightInd w:val="0"/>
        <w:rPr>
          <w:szCs w:val="24"/>
        </w:rPr>
      </w:pPr>
      <w:r w:rsidRPr="00D06901">
        <w:rPr>
          <w:szCs w:val="24"/>
        </w:rPr>
        <w:t>Após</w:t>
      </w:r>
      <w:r w:rsidR="00A74CC4">
        <w:rPr>
          <w:szCs w:val="24"/>
        </w:rPr>
        <w:t>o exame</w:t>
      </w:r>
      <w:r w:rsidRPr="00D06901">
        <w:rPr>
          <w:szCs w:val="24"/>
        </w:rPr>
        <w:t xml:space="preserve"> dos estudos que possuíam métrica e análise dos seus elementos, foi verificado se essas métricas trazidas pelos estudos do PB a</w:t>
      </w:r>
      <w:r w:rsidR="00D06901" w:rsidRPr="00D06901">
        <w:rPr>
          <w:szCs w:val="24"/>
        </w:rPr>
        <w:t xml:space="preserve">presentavam falhas, com base no estudo de </w:t>
      </w:r>
      <w:r w:rsidR="00D06901" w:rsidRPr="00D06901">
        <w:rPr>
          <w:rFonts w:eastAsia="CIDFont+F1"/>
          <w:szCs w:val="24"/>
        </w:rPr>
        <w:t>Van Camp e Braet (2016)</w:t>
      </w:r>
      <w:r w:rsidR="00D06901" w:rsidRPr="00D06901">
        <w:rPr>
          <w:szCs w:val="24"/>
        </w:rPr>
        <w:t>.</w:t>
      </w:r>
      <w:r w:rsidR="00613EE2">
        <w:rPr>
          <w:szCs w:val="24"/>
        </w:rPr>
        <w:t xml:space="preserve"> </w:t>
      </w:r>
      <w:r w:rsidR="00D06901" w:rsidRPr="00D06901">
        <w:rPr>
          <w:szCs w:val="24"/>
        </w:rPr>
        <w:t xml:space="preserve">Para </w:t>
      </w:r>
      <w:r w:rsidR="00A74CC4">
        <w:rPr>
          <w:szCs w:val="24"/>
        </w:rPr>
        <w:t>esses</w:t>
      </w:r>
      <w:r w:rsidR="00613EE2">
        <w:rPr>
          <w:szCs w:val="24"/>
        </w:rPr>
        <w:t xml:space="preserve"> </w:t>
      </w:r>
      <w:r w:rsidR="00D06901" w:rsidRPr="00D06901">
        <w:rPr>
          <w:szCs w:val="24"/>
        </w:rPr>
        <w:t xml:space="preserve">autores, os estudos relacionados à </w:t>
      </w:r>
      <w:r w:rsidR="00A74CC4">
        <w:t>Avaliação de Desempenho</w:t>
      </w:r>
      <w:r w:rsidR="00D06901" w:rsidRPr="00D06901">
        <w:rPr>
          <w:szCs w:val="24"/>
        </w:rPr>
        <w:t>, em função de sua interdisciplinaridade, são aborda</w:t>
      </w:r>
      <w:r w:rsidR="00D06901">
        <w:rPr>
          <w:szCs w:val="24"/>
        </w:rPr>
        <w:t>do</w:t>
      </w:r>
      <w:r w:rsidR="00D06901" w:rsidRPr="00D06901">
        <w:rPr>
          <w:szCs w:val="24"/>
        </w:rPr>
        <w:t xml:space="preserve">s em diversos contextos, desde gerais até específicos. </w:t>
      </w:r>
      <w:r w:rsidR="00A74CC4" w:rsidRPr="00D06901">
        <w:rPr>
          <w:szCs w:val="24"/>
        </w:rPr>
        <w:t>Des</w:t>
      </w:r>
      <w:r w:rsidR="00A74CC4">
        <w:rPr>
          <w:szCs w:val="24"/>
        </w:rPr>
        <w:t>s</w:t>
      </w:r>
      <w:r w:rsidR="00A74CC4" w:rsidRPr="00D06901">
        <w:rPr>
          <w:szCs w:val="24"/>
        </w:rPr>
        <w:t xml:space="preserve">a </w:t>
      </w:r>
      <w:r w:rsidR="00D06901" w:rsidRPr="00D06901">
        <w:rPr>
          <w:szCs w:val="24"/>
        </w:rPr>
        <w:t xml:space="preserve">maneira, apesar da variedade de estudos, poucos </w:t>
      </w:r>
      <w:r w:rsidR="00A74CC4" w:rsidRPr="00D06901">
        <w:rPr>
          <w:szCs w:val="24"/>
        </w:rPr>
        <w:t>t</w:t>
      </w:r>
      <w:r w:rsidR="00A74CC4">
        <w:rPr>
          <w:szCs w:val="24"/>
        </w:rPr>
        <w:t>ê</w:t>
      </w:r>
      <w:r w:rsidR="00A74CC4" w:rsidRPr="00D06901">
        <w:rPr>
          <w:szCs w:val="24"/>
        </w:rPr>
        <w:t xml:space="preserve">m </w:t>
      </w:r>
      <w:r w:rsidR="00D06901" w:rsidRPr="00D06901">
        <w:rPr>
          <w:szCs w:val="24"/>
        </w:rPr>
        <w:t>a preocupação em apontar as falhas no nível métrico, que impacta</w:t>
      </w:r>
      <w:r w:rsidR="00A74CC4">
        <w:rPr>
          <w:szCs w:val="24"/>
        </w:rPr>
        <w:t>m</w:t>
      </w:r>
      <w:r w:rsidR="00D06901" w:rsidRPr="00D06901">
        <w:rPr>
          <w:szCs w:val="24"/>
        </w:rPr>
        <w:t xml:space="preserve"> a </w:t>
      </w:r>
      <w:r w:rsidR="00A74CC4">
        <w:rPr>
          <w:szCs w:val="24"/>
        </w:rPr>
        <w:t>A</w:t>
      </w:r>
      <w:r w:rsidR="00A74CC4" w:rsidRPr="00D06901">
        <w:rPr>
          <w:szCs w:val="24"/>
        </w:rPr>
        <w:t xml:space="preserve">valiação </w:t>
      </w:r>
      <w:r w:rsidR="00D06901" w:rsidRPr="00D06901">
        <w:rPr>
          <w:szCs w:val="24"/>
        </w:rPr>
        <w:t>como um todo (Van Camp</w:t>
      </w:r>
      <w:r w:rsidR="00613EE2">
        <w:rPr>
          <w:szCs w:val="24"/>
        </w:rPr>
        <w:t xml:space="preserve"> </w:t>
      </w:r>
      <w:r w:rsidR="00976CB3">
        <w:rPr>
          <w:szCs w:val="24"/>
        </w:rPr>
        <w:t>&amp;</w:t>
      </w:r>
      <w:r w:rsidR="00613EE2">
        <w:rPr>
          <w:szCs w:val="24"/>
        </w:rPr>
        <w:t xml:space="preserve"> </w:t>
      </w:r>
      <w:r w:rsidR="00D06901" w:rsidRPr="00D06901">
        <w:rPr>
          <w:szCs w:val="24"/>
        </w:rPr>
        <w:t>Braet, 2016).</w:t>
      </w:r>
      <w:r w:rsidR="00613EE2">
        <w:rPr>
          <w:szCs w:val="24"/>
        </w:rPr>
        <w:t xml:space="preserve"> </w:t>
      </w:r>
      <w:r w:rsidR="00A74CC4">
        <w:rPr>
          <w:szCs w:val="24"/>
        </w:rPr>
        <w:t xml:space="preserve">Nesse </w:t>
      </w:r>
      <w:r w:rsidR="00D06901">
        <w:rPr>
          <w:szCs w:val="24"/>
        </w:rPr>
        <w:t xml:space="preserve">sentido, foram avaliadas as possíveis falhas recorrentes da estruturação das métricas, elencadas por </w:t>
      </w:r>
      <w:r w:rsidR="00A74CC4">
        <w:rPr>
          <w:szCs w:val="24"/>
        </w:rPr>
        <w:t xml:space="preserve">esses </w:t>
      </w:r>
      <w:r w:rsidR="00D06901">
        <w:rPr>
          <w:szCs w:val="24"/>
        </w:rPr>
        <w:t xml:space="preserve">autores, </w:t>
      </w:r>
      <w:r w:rsidR="00A74CC4">
        <w:rPr>
          <w:szCs w:val="24"/>
        </w:rPr>
        <w:t>conforme</w:t>
      </w:r>
      <w:r w:rsidR="00613EE2">
        <w:rPr>
          <w:szCs w:val="24"/>
        </w:rPr>
        <w:t xml:space="preserve"> </w:t>
      </w:r>
      <w:r w:rsidR="006A25A4">
        <w:rPr>
          <w:szCs w:val="24"/>
        </w:rPr>
        <w:t>F</w:t>
      </w:r>
      <w:r w:rsidR="008360C4">
        <w:rPr>
          <w:szCs w:val="24"/>
        </w:rPr>
        <w:t>igura 3</w:t>
      </w:r>
      <w:r w:rsidR="00D06901">
        <w:rPr>
          <w:szCs w:val="24"/>
        </w:rPr>
        <w:t>.</w:t>
      </w:r>
    </w:p>
    <w:p w:rsidR="006B7C47" w:rsidRPr="00C7562F" w:rsidRDefault="006B7C47" w:rsidP="006B7C47">
      <w:pPr>
        <w:ind w:firstLine="0"/>
        <w:jc w:val="center"/>
        <w:rPr>
          <w:sz w:val="20"/>
        </w:rPr>
      </w:pPr>
      <w:r w:rsidRPr="006B7C47">
        <w:drawing>
          <wp:inline distT="0" distB="0" distL="0" distR="0">
            <wp:extent cx="4839419" cy="364054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077" cy="3644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C47" w:rsidRPr="00C7562F" w:rsidRDefault="006B7C47" w:rsidP="006B7C47">
      <w:pPr>
        <w:pStyle w:val="Legenda"/>
        <w:ind w:firstLine="708"/>
        <w:jc w:val="left"/>
        <w:rPr>
          <w:b w:val="0"/>
          <w:sz w:val="20"/>
        </w:rPr>
      </w:pPr>
      <w:r w:rsidRPr="00C7562F">
        <w:rPr>
          <w:sz w:val="20"/>
        </w:rPr>
        <w:t>Figura 3.</w:t>
      </w:r>
      <w:r w:rsidRPr="00C7562F">
        <w:rPr>
          <w:b w:val="0"/>
          <w:sz w:val="20"/>
        </w:rPr>
        <w:t xml:space="preserve"> Falhas nas métricas.</w:t>
      </w:r>
    </w:p>
    <w:p w:rsidR="006B7C47" w:rsidRDefault="006B7C47" w:rsidP="006B7C47">
      <w:pPr>
        <w:ind w:firstLine="708"/>
        <w:jc w:val="left"/>
        <w:rPr>
          <w:sz w:val="20"/>
        </w:rPr>
      </w:pPr>
      <w:r w:rsidRPr="00C7562F">
        <w:rPr>
          <w:sz w:val="20"/>
        </w:rPr>
        <w:t>Fonte: Elaborada com os dados da pesquisa (2019).</w:t>
      </w:r>
    </w:p>
    <w:p w:rsidR="00976CB3" w:rsidRDefault="00976CB3" w:rsidP="006A25A4">
      <w:pPr>
        <w:ind w:firstLine="0"/>
        <w:jc w:val="left"/>
      </w:pPr>
    </w:p>
    <w:p w:rsidR="000E08AA" w:rsidRDefault="00976CB3" w:rsidP="004544D9">
      <w:pPr>
        <w:ind w:firstLine="708"/>
      </w:pPr>
      <w:r>
        <w:t xml:space="preserve">Salienta-se que apenas três artigos [9, 20, 34] não apresentaram nenhuma das falhas métricas evidenciadas por Van Camp e Braet (2016). A falha mais recorrente, presente </w:t>
      </w:r>
      <w:r w:rsidR="00844D4D">
        <w:t>em 13 dos 34</w:t>
      </w:r>
      <w:r>
        <w:t xml:space="preserve"> artigos, foi “perigo das métricas se tornarem alvo”. </w:t>
      </w:r>
      <w:r w:rsidR="007A2B0B">
        <w:t xml:space="preserve">Essa </w:t>
      </w:r>
      <w:r>
        <w:t>falha se caracteriza pela obstrução da visão clara dos objetivos da organização</w:t>
      </w:r>
      <w:r w:rsidR="008643DA">
        <w:t xml:space="preserve"> e normalmente é intensificada quando a métrica é associada a um sistema de recompensas, por vezes inadequado. Quanto </w:t>
      </w:r>
      <w:r w:rsidR="000E08AA">
        <w:t xml:space="preserve">às </w:t>
      </w:r>
      <w:r w:rsidR="008360C4">
        <w:t>demais</w:t>
      </w:r>
      <w:r w:rsidR="000E08AA">
        <w:t xml:space="preserve"> falhas</w:t>
      </w:r>
      <w:r w:rsidR="008643DA">
        <w:t xml:space="preserve"> com maior incidência</w:t>
      </w:r>
      <w:r w:rsidR="000E08AA">
        <w:t>, a falha</w:t>
      </w:r>
      <w:r w:rsidR="008643DA">
        <w:t xml:space="preserve"> “conjunto incompleto” </w:t>
      </w:r>
      <w:r w:rsidR="000E08AA">
        <w:t>esteve presente em 11 artigos</w:t>
      </w:r>
      <w:r w:rsidR="008643DA">
        <w:t xml:space="preserve"> que </w:t>
      </w:r>
      <w:r w:rsidR="000E08AA">
        <w:t>apresentaram</w:t>
      </w:r>
      <w:r w:rsidR="008643DA">
        <w:t xml:space="preserve"> cobertura insuficiente com relação às dimensões da organização que comp</w:t>
      </w:r>
      <w:r w:rsidR="000E08AA">
        <w:t xml:space="preserve">õem um SAD; enquanto também 11 artigos realizaram importe de todas ou algumas métricas de outras </w:t>
      </w:r>
      <w:r w:rsidR="000E08AA">
        <w:lastRenderedPageBreak/>
        <w:t>empresas, o que pode distorcer a realidade em função da falta de flexibilidade de determinadas medidas.</w:t>
      </w:r>
      <w:r w:rsidR="003D0F87">
        <w:t xml:space="preserve"> Ainda, nenhum dos trabalhos demonstrou incerteza ao iniciar o projeto de </w:t>
      </w:r>
      <w:r w:rsidR="007A2B0B">
        <w:t>Avaliação de Desempenho</w:t>
      </w:r>
      <w:r w:rsidR="003D0F87">
        <w:t>, fato que poderia obstruir a análise das métricas.</w:t>
      </w:r>
    </w:p>
    <w:p w:rsidR="000E08AA" w:rsidRDefault="000E08AA" w:rsidP="008643DA">
      <w:pPr>
        <w:ind w:firstLine="708"/>
      </w:pPr>
    </w:p>
    <w:p w:rsidR="00BD17EB" w:rsidRDefault="0040532B" w:rsidP="004544D9">
      <w:pPr>
        <w:ind w:firstLine="0"/>
        <w:rPr>
          <w:b/>
        </w:rPr>
      </w:pPr>
      <w:r>
        <w:rPr>
          <w:b/>
        </w:rPr>
        <w:t>4.2</w:t>
      </w:r>
      <w:r w:rsidR="004544D9" w:rsidRPr="004544D9">
        <w:rPr>
          <w:b/>
        </w:rPr>
        <w:t xml:space="preserve"> Mapa da </w:t>
      </w:r>
      <w:r w:rsidR="007A2B0B">
        <w:rPr>
          <w:b/>
        </w:rPr>
        <w:t>L</w:t>
      </w:r>
      <w:r w:rsidR="007A2B0B" w:rsidRPr="004544D9">
        <w:rPr>
          <w:b/>
        </w:rPr>
        <w:t>iteratura</w:t>
      </w:r>
    </w:p>
    <w:p w:rsidR="00154CA1" w:rsidRDefault="007A2B0B" w:rsidP="00154CA1">
      <w:r>
        <w:t>Com base nos</w:t>
      </w:r>
      <w:r w:rsidR="00BD17EB" w:rsidRPr="00154CA1">
        <w:t xml:space="preserve"> 34 artigos do PB </w:t>
      </w:r>
      <w:r w:rsidR="004E2548">
        <w:t xml:space="preserve">‒ </w:t>
      </w:r>
      <w:r w:rsidR="00BD17EB" w:rsidRPr="00154CA1">
        <w:t xml:space="preserve">“Estudos </w:t>
      </w:r>
      <w:r w:rsidR="009B48C1">
        <w:t>E</w:t>
      </w:r>
      <w:r w:rsidR="009B48C1" w:rsidRPr="00154CA1">
        <w:t xml:space="preserve">mpíricos </w:t>
      </w:r>
      <w:r w:rsidR="00BD17EB" w:rsidRPr="00154CA1">
        <w:t>de Avaliação de Desempenho no Setor Privado”</w:t>
      </w:r>
      <w:r w:rsidR="004E2548">
        <w:t>‒</w:t>
      </w:r>
      <w:r>
        <w:t>,</w:t>
      </w:r>
      <w:r w:rsidR="00154CA1">
        <w:t xml:space="preserve"> foi construído um </w:t>
      </w:r>
      <w:r>
        <w:t xml:space="preserve">Mapa </w:t>
      </w:r>
      <w:r w:rsidR="00154CA1">
        <w:t xml:space="preserve">da </w:t>
      </w:r>
      <w:r>
        <w:t xml:space="preserve">Literatura </w:t>
      </w:r>
      <w:r w:rsidR="00154CA1">
        <w:t>de forma a apresentar o tema à comunidade científica de maneira sintética e visual</w:t>
      </w:r>
      <w:r w:rsidR="001122A6">
        <w:t>, conforme Figura 4.</w:t>
      </w:r>
    </w:p>
    <w:p w:rsidR="001122A6" w:rsidRPr="00154CA1" w:rsidRDefault="001122A6" w:rsidP="00154CA1"/>
    <w:p w:rsidR="00154CA1" w:rsidRDefault="003A1B07" w:rsidP="00154CA1">
      <w:pPr>
        <w:keepNext/>
        <w:ind w:left="-142" w:firstLine="0"/>
      </w:pPr>
      <w:r>
        <w:rPr>
          <w:noProof/>
        </w:rPr>
        <w:drawing>
          <wp:inline distT="0" distB="0" distL="0" distR="0">
            <wp:extent cx="5972175" cy="3721565"/>
            <wp:effectExtent l="19050" t="0" r="9525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72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A14" w:rsidRDefault="00495A14" w:rsidP="00495A14">
      <w:pPr>
        <w:pStyle w:val="Legenda"/>
        <w:ind w:firstLine="0"/>
        <w:rPr>
          <w:b w:val="0"/>
          <w:sz w:val="20"/>
        </w:rPr>
      </w:pPr>
    </w:p>
    <w:p w:rsidR="004544D9" w:rsidRPr="008360C4" w:rsidRDefault="00154CA1" w:rsidP="00495A14">
      <w:pPr>
        <w:pStyle w:val="Legenda"/>
        <w:ind w:firstLine="0"/>
        <w:rPr>
          <w:b w:val="0"/>
          <w:sz w:val="20"/>
        </w:rPr>
      </w:pPr>
      <w:r w:rsidRPr="008360C4">
        <w:rPr>
          <w:b w:val="0"/>
          <w:sz w:val="20"/>
        </w:rPr>
        <w:t xml:space="preserve">Figura </w:t>
      </w:r>
      <w:r w:rsidR="008360C4" w:rsidRPr="008360C4">
        <w:rPr>
          <w:b w:val="0"/>
          <w:sz w:val="20"/>
        </w:rPr>
        <w:t>4</w:t>
      </w:r>
      <w:r w:rsidRPr="008360C4">
        <w:rPr>
          <w:b w:val="0"/>
          <w:sz w:val="20"/>
        </w:rPr>
        <w:t xml:space="preserve"> – Mapa da </w:t>
      </w:r>
      <w:r w:rsidR="007A2B0B">
        <w:rPr>
          <w:b w:val="0"/>
          <w:sz w:val="20"/>
        </w:rPr>
        <w:t>L</w:t>
      </w:r>
      <w:r w:rsidR="007A2B0B" w:rsidRPr="008360C4">
        <w:rPr>
          <w:b w:val="0"/>
          <w:sz w:val="20"/>
        </w:rPr>
        <w:t xml:space="preserve">iteratura </w:t>
      </w:r>
      <w:r w:rsidRPr="008360C4">
        <w:rPr>
          <w:rFonts w:eastAsia="CIDFont+F1"/>
          <w:b w:val="0"/>
          <w:sz w:val="20"/>
        </w:rPr>
        <w:t xml:space="preserve">dos </w:t>
      </w:r>
      <w:r w:rsidR="00CC2EFB" w:rsidRPr="008360C4">
        <w:rPr>
          <w:rFonts w:eastAsia="CIDFont+F1"/>
          <w:b w:val="0"/>
          <w:sz w:val="20"/>
        </w:rPr>
        <w:t xml:space="preserve">estudos empíricos de </w:t>
      </w:r>
      <w:r w:rsidR="007A2B0B">
        <w:rPr>
          <w:rFonts w:eastAsia="CIDFont+F1"/>
          <w:b w:val="0"/>
          <w:sz w:val="20"/>
        </w:rPr>
        <w:t>A</w:t>
      </w:r>
      <w:r w:rsidR="007A2B0B" w:rsidRPr="008360C4">
        <w:rPr>
          <w:rFonts w:eastAsia="CIDFont+F1"/>
          <w:b w:val="0"/>
          <w:sz w:val="20"/>
        </w:rPr>
        <w:t xml:space="preserve">valiação </w:t>
      </w:r>
      <w:r w:rsidR="00CC2EFB" w:rsidRPr="008360C4">
        <w:rPr>
          <w:rFonts w:eastAsia="CIDFont+F1"/>
          <w:b w:val="0"/>
          <w:sz w:val="20"/>
        </w:rPr>
        <w:t xml:space="preserve">de </w:t>
      </w:r>
      <w:r w:rsidR="007A2B0B">
        <w:rPr>
          <w:rFonts w:eastAsia="CIDFont+F1"/>
          <w:b w:val="0"/>
          <w:sz w:val="20"/>
        </w:rPr>
        <w:t>D</w:t>
      </w:r>
      <w:r w:rsidR="007A2B0B" w:rsidRPr="008360C4">
        <w:rPr>
          <w:rFonts w:eastAsia="CIDFont+F1"/>
          <w:b w:val="0"/>
          <w:sz w:val="20"/>
        </w:rPr>
        <w:t xml:space="preserve">esempenho </w:t>
      </w:r>
      <w:r w:rsidR="00CC2EFB" w:rsidRPr="008360C4">
        <w:rPr>
          <w:rFonts w:eastAsia="CIDFont+F1"/>
          <w:b w:val="0"/>
          <w:sz w:val="20"/>
        </w:rPr>
        <w:t xml:space="preserve">no </w:t>
      </w:r>
      <w:r w:rsidR="007A2B0B">
        <w:rPr>
          <w:rFonts w:eastAsia="CIDFont+F1"/>
          <w:b w:val="0"/>
          <w:sz w:val="20"/>
        </w:rPr>
        <w:t>S</w:t>
      </w:r>
      <w:r w:rsidR="007A2B0B" w:rsidRPr="008360C4">
        <w:rPr>
          <w:rFonts w:eastAsia="CIDFont+F1"/>
          <w:b w:val="0"/>
          <w:sz w:val="20"/>
        </w:rPr>
        <w:t xml:space="preserve">etor </w:t>
      </w:r>
      <w:r w:rsidR="007A2B0B">
        <w:rPr>
          <w:rFonts w:eastAsia="CIDFont+F1"/>
          <w:b w:val="0"/>
          <w:sz w:val="20"/>
        </w:rPr>
        <w:t>P</w:t>
      </w:r>
      <w:r w:rsidR="007A2B0B" w:rsidRPr="008360C4">
        <w:rPr>
          <w:rFonts w:eastAsia="CIDFont+F1"/>
          <w:b w:val="0"/>
          <w:sz w:val="20"/>
        </w:rPr>
        <w:t>rivado</w:t>
      </w:r>
      <w:r w:rsidR="007A2B0B">
        <w:rPr>
          <w:rFonts w:eastAsia="CIDFont+F1"/>
          <w:b w:val="0"/>
          <w:sz w:val="20"/>
        </w:rPr>
        <w:t>.</w:t>
      </w:r>
    </w:p>
    <w:p w:rsidR="00154CA1" w:rsidRPr="008360C4" w:rsidRDefault="008360C4" w:rsidP="00495A14">
      <w:pPr>
        <w:ind w:firstLine="0"/>
        <w:rPr>
          <w:sz w:val="20"/>
        </w:rPr>
      </w:pPr>
      <w:r>
        <w:rPr>
          <w:sz w:val="20"/>
        </w:rPr>
        <w:t xml:space="preserve">Fonte: </w:t>
      </w:r>
      <w:r w:rsidR="00CC2EFB">
        <w:rPr>
          <w:sz w:val="20"/>
        </w:rPr>
        <w:t>E</w:t>
      </w:r>
      <w:r>
        <w:rPr>
          <w:sz w:val="20"/>
        </w:rPr>
        <w:t>laborada</w:t>
      </w:r>
      <w:r w:rsidR="00495A14" w:rsidRPr="008360C4">
        <w:rPr>
          <w:sz w:val="20"/>
        </w:rPr>
        <w:t>pelas autoras</w:t>
      </w:r>
      <w:r w:rsidR="00154CA1" w:rsidRPr="008360C4">
        <w:rPr>
          <w:sz w:val="20"/>
        </w:rPr>
        <w:t xml:space="preserve"> (2019).</w:t>
      </w:r>
    </w:p>
    <w:p w:rsidR="00495A14" w:rsidRDefault="00495A14" w:rsidP="00495A14">
      <w:pPr>
        <w:ind w:firstLine="0"/>
        <w:rPr>
          <w:sz w:val="18"/>
          <w:szCs w:val="18"/>
        </w:rPr>
      </w:pPr>
    </w:p>
    <w:p w:rsidR="00495A14" w:rsidRDefault="008D3F94" w:rsidP="001F63B0">
      <w:pPr>
        <w:rPr>
          <w:szCs w:val="24"/>
        </w:rPr>
      </w:pPr>
      <w:r>
        <w:rPr>
          <w:szCs w:val="24"/>
        </w:rPr>
        <w:t xml:space="preserve">Com base </w:t>
      </w:r>
      <w:r w:rsidR="007A2B0B">
        <w:rPr>
          <w:szCs w:val="24"/>
        </w:rPr>
        <w:t xml:space="preserve">no </w:t>
      </w:r>
      <w:r>
        <w:rPr>
          <w:szCs w:val="24"/>
        </w:rPr>
        <w:t xml:space="preserve">tema dos estudos do PB, optou-se pela divisão em duas grandes dimensões: </w:t>
      </w:r>
      <w:r w:rsidRPr="008D3F94">
        <w:rPr>
          <w:b/>
          <w:szCs w:val="24"/>
        </w:rPr>
        <w:t>i) Consequências</w:t>
      </w:r>
      <w:r>
        <w:rPr>
          <w:szCs w:val="24"/>
        </w:rPr>
        <w:t xml:space="preserve"> dos SAD</w:t>
      </w:r>
      <w:r w:rsidR="007A2B0B">
        <w:rPr>
          <w:szCs w:val="24"/>
        </w:rPr>
        <w:t>s</w:t>
      </w:r>
      <w:r w:rsidR="009B48C1">
        <w:rPr>
          <w:szCs w:val="24"/>
        </w:rPr>
        <w:t>;</w:t>
      </w:r>
      <w:r>
        <w:rPr>
          <w:szCs w:val="24"/>
        </w:rPr>
        <w:t xml:space="preserve"> e </w:t>
      </w:r>
      <w:r w:rsidRPr="008D3F94">
        <w:rPr>
          <w:b/>
          <w:szCs w:val="24"/>
        </w:rPr>
        <w:t>ii) Fatores Críticos</w:t>
      </w:r>
      <w:r>
        <w:rPr>
          <w:szCs w:val="24"/>
        </w:rPr>
        <w:t>. As dimensões apresentam uma classificação sintética dos achados e se ramificam em seus</w:t>
      </w:r>
      <w:r w:rsidR="001F63B0">
        <w:rPr>
          <w:szCs w:val="24"/>
        </w:rPr>
        <w:t xml:space="preserve"> respectivos</w:t>
      </w:r>
      <w:r>
        <w:rPr>
          <w:szCs w:val="24"/>
        </w:rPr>
        <w:t xml:space="preserve"> aspectos que</w:t>
      </w:r>
      <w:r w:rsidR="007A2B0B">
        <w:rPr>
          <w:szCs w:val="24"/>
        </w:rPr>
        <w:t>,</w:t>
      </w:r>
      <w:r>
        <w:rPr>
          <w:szCs w:val="24"/>
        </w:rPr>
        <w:t xml:space="preserve"> por sua vez</w:t>
      </w:r>
      <w:r w:rsidR="007A2B0B">
        <w:rPr>
          <w:szCs w:val="24"/>
        </w:rPr>
        <w:t>,</w:t>
      </w:r>
      <w:r>
        <w:rPr>
          <w:szCs w:val="24"/>
        </w:rPr>
        <w:t xml:space="preserve"> possuem desdobramentos, </w:t>
      </w:r>
      <w:r w:rsidR="001F63B0">
        <w:rPr>
          <w:szCs w:val="24"/>
        </w:rPr>
        <w:t>sinalizados pelos números dos artigos do PB.</w:t>
      </w:r>
    </w:p>
    <w:p w:rsidR="001F63B0" w:rsidRDefault="001F63B0" w:rsidP="001F63B0">
      <w:pPr>
        <w:rPr>
          <w:szCs w:val="24"/>
        </w:rPr>
      </w:pPr>
      <w:r>
        <w:rPr>
          <w:szCs w:val="24"/>
        </w:rPr>
        <w:t xml:space="preserve">A primeira dimensão </w:t>
      </w:r>
      <w:r w:rsidR="007A2B0B">
        <w:rPr>
          <w:szCs w:val="24"/>
        </w:rPr>
        <w:t xml:space="preserve">‒ </w:t>
      </w:r>
      <w:r w:rsidRPr="001F63B0">
        <w:rPr>
          <w:b/>
          <w:szCs w:val="24"/>
        </w:rPr>
        <w:t>(i) Consequências</w:t>
      </w:r>
      <w:r w:rsidR="007A2B0B">
        <w:rPr>
          <w:szCs w:val="24"/>
        </w:rPr>
        <w:t xml:space="preserve">‒ </w:t>
      </w:r>
      <w:r>
        <w:rPr>
          <w:szCs w:val="24"/>
        </w:rPr>
        <w:t>apresenta as implicações que um SAD provoca em uma organização</w:t>
      </w:r>
      <w:r w:rsidR="007C66B1">
        <w:rPr>
          <w:szCs w:val="24"/>
        </w:rPr>
        <w:t xml:space="preserve"> (</w:t>
      </w:r>
      <w:r>
        <w:rPr>
          <w:szCs w:val="24"/>
        </w:rPr>
        <w:t xml:space="preserve">Franco-Santos </w:t>
      </w:r>
      <w:r w:rsidRPr="00613EE2">
        <w:rPr>
          <w:szCs w:val="24"/>
        </w:rPr>
        <w:t>et al</w:t>
      </w:r>
      <w:r w:rsidR="007C66B1" w:rsidRPr="00613EE2">
        <w:rPr>
          <w:szCs w:val="24"/>
        </w:rPr>
        <w:t>.,</w:t>
      </w:r>
      <w:r w:rsidR="00613EE2" w:rsidRPr="00613EE2">
        <w:rPr>
          <w:szCs w:val="24"/>
        </w:rPr>
        <w:t xml:space="preserve"> </w:t>
      </w:r>
      <w:r>
        <w:rPr>
          <w:szCs w:val="24"/>
        </w:rPr>
        <w:t>2012)</w:t>
      </w:r>
      <w:r w:rsidR="007C66B1">
        <w:rPr>
          <w:szCs w:val="24"/>
        </w:rPr>
        <w:t xml:space="preserve">.Assim, dentre os possíveis impactos de um SAD, foram encontrados os aspectos relacionados a </w:t>
      </w:r>
      <w:r w:rsidR="007C66B1" w:rsidRPr="007C66B1">
        <w:rPr>
          <w:b/>
          <w:szCs w:val="24"/>
        </w:rPr>
        <w:t>pessoas</w:t>
      </w:r>
      <w:r w:rsidR="007C66B1">
        <w:rPr>
          <w:szCs w:val="24"/>
        </w:rPr>
        <w:t xml:space="preserve"> e </w:t>
      </w:r>
      <w:r w:rsidR="007C66B1" w:rsidRPr="007C66B1">
        <w:rPr>
          <w:b/>
          <w:szCs w:val="24"/>
        </w:rPr>
        <w:t>desempenho</w:t>
      </w:r>
      <w:r w:rsidR="007C66B1">
        <w:rPr>
          <w:szCs w:val="24"/>
        </w:rPr>
        <w:t xml:space="preserve"> da organização. Quanto </w:t>
      </w:r>
      <w:r w:rsidR="007A2B0B">
        <w:rPr>
          <w:szCs w:val="24"/>
        </w:rPr>
        <w:t xml:space="preserve">a </w:t>
      </w:r>
      <w:r w:rsidR="007C66B1">
        <w:rPr>
          <w:szCs w:val="24"/>
        </w:rPr>
        <w:t>‘pessoas’</w:t>
      </w:r>
      <w:r w:rsidR="007A2B0B">
        <w:rPr>
          <w:szCs w:val="24"/>
        </w:rPr>
        <w:t>,identificaram</w:t>
      </w:r>
      <w:r w:rsidR="007C66B1">
        <w:rPr>
          <w:szCs w:val="24"/>
        </w:rPr>
        <w:t xml:space="preserve">-se artigos com foco em </w:t>
      </w:r>
      <w:r w:rsidR="007C66B1" w:rsidRPr="007C66B1">
        <w:rPr>
          <w:b/>
          <w:szCs w:val="24"/>
        </w:rPr>
        <w:t>resistência</w:t>
      </w:r>
      <w:r w:rsidR="007C66B1">
        <w:rPr>
          <w:szCs w:val="24"/>
        </w:rPr>
        <w:t xml:space="preserve"> [1] à implementação</w:t>
      </w:r>
      <w:r w:rsidR="004E2548">
        <w:rPr>
          <w:szCs w:val="24"/>
        </w:rPr>
        <w:t xml:space="preserve">; </w:t>
      </w:r>
      <w:r w:rsidR="007C66B1">
        <w:rPr>
          <w:szCs w:val="24"/>
        </w:rPr>
        <w:lastRenderedPageBreak/>
        <w:t xml:space="preserve">implicações para os </w:t>
      </w:r>
      <w:r w:rsidR="007C66B1" w:rsidRPr="007C66B1">
        <w:rPr>
          <w:b/>
          <w:szCs w:val="24"/>
        </w:rPr>
        <w:t>funcionários</w:t>
      </w:r>
      <w:r w:rsidR="007C66B1">
        <w:rPr>
          <w:szCs w:val="24"/>
        </w:rPr>
        <w:t xml:space="preserve"> das empresas [7, 19], com foco relacionado à postura do gestor influenciando positiva ou negativamente</w:t>
      </w:r>
      <w:r w:rsidR="004E2548">
        <w:rPr>
          <w:szCs w:val="24"/>
        </w:rPr>
        <w:t xml:space="preserve">; </w:t>
      </w:r>
      <w:r w:rsidR="0096478E">
        <w:rPr>
          <w:szCs w:val="24"/>
        </w:rPr>
        <w:t xml:space="preserve">e mudança na </w:t>
      </w:r>
      <w:r w:rsidR="0096478E" w:rsidRPr="0096478E">
        <w:rPr>
          <w:b/>
          <w:szCs w:val="24"/>
        </w:rPr>
        <w:t>cultura</w:t>
      </w:r>
      <w:r w:rsidR="0096478E" w:rsidRPr="0096478E">
        <w:rPr>
          <w:szCs w:val="24"/>
        </w:rPr>
        <w:t>[2]organiza</w:t>
      </w:r>
      <w:r w:rsidR="0096478E">
        <w:rPr>
          <w:szCs w:val="24"/>
        </w:rPr>
        <w:t xml:space="preserve">cional, visto da alteração de comportamento por parte dos atores para adaptação </w:t>
      </w:r>
      <w:r w:rsidR="007A2B0B">
        <w:rPr>
          <w:szCs w:val="24"/>
        </w:rPr>
        <w:t xml:space="preserve">com </w:t>
      </w:r>
      <w:r w:rsidR="0096478E">
        <w:rPr>
          <w:szCs w:val="24"/>
        </w:rPr>
        <w:t>a implementação de u</w:t>
      </w:r>
      <w:r w:rsidR="00DB78FE">
        <w:rPr>
          <w:szCs w:val="24"/>
        </w:rPr>
        <w:t>m</w:t>
      </w:r>
      <w:r w:rsidR="0096478E">
        <w:rPr>
          <w:szCs w:val="24"/>
        </w:rPr>
        <w:t xml:space="preserve"> SAD. O segundo aspecto dessa dimensão diz respeito ao </w:t>
      </w:r>
      <w:r w:rsidR="0096478E" w:rsidRPr="0096478E">
        <w:rPr>
          <w:b/>
          <w:szCs w:val="24"/>
        </w:rPr>
        <w:t>desempenho</w:t>
      </w:r>
      <w:r w:rsidR="0096478E">
        <w:rPr>
          <w:szCs w:val="24"/>
        </w:rPr>
        <w:t xml:space="preserve"> propriamente dito, desdobrando-se em temáticas relacionadas à </w:t>
      </w:r>
      <w:r w:rsidR="0096478E" w:rsidRPr="0096478E">
        <w:rPr>
          <w:b/>
          <w:szCs w:val="24"/>
        </w:rPr>
        <w:t>manufatura ágil</w:t>
      </w:r>
      <w:r w:rsidR="0096478E">
        <w:rPr>
          <w:szCs w:val="24"/>
        </w:rPr>
        <w:t xml:space="preserve"> e [28] e </w:t>
      </w:r>
      <w:r w:rsidR="00061E72">
        <w:rPr>
          <w:szCs w:val="24"/>
        </w:rPr>
        <w:t xml:space="preserve">ao </w:t>
      </w:r>
      <w:r w:rsidR="0096478E" w:rsidRPr="0096478E">
        <w:rPr>
          <w:b/>
          <w:szCs w:val="24"/>
        </w:rPr>
        <w:t>desequilíbrio das dimensões</w:t>
      </w:r>
      <w:r w:rsidR="0096478E">
        <w:rPr>
          <w:szCs w:val="24"/>
        </w:rPr>
        <w:t xml:space="preserve"> [6], que ocorre em função da atenção voltada para algumas medidas em detrimento de outras.</w:t>
      </w:r>
    </w:p>
    <w:p w:rsidR="0096478E" w:rsidRDefault="00E42E17" w:rsidP="00FD05A9">
      <w:pPr>
        <w:rPr>
          <w:szCs w:val="24"/>
        </w:rPr>
      </w:pPr>
      <w:r>
        <w:rPr>
          <w:szCs w:val="24"/>
        </w:rPr>
        <w:t>A segunda dimensão apresentada no Mapa da Literatura f</w:t>
      </w:r>
      <w:r w:rsidR="00613EE2">
        <w:rPr>
          <w:szCs w:val="24"/>
        </w:rPr>
        <w:t xml:space="preserve">oi classificada com relação aos </w:t>
      </w:r>
      <w:r w:rsidRPr="00E42E17">
        <w:rPr>
          <w:b/>
          <w:szCs w:val="24"/>
        </w:rPr>
        <w:t>ii) Fatores Críticos</w:t>
      </w:r>
      <w:r w:rsidR="00613EE2">
        <w:rPr>
          <w:b/>
          <w:szCs w:val="24"/>
        </w:rPr>
        <w:t xml:space="preserve"> </w:t>
      </w:r>
      <w:r w:rsidR="00FD05A9">
        <w:t>que devem ser observados em um SAD diante do contexto dinâmico e emergente dos negócios organizacionais</w:t>
      </w:r>
      <w:r w:rsidR="002115B8">
        <w:rPr>
          <w:szCs w:val="24"/>
        </w:rPr>
        <w:t>, apr</w:t>
      </w:r>
      <w:r w:rsidR="00107552">
        <w:rPr>
          <w:szCs w:val="24"/>
        </w:rPr>
        <w:t>e</w:t>
      </w:r>
      <w:r w:rsidR="002115B8">
        <w:rPr>
          <w:szCs w:val="24"/>
        </w:rPr>
        <w:t xml:space="preserve">sentando os seguintes aspectos pontuais: </w:t>
      </w:r>
      <w:r w:rsidR="002115B8" w:rsidRPr="00107552">
        <w:rPr>
          <w:b/>
          <w:szCs w:val="24"/>
        </w:rPr>
        <w:t>fatores de sucesso</w:t>
      </w:r>
      <w:r w:rsidR="00107552" w:rsidRPr="00C7562F">
        <w:rPr>
          <w:szCs w:val="24"/>
        </w:rPr>
        <w:t>;</w:t>
      </w:r>
      <w:r w:rsidR="002115B8">
        <w:rPr>
          <w:szCs w:val="24"/>
        </w:rPr>
        <w:t xml:space="preserve"> questões relacionadas à </w:t>
      </w:r>
      <w:r w:rsidR="00AD12A5">
        <w:rPr>
          <w:b/>
          <w:szCs w:val="24"/>
        </w:rPr>
        <w:t>T</w:t>
      </w:r>
      <w:r w:rsidR="00AD12A5" w:rsidRPr="00107552">
        <w:rPr>
          <w:b/>
          <w:szCs w:val="24"/>
        </w:rPr>
        <w:t xml:space="preserve">ecnologia </w:t>
      </w:r>
      <w:r w:rsidR="002115B8" w:rsidRPr="00107552">
        <w:rPr>
          <w:b/>
          <w:szCs w:val="24"/>
        </w:rPr>
        <w:t xml:space="preserve">da </w:t>
      </w:r>
      <w:r w:rsidR="004E2548">
        <w:rPr>
          <w:b/>
          <w:szCs w:val="24"/>
        </w:rPr>
        <w:t>I</w:t>
      </w:r>
      <w:r w:rsidR="004E2548" w:rsidRPr="00107552">
        <w:rPr>
          <w:b/>
          <w:szCs w:val="24"/>
        </w:rPr>
        <w:t>nformação</w:t>
      </w:r>
      <w:r w:rsidR="004E2548" w:rsidRPr="00107552">
        <w:rPr>
          <w:szCs w:val="24"/>
        </w:rPr>
        <w:t>;</w:t>
      </w:r>
      <w:r w:rsidR="004E2548">
        <w:rPr>
          <w:szCs w:val="24"/>
        </w:rPr>
        <w:t xml:space="preserve"> preocupação</w:t>
      </w:r>
      <w:r w:rsidR="00107552">
        <w:rPr>
          <w:szCs w:val="24"/>
        </w:rPr>
        <w:t xml:space="preserve"> com a </w:t>
      </w:r>
      <w:r w:rsidR="00107552" w:rsidRPr="00107552">
        <w:rPr>
          <w:b/>
          <w:szCs w:val="24"/>
        </w:rPr>
        <w:t>sustentabilidade</w:t>
      </w:r>
      <w:r w:rsidR="00107552" w:rsidRPr="00107552">
        <w:rPr>
          <w:szCs w:val="24"/>
        </w:rPr>
        <w:t>;</w:t>
      </w:r>
      <w:r w:rsidR="00107552">
        <w:rPr>
          <w:szCs w:val="24"/>
        </w:rPr>
        <w:t xml:space="preserve"> e a abordagem ligada à </w:t>
      </w:r>
      <w:r w:rsidR="00107552" w:rsidRPr="00107552">
        <w:rPr>
          <w:b/>
          <w:szCs w:val="24"/>
        </w:rPr>
        <w:t>cadeia de suprimentos</w:t>
      </w:r>
      <w:r w:rsidR="00107552">
        <w:rPr>
          <w:szCs w:val="24"/>
        </w:rPr>
        <w:t xml:space="preserve">. </w:t>
      </w:r>
    </w:p>
    <w:p w:rsidR="001F63B0" w:rsidRDefault="00107552" w:rsidP="001F63B0">
      <w:pPr>
        <w:rPr>
          <w:szCs w:val="24"/>
        </w:rPr>
      </w:pPr>
      <w:r>
        <w:rPr>
          <w:szCs w:val="24"/>
        </w:rPr>
        <w:t xml:space="preserve">Quanto aos fatores considerados de </w:t>
      </w:r>
      <w:r w:rsidRPr="00107552">
        <w:rPr>
          <w:b/>
          <w:szCs w:val="24"/>
        </w:rPr>
        <w:t>sucesso</w:t>
      </w:r>
      <w:r>
        <w:rPr>
          <w:szCs w:val="24"/>
        </w:rPr>
        <w:t xml:space="preserve"> da implementação de um SAD, foram encontradas questões que traziam a importância de </w:t>
      </w:r>
      <w:r w:rsidR="004E2548">
        <w:rPr>
          <w:szCs w:val="24"/>
        </w:rPr>
        <w:t xml:space="preserve">se </w:t>
      </w:r>
      <w:r>
        <w:rPr>
          <w:szCs w:val="24"/>
        </w:rPr>
        <w:t>considerar</w:t>
      </w:r>
      <w:r w:rsidR="004E2548">
        <w:rPr>
          <w:szCs w:val="24"/>
        </w:rPr>
        <w:t>em</w:t>
      </w:r>
      <w:r>
        <w:rPr>
          <w:szCs w:val="24"/>
        </w:rPr>
        <w:t xml:space="preserve"> diferentes pontos de </w:t>
      </w:r>
      <w:r w:rsidR="004E2548">
        <w:rPr>
          <w:szCs w:val="24"/>
        </w:rPr>
        <w:t xml:space="preserve">vista </w:t>
      </w:r>
      <w:r>
        <w:rPr>
          <w:szCs w:val="24"/>
        </w:rPr>
        <w:t xml:space="preserve">durante o processo, enfatizando a combinação de </w:t>
      </w:r>
      <w:r w:rsidRPr="00107552">
        <w:rPr>
          <w:b/>
          <w:szCs w:val="24"/>
        </w:rPr>
        <w:t>perspectivas entre gerentes e funcionários</w:t>
      </w:r>
      <w:r w:rsidRPr="00107552">
        <w:rPr>
          <w:szCs w:val="24"/>
        </w:rPr>
        <w:t xml:space="preserve"> [</w:t>
      </w:r>
      <w:r w:rsidR="00DB78FE">
        <w:rPr>
          <w:szCs w:val="24"/>
        </w:rPr>
        <w:t>5, 18] além da</w:t>
      </w:r>
      <w:r>
        <w:rPr>
          <w:szCs w:val="24"/>
        </w:rPr>
        <w:t xml:space="preserve"> relevância da </w:t>
      </w:r>
      <w:r w:rsidRPr="00107552">
        <w:rPr>
          <w:b/>
          <w:szCs w:val="24"/>
        </w:rPr>
        <w:t>gestão do conhecimento</w:t>
      </w:r>
      <w:r>
        <w:rPr>
          <w:szCs w:val="24"/>
        </w:rPr>
        <w:t xml:space="preserve"> [9], da </w:t>
      </w:r>
      <w:r w:rsidRPr="00107552">
        <w:rPr>
          <w:b/>
          <w:szCs w:val="24"/>
        </w:rPr>
        <w:t>inovação</w:t>
      </w:r>
      <w:r>
        <w:rPr>
          <w:szCs w:val="24"/>
        </w:rPr>
        <w:t xml:space="preserve"> [26] e do papel da </w:t>
      </w:r>
      <w:r w:rsidRPr="00107552">
        <w:rPr>
          <w:b/>
          <w:szCs w:val="24"/>
        </w:rPr>
        <w:t>auditoria</w:t>
      </w:r>
      <w:r>
        <w:rPr>
          <w:szCs w:val="24"/>
        </w:rPr>
        <w:t xml:space="preserve"> [21] como apoio aos </w:t>
      </w:r>
      <w:r w:rsidR="004E2548">
        <w:rPr>
          <w:szCs w:val="24"/>
        </w:rPr>
        <w:t xml:space="preserve">Sistemas </w:t>
      </w:r>
      <w:r>
        <w:rPr>
          <w:szCs w:val="24"/>
        </w:rPr>
        <w:t xml:space="preserve">de </w:t>
      </w:r>
      <w:r w:rsidR="004E2548">
        <w:rPr>
          <w:szCs w:val="24"/>
        </w:rPr>
        <w:t>Avaliação</w:t>
      </w:r>
      <w:r>
        <w:rPr>
          <w:szCs w:val="24"/>
        </w:rPr>
        <w:t xml:space="preserve">. </w:t>
      </w:r>
      <w:r w:rsidR="004200EC">
        <w:rPr>
          <w:szCs w:val="24"/>
        </w:rPr>
        <w:t xml:space="preserve">A </w:t>
      </w:r>
      <w:r w:rsidR="004200EC" w:rsidRPr="004200EC">
        <w:rPr>
          <w:b/>
          <w:szCs w:val="24"/>
        </w:rPr>
        <w:t xml:space="preserve">multidimensionalidade </w:t>
      </w:r>
      <w:r w:rsidR="004200EC">
        <w:rPr>
          <w:szCs w:val="24"/>
        </w:rPr>
        <w:t xml:space="preserve">também foi apontada como um fator de sucesso [10] em função da relevância de </w:t>
      </w:r>
      <w:r w:rsidR="004E2548">
        <w:rPr>
          <w:szCs w:val="24"/>
        </w:rPr>
        <w:t xml:space="preserve">serem considerados </w:t>
      </w:r>
      <w:r w:rsidR="004200EC">
        <w:rPr>
          <w:szCs w:val="24"/>
        </w:rPr>
        <w:t xml:space="preserve">diversos níveis, inclusive interorganizacionais, na concepção de um </w:t>
      </w:r>
      <w:r w:rsidR="004E2548">
        <w:rPr>
          <w:szCs w:val="24"/>
        </w:rPr>
        <w:t xml:space="preserve">Sistema </w:t>
      </w:r>
      <w:r w:rsidR="004200EC">
        <w:rPr>
          <w:szCs w:val="24"/>
        </w:rPr>
        <w:t xml:space="preserve">de </w:t>
      </w:r>
      <w:r w:rsidR="004E2548">
        <w:rPr>
          <w:szCs w:val="24"/>
        </w:rPr>
        <w:t xml:space="preserve">Avaliação </w:t>
      </w:r>
      <w:r w:rsidR="004200EC">
        <w:rPr>
          <w:szCs w:val="24"/>
        </w:rPr>
        <w:t xml:space="preserve">de </w:t>
      </w:r>
      <w:r w:rsidR="004E2548">
        <w:rPr>
          <w:szCs w:val="24"/>
        </w:rPr>
        <w:t>Desempenho</w:t>
      </w:r>
      <w:r w:rsidR="004200EC">
        <w:rPr>
          <w:szCs w:val="24"/>
        </w:rPr>
        <w:t>. Percebe-se no PB uma preocupação em evidenciar fatores de sucesso na perspectiva da AD, de forma a orientar a construção de SADs para que estes não ocorram em falhas observadas em estudos anteriores.</w:t>
      </w:r>
    </w:p>
    <w:p w:rsidR="004200EC" w:rsidRDefault="004200EC" w:rsidP="001F63B0">
      <w:pPr>
        <w:rPr>
          <w:szCs w:val="24"/>
        </w:rPr>
      </w:pPr>
      <w:r>
        <w:rPr>
          <w:szCs w:val="24"/>
        </w:rPr>
        <w:t xml:space="preserve">O segundo aspecto observado foi com relação à </w:t>
      </w:r>
      <w:r w:rsidR="004E2548">
        <w:rPr>
          <w:b/>
          <w:szCs w:val="24"/>
        </w:rPr>
        <w:t>T</w:t>
      </w:r>
      <w:r w:rsidR="004E2548" w:rsidRPr="00D1072E">
        <w:rPr>
          <w:b/>
          <w:szCs w:val="24"/>
        </w:rPr>
        <w:t xml:space="preserve">ecnologia </w:t>
      </w:r>
      <w:r w:rsidRPr="00D1072E">
        <w:rPr>
          <w:b/>
          <w:szCs w:val="24"/>
        </w:rPr>
        <w:t xml:space="preserve">da </w:t>
      </w:r>
      <w:r w:rsidR="004E2548">
        <w:rPr>
          <w:b/>
          <w:szCs w:val="24"/>
        </w:rPr>
        <w:t>I</w:t>
      </w:r>
      <w:r w:rsidR="004E2548" w:rsidRPr="00D1072E">
        <w:rPr>
          <w:b/>
          <w:szCs w:val="24"/>
        </w:rPr>
        <w:t>nformação</w:t>
      </w:r>
      <w:r w:rsidR="006D1CD6">
        <w:rPr>
          <w:b/>
          <w:szCs w:val="24"/>
        </w:rPr>
        <w:t xml:space="preserve"> </w:t>
      </w:r>
      <w:r w:rsidR="00D1072E">
        <w:rPr>
          <w:b/>
          <w:szCs w:val="24"/>
        </w:rPr>
        <w:t>(TI)</w:t>
      </w:r>
      <w:r w:rsidR="006D1CD6">
        <w:rPr>
          <w:b/>
          <w:szCs w:val="24"/>
        </w:rPr>
        <w:t xml:space="preserve"> </w:t>
      </w:r>
      <w:r w:rsidR="00D1072E">
        <w:rPr>
          <w:szCs w:val="24"/>
        </w:rPr>
        <w:t xml:space="preserve">e a relevância da incorporação dos seus mecanismos ao SAD. Os principais desdobramentos que se fizeram presente evidenciaram os benefícios, ou </w:t>
      </w:r>
      <w:r w:rsidR="00D1072E" w:rsidRPr="00D1072E">
        <w:rPr>
          <w:b/>
          <w:szCs w:val="24"/>
        </w:rPr>
        <w:t>pontos positivos</w:t>
      </w:r>
      <w:r w:rsidR="006D1CD6">
        <w:rPr>
          <w:b/>
          <w:szCs w:val="24"/>
        </w:rPr>
        <w:t xml:space="preserve"> </w:t>
      </w:r>
      <w:r w:rsidR="00D1072E" w:rsidRPr="00D1072E">
        <w:rPr>
          <w:szCs w:val="24"/>
        </w:rPr>
        <w:t>[3, 12]</w:t>
      </w:r>
      <w:r w:rsidR="00D1072E">
        <w:rPr>
          <w:szCs w:val="24"/>
        </w:rPr>
        <w:t xml:space="preserve">, </w:t>
      </w:r>
      <w:r w:rsidR="00A61CD8">
        <w:rPr>
          <w:szCs w:val="24"/>
        </w:rPr>
        <w:t>da</w:t>
      </w:r>
      <w:r w:rsidR="00D1072E">
        <w:rPr>
          <w:szCs w:val="24"/>
        </w:rPr>
        <w:t xml:space="preserve"> TI, no sentido de </w:t>
      </w:r>
      <w:r w:rsidR="00E6608B">
        <w:rPr>
          <w:szCs w:val="24"/>
        </w:rPr>
        <w:t xml:space="preserve">auxiliar </w:t>
      </w:r>
      <w:r w:rsidR="00D1072E">
        <w:rPr>
          <w:szCs w:val="24"/>
        </w:rPr>
        <w:t xml:space="preserve">a alimentação dos dados; e também as </w:t>
      </w:r>
      <w:r w:rsidR="00D1072E" w:rsidRPr="00D1072E">
        <w:rPr>
          <w:b/>
          <w:szCs w:val="24"/>
        </w:rPr>
        <w:t>dificuldades</w:t>
      </w:r>
      <w:r w:rsidR="00D1072E">
        <w:rPr>
          <w:szCs w:val="24"/>
        </w:rPr>
        <w:t xml:space="preserve"> [22] da </w:t>
      </w:r>
      <w:r w:rsidR="004D1861">
        <w:rPr>
          <w:szCs w:val="24"/>
        </w:rPr>
        <w:t xml:space="preserve">integração da </w:t>
      </w:r>
      <w:r w:rsidR="00E6608B">
        <w:rPr>
          <w:szCs w:val="24"/>
        </w:rPr>
        <w:t>TI</w:t>
      </w:r>
      <w:r w:rsidR="004D1861">
        <w:rPr>
          <w:szCs w:val="24"/>
        </w:rPr>
        <w:t xml:space="preserve"> com os </w:t>
      </w:r>
      <w:r w:rsidR="00E6608B">
        <w:rPr>
          <w:szCs w:val="24"/>
        </w:rPr>
        <w:t xml:space="preserve">Sistemas </w:t>
      </w:r>
      <w:r w:rsidR="004D1861">
        <w:rPr>
          <w:szCs w:val="24"/>
        </w:rPr>
        <w:t xml:space="preserve">de </w:t>
      </w:r>
      <w:r w:rsidR="00E6608B">
        <w:rPr>
          <w:szCs w:val="24"/>
        </w:rPr>
        <w:t xml:space="preserve">Avaliação </w:t>
      </w:r>
      <w:r w:rsidR="004D1861">
        <w:rPr>
          <w:szCs w:val="24"/>
        </w:rPr>
        <w:t xml:space="preserve">de </w:t>
      </w:r>
      <w:r w:rsidR="00E6608B">
        <w:rPr>
          <w:szCs w:val="24"/>
        </w:rPr>
        <w:t>Desempenho</w:t>
      </w:r>
      <w:r w:rsidR="004D1861">
        <w:rPr>
          <w:szCs w:val="24"/>
        </w:rPr>
        <w:t xml:space="preserve">, que podem implicar uma </w:t>
      </w:r>
      <w:r w:rsidR="004D1861" w:rsidRPr="0085299E">
        <w:rPr>
          <w:szCs w:val="24"/>
        </w:rPr>
        <w:t xml:space="preserve">falta de alinhamento estratégico se os dois </w:t>
      </w:r>
      <w:r w:rsidR="00E6608B">
        <w:rPr>
          <w:szCs w:val="24"/>
        </w:rPr>
        <w:t>S</w:t>
      </w:r>
      <w:r w:rsidR="00E6608B" w:rsidRPr="0085299E">
        <w:rPr>
          <w:szCs w:val="24"/>
        </w:rPr>
        <w:t xml:space="preserve">istemas </w:t>
      </w:r>
      <w:r w:rsidR="004D1861" w:rsidRPr="0085299E">
        <w:rPr>
          <w:szCs w:val="24"/>
        </w:rPr>
        <w:t>não estiverem bem ajustados. Salienta-se que a temática da TI se fez presente em outros artigos do PB</w:t>
      </w:r>
      <w:r w:rsidR="00E6608B">
        <w:rPr>
          <w:szCs w:val="24"/>
        </w:rPr>
        <w:t>,</w:t>
      </w:r>
      <w:r w:rsidR="004D1861" w:rsidRPr="0085299E">
        <w:rPr>
          <w:szCs w:val="24"/>
        </w:rPr>
        <w:t xml:space="preserve"> além dos apresentados nesse aspecto. No entanto, nos demais não foi </w:t>
      </w:r>
      <w:r w:rsidR="00E6608B" w:rsidRPr="0085299E">
        <w:rPr>
          <w:szCs w:val="24"/>
        </w:rPr>
        <w:t>es</w:t>
      </w:r>
      <w:r w:rsidR="00E6608B">
        <w:rPr>
          <w:szCs w:val="24"/>
        </w:rPr>
        <w:t>s</w:t>
      </w:r>
      <w:r w:rsidR="00E6608B" w:rsidRPr="0085299E">
        <w:rPr>
          <w:szCs w:val="24"/>
        </w:rPr>
        <w:t xml:space="preserve">e </w:t>
      </w:r>
      <w:r w:rsidR="004D1861" w:rsidRPr="0085299E">
        <w:rPr>
          <w:szCs w:val="24"/>
        </w:rPr>
        <w:t>o foco principal.</w:t>
      </w:r>
    </w:p>
    <w:p w:rsidR="004D1861" w:rsidRDefault="004D1861" w:rsidP="001F63B0">
      <w:pPr>
        <w:rPr>
          <w:szCs w:val="24"/>
        </w:rPr>
      </w:pPr>
      <w:r>
        <w:rPr>
          <w:szCs w:val="24"/>
        </w:rPr>
        <w:t>Observou-se</w:t>
      </w:r>
      <w:r w:rsidR="00E6608B">
        <w:rPr>
          <w:szCs w:val="24"/>
        </w:rPr>
        <w:t>,</w:t>
      </w:r>
      <w:r>
        <w:rPr>
          <w:szCs w:val="24"/>
        </w:rPr>
        <w:t xml:space="preserve"> como terceiro aspecto recorrente</w:t>
      </w:r>
      <w:r w:rsidR="00E6608B">
        <w:rPr>
          <w:szCs w:val="24"/>
        </w:rPr>
        <w:t>,</w:t>
      </w:r>
      <w:r w:rsidR="006D1CD6">
        <w:rPr>
          <w:szCs w:val="24"/>
        </w:rPr>
        <w:t xml:space="preserve"> </w:t>
      </w:r>
      <w:r w:rsidR="0085299E">
        <w:rPr>
          <w:szCs w:val="24"/>
        </w:rPr>
        <w:t xml:space="preserve">a abordagem da </w:t>
      </w:r>
      <w:r w:rsidR="0085299E" w:rsidRPr="0085299E">
        <w:rPr>
          <w:b/>
          <w:szCs w:val="24"/>
        </w:rPr>
        <w:t>sustentabilidade</w:t>
      </w:r>
      <w:r w:rsidR="0085299E">
        <w:rPr>
          <w:szCs w:val="24"/>
        </w:rPr>
        <w:t xml:space="preserve">, apresentando como desdobramento a </w:t>
      </w:r>
      <w:r w:rsidR="0085299E" w:rsidRPr="0085299E">
        <w:rPr>
          <w:b/>
          <w:szCs w:val="24"/>
        </w:rPr>
        <w:t>incorporação de</w:t>
      </w:r>
      <w:r w:rsidRPr="0085299E">
        <w:rPr>
          <w:b/>
          <w:szCs w:val="24"/>
        </w:rPr>
        <w:t xml:space="preserve"> indicadores de</w:t>
      </w:r>
      <w:r w:rsidRPr="004D1861">
        <w:rPr>
          <w:b/>
          <w:szCs w:val="24"/>
        </w:rPr>
        <w:t xml:space="preserve"> sustentabilidade</w:t>
      </w:r>
      <w:r w:rsidR="006D1CD6">
        <w:rPr>
          <w:b/>
          <w:szCs w:val="24"/>
        </w:rPr>
        <w:t xml:space="preserve"> </w:t>
      </w:r>
      <w:r w:rsidR="0085299E" w:rsidRPr="0085299E">
        <w:rPr>
          <w:szCs w:val="24"/>
        </w:rPr>
        <w:t>[13, 14, 17, 23, 29, 31]</w:t>
      </w:r>
      <w:r>
        <w:rPr>
          <w:szCs w:val="24"/>
        </w:rPr>
        <w:t xml:space="preserve"> aos </w:t>
      </w:r>
      <w:r w:rsidR="00E6608B">
        <w:rPr>
          <w:szCs w:val="24"/>
        </w:rPr>
        <w:t xml:space="preserve">Sistemas </w:t>
      </w:r>
      <w:r>
        <w:rPr>
          <w:szCs w:val="24"/>
        </w:rPr>
        <w:t xml:space="preserve">de </w:t>
      </w:r>
      <w:r w:rsidR="00E6608B">
        <w:rPr>
          <w:szCs w:val="24"/>
        </w:rPr>
        <w:t xml:space="preserve">Avaliação </w:t>
      </w:r>
      <w:r>
        <w:rPr>
          <w:szCs w:val="24"/>
        </w:rPr>
        <w:t xml:space="preserve">de </w:t>
      </w:r>
      <w:r w:rsidR="00E6608B">
        <w:rPr>
          <w:szCs w:val="24"/>
        </w:rPr>
        <w:t>Desempenho</w:t>
      </w:r>
      <w:r>
        <w:rPr>
          <w:szCs w:val="24"/>
        </w:rPr>
        <w:t>.</w:t>
      </w:r>
      <w:r w:rsidR="0085299E">
        <w:rPr>
          <w:szCs w:val="24"/>
        </w:rPr>
        <w:t xml:space="preserve"> Evidencia-se que os artigos que realçam questões sustentáveis são datados de 2017 a 2019, o que indica tendências emergentes </w:t>
      </w:r>
      <w:r w:rsidR="00ED4695">
        <w:rPr>
          <w:szCs w:val="24"/>
        </w:rPr>
        <w:t>à temática</w:t>
      </w:r>
      <w:r w:rsidR="0085299E">
        <w:rPr>
          <w:szCs w:val="24"/>
        </w:rPr>
        <w:t xml:space="preserve"> ambienta</w:t>
      </w:r>
      <w:r w:rsidR="00ED4695">
        <w:rPr>
          <w:szCs w:val="24"/>
        </w:rPr>
        <w:t>l</w:t>
      </w:r>
      <w:r w:rsidR="0085299E">
        <w:rPr>
          <w:szCs w:val="24"/>
        </w:rPr>
        <w:t>. A gestão sustentável se apresenta apoiada pela inclusão de indicadores e medidas que dão suporte a um desenvolvimento das organizações que preza</w:t>
      </w:r>
      <w:r w:rsidR="00E6608B">
        <w:rPr>
          <w:szCs w:val="24"/>
        </w:rPr>
        <w:t>m</w:t>
      </w:r>
      <w:r w:rsidR="00ED4695">
        <w:rPr>
          <w:szCs w:val="24"/>
        </w:rPr>
        <w:t>pelo controle de poluentes e do desperdício das indústrias.</w:t>
      </w:r>
    </w:p>
    <w:p w:rsidR="00495A14" w:rsidRDefault="00ED4695" w:rsidP="00E26C2E">
      <w:pPr>
        <w:rPr>
          <w:szCs w:val="24"/>
        </w:rPr>
      </w:pPr>
      <w:r>
        <w:rPr>
          <w:szCs w:val="24"/>
        </w:rPr>
        <w:t>Destaca-se ainda</w:t>
      </w:r>
      <w:r w:rsidR="00E6608B">
        <w:rPr>
          <w:szCs w:val="24"/>
        </w:rPr>
        <w:t>,</w:t>
      </w:r>
      <w:r>
        <w:rPr>
          <w:szCs w:val="24"/>
        </w:rPr>
        <w:t xml:space="preserve"> como aspecto dos fatores críticos</w:t>
      </w:r>
      <w:r w:rsidR="00E6608B">
        <w:rPr>
          <w:szCs w:val="24"/>
        </w:rPr>
        <w:t>,</w:t>
      </w:r>
      <w:r>
        <w:rPr>
          <w:szCs w:val="24"/>
        </w:rPr>
        <w:t xml:space="preserve"> a recorrência de estudos que abordam questões da </w:t>
      </w:r>
      <w:r w:rsidRPr="00ED4695">
        <w:rPr>
          <w:b/>
          <w:szCs w:val="24"/>
        </w:rPr>
        <w:t>cadeia de suprimentos</w:t>
      </w:r>
      <w:r>
        <w:rPr>
          <w:szCs w:val="24"/>
        </w:rPr>
        <w:t xml:space="preserve">. O gerenciamento de uma rede interligada de negócios foi </w:t>
      </w:r>
      <w:r w:rsidR="00E6608B">
        <w:rPr>
          <w:szCs w:val="24"/>
        </w:rPr>
        <w:t>abordado</w:t>
      </w:r>
      <w:r>
        <w:rPr>
          <w:szCs w:val="24"/>
        </w:rPr>
        <w:t xml:space="preserve"> em três desdobramentos principais. O primeiro trata </w:t>
      </w:r>
      <w:r w:rsidR="00D16909">
        <w:rPr>
          <w:szCs w:val="24"/>
        </w:rPr>
        <w:t xml:space="preserve">de </w:t>
      </w:r>
      <w:r w:rsidRPr="00ED4695">
        <w:rPr>
          <w:b/>
          <w:szCs w:val="24"/>
        </w:rPr>
        <w:t>etapas do SAD</w:t>
      </w:r>
      <w:r>
        <w:rPr>
          <w:szCs w:val="24"/>
        </w:rPr>
        <w:t>, com realce da concepção</w:t>
      </w:r>
      <w:r w:rsidR="00FB21A7">
        <w:rPr>
          <w:szCs w:val="24"/>
        </w:rPr>
        <w:t xml:space="preserve"> (</w:t>
      </w:r>
      <w:r w:rsidR="00FB21A7" w:rsidRPr="00FB21A7">
        <w:rPr>
          <w:i/>
          <w:szCs w:val="24"/>
        </w:rPr>
        <w:t>design</w:t>
      </w:r>
      <w:r w:rsidR="00FB21A7">
        <w:rPr>
          <w:szCs w:val="24"/>
        </w:rPr>
        <w:t>) [10]</w:t>
      </w:r>
      <w:r>
        <w:rPr>
          <w:szCs w:val="24"/>
        </w:rPr>
        <w:t xml:space="preserve"> de um </w:t>
      </w:r>
      <w:r w:rsidR="00E6608B">
        <w:rPr>
          <w:szCs w:val="24"/>
        </w:rPr>
        <w:t xml:space="preserve">Sistema </w:t>
      </w:r>
      <w:r>
        <w:rPr>
          <w:szCs w:val="24"/>
        </w:rPr>
        <w:t xml:space="preserve">de </w:t>
      </w:r>
      <w:r w:rsidR="00E6608B">
        <w:rPr>
          <w:szCs w:val="24"/>
        </w:rPr>
        <w:t xml:space="preserve">Avaliação </w:t>
      </w:r>
      <w:r>
        <w:rPr>
          <w:szCs w:val="24"/>
        </w:rPr>
        <w:t xml:space="preserve">de </w:t>
      </w:r>
      <w:r w:rsidR="00E6608B">
        <w:rPr>
          <w:szCs w:val="24"/>
        </w:rPr>
        <w:t xml:space="preserve">Desempenho </w:t>
      </w:r>
      <w:r>
        <w:rPr>
          <w:szCs w:val="24"/>
        </w:rPr>
        <w:t xml:space="preserve">que comporte uma cadeia de suprimentos. </w:t>
      </w:r>
      <w:r w:rsidR="00FB21A7">
        <w:rPr>
          <w:szCs w:val="24"/>
        </w:rPr>
        <w:t xml:space="preserve">A preocupação com o </w:t>
      </w:r>
      <w:r w:rsidR="00FB21A7" w:rsidRPr="00FB21A7">
        <w:rPr>
          <w:b/>
          <w:szCs w:val="24"/>
        </w:rPr>
        <w:t>pós-venda</w:t>
      </w:r>
      <w:r w:rsidR="006D1CD6">
        <w:rPr>
          <w:b/>
          <w:szCs w:val="24"/>
        </w:rPr>
        <w:t xml:space="preserve"> </w:t>
      </w:r>
      <w:r w:rsidR="00FB21A7">
        <w:rPr>
          <w:szCs w:val="24"/>
        </w:rPr>
        <w:t xml:space="preserve">também se fez relevante, sendo que os dois </w:t>
      </w:r>
      <w:r w:rsidR="00FB21A7">
        <w:rPr>
          <w:szCs w:val="24"/>
        </w:rPr>
        <w:lastRenderedPageBreak/>
        <w:t xml:space="preserve">artigos [11, 15] que apontaram essa questão foram no contexto da indústria automobilística, o que enfatiza a preocupação </w:t>
      </w:r>
      <w:r w:rsidR="00E6608B">
        <w:rPr>
          <w:szCs w:val="24"/>
        </w:rPr>
        <w:t xml:space="preserve">desse </w:t>
      </w:r>
      <w:r w:rsidR="00FB21A7">
        <w:rPr>
          <w:szCs w:val="24"/>
        </w:rPr>
        <w:t>setor em avaliar e monitorar as atividades percebidas pelo con</w:t>
      </w:r>
      <w:r w:rsidR="008E2374">
        <w:rPr>
          <w:szCs w:val="24"/>
        </w:rPr>
        <w:t xml:space="preserve">sumidor final do seu produto. Foram também apontados desdobramentos relativos às </w:t>
      </w:r>
      <w:r w:rsidR="008E2374" w:rsidRPr="00DB78FE">
        <w:rPr>
          <w:b/>
          <w:szCs w:val="24"/>
        </w:rPr>
        <w:t>restrições da implementação do SAD</w:t>
      </w:r>
      <w:r w:rsidR="008E2374">
        <w:rPr>
          <w:szCs w:val="24"/>
        </w:rPr>
        <w:t xml:space="preserve"> no contexto de uma cadeia de suprimentos [25] bem como da </w:t>
      </w:r>
      <w:r w:rsidR="008E2374" w:rsidRPr="008E2374">
        <w:rPr>
          <w:b/>
          <w:szCs w:val="24"/>
        </w:rPr>
        <w:t>falta de autoridade local na implementação</w:t>
      </w:r>
      <w:r w:rsidR="008E2374">
        <w:rPr>
          <w:szCs w:val="24"/>
        </w:rPr>
        <w:t xml:space="preserve"> que acaba por ocasionar </w:t>
      </w:r>
      <w:r w:rsidR="008E2374" w:rsidRPr="008E2374">
        <w:rPr>
          <w:b/>
          <w:szCs w:val="24"/>
        </w:rPr>
        <w:t xml:space="preserve">conflitos entre medidas </w:t>
      </w:r>
      <w:r w:rsidR="008E2374">
        <w:rPr>
          <w:szCs w:val="24"/>
        </w:rPr>
        <w:t xml:space="preserve">que incorporam o SAD [20]. Ou seja, diante da complexidade que envolve uma cadeia de suprimentos e seus múltiplos atores, é esperado que divergências venham a ocorrer e a literatura de </w:t>
      </w:r>
      <w:r w:rsidR="00E6608B">
        <w:rPr>
          <w:szCs w:val="24"/>
        </w:rPr>
        <w:t xml:space="preserve">Avaliação </w:t>
      </w:r>
      <w:r w:rsidR="008E2374">
        <w:rPr>
          <w:szCs w:val="24"/>
        </w:rPr>
        <w:t xml:space="preserve">de </w:t>
      </w:r>
      <w:r w:rsidR="00E6608B">
        <w:rPr>
          <w:szCs w:val="24"/>
        </w:rPr>
        <w:t xml:space="preserve">Desempenho </w:t>
      </w:r>
      <w:r w:rsidR="00E26C2E">
        <w:rPr>
          <w:szCs w:val="24"/>
        </w:rPr>
        <w:t>enfatiza essa temática em seus estudos empíricos.</w:t>
      </w:r>
    </w:p>
    <w:p w:rsidR="004544D9" w:rsidRDefault="00DD08AE" w:rsidP="00E6608B">
      <w:pPr>
        <w:rPr>
          <w:szCs w:val="24"/>
        </w:rPr>
      </w:pPr>
      <w:r>
        <w:rPr>
          <w:szCs w:val="24"/>
        </w:rPr>
        <w:t>A</w:t>
      </w:r>
      <w:r w:rsidR="00E26C2E">
        <w:rPr>
          <w:szCs w:val="24"/>
        </w:rPr>
        <w:t xml:space="preserve"> intersecção das dimensões </w:t>
      </w:r>
      <w:r w:rsidRPr="00DD08AE">
        <w:rPr>
          <w:b/>
          <w:szCs w:val="24"/>
        </w:rPr>
        <w:t xml:space="preserve">i) </w:t>
      </w:r>
      <w:r w:rsidR="00E26C2E" w:rsidRPr="00DD08AE">
        <w:rPr>
          <w:b/>
          <w:szCs w:val="24"/>
        </w:rPr>
        <w:t>Consequências</w:t>
      </w:r>
      <w:r w:rsidR="00E26C2E">
        <w:rPr>
          <w:szCs w:val="24"/>
        </w:rPr>
        <w:t xml:space="preserve"> e </w:t>
      </w:r>
      <w:r w:rsidRPr="00DD08AE">
        <w:rPr>
          <w:b/>
          <w:szCs w:val="24"/>
        </w:rPr>
        <w:t xml:space="preserve">ii) </w:t>
      </w:r>
      <w:r w:rsidR="00E26C2E" w:rsidRPr="00DD08AE">
        <w:rPr>
          <w:b/>
          <w:szCs w:val="24"/>
        </w:rPr>
        <w:t>Fatores Críticos</w:t>
      </w:r>
      <w:r>
        <w:rPr>
          <w:szCs w:val="24"/>
        </w:rPr>
        <w:t xml:space="preserve"> também apresenta desdobramentos, que envolvem as duas perspectivas. Os estudos apontados </w:t>
      </w:r>
      <w:r w:rsidR="00E6608B">
        <w:rPr>
          <w:szCs w:val="24"/>
        </w:rPr>
        <w:t xml:space="preserve">nessa </w:t>
      </w:r>
      <w:r>
        <w:rPr>
          <w:szCs w:val="24"/>
        </w:rPr>
        <w:t xml:space="preserve">união tratam das implicações de fatores considerados críticos pelos autores. Assim, </w:t>
      </w:r>
      <w:r w:rsidR="00FB78D0">
        <w:rPr>
          <w:szCs w:val="24"/>
        </w:rPr>
        <w:t>enfatiza-se</w:t>
      </w:r>
      <w:r>
        <w:rPr>
          <w:szCs w:val="24"/>
        </w:rPr>
        <w:t xml:space="preserve"> a </w:t>
      </w:r>
      <w:r w:rsidRPr="00FB78D0">
        <w:rPr>
          <w:b/>
          <w:szCs w:val="24"/>
        </w:rPr>
        <w:t>maturidade da gestão da informação</w:t>
      </w:r>
      <w:r>
        <w:rPr>
          <w:szCs w:val="24"/>
        </w:rPr>
        <w:t xml:space="preserve"> [</w:t>
      </w:r>
      <w:r w:rsidR="00FB78D0">
        <w:rPr>
          <w:szCs w:val="24"/>
        </w:rPr>
        <w:t xml:space="preserve">16] no que tange </w:t>
      </w:r>
      <w:r w:rsidR="00E6608B">
        <w:rPr>
          <w:szCs w:val="24"/>
        </w:rPr>
        <w:t xml:space="preserve">à </w:t>
      </w:r>
      <w:r w:rsidR="00FB78D0">
        <w:rPr>
          <w:szCs w:val="24"/>
        </w:rPr>
        <w:t xml:space="preserve">relação de fatores contingenciais e os </w:t>
      </w:r>
      <w:r w:rsidR="00E6608B">
        <w:rPr>
          <w:szCs w:val="24"/>
        </w:rPr>
        <w:t xml:space="preserve">Sistemas </w:t>
      </w:r>
      <w:r w:rsidR="00FB78D0">
        <w:rPr>
          <w:szCs w:val="24"/>
        </w:rPr>
        <w:t xml:space="preserve">de </w:t>
      </w:r>
      <w:r w:rsidR="00E6608B">
        <w:rPr>
          <w:szCs w:val="24"/>
        </w:rPr>
        <w:t xml:space="preserve">Avaliação </w:t>
      </w:r>
      <w:r w:rsidR="00FB78D0">
        <w:rPr>
          <w:szCs w:val="24"/>
        </w:rPr>
        <w:t xml:space="preserve">de </w:t>
      </w:r>
      <w:r w:rsidR="00E6608B">
        <w:rPr>
          <w:szCs w:val="24"/>
        </w:rPr>
        <w:t>Desempenho</w:t>
      </w:r>
      <w:r w:rsidR="00FB78D0">
        <w:rPr>
          <w:szCs w:val="24"/>
        </w:rPr>
        <w:t xml:space="preserve">; o sistema de </w:t>
      </w:r>
      <w:r w:rsidR="00FB78D0">
        <w:rPr>
          <w:b/>
          <w:szCs w:val="24"/>
        </w:rPr>
        <w:t xml:space="preserve">recompensas </w:t>
      </w:r>
      <w:r w:rsidR="00FB78D0" w:rsidRPr="00FB78D0">
        <w:rPr>
          <w:szCs w:val="24"/>
        </w:rPr>
        <w:t>[32]</w:t>
      </w:r>
      <w:r w:rsidR="00FB78D0">
        <w:rPr>
          <w:szCs w:val="24"/>
        </w:rPr>
        <w:t xml:space="preserve"> como fator crítico verificado em um estudo de caso longitudinal, porém não apresentando diferença relevante nas consequências da implementação do SAD; discussão relacionad</w:t>
      </w:r>
      <w:r w:rsidR="00A61CD8">
        <w:rPr>
          <w:szCs w:val="24"/>
        </w:rPr>
        <w:t>a à</w:t>
      </w:r>
      <w:r w:rsidR="006D1CD6">
        <w:rPr>
          <w:szCs w:val="24"/>
        </w:rPr>
        <w:t xml:space="preserve"> </w:t>
      </w:r>
      <w:r w:rsidR="00FB78D0" w:rsidRPr="00FB78D0">
        <w:rPr>
          <w:b/>
          <w:szCs w:val="24"/>
        </w:rPr>
        <w:t>pertinência dos indicadores</w:t>
      </w:r>
      <w:r w:rsidR="00FB78D0">
        <w:rPr>
          <w:szCs w:val="24"/>
        </w:rPr>
        <w:t xml:space="preserve"> [4] de um SAD, frisando a necessidade de constante atualização dos </w:t>
      </w:r>
      <w:r w:rsidR="00E6608B">
        <w:rPr>
          <w:szCs w:val="24"/>
        </w:rPr>
        <w:t>Sistemas</w:t>
      </w:r>
      <w:r w:rsidR="00FB78D0">
        <w:rPr>
          <w:szCs w:val="24"/>
        </w:rPr>
        <w:t xml:space="preserve">; além da importância da </w:t>
      </w:r>
      <w:r w:rsidR="00FB78D0" w:rsidRPr="00E90543">
        <w:rPr>
          <w:b/>
          <w:szCs w:val="24"/>
        </w:rPr>
        <w:t>orientação</w:t>
      </w:r>
      <w:r w:rsidR="00FB78D0">
        <w:rPr>
          <w:szCs w:val="24"/>
        </w:rPr>
        <w:t xml:space="preserve"> das estratégias empresariais </w:t>
      </w:r>
      <w:r w:rsidR="00FB78D0" w:rsidRPr="00E90543">
        <w:rPr>
          <w:b/>
          <w:szCs w:val="24"/>
        </w:rPr>
        <w:t>voltadas para o cliente</w:t>
      </w:r>
      <w:r w:rsidR="006D1CD6">
        <w:rPr>
          <w:b/>
          <w:szCs w:val="24"/>
        </w:rPr>
        <w:t xml:space="preserve"> </w:t>
      </w:r>
      <w:r w:rsidR="00E90543" w:rsidRPr="00E90543">
        <w:rPr>
          <w:szCs w:val="24"/>
        </w:rPr>
        <w:t>[34]</w:t>
      </w:r>
      <w:r w:rsidR="00E90543">
        <w:rPr>
          <w:szCs w:val="24"/>
        </w:rPr>
        <w:t xml:space="preserve"> como determinante fator de sucesso. Salienta-se, ainda, que a </w:t>
      </w:r>
      <w:r w:rsidR="00E90543" w:rsidRPr="00E90543">
        <w:rPr>
          <w:b/>
          <w:szCs w:val="24"/>
        </w:rPr>
        <w:t>resistência</w:t>
      </w:r>
      <w:r w:rsidR="00E90543">
        <w:rPr>
          <w:szCs w:val="24"/>
        </w:rPr>
        <w:t xml:space="preserve"> [24] das organizações diante da mudança que um SAD provoca foi considerada como fator crítico gerador de dificuldades da implementação, sen</w:t>
      </w:r>
      <w:r w:rsidR="00A61CD8">
        <w:rPr>
          <w:szCs w:val="24"/>
        </w:rPr>
        <w:t>do igualmente um</w:t>
      </w:r>
      <w:r w:rsidR="00E90543">
        <w:rPr>
          <w:szCs w:val="24"/>
        </w:rPr>
        <w:t xml:space="preserve"> con</w:t>
      </w:r>
      <w:r w:rsidR="00F4428A">
        <w:rPr>
          <w:szCs w:val="24"/>
        </w:rPr>
        <w:t>sequente</w:t>
      </w:r>
      <w:r w:rsidR="00E90543">
        <w:rPr>
          <w:szCs w:val="24"/>
        </w:rPr>
        <w:t xml:space="preserve">. </w:t>
      </w:r>
    </w:p>
    <w:p w:rsidR="00F4428A" w:rsidRDefault="00A61CD8" w:rsidP="00DD08AE">
      <w:pPr>
        <w:rPr>
          <w:szCs w:val="24"/>
        </w:rPr>
      </w:pPr>
      <w:r>
        <w:rPr>
          <w:szCs w:val="24"/>
        </w:rPr>
        <w:t>Tambémforam apontadas consequências do fator crítico ‘</w:t>
      </w:r>
      <w:r w:rsidR="00A83B1C">
        <w:rPr>
          <w:szCs w:val="24"/>
        </w:rPr>
        <w:t xml:space="preserve">Tecnologia </w:t>
      </w:r>
      <w:r>
        <w:rPr>
          <w:szCs w:val="24"/>
        </w:rPr>
        <w:t xml:space="preserve">da </w:t>
      </w:r>
      <w:r w:rsidR="00A83B1C">
        <w:rPr>
          <w:szCs w:val="24"/>
        </w:rPr>
        <w:t>Informação’</w:t>
      </w:r>
      <w:r>
        <w:rPr>
          <w:szCs w:val="24"/>
        </w:rPr>
        <w:t xml:space="preserve">, sendo enfatizadas questões relacionadas à </w:t>
      </w:r>
      <w:r w:rsidRPr="00A61CD8">
        <w:rPr>
          <w:b/>
          <w:szCs w:val="24"/>
        </w:rPr>
        <w:t>influência positiva da TI</w:t>
      </w:r>
      <w:r>
        <w:rPr>
          <w:szCs w:val="24"/>
        </w:rPr>
        <w:t xml:space="preserve"> [8, 33] destacando mudanças que implicaram equilíbrio de poder nas empresas. A </w:t>
      </w:r>
      <w:r w:rsidRPr="00DB78FE">
        <w:rPr>
          <w:b/>
          <w:szCs w:val="24"/>
        </w:rPr>
        <w:t>incorporação de indicadores ambientais</w:t>
      </w:r>
      <w:r>
        <w:rPr>
          <w:szCs w:val="24"/>
        </w:rPr>
        <w:t xml:space="preserve"> foi assinalada como um impacto positivo no desempenho das organizações [27].</w:t>
      </w:r>
    </w:p>
    <w:p w:rsidR="000E08AA" w:rsidRDefault="000E08AA" w:rsidP="00A140E2">
      <w:pPr>
        <w:ind w:firstLine="0"/>
      </w:pPr>
    </w:p>
    <w:p w:rsidR="00FD2E48" w:rsidRPr="007359B1" w:rsidRDefault="007359B1" w:rsidP="000E08AA">
      <w:pPr>
        <w:ind w:firstLine="0"/>
        <w:jc w:val="left"/>
        <w:rPr>
          <w:b/>
        </w:rPr>
      </w:pPr>
      <w:r>
        <w:rPr>
          <w:b/>
        </w:rPr>
        <w:t>5 Considerações f</w:t>
      </w:r>
      <w:r w:rsidRPr="007359B1">
        <w:rPr>
          <w:b/>
        </w:rPr>
        <w:t>inais</w:t>
      </w:r>
    </w:p>
    <w:p w:rsidR="00A47A18" w:rsidRDefault="00A47A18" w:rsidP="00A47A18">
      <w:pPr>
        <w:ind w:firstLine="708"/>
      </w:pPr>
      <w:bookmarkStart w:id="7" w:name="_Hlk12903966"/>
      <w:r w:rsidRPr="00A47A18">
        <w:t>O presente</w:t>
      </w:r>
      <w:r>
        <w:t xml:space="preserve"> artigo objetivou analisar as características das publicações internacionais de estudos empíricos relacionados à </w:t>
      </w:r>
      <w:r w:rsidR="00F93FD2">
        <w:t xml:space="preserve">Avaliação </w:t>
      </w:r>
      <w:r>
        <w:t xml:space="preserve">de </w:t>
      </w:r>
      <w:r w:rsidR="00F93FD2">
        <w:t xml:space="preserve">Desempenho </w:t>
      </w:r>
      <w:r>
        <w:t xml:space="preserve">no </w:t>
      </w:r>
      <w:r w:rsidR="00F93FD2">
        <w:t>Setor Privado</w:t>
      </w:r>
      <w:r>
        <w:t xml:space="preserve">, de modo a evidenciar características do panorama científico na área. </w:t>
      </w:r>
      <w:bookmarkEnd w:id="7"/>
      <w:r>
        <w:t xml:space="preserve">Por meio do instrumento de intervenção </w:t>
      </w:r>
      <w:r w:rsidRPr="00A47A18">
        <w:rPr>
          <w:i/>
        </w:rPr>
        <w:t>ProKnow</w:t>
      </w:r>
      <w:r>
        <w:rPr>
          <w:i/>
        </w:rPr>
        <w:t>-C</w:t>
      </w:r>
      <w:r w:rsidR="00F93FD2">
        <w:t>,</w:t>
      </w:r>
      <w:r w:rsidR="006D1CD6">
        <w:t xml:space="preserve"> </w:t>
      </w:r>
      <w:r>
        <w:t xml:space="preserve">foram coletados dois </w:t>
      </w:r>
      <w:r w:rsidR="00F93FD2">
        <w:t>Portfólios Bibliográficos</w:t>
      </w:r>
      <w:r w:rsidR="003A4973">
        <w:t xml:space="preserve"> (PBs)</w:t>
      </w:r>
      <w:r w:rsidR="006D1CD6">
        <w:t xml:space="preserve"> </w:t>
      </w:r>
      <w:r>
        <w:t>para fomento à revisão de literatura. O primeiro PB</w:t>
      </w:r>
      <w:r w:rsidR="00124369">
        <w:t>,</w:t>
      </w:r>
      <w:r>
        <w:t xml:space="preserve"> de estudos teóricos de AD</w:t>
      </w:r>
      <w:r w:rsidR="00124369">
        <w:t>,</w:t>
      </w:r>
      <w:r w:rsidR="00DB78FE">
        <w:t xml:space="preserve"> contou com 25</w:t>
      </w:r>
      <w:r>
        <w:t xml:space="preserve"> artigos e suportou a elaboração do referencial teórico apresentado na seção 3. O segundo PB, de estudos empíricos de AD em empresas privadas, possibilitou a análise dos componentes </w:t>
      </w:r>
      <w:r w:rsidR="00E041EE">
        <w:t xml:space="preserve">e das falhas </w:t>
      </w:r>
      <w:r>
        <w:t xml:space="preserve">das métricas dos estudos, bem como a construção de um </w:t>
      </w:r>
      <w:r w:rsidR="00F93FD2">
        <w:t xml:space="preserve">Mapa </w:t>
      </w:r>
      <w:r>
        <w:t xml:space="preserve">da </w:t>
      </w:r>
      <w:r w:rsidR="00F93FD2">
        <w:t xml:space="preserve">Literatura desse </w:t>
      </w:r>
      <w:r>
        <w:t>escopo selecionado</w:t>
      </w:r>
      <w:r w:rsidR="00F93FD2">
        <w:t>em</w:t>
      </w:r>
      <w:r w:rsidR="00DB78FE">
        <w:t xml:space="preserve"> 34 artigos</w:t>
      </w:r>
      <w:r w:rsidR="00F93FD2">
        <w:t>.</w:t>
      </w:r>
    </w:p>
    <w:p w:rsidR="007F28DB" w:rsidRDefault="00FC5BC2" w:rsidP="007F28DB">
      <w:pPr>
        <w:ind w:firstLine="708"/>
      </w:pPr>
      <w:r>
        <w:t xml:space="preserve">Visando verificar os elementos que compõem métrica </w:t>
      </w:r>
      <w:r w:rsidR="00B276F5">
        <w:t>com base nos estudos de</w:t>
      </w:r>
      <w:r w:rsidR="006D1CD6">
        <w:t xml:space="preserve"> </w:t>
      </w:r>
      <w:r>
        <w:t>Melnyk</w:t>
      </w:r>
      <w:r w:rsidR="006D1CD6">
        <w:t xml:space="preserve"> </w:t>
      </w:r>
      <w:r w:rsidRPr="006D1CD6">
        <w:t>et al</w:t>
      </w:r>
      <w:r w:rsidR="00DB78FE" w:rsidRPr="006D1CD6">
        <w:t>.</w:t>
      </w:r>
      <w:r>
        <w:t xml:space="preserve"> (2014), </w:t>
      </w:r>
      <w:r w:rsidR="00DB78FE">
        <w:t>dentre os</w:t>
      </w:r>
      <w:r>
        <w:t xml:space="preserve"> artigos empíricos que apresentavam esse quesito, identificou-se que apenas um deles continha todos os componentes</w:t>
      </w:r>
      <w:r w:rsidR="007F28DB">
        <w:t xml:space="preserve">. </w:t>
      </w:r>
      <w:r>
        <w:t xml:space="preserve">Ainda, a transformação em escalas cardinais e o padrão de referência das métricas </w:t>
      </w:r>
      <w:r w:rsidR="00B276F5">
        <w:t xml:space="preserve">estiveram </w:t>
      </w:r>
      <w:r>
        <w:t>presente</w:t>
      </w:r>
      <w:r w:rsidR="00B276F5">
        <w:t>s</w:t>
      </w:r>
      <w:r>
        <w:t xml:space="preserve"> em aproximadamente 20% </w:t>
      </w:r>
      <w:r w:rsidR="00B276F5">
        <w:t xml:space="preserve">desses </w:t>
      </w:r>
      <w:r>
        <w:t>estudos</w:t>
      </w:r>
      <w:r w:rsidR="007F28DB">
        <w:t>. Com relação às falhas nas métricas (Van Camp</w:t>
      </w:r>
      <w:r w:rsidR="006D1CD6">
        <w:t xml:space="preserve"> </w:t>
      </w:r>
      <w:r w:rsidR="007F28DB">
        <w:t>&amp;</w:t>
      </w:r>
      <w:r w:rsidR="006D1CD6">
        <w:t xml:space="preserve"> </w:t>
      </w:r>
      <w:r w:rsidR="007F28DB">
        <w:t>Braet, 2016)</w:t>
      </w:r>
      <w:r w:rsidR="00124369">
        <w:t>,</w:t>
      </w:r>
      <w:r w:rsidR="007F28DB">
        <w:t xml:space="preserve"> as que se apresentaram mais recorrentes foram: perigo das métricas se tornarem alvo (13 artigos); conjunto incompleto (11 artigos); e importe das métricas de uma empresa para outra (11 artigos). A observância da falta de </w:t>
      </w:r>
      <w:r w:rsidR="007F28DB">
        <w:lastRenderedPageBreak/>
        <w:t xml:space="preserve">elementos métricos, bem como </w:t>
      </w:r>
      <w:r w:rsidR="001C7F17">
        <w:t xml:space="preserve">das </w:t>
      </w:r>
      <w:r w:rsidR="007F28DB">
        <w:t xml:space="preserve">suas falhas, ratifica a preocupação dos autores com relação às inconsistências presentes nas medidas de </w:t>
      </w:r>
      <w:r w:rsidR="00B276F5">
        <w:t xml:space="preserve">Avaliação </w:t>
      </w:r>
      <w:r w:rsidR="007F28DB">
        <w:t xml:space="preserve">de </w:t>
      </w:r>
      <w:r w:rsidR="00B276F5">
        <w:t>Desempenho</w:t>
      </w:r>
      <w:r w:rsidR="007F28DB">
        <w:t>, que podem vir a distorcer os resultados, implicando uma avaliação equivocada.</w:t>
      </w:r>
    </w:p>
    <w:p w:rsidR="00124369" w:rsidRDefault="00124369" w:rsidP="007F28DB">
      <w:pPr>
        <w:ind w:firstLine="708"/>
      </w:pPr>
      <w:r>
        <w:t xml:space="preserve">A elaboração do Mapa da Literatura foi </w:t>
      </w:r>
      <w:r w:rsidR="00F93FD2">
        <w:t>feita com as</w:t>
      </w:r>
      <w:r>
        <w:t xml:space="preserve"> características do PB de estudos empíricos, sendo dividido em duas grandes dimensões: fatores críticos e consequências do SAD. Os desdobramentos e aspectos </w:t>
      </w:r>
      <w:r w:rsidR="00F93FD2">
        <w:t xml:space="preserve">dessas </w:t>
      </w:r>
      <w:r>
        <w:t>dimensões, apresentados na seção 4, possibilitaram verificar tendências e oportunidades de pesquisa.</w:t>
      </w:r>
      <w:r w:rsidR="00606268">
        <w:t xml:space="preserve"> Depreende-se que as previsões de Bititci</w:t>
      </w:r>
      <w:r w:rsidR="006D1CD6">
        <w:t xml:space="preserve"> </w:t>
      </w:r>
      <w:r w:rsidR="00606268" w:rsidRPr="006D1CD6">
        <w:t>et al</w:t>
      </w:r>
      <w:r w:rsidR="00DB78FE" w:rsidRPr="006D1CD6">
        <w:t>.</w:t>
      </w:r>
      <w:r w:rsidR="00606268">
        <w:t xml:space="preserve"> (2012)</w:t>
      </w:r>
      <w:r w:rsidR="00F93FD2">
        <w:t>,</w:t>
      </w:r>
      <w:r w:rsidR="00606268">
        <w:t xml:space="preserve"> quanto </w:t>
      </w:r>
      <w:r w:rsidR="00F93FD2">
        <w:t xml:space="preserve">à </w:t>
      </w:r>
      <w:r w:rsidR="00606268">
        <w:t xml:space="preserve">incorporação de indicadores relacionados </w:t>
      </w:r>
      <w:r w:rsidR="00F93FD2">
        <w:t xml:space="preserve">à </w:t>
      </w:r>
      <w:r w:rsidR="00606268">
        <w:t xml:space="preserve">sustentabilidade, além da inserção de temas relacionados </w:t>
      </w:r>
      <w:r w:rsidR="00F93FD2">
        <w:t xml:space="preserve">à </w:t>
      </w:r>
      <w:r w:rsidR="00606268">
        <w:t xml:space="preserve">tecnologia e </w:t>
      </w:r>
      <w:r w:rsidR="00F93FD2">
        <w:t xml:space="preserve">à </w:t>
      </w:r>
      <w:r w:rsidR="00606268">
        <w:t xml:space="preserve">gestão do conhecimento, foram </w:t>
      </w:r>
      <w:r w:rsidR="00F93FD2">
        <w:t>confirmadas</w:t>
      </w:r>
      <w:r w:rsidR="00606268">
        <w:t>. Destaca-se, ainda, o interesse da literatura em construir ou adaptar os SADs para o contexto da cadeia de suprimentos, sinalizando a preocupação das organizações em considerar todos os agentes envolvidos em uma rede interligada de negócios.</w:t>
      </w:r>
    </w:p>
    <w:p w:rsidR="00583CBE" w:rsidRPr="00A47A18" w:rsidRDefault="00606268" w:rsidP="00583CBE">
      <w:pPr>
        <w:ind w:firstLine="708"/>
      </w:pPr>
      <w:r>
        <w:t>Diante dos achados, foram percebidas algumas lacunas de pesquisa</w:t>
      </w:r>
      <w:r w:rsidR="00551CFA">
        <w:t>. Assim</w:t>
      </w:r>
      <w:r w:rsidR="00583CBE">
        <w:t>, sugere-se</w:t>
      </w:r>
      <w:r>
        <w:t xml:space="preserve">: </w:t>
      </w:r>
      <w:r w:rsidR="00583CBE">
        <w:t>i) revisão que identifique as consequências dos SAD</w:t>
      </w:r>
      <w:r w:rsidR="00645D28">
        <w:t>s</w:t>
      </w:r>
      <w:r w:rsidR="006D1CD6">
        <w:t xml:space="preserve"> </w:t>
      </w:r>
      <w:r w:rsidR="00645D28">
        <w:t>com base na</w:t>
      </w:r>
      <w:r w:rsidR="00583CBE">
        <w:t xml:space="preserve"> incorporação de elementos da </w:t>
      </w:r>
      <w:r w:rsidR="00645D28">
        <w:t xml:space="preserve">Tecnologia </w:t>
      </w:r>
      <w:r w:rsidR="00583CBE">
        <w:t xml:space="preserve">da </w:t>
      </w:r>
      <w:r w:rsidR="00645D28">
        <w:t>Informação</w:t>
      </w:r>
      <w:r w:rsidR="00583CBE">
        <w:t xml:space="preserve">; ii) investigação das consequências do importe de métricas de uma empresa para outra; iii) </w:t>
      </w:r>
      <w:r w:rsidR="00645D28">
        <w:t>identificação d</w:t>
      </w:r>
      <w:r w:rsidR="00583CBE">
        <w:t xml:space="preserve">os desafios da implementação de um SAD no contexto da cadeia de suprimentos; </w:t>
      </w:r>
      <w:r w:rsidR="00645D28">
        <w:t xml:space="preserve">e </w:t>
      </w:r>
      <w:r w:rsidR="00583CBE">
        <w:t xml:space="preserve">iv) </w:t>
      </w:r>
      <w:r w:rsidR="00645D28">
        <w:t>averiguação d</w:t>
      </w:r>
      <w:r w:rsidR="00583CBE">
        <w:t>a</w:t>
      </w:r>
      <w:r w:rsidR="00DB78FE">
        <w:t xml:space="preserve"> avaliação</w:t>
      </w:r>
      <w:r w:rsidR="00583CBE">
        <w:t xml:space="preserve"> longitudinal de indicadores ambientais para </w:t>
      </w:r>
      <w:r w:rsidR="00DB78FE">
        <w:t xml:space="preserve">a </w:t>
      </w:r>
      <w:r w:rsidR="00583CBE">
        <w:t xml:space="preserve">AD das empresas. Algumas limitações da pesquisa podem ser citadas, como a formação dos PBs somente com estudos da língua inglesa e a seleção das variáveis de análise </w:t>
      </w:r>
      <w:r w:rsidR="00645D28">
        <w:t>baseada na</w:t>
      </w:r>
      <w:r w:rsidR="00583CBE">
        <w:t xml:space="preserve"> percepção e </w:t>
      </w:r>
      <w:r w:rsidR="00645D28">
        <w:t xml:space="preserve">no </w:t>
      </w:r>
      <w:r w:rsidR="00583CBE">
        <w:t>julgamento das autoras, que pode vir a diferir dos autores originais dos artigos.</w:t>
      </w:r>
    </w:p>
    <w:p w:rsidR="00367275" w:rsidRDefault="00367275" w:rsidP="000E08AA">
      <w:pPr>
        <w:ind w:firstLine="0"/>
        <w:jc w:val="left"/>
        <w:rPr>
          <w:b/>
        </w:rPr>
      </w:pPr>
    </w:p>
    <w:p w:rsidR="00F757A5" w:rsidRPr="005C6C4A" w:rsidRDefault="00042B62" w:rsidP="00176F35">
      <w:pPr>
        <w:spacing w:after="120"/>
        <w:ind w:firstLine="0"/>
        <w:jc w:val="left"/>
        <w:rPr>
          <w:b/>
          <w:lang w:val="en-US"/>
        </w:rPr>
      </w:pPr>
      <w:r w:rsidRPr="005C6C4A">
        <w:rPr>
          <w:b/>
          <w:lang w:val="en-US"/>
        </w:rPr>
        <w:t>R</w:t>
      </w:r>
      <w:r w:rsidR="00606268" w:rsidRPr="005C6C4A">
        <w:rPr>
          <w:b/>
          <w:lang w:val="en-US"/>
        </w:rPr>
        <w:t>eferências</w:t>
      </w:r>
    </w:p>
    <w:p w:rsidR="00F757A5" w:rsidRPr="005C6C4A" w:rsidRDefault="00F757A5" w:rsidP="00176F35">
      <w:pPr>
        <w:spacing w:after="120"/>
        <w:ind w:firstLine="0"/>
        <w:rPr>
          <w:sz w:val="23"/>
          <w:szCs w:val="23"/>
          <w:lang w:val="en-US"/>
        </w:rPr>
      </w:pPr>
      <w:r w:rsidRPr="005C6C4A">
        <w:rPr>
          <w:sz w:val="23"/>
          <w:szCs w:val="23"/>
          <w:lang w:val="en-US"/>
        </w:rPr>
        <w:t>Akhtar, M. (2018). Managing strategic performance in a dynamic business environment: A study of two Indian oil companies. </w:t>
      </w:r>
      <w:r w:rsidRPr="005C6C4A">
        <w:rPr>
          <w:i/>
          <w:sz w:val="23"/>
          <w:szCs w:val="23"/>
          <w:lang w:val="en-US"/>
        </w:rPr>
        <w:t>Global Business and Organizational Excellence</w:t>
      </w:r>
      <w:r w:rsidRPr="005C6C4A">
        <w:rPr>
          <w:sz w:val="23"/>
          <w:szCs w:val="23"/>
          <w:lang w:val="en-US"/>
        </w:rPr>
        <w:t>, 37(5), 47-62. [1]</w:t>
      </w:r>
    </w:p>
    <w:p w:rsidR="00F757A5" w:rsidRPr="005C6C4A" w:rsidRDefault="00F757A5" w:rsidP="00176F35">
      <w:pPr>
        <w:spacing w:after="120"/>
        <w:ind w:firstLine="0"/>
        <w:rPr>
          <w:sz w:val="23"/>
          <w:szCs w:val="23"/>
          <w:lang w:val="en-US"/>
        </w:rPr>
      </w:pPr>
      <w:r w:rsidRPr="005C6C4A">
        <w:rPr>
          <w:sz w:val="23"/>
          <w:szCs w:val="23"/>
          <w:lang w:val="en-US"/>
        </w:rPr>
        <w:t>Alexander, A., Kumar, M., &amp; Walker, H. (2018). A decision theory perspective on complexity in performance measurement and management. </w:t>
      </w:r>
      <w:r w:rsidRPr="005C6C4A">
        <w:rPr>
          <w:i/>
          <w:sz w:val="23"/>
          <w:szCs w:val="23"/>
          <w:lang w:val="en-US"/>
        </w:rPr>
        <w:t>International Journal of Operations &amp; Production Managemen</w:t>
      </w:r>
      <w:r w:rsidRPr="005C6C4A">
        <w:rPr>
          <w:sz w:val="23"/>
          <w:szCs w:val="23"/>
          <w:lang w:val="en-US"/>
        </w:rPr>
        <w:t>t, 38(11), 2214-2244. [2]</w:t>
      </w:r>
    </w:p>
    <w:p w:rsidR="00F757A5" w:rsidRPr="005C6C4A" w:rsidRDefault="00F757A5" w:rsidP="00176F35">
      <w:pPr>
        <w:spacing w:after="120" w:line="0" w:lineRule="atLeast"/>
        <w:ind w:firstLine="0"/>
        <w:rPr>
          <w:sz w:val="23"/>
          <w:szCs w:val="23"/>
          <w:lang w:val="en-US"/>
        </w:rPr>
      </w:pPr>
      <w:r w:rsidRPr="005C6C4A">
        <w:rPr>
          <w:sz w:val="23"/>
          <w:szCs w:val="23"/>
          <w:lang w:val="en-US"/>
        </w:rPr>
        <w:t>Alsyouf, I. (2006). Measuring maintenance performance using a balanced scorecard approach. </w:t>
      </w:r>
      <w:r w:rsidRPr="005C6C4A">
        <w:rPr>
          <w:i/>
          <w:sz w:val="23"/>
          <w:szCs w:val="23"/>
          <w:lang w:val="en-US"/>
        </w:rPr>
        <w:t>Journal of Quality in Maintenance Engineering</w:t>
      </w:r>
      <w:r w:rsidRPr="005C6C4A">
        <w:rPr>
          <w:sz w:val="23"/>
          <w:szCs w:val="23"/>
          <w:lang w:val="en-US"/>
        </w:rPr>
        <w:t>, 12(2), 133-149.[3]</w:t>
      </w:r>
    </w:p>
    <w:p w:rsidR="00F757A5" w:rsidRPr="005C6C4A" w:rsidRDefault="00F757A5" w:rsidP="00176F35">
      <w:pPr>
        <w:spacing w:after="120" w:line="0" w:lineRule="atLeast"/>
        <w:ind w:firstLine="0"/>
        <w:rPr>
          <w:sz w:val="23"/>
          <w:szCs w:val="23"/>
          <w:lang w:val="en-US"/>
        </w:rPr>
      </w:pPr>
      <w:r w:rsidRPr="00C06700">
        <w:rPr>
          <w:sz w:val="23"/>
          <w:szCs w:val="23"/>
          <w:lang w:val="en-US"/>
        </w:rPr>
        <w:t xml:space="preserve">Azofra, V., Prieto, B., &amp;Santidrián, A. (2003). </w:t>
      </w:r>
      <w:r w:rsidRPr="005C6C4A">
        <w:rPr>
          <w:sz w:val="23"/>
          <w:szCs w:val="23"/>
          <w:lang w:val="en-US"/>
        </w:rPr>
        <w:t xml:space="preserve">The usefulness of a performance measurement system in the daily life of an </w:t>
      </w:r>
      <w:r w:rsidR="005B74C5" w:rsidRPr="005C6C4A">
        <w:rPr>
          <w:sz w:val="23"/>
          <w:szCs w:val="23"/>
          <w:lang w:val="en-US"/>
        </w:rPr>
        <w:t>organization</w:t>
      </w:r>
      <w:r w:rsidRPr="005C6C4A">
        <w:rPr>
          <w:sz w:val="23"/>
          <w:szCs w:val="23"/>
          <w:lang w:val="en-US"/>
        </w:rPr>
        <w:t>: a note on a case study. </w:t>
      </w:r>
      <w:r w:rsidRPr="005C6C4A">
        <w:rPr>
          <w:i/>
          <w:sz w:val="23"/>
          <w:szCs w:val="23"/>
          <w:lang w:val="en-US"/>
        </w:rPr>
        <w:t>The British Accounting Review</w:t>
      </w:r>
      <w:r w:rsidRPr="005C6C4A">
        <w:rPr>
          <w:sz w:val="23"/>
          <w:szCs w:val="23"/>
          <w:lang w:val="en-US"/>
        </w:rPr>
        <w:t>, 35(4), 367-384.[4]</w:t>
      </w:r>
    </w:p>
    <w:p w:rsidR="00F757A5" w:rsidRPr="005C6C4A" w:rsidRDefault="00F757A5" w:rsidP="00176F35">
      <w:pPr>
        <w:spacing w:after="120" w:line="0" w:lineRule="atLeast"/>
        <w:ind w:firstLine="0"/>
        <w:rPr>
          <w:sz w:val="23"/>
          <w:szCs w:val="23"/>
          <w:lang w:val="en-US"/>
        </w:rPr>
      </w:pPr>
      <w:r w:rsidRPr="00C06700">
        <w:rPr>
          <w:sz w:val="23"/>
          <w:szCs w:val="23"/>
          <w:lang w:val="en-US"/>
        </w:rPr>
        <w:t>Batocchio, A., FerrazMinatogawa, V. L., &amp;</w:t>
      </w:r>
      <w:r w:rsidR="007638CD">
        <w:rPr>
          <w:sz w:val="23"/>
          <w:szCs w:val="23"/>
          <w:lang w:val="en-US"/>
        </w:rPr>
        <w:t xml:space="preserve"> </w:t>
      </w:r>
      <w:r w:rsidRPr="00C06700">
        <w:rPr>
          <w:sz w:val="23"/>
          <w:szCs w:val="23"/>
          <w:lang w:val="en-US"/>
        </w:rPr>
        <w:t xml:space="preserve">Anholon, R. (2017). </w:t>
      </w:r>
      <w:r w:rsidRPr="005C6C4A">
        <w:rPr>
          <w:sz w:val="23"/>
          <w:szCs w:val="23"/>
          <w:lang w:val="en-US"/>
        </w:rPr>
        <w:t>Proposal for a method for business model performance assessment: toward an experimentation tool for business model innovation. </w:t>
      </w:r>
      <w:r w:rsidRPr="005C6C4A">
        <w:rPr>
          <w:i/>
          <w:sz w:val="23"/>
          <w:szCs w:val="23"/>
          <w:lang w:val="en-US"/>
        </w:rPr>
        <w:t xml:space="preserve">Journal of </w:t>
      </w:r>
      <w:r w:rsidR="00BC1DD6">
        <w:rPr>
          <w:i/>
          <w:sz w:val="23"/>
          <w:szCs w:val="23"/>
          <w:lang w:val="en-US"/>
        </w:rPr>
        <w:t>T</w:t>
      </w:r>
      <w:r w:rsidR="00BC1DD6" w:rsidRPr="005C6C4A">
        <w:rPr>
          <w:i/>
          <w:sz w:val="23"/>
          <w:szCs w:val="23"/>
          <w:lang w:val="en-US"/>
        </w:rPr>
        <w:t xml:space="preserve">echnology </w:t>
      </w:r>
      <w:r w:rsidR="00BC1DD6">
        <w:rPr>
          <w:i/>
          <w:sz w:val="23"/>
          <w:szCs w:val="23"/>
          <w:lang w:val="en-US"/>
        </w:rPr>
        <w:t>M</w:t>
      </w:r>
      <w:r w:rsidR="00BC1DD6" w:rsidRPr="005C6C4A">
        <w:rPr>
          <w:i/>
          <w:sz w:val="23"/>
          <w:szCs w:val="23"/>
          <w:lang w:val="en-US"/>
        </w:rPr>
        <w:t xml:space="preserve">anagement </w:t>
      </w:r>
      <w:r w:rsidRPr="005C6C4A">
        <w:rPr>
          <w:i/>
          <w:sz w:val="23"/>
          <w:szCs w:val="23"/>
          <w:lang w:val="en-US"/>
        </w:rPr>
        <w:t>&amp;</w:t>
      </w:r>
      <w:r w:rsidR="007638CD">
        <w:rPr>
          <w:i/>
          <w:sz w:val="23"/>
          <w:szCs w:val="23"/>
          <w:lang w:val="en-US"/>
        </w:rPr>
        <w:t xml:space="preserve"> </w:t>
      </w:r>
      <w:r w:rsidR="00BC1DD6">
        <w:rPr>
          <w:i/>
          <w:sz w:val="23"/>
          <w:szCs w:val="23"/>
          <w:lang w:val="en-US"/>
        </w:rPr>
        <w:t>I</w:t>
      </w:r>
      <w:r w:rsidR="00BC1DD6" w:rsidRPr="005C6C4A">
        <w:rPr>
          <w:i/>
          <w:sz w:val="23"/>
          <w:szCs w:val="23"/>
          <w:lang w:val="en-US"/>
        </w:rPr>
        <w:t>nnovation</w:t>
      </w:r>
      <w:r w:rsidRPr="005C6C4A">
        <w:rPr>
          <w:sz w:val="23"/>
          <w:szCs w:val="23"/>
          <w:lang w:val="en-US"/>
        </w:rPr>
        <w:t>, 12(1), 61-70. [5]</w:t>
      </w:r>
    </w:p>
    <w:p w:rsidR="007056C8" w:rsidRPr="005C6C4A" w:rsidRDefault="00F757A5" w:rsidP="00176F35">
      <w:pPr>
        <w:spacing w:after="120" w:line="0" w:lineRule="atLeast"/>
        <w:ind w:firstLine="0"/>
        <w:rPr>
          <w:sz w:val="23"/>
          <w:szCs w:val="23"/>
          <w:lang w:val="en-US"/>
        </w:rPr>
      </w:pPr>
      <w:r w:rsidRPr="005C6C4A">
        <w:rPr>
          <w:sz w:val="23"/>
          <w:szCs w:val="23"/>
          <w:lang w:val="en-US"/>
        </w:rPr>
        <w:t>Bhagwat, R., &amp; Sharma, M. K. (2007). Performance measurement of supply chain management: A balanced scorecard approach. </w:t>
      </w:r>
      <w:r w:rsidRPr="005C6C4A">
        <w:rPr>
          <w:i/>
          <w:sz w:val="23"/>
          <w:szCs w:val="23"/>
          <w:lang w:val="en-US"/>
        </w:rPr>
        <w:t>Computers &amp; Industrial Engineering</w:t>
      </w:r>
      <w:r w:rsidRPr="005C6C4A">
        <w:rPr>
          <w:sz w:val="23"/>
          <w:szCs w:val="23"/>
          <w:lang w:val="en-US"/>
        </w:rPr>
        <w:t>, 53(1), 43-62. [6]</w:t>
      </w:r>
    </w:p>
    <w:p w:rsidR="00F757A5" w:rsidRPr="005C6C4A" w:rsidRDefault="00FD2E48" w:rsidP="00176F35">
      <w:pPr>
        <w:spacing w:after="120" w:line="0" w:lineRule="atLeast"/>
        <w:ind w:firstLine="0"/>
        <w:rPr>
          <w:color w:val="222222"/>
          <w:sz w:val="23"/>
          <w:szCs w:val="23"/>
          <w:lang w:val="en-US"/>
        </w:rPr>
      </w:pPr>
      <w:r w:rsidRPr="001122A6">
        <w:rPr>
          <w:color w:val="000000" w:themeColor="text1"/>
          <w:sz w:val="23"/>
          <w:szCs w:val="23"/>
          <w:lang w:val="en-US"/>
        </w:rPr>
        <w:t>Bititci, U., Garengo, P.</w:t>
      </w:r>
      <w:r w:rsidR="00F757A5" w:rsidRPr="005C6C4A">
        <w:rPr>
          <w:color w:val="222222"/>
          <w:sz w:val="23"/>
          <w:szCs w:val="23"/>
          <w:lang w:val="en-US"/>
        </w:rPr>
        <w:t xml:space="preserve"> Bhattacharya, A., &amp; David, D. A. (2018). An empirical assessment of the operational performance through internal benchmarking: a case of a global logistics firm. </w:t>
      </w:r>
      <w:r w:rsidR="00F757A5" w:rsidRPr="005C6C4A">
        <w:rPr>
          <w:i/>
          <w:iCs/>
          <w:color w:val="222222"/>
          <w:sz w:val="23"/>
          <w:szCs w:val="23"/>
          <w:lang w:val="en-US"/>
        </w:rPr>
        <w:t xml:space="preserve">Production </w:t>
      </w:r>
      <w:r w:rsidR="00F757A5" w:rsidRPr="005C6C4A">
        <w:rPr>
          <w:i/>
          <w:iCs/>
          <w:color w:val="222222"/>
          <w:sz w:val="23"/>
          <w:szCs w:val="23"/>
          <w:lang w:val="en-US"/>
        </w:rPr>
        <w:lastRenderedPageBreak/>
        <w:t>Planning &amp; Control</w:t>
      </w:r>
      <w:r w:rsidR="00F757A5" w:rsidRPr="005C6C4A">
        <w:rPr>
          <w:color w:val="222222"/>
          <w:sz w:val="23"/>
          <w:szCs w:val="23"/>
          <w:lang w:val="en-US"/>
        </w:rPr>
        <w:t>, </w:t>
      </w:r>
      <w:r w:rsidR="00F757A5" w:rsidRPr="005C6C4A">
        <w:rPr>
          <w:i/>
          <w:iCs/>
          <w:color w:val="222222"/>
          <w:sz w:val="23"/>
          <w:szCs w:val="23"/>
          <w:lang w:val="en-US"/>
        </w:rPr>
        <w:t>29</w:t>
      </w:r>
      <w:r w:rsidR="00F757A5" w:rsidRPr="005C6C4A">
        <w:rPr>
          <w:color w:val="222222"/>
          <w:sz w:val="23"/>
          <w:szCs w:val="23"/>
          <w:lang w:val="en-US"/>
        </w:rPr>
        <w:t>(7), 614-631. [7]</w:t>
      </w:r>
    </w:p>
    <w:p w:rsidR="007056C8" w:rsidRPr="005C6C4A" w:rsidRDefault="007056C8" w:rsidP="00176F35">
      <w:pPr>
        <w:widowControl/>
        <w:suppressLineNumbers w:val="0"/>
        <w:suppressAutoHyphens w:val="0"/>
        <w:autoSpaceDE w:val="0"/>
        <w:autoSpaceDN w:val="0"/>
        <w:adjustRightInd w:val="0"/>
        <w:spacing w:after="120"/>
        <w:ind w:firstLine="0"/>
        <w:jc w:val="left"/>
        <w:rPr>
          <w:rFonts w:eastAsia="CIDFont+F1"/>
          <w:sz w:val="23"/>
          <w:szCs w:val="23"/>
          <w:lang w:val="en-US"/>
        </w:rPr>
      </w:pPr>
      <w:r w:rsidRPr="005C6C4A">
        <w:rPr>
          <w:rFonts w:eastAsia="CIDFont+F1"/>
          <w:sz w:val="23"/>
          <w:szCs w:val="23"/>
          <w:lang w:val="en-US"/>
        </w:rPr>
        <w:t>Bititci, U., Garengo, P., Dörfler, V., &amp;</w:t>
      </w:r>
      <w:r w:rsidR="007638CD">
        <w:rPr>
          <w:rFonts w:eastAsia="CIDFont+F1"/>
          <w:sz w:val="23"/>
          <w:szCs w:val="23"/>
          <w:lang w:val="en-US"/>
        </w:rPr>
        <w:t xml:space="preserve"> </w:t>
      </w:r>
      <w:r w:rsidRPr="005C6C4A">
        <w:rPr>
          <w:rFonts w:eastAsia="CIDFont+F1"/>
          <w:sz w:val="23"/>
          <w:szCs w:val="23"/>
          <w:lang w:val="en-US"/>
        </w:rPr>
        <w:t xml:space="preserve">Nudurupati, S. (2012). Performance measurement:challenges for tomorrow. </w:t>
      </w:r>
      <w:r w:rsidRPr="005C6C4A">
        <w:rPr>
          <w:rFonts w:eastAsia="CIDFont+F1"/>
          <w:i/>
          <w:sz w:val="23"/>
          <w:szCs w:val="23"/>
          <w:lang w:val="en-US"/>
        </w:rPr>
        <w:t xml:space="preserve">International </w:t>
      </w:r>
      <w:r w:rsidR="00BC1DD6">
        <w:rPr>
          <w:rFonts w:eastAsia="CIDFont+F1"/>
          <w:i/>
          <w:sz w:val="23"/>
          <w:szCs w:val="23"/>
          <w:lang w:val="en-US"/>
        </w:rPr>
        <w:t>J</w:t>
      </w:r>
      <w:r w:rsidR="00BC1DD6" w:rsidRPr="005C6C4A">
        <w:rPr>
          <w:rFonts w:eastAsia="CIDFont+F1"/>
          <w:i/>
          <w:sz w:val="23"/>
          <w:szCs w:val="23"/>
          <w:lang w:val="en-US"/>
        </w:rPr>
        <w:t xml:space="preserve">ournal </w:t>
      </w:r>
      <w:r w:rsidRPr="005C6C4A">
        <w:rPr>
          <w:rFonts w:eastAsia="CIDFont+F1"/>
          <w:i/>
          <w:sz w:val="23"/>
          <w:szCs w:val="23"/>
          <w:lang w:val="en-US"/>
        </w:rPr>
        <w:t xml:space="preserve">of </w:t>
      </w:r>
      <w:r w:rsidR="00BC1DD6">
        <w:rPr>
          <w:rFonts w:eastAsia="CIDFont+F1"/>
          <w:i/>
          <w:sz w:val="23"/>
          <w:szCs w:val="23"/>
          <w:lang w:val="en-US"/>
        </w:rPr>
        <w:t>M</w:t>
      </w:r>
      <w:r w:rsidR="00BC1DD6" w:rsidRPr="005C6C4A">
        <w:rPr>
          <w:rFonts w:eastAsia="CIDFont+F1"/>
          <w:i/>
          <w:sz w:val="23"/>
          <w:szCs w:val="23"/>
          <w:lang w:val="en-US"/>
        </w:rPr>
        <w:t xml:space="preserve">anagement </w:t>
      </w:r>
      <w:r w:rsidR="00BC1DD6">
        <w:rPr>
          <w:rFonts w:eastAsia="CIDFont+F1"/>
          <w:i/>
          <w:sz w:val="23"/>
          <w:szCs w:val="23"/>
          <w:lang w:val="en-US"/>
        </w:rPr>
        <w:t>R</w:t>
      </w:r>
      <w:r w:rsidR="00BC1DD6" w:rsidRPr="005C6C4A">
        <w:rPr>
          <w:rFonts w:eastAsia="CIDFont+F1"/>
          <w:i/>
          <w:sz w:val="23"/>
          <w:szCs w:val="23"/>
          <w:lang w:val="en-US"/>
        </w:rPr>
        <w:t>eviews</w:t>
      </w:r>
      <w:r w:rsidRPr="005C6C4A">
        <w:rPr>
          <w:rFonts w:eastAsia="CIDFont+F1"/>
          <w:sz w:val="23"/>
          <w:szCs w:val="23"/>
          <w:lang w:val="en-US"/>
        </w:rPr>
        <w:t>, 14(3), 305-327. [1AD]</w:t>
      </w:r>
    </w:p>
    <w:p w:rsidR="00122F4F" w:rsidRPr="001122A6" w:rsidRDefault="00F757A5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1122A6">
        <w:rPr>
          <w:color w:val="000000" w:themeColor="text1"/>
          <w:sz w:val="23"/>
          <w:szCs w:val="23"/>
          <w:lang w:val="en-US"/>
        </w:rPr>
        <w:t>Bititci, U. S., Nudurupati, S. S., Turner, T. J., &amp; Creighton, S. (2002). Web enabled performance measurement systems: Management implications. </w:t>
      </w:r>
      <w:r w:rsidRPr="00C06700">
        <w:rPr>
          <w:i/>
          <w:color w:val="000000" w:themeColor="text1"/>
          <w:sz w:val="23"/>
          <w:szCs w:val="23"/>
          <w:lang w:val="en-US"/>
        </w:rPr>
        <w:t>International Journal of Operations &amp; ProductionManagement</w:t>
      </w:r>
      <w:r w:rsidRPr="001122A6">
        <w:rPr>
          <w:color w:val="000000" w:themeColor="text1"/>
          <w:sz w:val="23"/>
          <w:szCs w:val="23"/>
          <w:lang w:val="en-US"/>
        </w:rPr>
        <w:t>, 22(11), 1273-1287. [8]</w:t>
      </w:r>
    </w:p>
    <w:p w:rsidR="00122F4F" w:rsidRPr="00282606" w:rsidRDefault="00122F4F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1122A6">
        <w:rPr>
          <w:color w:val="000000" w:themeColor="text1"/>
          <w:sz w:val="23"/>
          <w:szCs w:val="23"/>
          <w:lang w:val="en-US"/>
        </w:rPr>
        <w:t>Bose, S., &amp; Thomas, K. (2007). Applying the balanced scorecard for better performance of intellectual capital. </w:t>
      </w:r>
      <w:r w:rsidRPr="00C06700">
        <w:rPr>
          <w:i/>
          <w:color w:val="000000" w:themeColor="text1"/>
          <w:sz w:val="23"/>
          <w:szCs w:val="23"/>
          <w:lang w:val="en-US"/>
        </w:rPr>
        <w:t xml:space="preserve">Journal of </w:t>
      </w:r>
      <w:r w:rsidR="00BC1DD6" w:rsidRPr="00C06700">
        <w:rPr>
          <w:i/>
          <w:color w:val="000000" w:themeColor="text1"/>
          <w:sz w:val="23"/>
          <w:szCs w:val="23"/>
          <w:lang w:val="en-US"/>
        </w:rPr>
        <w:t>Intellectual Capital</w:t>
      </w:r>
      <w:r w:rsidRPr="001122A6">
        <w:rPr>
          <w:color w:val="000000" w:themeColor="text1"/>
          <w:sz w:val="23"/>
          <w:szCs w:val="23"/>
          <w:lang w:val="en-US"/>
        </w:rPr>
        <w:t>, 8(4</w:t>
      </w:r>
      <w:r w:rsidRPr="00282606">
        <w:rPr>
          <w:color w:val="000000" w:themeColor="text1"/>
          <w:sz w:val="23"/>
          <w:szCs w:val="23"/>
          <w:lang w:val="en-US"/>
        </w:rPr>
        <w:t>), 653-665. [9]</w:t>
      </w:r>
    </w:p>
    <w:p w:rsidR="00FD2E48" w:rsidRPr="00282606" w:rsidRDefault="00FD2E48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282606">
        <w:rPr>
          <w:color w:val="000000" w:themeColor="text1"/>
          <w:sz w:val="23"/>
          <w:szCs w:val="23"/>
          <w:lang w:val="en-US"/>
        </w:rPr>
        <w:t>Bourne, M. (2008). Performance measurement: learning from the past and projecting the future. </w:t>
      </w:r>
      <w:r w:rsidRPr="00282606">
        <w:rPr>
          <w:i/>
          <w:color w:val="000000" w:themeColor="text1"/>
          <w:sz w:val="23"/>
          <w:szCs w:val="23"/>
          <w:lang w:val="en-US"/>
        </w:rPr>
        <w:t>Measuring Business Excellence</w:t>
      </w:r>
      <w:r w:rsidRPr="00282606">
        <w:rPr>
          <w:color w:val="000000" w:themeColor="text1"/>
          <w:sz w:val="23"/>
          <w:szCs w:val="23"/>
          <w:lang w:val="en-US"/>
        </w:rPr>
        <w:t>, 12(4), 67-72. [2AD]</w:t>
      </w:r>
    </w:p>
    <w:p w:rsidR="00FD2E48" w:rsidRPr="00282606" w:rsidRDefault="00FD2E48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282606">
        <w:rPr>
          <w:color w:val="000000" w:themeColor="text1"/>
          <w:sz w:val="23"/>
          <w:szCs w:val="23"/>
          <w:lang w:val="en-US"/>
        </w:rPr>
        <w:t>Bourne, M., Franco-Santos, M., Micheli, P., &amp; Pavlov, A. (2018). Performance measurement and management: a system of systems perspective</w:t>
      </w:r>
      <w:r w:rsidRPr="00282606">
        <w:rPr>
          <w:i/>
          <w:color w:val="000000" w:themeColor="text1"/>
          <w:sz w:val="23"/>
          <w:szCs w:val="23"/>
          <w:lang w:val="en-US"/>
        </w:rPr>
        <w:t>. International Journal of Production Research</w:t>
      </w:r>
      <w:r w:rsidRPr="00282606">
        <w:rPr>
          <w:color w:val="000000" w:themeColor="text1"/>
          <w:sz w:val="23"/>
          <w:szCs w:val="23"/>
          <w:lang w:val="en-US"/>
        </w:rPr>
        <w:t>, 56(8), 2788-2799. [3AD]</w:t>
      </w:r>
    </w:p>
    <w:p w:rsidR="00FD2E48" w:rsidRPr="00282606" w:rsidRDefault="00FD2E48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282606">
        <w:rPr>
          <w:color w:val="000000" w:themeColor="text1"/>
          <w:sz w:val="23"/>
          <w:szCs w:val="23"/>
          <w:lang w:val="en-US"/>
        </w:rPr>
        <w:t>Bourne, M., Melnyk, S., &amp;</w:t>
      </w:r>
      <w:r w:rsidR="007638CD">
        <w:rPr>
          <w:color w:val="000000" w:themeColor="text1"/>
          <w:sz w:val="23"/>
          <w:szCs w:val="23"/>
          <w:lang w:val="en-US"/>
        </w:rPr>
        <w:t xml:space="preserve"> </w:t>
      </w:r>
      <w:r w:rsidRPr="00282606">
        <w:rPr>
          <w:color w:val="000000" w:themeColor="text1"/>
          <w:sz w:val="23"/>
          <w:szCs w:val="23"/>
          <w:lang w:val="en-US"/>
        </w:rPr>
        <w:t>Bititci, U. S. (2018). Performance measurement and management: theory and practice. </w:t>
      </w:r>
      <w:r w:rsidRPr="00282606">
        <w:rPr>
          <w:i/>
          <w:color w:val="000000" w:themeColor="text1"/>
          <w:sz w:val="23"/>
          <w:szCs w:val="23"/>
          <w:lang w:val="en-US"/>
        </w:rPr>
        <w:t>International Journal of Operations &amp; Production Management</w:t>
      </w:r>
      <w:r w:rsidRPr="00282606">
        <w:rPr>
          <w:color w:val="000000" w:themeColor="text1"/>
          <w:sz w:val="23"/>
          <w:szCs w:val="23"/>
          <w:lang w:val="en-US"/>
        </w:rPr>
        <w:t>, 38(11), 2010-2021. [4AD]</w:t>
      </w:r>
    </w:p>
    <w:p w:rsidR="00FD2E48" w:rsidRPr="001122A6" w:rsidRDefault="00FD2E48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282606">
        <w:rPr>
          <w:color w:val="000000" w:themeColor="text1"/>
          <w:sz w:val="23"/>
          <w:szCs w:val="23"/>
          <w:lang w:val="en-US"/>
        </w:rPr>
        <w:t>Bourne, M., Mills, J., Wilcox, M., Neely, A., &amp; Platts, K. (2000). Designing, implementing and updating performance measurement systems</w:t>
      </w:r>
      <w:r w:rsidRPr="00282606">
        <w:rPr>
          <w:i/>
          <w:color w:val="000000" w:themeColor="text1"/>
          <w:sz w:val="23"/>
          <w:szCs w:val="23"/>
          <w:lang w:val="en-US"/>
        </w:rPr>
        <w:t xml:space="preserve">. International </w:t>
      </w:r>
      <w:r w:rsidR="00BC1DD6" w:rsidRPr="00282606">
        <w:rPr>
          <w:i/>
          <w:color w:val="000000" w:themeColor="text1"/>
          <w:sz w:val="23"/>
          <w:szCs w:val="23"/>
          <w:lang w:val="en-US"/>
        </w:rPr>
        <w:t xml:space="preserve">Journal </w:t>
      </w:r>
      <w:r w:rsidRPr="00282606">
        <w:rPr>
          <w:i/>
          <w:color w:val="000000" w:themeColor="text1"/>
          <w:sz w:val="23"/>
          <w:szCs w:val="23"/>
          <w:lang w:val="en-US"/>
        </w:rPr>
        <w:t xml:space="preserve">of </w:t>
      </w:r>
      <w:r w:rsidR="00BC1DD6" w:rsidRPr="00282606">
        <w:rPr>
          <w:i/>
          <w:color w:val="000000" w:themeColor="text1"/>
          <w:sz w:val="23"/>
          <w:szCs w:val="23"/>
          <w:lang w:val="en-US"/>
        </w:rPr>
        <w:t xml:space="preserve">Operations </w:t>
      </w:r>
      <w:r w:rsidRPr="00282606">
        <w:rPr>
          <w:i/>
          <w:color w:val="000000" w:themeColor="text1"/>
          <w:sz w:val="23"/>
          <w:szCs w:val="23"/>
          <w:lang w:val="en-US"/>
        </w:rPr>
        <w:t>&amp;</w:t>
      </w:r>
      <w:r w:rsidR="00BC1DD6" w:rsidRPr="00282606">
        <w:rPr>
          <w:i/>
          <w:color w:val="000000" w:themeColor="text1"/>
          <w:sz w:val="23"/>
          <w:szCs w:val="23"/>
          <w:lang w:val="en-US"/>
        </w:rPr>
        <w:t>Production Management</w:t>
      </w:r>
      <w:r w:rsidRPr="00282606">
        <w:rPr>
          <w:color w:val="000000" w:themeColor="text1"/>
          <w:sz w:val="23"/>
          <w:szCs w:val="23"/>
          <w:lang w:val="en-US"/>
        </w:rPr>
        <w:t>, 20(7), 754-771. [5AD]</w:t>
      </w:r>
    </w:p>
    <w:p w:rsidR="00FD2E48" w:rsidRPr="001122A6" w:rsidRDefault="00FD2E48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993DAB">
        <w:rPr>
          <w:color w:val="000000" w:themeColor="text1"/>
          <w:sz w:val="23"/>
          <w:szCs w:val="23"/>
          <w:lang w:val="en-US"/>
        </w:rPr>
        <w:t>Bourne, M., Neely, A., Mills, J., &amp; Platts, K. (2003). Implementing performance measurement systems: a literature review. </w:t>
      </w:r>
      <w:r w:rsidRPr="00993DAB">
        <w:rPr>
          <w:i/>
          <w:color w:val="000000" w:themeColor="text1"/>
          <w:sz w:val="23"/>
          <w:szCs w:val="23"/>
          <w:lang w:val="en-US"/>
        </w:rPr>
        <w:t>International Journal of Business Performance Management</w:t>
      </w:r>
      <w:r w:rsidRPr="00993DAB">
        <w:rPr>
          <w:color w:val="000000" w:themeColor="text1"/>
          <w:sz w:val="23"/>
          <w:szCs w:val="23"/>
          <w:lang w:val="en-US"/>
        </w:rPr>
        <w:t>, 5(1), 1-24. [6AD]</w:t>
      </w:r>
    </w:p>
    <w:p w:rsidR="00122F4F" w:rsidRPr="001122A6" w:rsidRDefault="00122F4F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1122A6">
        <w:rPr>
          <w:color w:val="000000" w:themeColor="text1"/>
          <w:sz w:val="23"/>
          <w:szCs w:val="23"/>
          <w:lang w:val="en-US"/>
        </w:rPr>
        <w:t>Brandenburg, M. (2018). Design and Implementation of a Measurement and Management System for Operational and Supply Chain Performance. </w:t>
      </w:r>
      <w:r w:rsidRPr="00B62DCB">
        <w:rPr>
          <w:i/>
          <w:color w:val="000000" w:themeColor="text1"/>
          <w:sz w:val="23"/>
          <w:szCs w:val="23"/>
          <w:lang w:val="en-US"/>
        </w:rPr>
        <w:t>IEEE Engineering Management Review</w:t>
      </w:r>
      <w:r w:rsidRPr="001122A6">
        <w:rPr>
          <w:color w:val="000000" w:themeColor="text1"/>
          <w:sz w:val="23"/>
          <w:szCs w:val="23"/>
          <w:lang w:val="en-US"/>
        </w:rPr>
        <w:t>, 46(3), 117-123. [10]</w:t>
      </w:r>
    </w:p>
    <w:p w:rsidR="00FD2E48" w:rsidRPr="001122A6" w:rsidRDefault="00FD2E48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C06700">
        <w:rPr>
          <w:color w:val="000000" w:themeColor="text1"/>
          <w:sz w:val="23"/>
          <w:szCs w:val="23"/>
          <w:lang w:val="en-US"/>
        </w:rPr>
        <w:t xml:space="preserve">Carneiro-da-Cunha, J. A., </w:t>
      </w:r>
      <w:bookmarkStart w:id="8" w:name="_Hlk12901592"/>
      <w:r w:rsidRPr="00C06700">
        <w:rPr>
          <w:color w:val="000000" w:themeColor="text1"/>
          <w:sz w:val="23"/>
          <w:szCs w:val="23"/>
          <w:lang w:val="en-US"/>
        </w:rPr>
        <w:t>Hourneaux Jr</w:t>
      </w:r>
      <w:bookmarkEnd w:id="8"/>
      <w:r w:rsidRPr="00C06700">
        <w:rPr>
          <w:color w:val="000000" w:themeColor="text1"/>
          <w:sz w:val="23"/>
          <w:szCs w:val="23"/>
          <w:lang w:val="en-US"/>
        </w:rPr>
        <w:t xml:space="preserve">, F., &amp;Corrêa, H. L. (2016). </w:t>
      </w:r>
      <w:r w:rsidRPr="00B62DCB">
        <w:rPr>
          <w:color w:val="000000" w:themeColor="text1"/>
          <w:sz w:val="23"/>
          <w:szCs w:val="23"/>
          <w:lang w:val="en-US"/>
        </w:rPr>
        <w:t>Evolution and chronology of the organisational performance measurement field. </w:t>
      </w:r>
      <w:r w:rsidRPr="00B62DCB">
        <w:rPr>
          <w:i/>
          <w:color w:val="000000" w:themeColor="text1"/>
          <w:sz w:val="23"/>
          <w:szCs w:val="23"/>
          <w:lang w:val="en-US"/>
        </w:rPr>
        <w:t>International Journal of Business Performance Management</w:t>
      </w:r>
      <w:r w:rsidRPr="00B62DCB">
        <w:rPr>
          <w:color w:val="000000" w:themeColor="text1"/>
          <w:sz w:val="23"/>
          <w:szCs w:val="23"/>
          <w:lang w:val="en-US"/>
        </w:rPr>
        <w:t>, 17(2), 223-240. [7AD]</w:t>
      </w:r>
    </w:p>
    <w:p w:rsidR="00122F4F" w:rsidRPr="001122A6" w:rsidRDefault="00122F4F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C06700">
        <w:rPr>
          <w:color w:val="000000" w:themeColor="text1"/>
          <w:sz w:val="23"/>
          <w:szCs w:val="23"/>
          <w:lang w:val="en-US"/>
        </w:rPr>
        <w:t xml:space="preserve">Cavalieri, S., Gaiardelli, P., &amp;Ierace, S. (2007). </w:t>
      </w:r>
      <w:r w:rsidRPr="001122A6">
        <w:rPr>
          <w:color w:val="000000" w:themeColor="text1"/>
          <w:sz w:val="23"/>
          <w:szCs w:val="23"/>
          <w:lang w:val="en-US"/>
        </w:rPr>
        <w:t>Aligning strategic profiles with operational metrics in after-sales service. </w:t>
      </w:r>
      <w:r w:rsidRPr="00B62DCB">
        <w:rPr>
          <w:i/>
          <w:color w:val="000000" w:themeColor="text1"/>
          <w:sz w:val="23"/>
          <w:szCs w:val="23"/>
          <w:lang w:val="en-US"/>
        </w:rPr>
        <w:t>International Journal of Productivity and Performance Management</w:t>
      </w:r>
      <w:r w:rsidRPr="001122A6">
        <w:rPr>
          <w:color w:val="000000" w:themeColor="text1"/>
          <w:sz w:val="23"/>
          <w:szCs w:val="23"/>
          <w:lang w:val="en-US"/>
        </w:rPr>
        <w:t>, 56(5/6), 436-455. [11]</w:t>
      </w:r>
    </w:p>
    <w:p w:rsidR="00A447F6" w:rsidRPr="001122A6" w:rsidRDefault="00A447F6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1122A6">
        <w:rPr>
          <w:color w:val="000000" w:themeColor="text1"/>
          <w:sz w:val="23"/>
          <w:szCs w:val="23"/>
          <w:lang w:val="en-US"/>
        </w:rPr>
        <w:t>Chen, P. S., Huang, C. Y., Yu, C. C., &amp; Hung, C. C. (2017). The examination of key performance indicators of warehouse operation systems based on detailed case studies. </w:t>
      </w:r>
      <w:r w:rsidRPr="00B62DCB">
        <w:rPr>
          <w:i/>
          <w:color w:val="000000" w:themeColor="text1"/>
          <w:sz w:val="23"/>
          <w:szCs w:val="23"/>
          <w:lang w:val="en-US"/>
        </w:rPr>
        <w:t>Journal of Information and Optimization Sciences</w:t>
      </w:r>
      <w:r w:rsidRPr="001122A6">
        <w:rPr>
          <w:color w:val="000000" w:themeColor="text1"/>
          <w:sz w:val="23"/>
          <w:szCs w:val="23"/>
          <w:lang w:val="en-US"/>
        </w:rPr>
        <w:t>, 38(2), 367-389. [12]</w:t>
      </w:r>
    </w:p>
    <w:p w:rsidR="00122F4F" w:rsidRPr="001122A6" w:rsidRDefault="00122F4F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1122A6">
        <w:rPr>
          <w:color w:val="000000" w:themeColor="text1"/>
          <w:sz w:val="23"/>
          <w:szCs w:val="23"/>
          <w:lang w:val="en-US"/>
        </w:rPr>
        <w:t>Duman, G. M., Taskaynatan, M., Kongar, E., &amp;Rosentrater, K. A. (2018). Integrating environmental and social sustainability into performance evaluation: A Balanced Scorecard-based Grey-DANP approach for the food industry</w:t>
      </w:r>
      <w:r w:rsidR="00A447F6" w:rsidRPr="001122A6">
        <w:rPr>
          <w:color w:val="000000" w:themeColor="text1"/>
          <w:sz w:val="23"/>
          <w:szCs w:val="23"/>
          <w:lang w:val="en-US"/>
        </w:rPr>
        <w:t>. </w:t>
      </w:r>
      <w:r w:rsidR="00A447F6" w:rsidRPr="000B40F7">
        <w:rPr>
          <w:i/>
          <w:color w:val="000000" w:themeColor="text1"/>
          <w:sz w:val="23"/>
          <w:szCs w:val="23"/>
          <w:lang w:val="en-US"/>
        </w:rPr>
        <w:t xml:space="preserve">Frontiers in </w:t>
      </w:r>
      <w:r w:rsidR="00BC1DD6">
        <w:rPr>
          <w:i/>
          <w:color w:val="000000" w:themeColor="text1"/>
          <w:sz w:val="23"/>
          <w:szCs w:val="23"/>
          <w:lang w:val="en-US"/>
        </w:rPr>
        <w:t>N</w:t>
      </w:r>
      <w:r w:rsidR="00BC1DD6" w:rsidRPr="000B40F7">
        <w:rPr>
          <w:i/>
          <w:color w:val="000000" w:themeColor="text1"/>
          <w:sz w:val="23"/>
          <w:szCs w:val="23"/>
          <w:lang w:val="en-US"/>
        </w:rPr>
        <w:t>utrition</w:t>
      </w:r>
      <w:r w:rsidR="00A447F6" w:rsidRPr="001122A6">
        <w:rPr>
          <w:color w:val="000000" w:themeColor="text1"/>
          <w:sz w:val="23"/>
          <w:szCs w:val="23"/>
          <w:lang w:val="en-US"/>
        </w:rPr>
        <w:t>, 5. [13</w:t>
      </w:r>
      <w:r w:rsidRPr="001122A6">
        <w:rPr>
          <w:color w:val="000000" w:themeColor="text1"/>
          <w:sz w:val="23"/>
          <w:szCs w:val="23"/>
          <w:lang w:val="en-US"/>
        </w:rPr>
        <w:t>]</w:t>
      </w:r>
    </w:p>
    <w:p w:rsidR="00122F4F" w:rsidRPr="001122A6" w:rsidRDefault="00122F4F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C06700">
        <w:rPr>
          <w:color w:val="000000" w:themeColor="text1"/>
          <w:sz w:val="23"/>
          <w:szCs w:val="23"/>
          <w:lang w:val="en-US"/>
        </w:rPr>
        <w:lastRenderedPageBreak/>
        <w:t xml:space="preserve">Duman, G. M., Tozanli, O., Kongar, E., &amp; Gupta, S. M. (2017). </w:t>
      </w:r>
      <w:r w:rsidRPr="001122A6">
        <w:rPr>
          <w:color w:val="000000" w:themeColor="text1"/>
          <w:sz w:val="23"/>
          <w:szCs w:val="23"/>
          <w:lang w:val="en-US"/>
        </w:rPr>
        <w:t>A holistic approach for performance evaluation using quantitative and qualitative data: a food industry case study. </w:t>
      </w:r>
      <w:r w:rsidRPr="000B40F7">
        <w:rPr>
          <w:i/>
          <w:color w:val="000000" w:themeColor="text1"/>
          <w:sz w:val="23"/>
          <w:szCs w:val="23"/>
          <w:lang w:val="en-US"/>
        </w:rPr>
        <w:t xml:space="preserve">Expert </w:t>
      </w:r>
      <w:r w:rsidR="00BC1DD6">
        <w:rPr>
          <w:i/>
          <w:color w:val="000000" w:themeColor="text1"/>
          <w:sz w:val="23"/>
          <w:szCs w:val="23"/>
          <w:lang w:val="en-US"/>
        </w:rPr>
        <w:t>S</w:t>
      </w:r>
      <w:r w:rsidR="00BC1DD6" w:rsidRPr="000B40F7">
        <w:rPr>
          <w:i/>
          <w:color w:val="000000" w:themeColor="text1"/>
          <w:sz w:val="23"/>
          <w:szCs w:val="23"/>
          <w:lang w:val="en-US"/>
        </w:rPr>
        <w:t xml:space="preserve">ystems </w:t>
      </w:r>
      <w:r w:rsidRPr="000B40F7">
        <w:rPr>
          <w:i/>
          <w:color w:val="000000" w:themeColor="text1"/>
          <w:sz w:val="23"/>
          <w:szCs w:val="23"/>
          <w:lang w:val="en-US"/>
        </w:rPr>
        <w:t xml:space="preserve">with </w:t>
      </w:r>
      <w:r w:rsidR="00BC1DD6">
        <w:rPr>
          <w:i/>
          <w:color w:val="000000" w:themeColor="text1"/>
          <w:sz w:val="23"/>
          <w:szCs w:val="23"/>
          <w:lang w:val="en-US"/>
        </w:rPr>
        <w:t>A</w:t>
      </w:r>
      <w:r w:rsidR="00BC1DD6" w:rsidRPr="000B40F7">
        <w:rPr>
          <w:i/>
          <w:color w:val="000000" w:themeColor="text1"/>
          <w:sz w:val="23"/>
          <w:szCs w:val="23"/>
          <w:lang w:val="en-US"/>
        </w:rPr>
        <w:t>pplications</w:t>
      </w:r>
      <w:r w:rsidRPr="001122A6">
        <w:rPr>
          <w:color w:val="000000" w:themeColor="text1"/>
          <w:sz w:val="23"/>
          <w:szCs w:val="23"/>
          <w:lang w:val="en-US"/>
        </w:rPr>
        <w:t>, 81, 410-422. [14]</w:t>
      </w:r>
    </w:p>
    <w:p w:rsidR="00FD2E48" w:rsidRPr="001122A6" w:rsidRDefault="00FD2E48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C06700">
        <w:rPr>
          <w:color w:val="000000" w:themeColor="text1"/>
          <w:sz w:val="23"/>
          <w:szCs w:val="23"/>
          <w:lang w:val="en-US"/>
        </w:rPr>
        <w:t xml:space="preserve">Franco-Santos, M., &amp; Bourne, M. (2005). </w:t>
      </w:r>
      <w:r w:rsidRPr="001122A6">
        <w:rPr>
          <w:color w:val="000000" w:themeColor="text1"/>
          <w:sz w:val="23"/>
          <w:szCs w:val="23"/>
          <w:lang w:val="en-US"/>
        </w:rPr>
        <w:t>An examination of the literature relating to issues affecting how companies manage through measures. </w:t>
      </w:r>
      <w:r w:rsidRPr="001122A6">
        <w:rPr>
          <w:i/>
          <w:color w:val="000000" w:themeColor="text1"/>
          <w:sz w:val="23"/>
          <w:szCs w:val="23"/>
          <w:lang w:val="en-US"/>
        </w:rPr>
        <w:t>Production Planning &amp; Control</w:t>
      </w:r>
      <w:r w:rsidRPr="001122A6">
        <w:rPr>
          <w:color w:val="000000" w:themeColor="text1"/>
          <w:sz w:val="23"/>
          <w:szCs w:val="23"/>
          <w:lang w:val="en-US"/>
        </w:rPr>
        <w:t>, 16(2), 114-124. [8AD]</w:t>
      </w:r>
    </w:p>
    <w:p w:rsidR="00F778D9" w:rsidRPr="001122A6" w:rsidRDefault="00F778D9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1122A6">
        <w:rPr>
          <w:color w:val="000000" w:themeColor="text1"/>
          <w:sz w:val="23"/>
          <w:szCs w:val="23"/>
          <w:lang w:val="en-US"/>
        </w:rPr>
        <w:t>Franco-Santos, M., Kennerley, M., Micheli, P., Martinez, V., Mason, S., Marr, B., &amp; Neely, A. (2007). Towards a definition of a business performance measurement system</w:t>
      </w:r>
      <w:r w:rsidRPr="001122A6">
        <w:rPr>
          <w:i/>
          <w:color w:val="000000" w:themeColor="text1"/>
          <w:sz w:val="23"/>
          <w:szCs w:val="23"/>
          <w:lang w:val="en-US"/>
        </w:rPr>
        <w:t>. International Journal of Operations &amp; Production Management,</w:t>
      </w:r>
      <w:r w:rsidRPr="001122A6">
        <w:rPr>
          <w:color w:val="000000" w:themeColor="text1"/>
          <w:sz w:val="23"/>
          <w:szCs w:val="23"/>
          <w:lang w:val="en-US"/>
        </w:rPr>
        <w:t> 27(8), 784-801. [9AD]</w:t>
      </w:r>
    </w:p>
    <w:p w:rsidR="00F778D9" w:rsidRPr="001122A6" w:rsidRDefault="00F778D9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C06700">
        <w:rPr>
          <w:color w:val="000000" w:themeColor="text1"/>
          <w:sz w:val="23"/>
          <w:szCs w:val="23"/>
          <w:lang w:val="en-US"/>
        </w:rPr>
        <w:t xml:space="preserve">Franco-Santos, M., Lucianetti, L., &amp; Bourne, M. (2012). </w:t>
      </w:r>
      <w:r w:rsidRPr="001122A6">
        <w:rPr>
          <w:color w:val="000000" w:themeColor="text1"/>
          <w:sz w:val="23"/>
          <w:szCs w:val="23"/>
          <w:lang w:val="en-US"/>
        </w:rPr>
        <w:t>Contemporary performance measurement systems: A review of their consequences and a framework for research. </w:t>
      </w:r>
      <w:r w:rsidRPr="001122A6">
        <w:rPr>
          <w:i/>
          <w:color w:val="000000" w:themeColor="text1"/>
          <w:sz w:val="23"/>
          <w:szCs w:val="23"/>
          <w:lang w:val="en-US"/>
        </w:rPr>
        <w:t xml:space="preserve">Management </w:t>
      </w:r>
      <w:r w:rsidR="00BC1DD6">
        <w:rPr>
          <w:i/>
          <w:color w:val="000000" w:themeColor="text1"/>
          <w:sz w:val="23"/>
          <w:szCs w:val="23"/>
          <w:lang w:val="en-US"/>
        </w:rPr>
        <w:t>A</w:t>
      </w:r>
      <w:r w:rsidR="00BC1DD6" w:rsidRPr="001122A6">
        <w:rPr>
          <w:i/>
          <w:color w:val="000000" w:themeColor="text1"/>
          <w:sz w:val="23"/>
          <w:szCs w:val="23"/>
          <w:lang w:val="en-US"/>
        </w:rPr>
        <w:t xml:space="preserve">ccounting </w:t>
      </w:r>
      <w:r w:rsidR="00BC1DD6">
        <w:rPr>
          <w:i/>
          <w:color w:val="000000" w:themeColor="text1"/>
          <w:sz w:val="23"/>
          <w:szCs w:val="23"/>
          <w:lang w:val="en-US"/>
        </w:rPr>
        <w:t>R</w:t>
      </w:r>
      <w:r w:rsidR="00BC1DD6" w:rsidRPr="001122A6">
        <w:rPr>
          <w:i/>
          <w:color w:val="000000" w:themeColor="text1"/>
          <w:sz w:val="23"/>
          <w:szCs w:val="23"/>
          <w:lang w:val="en-US"/>
        </w:rPr>
        <w:t>esearch</w:t>
      </w:r>
      <w:r w:rsidRPr="001122A6">
        <w:rPr>
          <w:color w:val="000000" w:themeColor="text1"/>
          <w:sz w:val="23"/>
          <w:szCs w:val="23"/>
          <w:lang w:val="en-US"/>
        </w:rPr>
        <w:t>, 23(2), 79-119. [10AD]</w:t>
      </w:r>
    </w:p>
    <w:p w:rsidR="007056C8" w:rsidRPr="001122A6" w:rsidRDefault="00FD2E48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C06700">
        <w:rPr>
          <w:color w:val="000000" w:themeColor="text1"/>
          <w:sz w:val="23"/>
          <w:szCs w:val="23"/>
          <w:lang w:val="en-US"/>
        </w:rPr>
        <w:t>Franco</w:t>
      </w:r>
      <w:r w:rsidRPr="00C06700">
        <w:rPr>
          <w:rFonts w:ascii="Cambria Math" w:hAnsi="Cambria Math" w:cs="Cambria Math"/>
          <w:color w:val="000000" w:themeColor="text1"/>
          <w:sz w:val="23"/>
          <w:szCs w:val="23"/>
          <w:lang w:val="en-US"/>
        </w:rPr>
        <w:t>‐</w:t>
      </w:r>
      <w:r w:rsidRPr="00C06700">
        <w:rPr>
          <w:color w:val="000000" w:themeColor="text1"/>
          <w:sz w:val="23"/>
          <w:szCs w:val="23"/>
          <w:lang w:val="en-US"/>
        </w:rPr>
        <w:t>Santos, M., &amp;</w:t>
      </w:r>
      <w:r w:rsidR="007638CD">
        <w:rPr>
          <w:color w:val="000000" w:themeColor="text1"/>
          <w:sz w:val="23"/>
          <w:szCs w:val="23"/>
          <w:lang w:val="en-US"/>
        </w:rPr>
        <w:t xml:space="preserve"> </w:t>
      </w:r>
      <w:r w:rsidRPr="00C06700">
        <w:rPr>
          <w:color w:val="000000" w:themeColor="text1"/>
          <w:sz w:val="23"/>
          <w:szCs w:val="23"/>
          <w:lang w:val="en-US"/>
        </w:rPr>
        <w:t xml:space="preserve">Otley, D. (2018). </w:t>
      </w:r>
      <w:r w:rsidRPr="001122A6">
        <w:rPr>
          <w:color w:val="000000" w:themeColor="text1"/>
          <w:sz w:val="23"/>
          <w:szCs w:val="23"/>
          <w:lang w:val="en-US"/>
        </w:rPr>
        <w:t>Reviewing and theorizing the unintended consequences of performance management systems. </w:t>
      </w:r>
      <w:r w:rsidRPr="001122A6">
        <w:rPr>
          <w:i/>
          <w:color w:val="000000" w:themeColor="text1"/>
          <w:sz w:val="23"/>
          <w:szCs w:val="23"/>
          <w:lang w:val="en-US"/>
        </w:rPr>
        <w:t>International Journal of Management Reviews</w:t>
      </w:r>
      <w:r w:rsidR="00F778D9" w:rsidRPr="001122A6">
        <w:rPr>
          <w:color w:val="000000" w:themeColor="text1"/>
          <w:sz w:val="23"/>
          <w:szCs w:val="23"/>
          <w:lang w:val="en-US"/>
        </w:rPr>
        <w:t>, 20(3), 696-730. [11</w:t>
      </w:r>
      <w:r w:rsidRPr="001122A6">
        <w:rPr>
          <w:color w:val="000000" w:themeColor="text1"/>
          <w:sz w:val="23"/>
          <w:szCs w:val="23"/>
          <w:lang w:val="en-US"/>
        </w:rPr>
        <w:t>AD]</w:t>
      </w:r>
    </w:p>
    <w:p w:rsidR="00122F4F" w:rsidRPr="001122A6" w:rsidRDefault="00122F4F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C06700">
        <w:rPr>
          <w:color w:val="000000" w:themeColor="text1"/>
          <w:sz w:val="23"/>
          <w:szCs w:val="23"/>
          <w:lang w:val="en-US"/>
        </w:rPr>
        <w:t>Gaiardelli, P., Saccani, N., &amp;</w:t>
      </w:r>
      <w:r w:rsidR="007638CD">
        <w:rPr>
          <w:color w:val="000000" w:themeColor="text1"/>
          <w:sz w:val="23"/>
          <w:szCs w:val="23"/>
          <w:lang w:val="en-US"/>
        </w:rPr>
        <w:t xml:space="preserve"> </w:t>
      </w:r>
      <w:r w:rsidRPr="00C06700">
        <w:rPr>
          <w:color w:val="000000" w:themeColor="text1"/>
          <w:sz w:val="23"/>
          <w:szCs w:val="23"/>
          <w:lang w:val="en-US"/>
        </w:rPr>
        <w:t xml:space="preserve">Songini, L. (2007). </w:t>
      </w:r>
      <w:r w:rsidRPr="001122A6">
        <w:rPr>
          <w:color w:val="000000" w:themeColor="text1"/>
          <w:sz w:val="23"/>
          <w:szCs w:val="23"/>
          <w:lang w:val="en-US"/>
        </w:rPr>
        <w:t>Performance measurement of the after-sales service network</w:t>
      </w:r>
      <w:r w:rsidR="00252404">
        <w:rPr>
          <w:color w:val="000000" w:themeColor="text1"/>
          <w:sz w:val="23"/>
          <w:szCs w:val="23"/>
          <w:lang w:val="en-US"/>
        </w:rPr>
        <w:t xml:space="preserve"> ‒ </w:t>
      </w:r>
      <w:r w:rsidRPr="001122A6">
        <w:rPr>
          <w:color w:val="000000" w:themeColor="text1"/>
          <w:sz w:val="23"/>
          <w:szCs w:val="23"/>
          <w:lang w:val="en-US"/>
        </w:rPr>
        <w:t>Evidence from the automotive industry. </w:t>
      </w:r>
      <w:r w:rsidRPr="000B40F7">
        <w:rPr>
          <w:i/>
          <w:color w:val="000000" w:themeColor="text1"/>
          <w:sz w:val="23"/>
          <w:szCs w:val="23"/>
          <w:lang w:val="en-US"/>
        </w:rPr>
        <w:t>Computers in Industry</w:t>
      </w:r>
      <w:r w:rsidRPr="001122A6">
        <w:rPr>
          <w:color w:val="000000" w:themeColor="text1"/>
          <w:sz w:val="23"/>
          <w:szCs w:val="23"/>
          <w:lang w:val="en-US"/>
        </w:rPr>
        <w:t>, 58(7), 698-708. [15]</w:t>
      </w:r>
    </w:p>
    <w:p w:rsidR="00122F4F" w:rsidRPr="001122A6" w:rsidRDefault="00122F4F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1122A6">
        <w:rPr>
          <w:color w:val="000000" w:themeColor="text1"/>
          <w:sz w:val="23"/>
          <w:szCs w:val="23"/>
          <w:lang w:val="en-US"/>
        </w:rPr>
        <w:t>Garengo, P., &amp;</w:t>
      </w:r>
      <w:r w:rsidR="007638CD">
        <w:rPr>
          <w:color w:val="000000" w:themeColor="text1"/>
          <w:sz w:val="23"/>
          <w:szCs w:val="23"/>
          <w:lang w:val="en-US"/>
        </w:rPr>
        <w:t xml:space="preserve"> </w:t>
      </w:r>
      <w:r w:rsidRPr="001122A6">
        <w:rPr>
          <w:color w:val="000000" w:themeColor="text1"/>
          <w:sz w:val="23"/>
          <w:szCs w:val="23"/>
          <w:lang w:val="en-US"/>
        </w:rPr>
        <w:t>Bititci, U. (2007). Towards a contingency approach to performance measurement: an empirical study in Scottish SMEs. </w:t>
      </w:r>
      <w:r w:rsidRPr="000B40F7">
        <w:rPr>
          <w:i/>
          <w:color w:val="000000" w:themeColor="text1"/>
          <w:sz w:val="23"/>
          <w:szCs w:val="23"/>
          <w:lang w:val="en-US"/>
        </w:rPr>
        <w:t>International Journal of Operations &amp; Production Management</w:t>
      </w:r>
      <w:r w:rsidRPr="001122A6">
        <w:rPr>
          <w:color w:val="000000" w:themeColor="text1"/>
          <w:sz w:val="23"/>
          <w:szCs w:val="23"/>
          <w:lang w:val="en-US"/>
        </w:rPr>
        <w:t>, 27(8), 802-825. [16]</w:t>
      </w:r>
    </w:p>
    <w:p w:rsidR="00FD2E48" w:rsidRPr="001122A6" w:rsidRDefault="00FD2E48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1122A6">
        <w:rPr>
          <w:color w:val="000000" w:themeColor="text1"/>
          <w:sz w:val="23"/>
          <w:szCs w:val="23"/>
          <w:lang w:val="en-US"/>
        </w:rPr>
        <w:t>Ghalayini, A. M., &amp; Noble, J. S. (1996). The changing basis of performance measurement. </w:t>
      </w:r>
      <w:r w:rsidRPr="001122A6">
        <w:rPr>
          <w:i/>
          <w:color w:val="000000" w:themeColor="text1"/>
          <w:sz w:val="23"/>
          <w:szCs w:val="23"/>
          <w:lang w:val="en-US"/>
        </w:rPr>
        <w:t xml:space="preserve">International </w:t>
      </w:r>
      <w:r w:rsidR="00BC1DD6">
        <w:rPr>
          <w:i/>
          <w:color w:val="000000" w:themeColor="text1"/>
          <w:sz w:val="23"/>
          <w:szCs w:val="23"/>
          <w:lang w:val="en-US"/>
        </w:rPr>
        <w:t>J</w:t>
      </w:r>
      <w:r w:rsidR="00BC1DD6" w:rsidRPr="001122A6">
        <w:rPr>
          <w:i/>
          <w:color w:val="000000" w:themeColor="text1"/>
          <w:sz w:val="23"/>
          <w:szCs w:val="23"/>
          <w:lang w:val="en-US"/>
        </w:rPr>
        <w:t xml:space="preserve">ournal </w:t>
      </w:r>
      <w:r w:rsidRPr="001122A6">
        <w:rPr>
          <w:i/>
          <w:color w:val="000000" w:themeColor="text1"/>
          <w:sz w:val="23"/>
          <w:szCs w:val="23"/>
          <w:lang w:val="en-US"/>
        </w:rPr>
        <w:t xml:space="preserve">of </w:t>
      </w:r>
      <w:r w:rsidR="00BC1DD6">
        <w:rPr>
          <w:i/>
          <w:color w:val="000000" w:themeColor="text1"/>
          <w:sz w:val="23"/>
          <w:szCs w:val="23"/>
          <w:lang w:val="en-US"/>
        </w:rPr>
        <w:t>O</w:t>
      </w:r>
      <w:r w:rsidR="00BC1DD6" w:rsidRPr="001122A6">
        <w:rPr>
          <w:i/>
          <w:color w:val="000000" w:themeColor="text1"/>
          <w:sz w:val="23"/>
          <w:szCs w:val="23"/>
          <w:lang w:val="en-US"/>
        </w:rPr>
        <w:t xml:space="preserve">perations </w:t>
      </w:r>
      <w:r w:rsidRPr="001122A6">
        <w:rPr>
          <w:i/>
          <w:color w:val="000000" w:themeColor="text1"/>
          <w:sz w:val="23"/>
          <w:szCs w:val="23"/>
          <w:lang w:val="en-US"/>
        </w:rPr>
        <w:t>&amp;</w:t>
      </w:r>
      <w:r w:rsidR="00BC1DD6">
        <w:rPr>
          <w:i/>
          <w:color w:val="000000" w:themeColor="text1"/>
          <w:sz w:val="23"/>
          <w:szCs w:val="23"/>
          <w:lang w:val="en-US"/>
        </w:rPr>
        <w:t>P</w:t>
      </w:r>
      <w:r w:rsidR="00BC1DD6" w:rsidRPr="001122A6">
        <w:rPr>
          <w:i/>
          <w:color w:val="000000" w:themeColor="text1"/>
          <w:sz w:val="23"/>
          <w:szCs w:val="23"/>
          <w:lang w:val="en-US"/>
        </w:rPr>
        <w:t xml:space="preserve">roduction </w:t>
      </w:r>
      <w:r w:rsidR="00BC1DD6">
        <w:rPr>
          <w:i/>
          <w:color w:val="000000" w:themeColor="text1"/>
          <w:sz w:val="23"/>
          <w:szCs w:val="23"/>
          <w:lang w:val="en-US"/>
        </w:rPr>
        <w:t>M</w:t>
      </w:r>
      <w:r w:rsidR="00BC1DD6" w:rsidRPr="001122A6">
        <w:rPr>
          <w:i/>
          <w:color w:val="000000" w:themeColor="text1"/>
          <w:sz w:val="23"/>
          <w:szCs w:val="23"/>
          <w:lang w:val="en-US"/>
        </w:rPr>
        <w:t>anagement</w:t>
      </w:r>
      <w:r w:rsidRPr="001122A6">
        <w:rPr>
          <w:color w:val="000000" w:themeColor="text1"/>
          <w:sz w:val="23"/>
          <w:szCs w:val="23"/>
          <w:lang w:val="en-US"/>
        </w:rPr>
        <w:t>, 16(8), 63-80. [12AD]</w:t>
      </w:r>
    </w:p>
    <w:p w:rsidR="00FD2E48" w:rsidRPr="001122A6" w:rsidRDefault="00FD2E48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1122A6">
        <w:rPr>
          <w:color w:val="000000" w:themeColor="text1"/>
          <w:sz w:val="23"/>
          <w:szCs w:val="23"/>
          <w:lang w:val="en-US"/>
        </w:rPr>
        <w:t>Goshu, Y. Y., &amp;</w:t>
      </w:r>
      <w:r w:rsidR="007638CD">
        <w:rPr>
          <w:color w:val="000000" w:themeColor="text1"/>
          <w:sz w:val="23"/>
          <w:szCs w:val="23"/>
          <w:lang w:val="en-US"/>
        </w:rPr>
        <w:t xml:space="preserve"> </w:t>
      </w:r>
      <w:r w:rsidRPr="001122A6">
        <w:rPr>
          <w:color w:val="000000" w:themeColor="text1"/>
          <w:sz w:val="23"/>
          <w:szCs w:val="23"/>
          <w:lang w:val="en-US"/>
        </w:rPr>
        <w:t>Kitaw, D. (2017). Performance measurement and its recent challenge: a literature review. </w:t>
      </w:r>
      <w:r w:rsidRPr="001122A6">
        <w:rPr>
          <w:i/>
          <w:color w:val="000000" w:themeColor="text1"/>
          <w:sz w:val="23"/>
          <w:szCs w:val="23"/>
          <w:lang w:val="en-US"/>
        </w:rPr>
        <w:t>International Journal of Business Performance Management</w:t>
      </w:r>
      <w:r w:rsidRPr="001122A6">
        <w:rPr>
          <w:color w:val="000000" w:themeColor="text1"/>
          <w:sz w:val="23"/>
          <w:szCs w:val="23"/>
          <w:lang w:val="en-US"/>
        </w:rPr>
        <w:t>, 18(4), 381-402. [13AD]</w:t>
      </w:r>
    </w:p>
    <w:p w:rsidR="00A447F6" w:rsidRPr="001122A6" w:rsidRDefault="00A447F6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1122A6">
        <w:rPr>
          <w:color w:val="000000" w:themeColor="text1"/>
          <w:sz w:val="23"/>
          <w:szCs w:val="23"/>
          <w:lang w:val="en-US"/>
        </w:rPr>
        <w:t xml:space="preserve">Gupta, A. K., Maheshwari, M., &amp; Sharma, S. (2018). Performance Evaluation Using Balanced Scorecard Model in Banking Industry: A Case Study of HDFC Bank. </w:t>
      </w:r>
      <w:r w:rsidRPr="000B40F7">
        <w:rPr>
          <w:i/>
          <w:color w:val="000000" w:themeColor="text1"/>
          <w:sz w:val="23"/>
          <w:szCs w:val="23"/>
          <w:lang w:val="en-US"/>
        </w:rPr>
        <w:t>Pacific Business Review International</w:t>
      </w:r>
      <w:r w:rsidRPr="001122A6">
        <w:rPr>
          <w:color w:val="000000" w:themeColor="text1"/>
          <w:sz w:val="23"/>
          <w:szCs w:val="23"/>
          <w:lang w:val="en-US"/>
        </w:rPr>
        <w:t>,10(9), 64-78. [17]</w:t>
      </w:r>
    </w:p>
    <w:p w:rsidR="00122F4F" w:rsidRPr="001122A6" w:rsidRDefault="00122F4F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1122A6">
        <w:rPr>
          <w:color w:val="000000" w:themeColor="text1"/>
          <w:sz w:val="23"/>
          <w:szCs w:val="23"/>
          <w:lang w:val="en-US"/>
        </w:rPr>
        <w:t>Haktanir, M., &amp; Harris, P. (2005). Performance measurement practice in an independent hotel context: A case study approach. </w:t>
      </w:r>
      <w:r w:rsidRPr="000B40F7">
        <w:rPr>
          <w:i/>
          <w:color w:val="000000" w:themeColor="text1"/>
          <w:sz w:val="23"/>
          <w:szCs w:val="23"/>
          <w:lang w:val="en-US"/>
        </w:rPr>
        <w:t>International Journal of Contemporary Hospitali</w:t>
      </w:r>
      <w:r w:rsidR="00A447F6" w:rsidRPr="000B40F7">
        <w:rPr>
          <w:i/>
          <w:color w:val="000000" w:themeColor="text1"/>
          <w:sz w:val="23"/>
          <w:szCs w:val="23"/>
          <w:lang w:val="en-US"/>
        </w:rPr>
        <w:t>ty Management,</w:t>
      </w:r>
      <w:r w:rsidR="00A447F6" w:rsidRPr="001122A6">
        <w:rPr>
          <w:color w:val="000000" w:themeColor="text1"/>
          <w:sz w:val="23"/>
          <w:szCs w:val="23"/>
          <w:lang w:val="en-US"/>
        </w:rPr>
        <w:t> 17(1), 39-50. [18</w:t>
      </w:r>
      <w:r w:rsidRPr="001122A6">
        <w:rPr>
          <w:color w:val="000000" w:themeColor="text1"/>
          <w:sz w:val="23"/>
          <w:szCs w:val="23"/>
          <w:lang w:val="en-US"/>
        </w:rPr>
        <w:t>]</w:t>
      </w:r>
    </w:p>
    <w:p w:rsidR="00122F4F" w:rsidRPr="001122A6" w:rsidRDefault="00122F4F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1122A6">
        <w:rPr>
          <w:color w:val="000000" w:themeColor="text1"/>
          <w:sz w:val="23"/>
          <w:szCs w:val="23"/>
          <w:lang w:val="en-US"/>
        </w:rPr>
        <w:t>Kerssens-van Drongelen, I. C., &amp;</w:t>
      </w:r>
      <w:r w:rsidR="007638CD">
        <w:rPr>
          <w:color w:val="000000" w:themeColor="text1"/>
          <w:sz w:val="23"/>
          <w:szCs w:val="23"/>
          <w:lang w:val="en-US"/>
        </w:rPr>
        <w:t xml:space="preserve"> </w:t>
      </w:r>
      <w:r w:rsidRPr="001122A6">
        <w:rPr>
          <w:color w:val="000000" w:themeColor="text1"/>
          <w:sz w:val="23"/>
          <w:szCs w:val="23"/>
          <w:lang w:val="en-US"/>
        </w:rPr>
        <w:t>Fisscher, O. A. (2003). Ethical dilemmas in performance measurement</w:t>
      </w:r>
      <w:r w:rsidRPr="000B40F7">
        <w:rPr>
          <w:i/>
          <w:color w:val="000000" w:themeColor="text1"/>
          <w:sz w:val="23"/>
          <w:szCs w:val="23"/>
          <w:lang w:val="en-US"/>
        </w:rPr>
        <w:t>. Journal of Busin</w:t>
      </w:r>
      <w:r w:rsidR="00A447F6" w:rsidRPr="000B40F7">
        <w:rPr>
          <w:i/>
          <w:color w:val="000000" w:themeColor="text1"/>
          <w:sz w:val="23"/>
          <w:szCs w:val="23"/>
          <w:lang w:val="en-US"/>
        </w:rPr>
        <w:t>ess Ethics</w:t>
      </w:r>
      <w:r w:rsidR="00A447F6" w:rsidRPr="001122A6">
        <w:rPr>
          <w:color w:val="000000" w:themeColor="text1"/>
          <w:sz w:val="23"/>
          <w:szCs w:val="23"/>
          <w:lang w:val="en-US"/>
        </w:rPr>
        <w:t>, 45(1-2), 51-63. [19</w:t>
      </w:r>
      <w:r w:rsidRPr="001122A6">
        <w:rPr>
          <w:color w:val="000000" w:themeColor="text1"/>
          <w:sz w:val="23"/>
          <w:szCs w:val="23"/>
          <w:lang w:val="en-US"/>
        </w:rPr>
        <w:t>]</w:t>
      </w:r>
    </w:p>
    <w:p w:rsidR="00FD2E48" w:rsidRPr="001122A6" w:rsidRDefault="00FD2E48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</w:rPr>
      </w:pPr>
      <w:r w:rsidRPr="005C6C4A">
        <w:rPr>
          <w:color w:val="000000" w:themeColor="text1"/>
          <w:sz w:val="23"/>
          <w:szCs w:val="23"/>
          <w:lang w:val="en-US"/>
        </w:rPr>
        <w:t>Hillen, C., Laffin, M., &amp;</w:t>
      </w:r>
      <w:r w:rsidR="007638CD">
        <w:rPr>
          <w:color w:val="000000" w:themeColor="text1"/>
          <w:sz w:val="23"/>
          <w:szCs w:val="23"/>
          <w:lang w:val="en-US"/>
        </w:rPr>
        <w:t xml:space="preserve"> </w:t>
      </w:r>
      <w:r w:rsidRPr="005C6C4A">
        <w:rPr>
          <w:color w:val="000000" w:themeColor="text1"/>
          <w:sz w:val="23"/>
          <w:szCs w:val="23"/>
          <w:lang w:val="en-US"/>
        </w:rPr>
        <w:t xml:space="preserve">Ensslin, S. R. (2018). </w:t>
      </w:r>
      <w:r w:rsidRPr="001122A6">
        <w:rPr>
          <w:color w:val="000000" w:themeColor="text1"/>
          <w:sz w:val="23"/>
          <w:szCs w:val="23"/>
        </w:rPr>
        <w:t xml:space="preserve">Proposições sobre formação de professores na área </w:t>
      </w:r>
      <w:r w:rsidR="00BC1DD6">
        <w:rPr>
          <w:color w:val="000000" w:themeColor="text1"/>
          <w:sz w:val="23"/>
          <w:szCs w:val="23"/>
        </w:rPr>
        <w:t>c</w:t>
      </w:r>
      <w:r w:rsidR="00BC1DD6" w:rsidRPr="001122A6">
        <w:rPr>
          <w:color w:val="000000" w:themeColor="text1"/>
          <w:sz w:val="23"/>
          <w:szCs w:val="23"/>
        </w:rPr>
        <w:t>ontábil</w:t>
      </w:r>
      <w:r w:rsidRPr="001122A6">
        <w:rPr>
          <w:color w:val="000000" w:themeColor="text1"/>
          <w:sz w:val="23"/>
          <w:szCs w:val="23"/>
        </w:rPr>
        <w:t xml:space="preserve">. </w:t>
      </w:r>
      <w:r w:rsidRPr="001122A6">
        <w:rPr>
          <w:i/>
          <w:color w:val="000000" w:themeColor="text1"/>
          <w:sz w:val="23"/>
          <w:szCs w:val="23"/>
        </w:rPr>
        <w:t>Arquivos Analíticos de Políticas Educativas</w:t>
      </w:r>
      <w:r w:rsidRPr="001122A6">
        <w:rPr>
          <w:color w:val="000000" w:themeColor="text1"/>
          <w:sz w:val="23"/>
          <w:szCs w:val="23"/>
        </w:rPr>
        <w:t>, 26(106), 1-30.</w:t>
      </w:r>
    </w:p>
    <w:p w:rsidR="00E33B10" w:rsidRPr="005C6C4A" w:rsidRDefault="00E33B10" w:rsidP="00176F35">
      <w:pPr>
        <w:widowControl/>
        <w:suppressLineNumbers w:val="0"/>
        <w:suppressAutoHyphens w:val="0"/>
        <w:autoSpaceDE w:val="0"/>
        <w:autoSpaceDN w:val="0"/>
        <w:adjustRightInd w:val="0"/>
        <w:spacing w:after="120"/>
        <w:ind w:firstLine="0"/>
        <w:jc w:val="left"/>
        <w:rPr>
          <w:sz w:val="23"/>
          <w:szCs w:val="23"/>
          <w:lang w:val="en-US"/>
        </w:rPr>
      </w:pPr>
      <w:r w:rsidRPr="001122A6">
        <w:rPr>
          <w:sz w:val="23"/>
          <w:szCs w:val="23"/>
        </w:rPr>
        <w:t>Lebas, M. (1995). Performance measurement</w:t>
      </w:r>
      <w:r w:rsidR="007638CD">
        <w:rPr>
          <w:sz w:val="23"/>
          <w:szCs w:val="23"/>
        </w:rPr>
        <w:t xml:space="preserve"> </w:t>
      </w:r>
      <w:r w:rsidRPr="001122A6">
        <w:rPr>
          <w:sz w:val="23"/>
          <w:szCs w:val="23"/>
        </w:rPr>
        <w:t xml:space="preserve">and management. </w:t>
      </w:r>
      <w:r w:rsidRPr="005C6C4A">
        <w:rPr>
          <w:i/>
          <w:iCs/>
          <w:sz w:val="23"/>
          <w:szCs w:val="23"/>
          <w:lang w:val="en-US"/>
        </w:rPr>
        <w:t>International Journal of Production Economics</w:t>
      </w:r>
      <w:r w:rsidRPr="005C6C4A">
        <w:rPr>
          <w:sz w:val="23"/>
          <w:szCs w:val="23"/>
          <w:lang w:val="en-US"/>
        </w:rPr>
        <w:t xml:space="preserve">, </w:t>
      </w:r>
      <w:r w:rsidRPr="005C6C4A">
        <w:rPr>
          <w:bCs/>
          <w:sz w:val="23"/>
          <w:szCs w:val="23"/>
          <w:lang w:val="en-US"/>
        </w:rPr>
        <w:t>41</w:t>
      </w:r>
      <w:r w:rsidRPr="005C6C4A">
        <w:rPr>
          <w:sz w:val="23"/>
          <w:szCs w:val="23"/>
          <w:lang w:val="en-US"/>
        </w:rPr>
        <w:t>, 23–35.</w:t>
      </w:r>
    </w:p>
    <w:p w:rsidR="00122F4F" w:rsidRPr="005C6C4A" w:rsidRDefault="00122F4F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5C6C4A">
        <w:rPr>
          <w:color w:val="000000" w:themeColor="text1"/>
          <w:sz w:val="23"/>
          <w:szCs w:val="23"/>
          <w:lang w:val="en-US"/>
        </w:rPr>
        <w:t>Lehtinen, J., &amp;</w:t>
      </w:r>
      <w:r w:rsidR="007638CD">
        <w:rPr>
          <w:color w:val="000000" w:themeColor="text1"/>
          <w:sz w:val="23"/>
          <w:szCs w:val="23"/>
          <w:lang w:val="en-US"/>
        </w:rPr>
        <w:t xml:space="preserve"> </w:t>
      </w:r>
      <w:r w:rsidRPr="005C6C4A">
        <w:rPr>
          <w:color w:val="000000" w:themeColor="text1"/>
          <w:sz w:val="23"/>
          <w:szCs w:val="23"/>
          <w:lang w:val="en-US"/>
        </w:rPr>
        <w:t>Ahola, T. (2010). Is performance measurement suitable for an extended enterprise?. </w:t>
      </w:r>
      <w:r w:rsidRPr="005C6C4A">
        <w:rPr>
          <w:i/>
          <w:color w:val="000000" w:themeColor="text1"/>
          <w:sz w:val="23"/>
          <w:szCs w:val="23"/>
          <w:lang w:val="en-US"/>
        </w:rPr>
        <w:t>International Journal of Operations &amp; Production</w:t>
      </w:r>
      <w:r w:rsidR="00A447F6" w:rsidRPr="005C6C4A">
        <w:rPr>
          <w:i/>
          <w:color w:val="000000" w:themeColor="text1"/>
          <w:sz w:val="23"/>
          <w:szCs w:val="23"/>
          <w:lang w:val="en-US"/>
        </w:rPr>
        <w:t xml:space="preserve"> Management</w:t>
      </w:r>
      <w:r w:rsidR="00A447F6" w:rsidRPr="005C6C4A">
        <w:rPr>
          <w:color w:val="000000" w:themeColor="text1"/>
          <w:sz w:val="23"/>
          <w:szCs w:val="23"/>
          <w:lang w:val="en-US"/>
        </w:rPr>
        <w:t>, 30(2), 181-204. [20</w:t>
      </w:r>
      <w:r w:rsidRPr="005C6C4A">
        <w:rPr>
          <w:color w:val="000000" w:themeColor="text1"/>
          <w:sz w:val="23"/>
          <w:szCs w:val="23"/>
          <w:lang w:val="en-US"/>
        </w:rPr>
        <w:t>]</w:t>
      </w:r>
    </w:p>
    <w:p w:rsidR="00122F4F" w:rsidRPr="001122A6" w:rsidRDefault="00122F4F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1122A6">
        <w:rPr>
          <w:color w:val="000000" w:themeColor="text1"/>
          <w:sz w:val="23"/>
          <w:szCs w:val="23"/>
          <w:lang w:val="en-US"/>
        </w:rPr>
        <w:lastRenderedPageBreak/>
        <w:t>Medori, D., &amp; Steeple, D. (2000). A framework for auditing and enhancing performance measurement systems. </w:t>
      </w:r>
      <w:r w:rsidRPr="000B40F7">
        <w:rPr>
          <w:i/>
          <w:color w:val="000000" w:themeColor="text1"/>
          <w:sz w:val="23"/>
          <w:szCs w:val="23"/>
          <w:lang w:val="en-US"/>
        </w:rPr>
        <w:t>International Journal of Operations &amp; Production</w:t>
      </w:r>
      <w:r w:rsidR="00A447F6" w:rsidRPr="000B40F7">
        <w:rPr>
          <w:i/>
          <w:color w:val="000000" w:themeColor="text1"/>
          <w:sz w:val="23"/>
          <w:szCs w:val="23"/>
          <w:lang w:val="en-US"/>
        </w:rPr>
        <w:t xml:space="preserve"> Management</w:t>
      </w:r>
      <w:r w:rsidR="00A447F6" w:rsidRPr="001122A6">
        <w:rPr>
          <w:color w:val="000000" w:themeColor="text1"/>
          <w:sz w:val="23"/>
          <w:szCs w:val="23"/>
          <w:lang w:val="en-US"/>
        </w:rPr>
        <w:t>, 20(5), 520-533. [2</w:t>
      </w:r>
      <w:r w:rsidR="007056C8" w:rsidRPr="001122A6">
        <w:rPr>
          <w:color w:val="000000" w:themeColor="text1"/>
          <w:sz w:val="23"/>
          <w:szCs w:val="23"/>
          <w:lang w:val="en-US"/>
        </w:rPr>
        <w:t>1</w:t>
      </w:r>
      <w:r w:rsidRPr="001122A6">
        <w:rPr>
          <w:color w:val="000000" w:themeColor="text1"/>
          <w:sz w:val="23"/>
          <w:szCs w:val="23"/>
          <w:lang w:val="en-US"/>
        </w:rPr>
        <w:t>]</w:t>
      </w:r>
    </w:p>
    <w:p w:rsidR="00FD2E48" w:rsidRPr="001122A6" w:rsidRDefault="00FD2E48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1122A6">
        <w:rPr>
          <w:color w:val="000000" w:themeColor="text1"/>
          <w:sz w:val="23"/>
          <w:szCs w:val="23"/>
          <w:lang w:val="en-US"/>
        </w:rPr>
        <w:t>Melnyk, S. A., Bititci, U., Platts, K., Tobias, J., &amp; Andersen, B. (2014). Is performance measurement and management fit for the future?. </w:t>
      </w:r>
      <w:r w:rsidRPr="001122A6">
        <w:rPr>
          <w:i/>
          <w:color w:val="000000" w:themeColor="text1"/>
          <w:sz w:val="23"/>
          <w:szCs w:val="23"/>
          <w:lang w:val="en-US"/>
        </w:rPr>
        <w:t>Management Accounting Research</w:t>
      </w:r>
      <w:r w:rsidR="007056C8" w:rsidRPr="001122A6">
        <w:rPr>
          <w:color w:val="000000" w:themeColor="text1"/>
          <w:sz w:val="23"/>
          <w:szCs w:val="23"/>
          <w:lang w:val="en-US"/>
        </w:rPr>
        <w:t>, 25(2), 173-186. [14</w:t>
      </w:r>
      <w:r w:rsidRPr="001122A6">
        <w:rPr>
          <w:color w:val="000000" w:themeColor="text1"/>
          <w:sz w:val="23"/>
          <w:szCs w:val="23"/>
          <w:lang w:val="en-US"/>
        </w:rPr>
        <w:t>AD]</w:t>
      </w:r>
    </w:p>
    <w:p w:rsidR="00FD2E48" w:rsidRPr="001122A6" w:rsidRDefault="00FD2E48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1122A6">
        <w:rPr>
          <w:color w:val="000000" w:themeColor="text1"/>
          <w:sz w:val="23"/>
          <w:szCs w:val="23"/>
          <w:lang w:val="en-US"/>
        </w:rPr>
        <w:t>Melnyk, S. A., Stewart, D. M., &amp;</w:t>
      </w:r>
      <w:r w:rsidR="007638CD">
        <w:rPr>
          <w:color w:val="000000" w:themeColor="text1"/>
          <w:sz w:val="23"/>
          <w:szCs w:val="23"/>
          <w:lang w:val="en-US"/>
        </w:rPr>
        <w:t xml:space="preserve"> </w:t>
      </w:r>
      <w:r w:rsidRPr="001122A6">
        <w:rPr>
          <w:color w:val="000000" w:themeColor="text1"/>
          <w:sz w:val="23"/>
          <w:szCs w:val="23"/>
          <w:lang w:val="en-US"/>
        </w:rPr>
        <w:t>Swink, M. (2004). Metrics and performance measurement in operations management: dealing with the metrics maze. </w:t>
      </w:r>
      <w:r w:rsidRPr="001122A6">
        <w:rPr>
          <w:i/>
          <w:color w:val="000000" w:themeColor="text1"/>
          <w:sz w:val="23"/>
          <w:szCs w:val="23"/>
          <w:lang w:val="en-US"/>
        </w:rPr>
        <w:t xml:space="preserve">Journal of </w:t>
      </w:r>
      <w:r w:rsidR="00BC1DD6">
        <w:rPr>
          <w:i/>
          <w:color w:val="000000" w:themeColor="text1"/>
          <w:sz w:val="23"/>
          <w:szCs w:val="23"/>
          <w:lang w:val="en-US"/>
        </w:rPr>
        <w:t>O</w:t>
      </w:r>
      <w:r w:rsidR="00BC1DD6" w:rsidRPr="001122A6">
        <w:rPr>
          <w:i/>
          <w:color w:val="000000" w:themeColor="text1"/>
          <w:sz w:val="23"/>
          <w:szCs w:val="23"/>
          <w:lang w:val="en-US"/>
        </w:rPr>
        <w:t xml:space="preserve">perations </w:t>
      </w:r>
      <w:r w:rsidR="00BC1DD6">
        <w:rPr>
          <w:i/>
          <w:color w:val="000000" w:themeColor="text1"/>
          <w:sz w:val="23"/>
          <w:szCs w:val="23"/>
          <w:lang w:val="en-US"/>
        </w:rPr>
        <w:t>M</w:t>
      </w:r>
      <w:r w:rsidR="00BC1DD6" w:rsidRPr="001122A6">
        <w:rPr>
          <w:i/>
          <w:color w:val="000000" w:themeColor="text1"/>
          <w:sz w:val="23"/>
          <w:szCs w:val="23"/>
          <w:lang w:val="en-US"/>
        </w:rPr>
        <w:t>anagement</w:t>
      </w:r>
      <w:r w:rsidRPr="001122A6">
        <w:rPr>
          <w:color w:val="000000" w:themeColor="text1"/>
          <w:sz w:val="23"/>
          <w:szCs w:val="23"/>
          <w:lang w:val="en-US"/>
        </w:rPr>
        <w:t xml:space="preserve">, 22(3), </w:t>
      </w:r>
      <w:r w:rsidR="007056C8" w:rsidRPr="001122A6">
        <w:rPr>
          <w:color w:val="000000" w:themeColor="text1"/>
          <w:sz w:val="23"/>
          <w:szCs w:val="23"/>
          <w:lang w:val="en-US"/>
        </w:rPr>
        <w:t>209-218. [15</w:t>
      </w:r>
      <w:r w:rsidRPr="001122A6">
        <w:rPr>
          <w:color w:val="000000" w:themeColor="text1"/>
          <w:sz w:val="23"/>
          <w:szCs w:val="23"/>
          <w:lang w:val="en-US"/>
        </w:rPr>
        <w:t>AD]</w:t>
      </w:r>
    </w:p>
    <w:p w:rsidR="00122F4F" w:rsidRPr="001122A6" w:rsidRDefault="00122F4F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C06700">
        <w:rPr>
          <w:color w:val="000000" w:themeColor="text1"/>
          <w:sz w:val="23"/>
          <w:szCs w:val="23"/>
          <w:lang w:val="en-US"/>
        </w:rPr>
        <w:t>Micheli, P., Mura, M., &amp;</w:t>
      </w:r>
      <w:r w:rsidR="007638CD">
        <w:rPr>
          <w:color w:val="000000" w:themeColor="text1"/>
          <w:sz w:val="23"/>
          <w:szCs w:val="23"/>
          <w:lang w:val="en-US"/>
        </w:rPr>
        <w:t xml:space="preserve"> </w:t>
      </w:r>
      <w:r w:rsidRPr="00C06700">
        <w:rPr>
          <w:color w:val="000000" w:themeColor="text1"/>
          <w:sz w:val="23"/>
          <w:szCs w:val="23"/>
          <w:lang w:val="en-US"/>
        </w:rPr>
        <w:t xml:space="preserve">Agliati, M. (2011). </w:t>
      </w:r>
      <w:r w:rsidRPr="001122A6">
        <w:rPr>
          <w:color w:val="000000" w:themeColor="text1"/>
          <w:sz w:val="23"/>
          <w:szCs w:val="23"/>
          <w:lang w:val="en-US"/>
        </w:rPr>
        <w:t>Exploring the roles of performance measurement systems in strategy implementation: The case of a highly diversified group of firms</w:t>
      </w:r>
      <w:r w:rsidRPr="000B40F7">
        <w:rPr>
          <w:i/>
          <w:color w:val="000000" w:themeColor="text1"/>
          <w:sz w:val="23"/>
          <w:szCs w:val="23"/>
          <w:lang w:val="en-US"/>
        </w:rPr>
        <w:t>. International Journal of Operations &amp; Production Management</w:t>
      </w:r>
      <w:r w:rsidRPr="001122A6">
        <w:rPr>
          <w:color w:val="000000" w:themeColor="text1"/>
          <w:sz w:val="23"/>
          <w:szCs w:val="23"/>
          <w:lang w:val="en-US"/>
        </w:rPr>
        <w:t>, 31(10), 1115-1139. [2</w:t>
      </w:r>
      <w:r w:rsidR="00A447F6" w:rsidRPr="001122A6">
        <w:rPr>
          <w:color w:val="000000" w:themeColor="text1"/>
          <w:sz w:val="23"/>
          <w:szCs w:val="23"/>
          <w:lang w:val="en-US"/>
        </w:rPr>
        <w:t>2</w:t>
      </w:r>
      <w:r w:rsidRPr="001122A6">
        <w:rPr>
          <w:color w:val="000000" w:themeColor="text1"/>
          <w:sz w:val="23"/>
          <w:szCs w:val="23"/>
          <w:lang w:val="en-US"/>
        </w:rPr>
        <w:t>]</w:t>
      </w:r>
    </w:p>
    <w:p w:rsidR="00122F4F" w:rsidRPr="005C6C4A" w:rsidRDefault="00122F4F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</w:rPr>
      </w:pPr>
      <w:r w:rsidRPr="00C06700">
        <w:rPr>
          <w:color w:val="000000" w:themeColor="text1"/>
          <w:sz w:val="23"/>
          <w:szCs w:val="23"/>
          <w:lang w:val="en-US"/>
        </w:rPr>
        <w:t xml:space="preserve">Morioka, S. N., &amp; Carvalho, M. M. D. (2017). </w:t>
      </w:r>
      <w:r w:rsidRPr="001122A6">
        <w:rPr>
          <w:color w:val="000000" w:themeColor="text1"/>
          <w:sz w:val="23"/>
          <w:szCs w:val="23"/>
          <w:lang w:val="en-US"/>
        </w:rPr>
        <w:t>Discussing sustainability in business context and in performance disclosures: analysis of Brazilian case studies. </w:t>
      </w:r>
      <w:r w:rsidRPr="00C06700">
        <w:rPr>
          <w:i/>
          <w:color w:val="000000" w:themeColor="text1"/>
          <w:sz w:val="23"/>
          <w:szCs w:val="23"/>
        </w:rPr>
        <w:t>Gestão</w:t>
      </w:r>
      <w:r w:rsidR="007638CD">
        <w:rPr>
          <w:i/>
          <w:color w:val="000000" w:themeColor="text1"/>
          <w:sz w:val="23"/>
          <w:szCs w:val="23"/>
        </w:rPr>
        <w:t xml:space="preserve"> </w:t>
      </w:r>
      <w:r w:rsidR="00A447F6" w:rsidRPr="00C06700">
        <w:rPr>
          <w:i/>
          <w:color w:val="000000" w:themeColor="text1"/>
          <w:sz w:val="23"/>
          <w:szCs w:val="23"/>
        </w:rPr>
        <w:t>&amp; Produção</w:t>
      </w:r>
      <w:r w:rsidR="00A447F6" w:rsidRPr="005C6C4A">
        <w:rPr>
          <w:color w:val="000000" w:themeColor="text1"/>
          <w:sz w:val="23"/>
          <w:szCs w:val="23"/>
        </w:rPr>
        <w:t>, 24(3), 514-525. [23</w:t>
      </w:r>
      <w:r w:rsidRPr="005C6C4A">
        <w:rPr>
          <w:color w:val="000000" w:themeColor="text1"/>
          <w:sz w:val="23"/>
          <w:szCs w:val="23"/>
        </w:rPr>
        <w:t>]</w:t>
      </w:r>
    </w:p>
    <w:p w:rsidR="00122F4F" w:rsidRPr="001122A6" w:rsidRDefault="00122F4F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5C6C4A">
        <w:rPr>
          <w:color w:val="000000" w:themeColor="text1"/>
          <w:sz w:val="23"/>
          <w:szCs w:val="23"/>
        </w:rPr>
        <w:t>Naini, S. G. J., Aliahmadi, A. R., &amp;</w:t>
      </w:r>
      <w:r w:rsidR="007638CD">
        <w:rPr>
          <w:color w:val="000000" w:themeColor="text1"/>
          <w:sz w:val="23"/>
          <w:szCs w:val="23"/>
        </w:rPr>
        <w:t xml:space="preserve"> </w:t>
      </w:r>
      <w:r w:rsidRPr="005C6C4A">
        <w:rPr>
          <w:color w:val="000000" w:themeColor="text1"/>
          <w:sz w:val="23"/>
          <w:szCs w:val="23"/>
        </w:rPr>
        <w:t xml:space="preserve">Jafari-Eskandari, M. (2011). </w:t>
      </w:r>
      <w:r w:rsidRPr="001122A6">
        <w:rPr>
          <w:color w:val="000000" w:themeColor="text1"/>
          <w:sz w:val="23"/>
          <w:szCs w:val="23"/>
          <w:lang w:val="en-US"/>
        </w:rPr>
        <w:t>Designing a mixed performance measurement system for environmental supply chain management using evolutionary game theory and balanced scorecard: A case study of an auto industry supply chain. </w:t>
      </w:r>
      <w:r w:rsidRPr="000B40F7">
        <w:rPr>
          <w:i/>
          <w:color w:val="000000" w:themeColor="text1"/>
          <w:sz w:val="23"/>
          <w:szCs w:val="23"/>
          <w:lang w:val="en-US"/>
        </w:rPr>
        <w:t>Resources, Conservation an</w:t>
      </w:r>
      <w:r w:rsidR="00A447F6" w:rsidRPr="000B40F7">
        <w:rPr>
          <w:i/>
          <w:color w:val="000000" w:themeColor="text1"/>
          <w:sz w:val="23"/>
          <w:szCs w:val="23"/>
          <w:lang w:val="en-US"/>
        </w:rPr>
        <w:t>d Recycling</w:t>
      </w:r>
      <w:r w:rsidR="00A447F6" w:rsidRPr="001122A6">
        <w:rPr>
          <w:color w:val="000000" w:themeColor="text1"/>
          <w:sz w:val="23"/>
          <w:szCs w:val="23"/>
          <w:lang w:val="en-US"/>
        </w:rPr>
        <w:t>, 55(6), 593-603. [24</w:t>
      </w:r>
      <w:r w:rsidRPr="001122A6">
        <w:rPr>
          <w:color w:val="000000" w:themeColor="text1"/>
          <w:sz w:val="23"/>
          <w:szCs w:val="23"/>
          <w:lang w:val="en-US"/>
        </w:rPr>
        <w:t>]</w:t>
      </w:r>
    </w:p>
    <w:p w:rsidR="00FD2E48" w:rsidRPr="001122A6" w:rsidRDefault="00FD2E48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1122A6">
        <w:rPr>
          <w:color w:val="000000" w:themeColor="text1"/>
          <w:sz w:val="23"/>
          <w:szCs w:val="23"/>
          <w:lang w:val="en-US"/>
        </w:rPr>
        <w:t>Neely, A. (1999). The performance measurement revolution: why now and what next?. </w:t>
      </w:r>
      <w:r w:rsidRPr="001122A6">
        <w:rPr>
          <w:i/>
          <w:color w:val="000000" w:themeColor="text1"/>
          <w:sz w:val="23"/>
          <w:szCs w:val="23"/>
          <w:lang w:val="en-US"/>
        </w:rPr>
        <w:t xml:space="preserve">International </w:t>
      </w:r>
      <w:r w:rsidR="00BC1DD6">
        <w:rPr>
          <w:i/>
          <w:color w:val="000000" w:themeColor="text1"/>
          <w:sz w:val="23"/>
          <w:szCs w:val="23"/>
          <w:lang w:val="en-US"/>
        </w:rPr>
        <w:t>J</w:t>
      </w:r>
      <w:r w:rsidR="00BC1DD6" w:rsidRPr="001122A6">
        <w:rPr>
          <w:i/>
          <w:color w:val="000000" w:themeColor="text1"/>
          <w:sz w:val="23"/>
          <w:szCs w:val="23"/>
          <w:lang w:val="en-US"/>
        </w:rPr>
        <w:t>ournal</w:t>
      </w:r>
      <w:r w:rsidRPr="001122A6">
        <w:rPr>
          <w:i/>
          <w:color w:val="000000" w:themeColor="text1"/>
          <w:sz w:val="23"/>
          <w:szCs w:val="23"/>
          <w:lang w:val="en-US"/>
        </w:rPr>
        <w:t xml:space="preserve">of </w:t>
      </w:r>
      <w:r w:rsidR="00BC1DD6">
        <w:rPr>
          <w:i/>
          <w:color w:val="000000" w:themeColor="text1"/>
          <w:sz w:val="23"/>
          <w:szCs w:val="23"/>
          <w:lang w:val="en-US"/>
        </w:rPr>
        <w:t>O</w:t>
      </w:r>
      <w:r w:rsidR="00BC1DD6" w:rsidRPr="001122A6">
        <w:rPr>
          <w:i/>
          <w:color w:val="000000" w:themeColor="text1"/>
          <w:sz w:val="23"/>
          <w:szCs w:val="23"/>
          <w:lang w:val="en-US"/>
        </w:rPr>
        <w:t xml:space="preserve">perations </w:t>
      </w:r>
      <w:r w:rsidRPr="001122A6">
        <w:rPr>
          <w:i/>
          <w:color w:val="000000" w:themeColor="text1"/>
          <w:sz w:val="23"/>
          <w:szCs w:val="23"/>
          <w:lang w:val="en-US"/>
        </w:rPr>
        <w:t>&amp;</w:t>
      </w:r>
      <w:r w:rsidR="00BC1DD6">
        <w:rPr>
          <w:i/>
          <w:color w:val="000000" w:themeColor="text1"/>
          <w:sz w:val="23"/>
          <w:szCs w:val="23"/>
          <w:lang w:val="en-US"/>
        </w:rPr>
        <w:t>P</w:t>
      </w:r>
      <w:r w:rsidR="00BC1DD6" w:rsidRPr="001122A6">
        <w:rPr>
          <w:i/>
          <w:color w:val="000000" w:themeColor="text1"/>
          <w:sz w:val="23"/>
          <w:szCs w:val="23"/>
          <w:lang w:val="en-US"/>
        </w:rPr>
        <w:t xml:space="preserve">roduction </w:t>
      </w:r>
      <w:r w:rsidR="00BC1DD6">
        <w:rPr>
          <w:i/>
          <w:color w:val="000000" w:themeColor="text1"/>
          <w:sz w:val="23"/>
          <w:szCs w:val="23"/>
          <w:lang w:val="en-US"/>
        </w:rPr>
        <w:t>M</w:t>
      </w:r>
      <w:r w:rsidR="00BC1DD6" w:rsidRPr="001122A6">
        <w:rPr>
          <w:i/>
          <w:color w:val="000000" w:themeColor="text1"/>
          <w:sz w:val="23"/>
          <w:szCs w:val="23"/>
          <w:lang w:val="en-US"/>
        </w:rPr>
        <w:t>anagement</w:t>
      </w:r>
      <w:r w:rsidR="007056C8" w:rsidRPr="001122A6">
        <w:rPr>
          <w:color w:val="000000" w:themeColor="text1"/>
          <w:sz w:val="23"/>
          <w:szCs w:val="23"/>
          <w:lang w:val="en-US"/>
        </w:rPr>
        <w:t>, 19(2), 205-228. [16</w:t>
      </w:r>
      <w:r w:rsidRPr="001122A6">
        <w:rPr>
          <w:color w:val="000000" w:themeColor="text1"/>
          <w:sz w:val="23"/>
          <w:szCs w:val="23"/>
          <w:lang w:val="en-US"/>
        </w:rPr>
        <w:t>AD]</w:t>
      </w:r>
    </w:p>
    <w:p w:rsidR="00FD2E48" w:rsidRPr="001122A6" w:rsidRDefault="00FD2E48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1122A6">
        <w:rPr>
          <w:color w:val="000000" w:themeColor="text1"/>
          <w:sz w:val="23"/>
          <w:szCs w:val="23"/>
          <w:lang w:val="en-US"/>
        </w:rPr>
        <w:t>Neely, A., Gregory, M., &amp; Platts, K. (2005). Performance measurement system design: A literature review and research agenda. </w:t>
      </w:r>
      <w:r w:rsidRPr="001122A6">
        <w:rPr>
          <w:i/>
          <w:color w:val="000000" w:themeColor="text1"/>
          <w:sz w:val="23"/>
          <w:szCs w:val="23"/>
          <w:lang w:val="en-US"/>
        </w:rPr>
        <w:t xml:space="preserve">International </w:t>
      </w:r>
      <w:r w:rsidR="00BC1DD6">
        <w:rPr>
          <w:i/>
          <w:color w:val="000000" w:themeColor="text1"/>
          <w:sz w:val="23"/>
          <w:szCs w:val="23"/>
          <w:lang w:val="en-US"/>
        </w:rPr>
        <w:t>J</w:t>
      </w:r>
      <w:r w:rsidR="00BC1DD6" w:rsidRPr="001122A6">
        <w:rPr>
          <w:i/>
          <w:color w:val="000000" w:themeColor="text1"/>
          <w:sz w:val="23"/>
          <w:szCs w:val="23"/>
          <w:lang w:val="en-US"/>
        </w:rPr>
        <w:t xml:space="preserve">ournal </w:t>
      </w:r>
      <w:r w:rsidRPr="001122A6">
        <w:rPr>
          <w:i/>
          <w:color w:val="000000" w:themeColor="text1"/>
          <w:sz w:val="23"/>
          <w:szCs w:val="23"/>
          <w:lang w:val="en-US"/>
        </w:rPr>
        <w:t xml:space="preserve">of </w:t>
      </w:r>
      <w:r w:rsidR="00BC1DD6">
        <w:rPr>
          <w:i/>
          <w:color w:val="000000" w:themeColor="text1"/>
          <w:sz w:val="23"/>
          <w:szCs w:val="23"/>
          <w:lang w:val="en-US"/>
        </w:rPr>
        <w:t>O</w:t>
      </w:r>
      <w:r w:rsidR="00BC1DD6" w:rsidRPr="001122A6">
        <w:rPr>
          <w:i/>
          <w:color w:val="000000" w:themeColor="text1"/>
          <w:sz w:val="23"/>
          <w:szCs w:val="23"/>
          <w:lang w:val="en-US"/>
        </w:rPr>
        <w:t xml:space="preserve">perations </w:t>
      </w:r>
      <w:r w:rsidRPr="001122A6">
        <w:rPr>
          <w:i/>
          <w:color w:val="000000" w:themeColor="text1"/>
          <w:sz w:val="23"/>
          <w:szCs w:val="23"/>
          <w:lang w:val="en-US"/>
        </w:rPr>
        <w:t>&amp;</w:t>
      </w:r>
      <w:r w:rsidR="00BC1DD6">
        <w:rPr>
          <w:i/>
          <w:color w:val="000000" w:themeColor="text1"/>
          <w:sz w:val="23"/>
          <w:szCs w:val="23"/>
          <w:lang w:val="en-US"/>
        </w:rPr>
        <w:t>P</w:t>
      </w:r>
      <w:r w:rsidR="00BC1DD6" w:rsidRPr="001122A6">
        <w:rPr>
          <w:i/>
          <w:color w:val="000000" w:themeColor="text1"/>
          <w:sz w:val="23"/>
          <w:szCs w:val="23"/>
          <w:lang w:val="en-US"/>
        </w:rPr>
        <w:t xml:space="preserve">roduction </w:t>
      </w:r>
      <w:r w:rsidR="00BC1DD6">
        <w:rPr>
          <w:i/>
          <w:color w:val="000000" w:themeColor="text1"/>
          <w:sz w:val="23"/>
          <w:szCs w:val="23"/>
          <w:lang w:val="en-US"/>
        </w:rPr>
        <w:t>M</w:t>
      </w:r>
      <w:r w:rsidR="00BC1DD6" w:rsidRPr="001122A6">
        <w:rPr>
          <w:i/>
          <w:color w:val="000000" w:themeColor="text1"/>
          <w:sz w:val="23"/>
          <w:szCs w:val="23"/>
          <w:lang w:val="en-US"/>
        </w:rPr>
        <w:t>anagement</w:t>
      </w:r>
      <w:r w:rsidRPr="001122A6">
        <w:rPr>
          <w:color w:val="000000" w:themeColor="text1"/>
          <w:sz w:val="23"/>
          <w:szCs w:val="23"/>
          <w:lang w:val="en-US"/>
        </w:rPr>
        <w:t>, 25(12), 1228-1263. [1</w:t>
      </w:r>
      <w:r w:rsidR="007056C8" w:rsidRPr="001122A6">
        <w:rPr>
          <w:color w:val="000000" w:themeColor="text1"/>
          <w:sz w:val="23"/>
          <w:szCs w:val="23"/>
          <w:lang w:val="en-US"/>
        </w:rPr>
        <w:t>7</w:t>
      </w:r>
      <w:r w:rsidRPr="001122A6">
        <w:rPr>
          <w:color w:val="000000" w:themeColor="text1"/>
          <w:sz w:val="23"/>
          <w:szCs w:val="23"/>
          <w:lang w:val="en-US"/>
        </w:rPr>
        <w:t>AD]</w:t>
      </w:r>
    </w:p>
    <w:p w:rsidR="00FD2E48" w:rsidRPr="00282606" w:rsidRDefault="00FD2E48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1122A6">
        <w:rPr>
          <w:color w:val="000000" w:themeColor="text1"/>
          <w:sz w:val="23"/>
          <w:szCs w:val="23"/>
          <w:shd w:val="clear" w:color="auto" w:fill="FFFFFF"/>
          <w:lang w:val="en-US"/>
        </w:rPr>
        <w:t>Nu</w:t>
      </w:r>
      <w:r w:rsidRPr="00282606">
        <w:rPr>
          <w:color w:val="000000" w:themeColor="text1"/>
          <w:sz w:val="23"/>
          <w:szCs w:val="23"/>
          <w:shd w:val="clear" w:color="auto" w:fill="FFFFFF"/>
          <w:lang w:val="en-US"/>
        </w:rPr>
        <w:t xml:space="preserve">durupati, S.S., Bitici, U.S., Kumar, V., Chan, F.T.S. State of the art literature review on performance measurement. </w:t>
      </w:r>
      <w:r w:rsidRPr="00282606">
        <w:rPr>
          <w:bCs/>
          <w:i/>
          <w:color w:val="000000" w:themeColor="text1"/>
          <w:sz w:val="23"/>
          <w:szCs w:val="23"/>
          <w:shd w:val="clear" w:color="auto" w:fill="FFFFFF"/>
          <w:lang w:val="en-US"/>
        </w:rPr>
        <w:t>Computers &amp; Industrial Engineering</w:t>
      </w:r>
      <w:r w:rsidRPr="00282606">
        <w:rPr>
          <w:color w:val="000000" w:themeColor="text1"/>
          <w:sz w:val="23"/>
          <w:szCs w:val="23"/>
          <w:shd w:val="clear" w:color="auto" w:fill="FFFFFF"/>
          <w:lang w:val="en-US"/>
        </w:rPr>
        <w:t>, 60(2), 279-290, 2011.</w:t>
      </w:r>
      <w:r w:rsidR="007056C8" w:rsidRPr="00282606">
        <w:rPr>
          <w:color w:val="000000" w:themeColor="text1"/>
          <w:sz w:val="23"/>
          <w:szCs w:val="23"/>
          <w:lang w:val="en-US"/>
        </w:rPr>
        <w:t xml:space="preserve"> [18</w:t>
      </w:r>
      <w:r w:rsidRPr="00282606">
        <w:rPr>
          <w:color w:val="000000" w:themeColor="text1"/>
          <w:sz w:val="23"/>
          <w:szCs w:val="23"/>
          <w:lang w:val="en-US"/>
        </w:rPr>
        <w:t>AD]</w:t>
      </w:r>
    </w:p>
    <w:p w:rsidR="00FD2E48" w:rsidRPr="00282606" w:rsidRDefault="00FD2E48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bookmarkStart w:id="9" w:name="_Hlk9227193"/>
      <w:r w:rsidRPr="00282606">
        <w:rPr>
          <w:color w:val="000000" w:themeColor="text1"/>
          <w:sz w:val="23"/>
          <w:szCs w:val="23"/>
          <w:lang w:val="en-US"/>
        </w:rPr>
        <w:t xml:space="preserve">Okwir, S., Nudurupati, S. S., Ginieis, M., &amp; Angelis, J. (2018). </w:t>
      </w:r>
      <w:bookmarkEnd w:id="9"/>
      <w:r w:rsidRPr="00282606">
        <w:rPr>
          <w:color w:val="000000" w:themeColor="text1"/>
          <w:sz w:val="23"/>
          <w:szCs w:val="23"/>
          <w:lang w:val="en-US"/>
        </w:rPr>
        <w:t>Performance Measurement and Management Systems: A Perspective from Complexity Theory. </w:t>
      </w:r>
      <w:r w:rsidRPr="00282606">
        <w:rPr>
          <w:i/>
          <w:color w:val="000000" w:themeColor="text1"/>
          <w:sz w:val="23"/>
          <w:szCs w:val="23"/>
          <w:lang w:val="en-US"/>
        </w:rPr>
        <w:t>International Journal of Management Reviews,</w:t>
      </w:r>
      <w:r w:rsidR="007056C8" w:rsidRPr="00282606">
        <w:rPr>
          <w:color w:val="000000" w:themeColor="text1"/>
          <w:sz w:val="23"/>
          <w:szCs w:val="23"/>
          <w:lang w:val="en-US"/>
        </w:rPr>
        <w:t> 20(3), 731-754. [19</w:t>
      </w:r>
      <w:r w:rsidRPr="00282606">
        <w:rPr>
          <w:color w:val="000000" w:themeColor="text1"/>
          <w:sz w:val="23"/>
          <w:szCs w:val="23"/>
          <w:lang w:val="en-US"/>
        </w:rPr>
        <w:t>AD]</w:t>
      </w:r>
    </w:p>
    <w:p w:rsidR="00FD2E48" w:rsidRPr="00B85D7D" w:rsidRDefault="00FD2E48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282606">
        <w:rPr>
          <w:color w:val="000000" w:themeColor="text1"/>
          <w:sz w:val="23"/>
          <w:szCs w:val="23"/>
          <w:lang w:val="en-US"/>
        </w:rPr>
        <w:t>Otley, D. (2001). Extending the boundaries of management accounting research: developing systems for</w:t>
      </w:r>
      <w:r w:rsidRPr="00B85D7D">
        <w:rPr>
          <w:color w:val="000000" w:themeColor="text1"/>
          <w:sz w:val="23"/>
          <w:szCs w:val="23"/>
          <w:lang w:val="en-US"/>
        </w:rPr>
        <w:t xml:space="preserve"> performance management. </w:t>
      </w:r>
      <w:r w:rsidRPr="00B85D7D">
        <w:rPr>
          <w:i/>
          <w:color w:val="000000" w:themeColor="text1"/>
          <w:sz w:val="23"/>
          <w:szCs w:val="23"/>
          <w:lang w:val="en-US"/>
        </w:rPr>
        <w:t>The British Accounting Review</w:t>
      </w:r>
      <w:r w:rsidR="007056C8" w:rsidRPr="00B85D7D">
        <w:rPr>
          <w:color w:val="000000" w:themeColor="text1"/>
          <w:sz w:val="23"/>
          <w:szCs w:val="23"/>
          <w:lang w:val="en-US"/>
        </w:rPr>
        <w:t>, 33(3), 243-261. [20</w:t>
      </w:r>
      <w:r w:rsidRPr="00B85D7D">
        <w:rPr>
          <w:color w:val="000000" w:themeColor="text1"/>
          <w:sz w:val="23"/>
          <w:szCs w:val="23"/>
          <w:lang w:val="en-US"/>
        </w:rPr>
        <w:t>AD]</w:t>
      </w:r>
    </w:p>
    <w:p w:rsidR="00FD2E48" w:rsidRPr="00BE2CFD" w:rsidRDefault="00FD2E48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1122A6">
        <w:rPr>
          <w:color w:val="000000" w:themeColor="text1"/>
          <w:sz w:val="23"/>
          <w:szCs w:val="23"/>
          <w:lang w:val="en-US"/>
        </w:rPr>
        <w:t>Otley, D. (2003). Management control and performance management: whence and whither</w:t>
      </w:r>
      <w:r w:rsidRPr="001122A6">
        <w:rPr>
          <w:i/>
          <w:color w:val="000000" w:themeColor="text1"/>
          <w:sz w:val="23"/>
          <w:szCs w:val="23"/>
          <w:lang w:val="en-US"/>
        </w:rPr>
        <w:t>?. The British Accoun</w:t>
      </w:r>
      <w:r w:rsidRPr="00BE2CFD">
        <w:rPr>
          <w:i/>
          <w:color w:val="000000" w:themeColor="text1"/>
          <w:sz w:val="23"/>
          <w:szCs w:val="23"/>
          <w:lang w:val="en-US"/>
        </w:rPr>
        <w:t>ting Review</w:t>
      </w:r>
      <w:r w:rsidR="007056C8" w:rsidRPr="00BE2CFD">
        <w:rPr>
          <w:color w:val="000000" w:themeColor="text1"/>
          <w:sz w:val="23"/>
          <w:szCs w:val="23"/>
          <w:lang w:val="en-US"/>
        </w:rPr>
        <w:t>, 35(4), 309-326. [21</w:t>
      </w:r>
      <w:r w:rsidRPr="00BE2CFD">
        <w:rPr>
          <w:color w:val="000000" w:themeColor="text1"/>
          <w:sz w:val="23"/>
          <w:szCs w:val="23"/>
          <w:lang w:val="en-US"/>
        </w:rPr>
        <w:t>AD]</w:t>
      </w:r>
    </w:p>
    <w:p w:rsidR="00122F4F" w:rsidRPr="00BE2CFD" w:rsidRDefault="00122F4F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BE2CFD">
        <w:rPr>
          <w:color w:val="000000" w:themeColor="text1"/>
          <w:sz w:val="23"/>
          <w:szCs w:val="23"/>
          <w:lang w:val="en-US"/>
        </w:rPr>
        <w:t>Papakiriakopoulos, D., &amp;</w:t>
      </w:r>
      <w:r w:rsidR="007638CD">
        <w:rPr>
          <w:color w:val="000000" w:themeColor="text1"/>
          <w:sz w:val="23"/>
          <w:szCs w:val="23"/>
          <w:lang w:val="en-US"/>
        </w:rPr>
        <w:t xml:space="preserve"> </w:t>
      </w:r>
      <w:r w:rsidRPr="00BE2CFD">
        <w:rPr>
          <w:color w:val="000000" w:themeColor="text1"/>
          <w:sz w:val="23"/>
          <w:szCs w:val="23"/>
          <w:lang w:val="en-US"/>
        </w:rPr>
        <w:t>Pramatari, K. (2010). Collaborative performance measurement in supply chain. </w:t>
      </w:r>
      <w:r w:rsidRPr="00BE2CFD">
        <w:rPr>
          <w:i/>
          <w:color w:val="000000" w:themeColor="text1"/>
          <w:sz w:val="23"/>
          <w:szCs w:val="23"/>
          <w:lang w:val="en-US"/>
        </w:rPr>
        <w:t>Industrial Management &amp; Data</w:t>
      </w:r>
      <w:r w:rsidR="00A447F6" w:rsidRPr="00BE2CFD">
        <w:rPr>
          <w:i/>
          <w:color w:val="000000" w:themeColor="text1"/>
          <w:sz w:val="23"/>
          <w:szCs w:val="23"/>
          <w:lang w:val="en-US"/>
        </w:rPr>
        <w:t xml:space="preserve"> Systems,</w:t>
      </w:r>
      <w:r w:rsidR="00A447F6" w:rsidRPr="00BE2CFD">
        <w:rPr>
          <w:color w:val="000000" w:themeColor="text1"/>
          <w:sz w:val="23"/>
          <w:szCs w:val="23"/>
          <w:lang w:val="en-US"/>
        </w:rPr>
        <w:t> 110(9), 1297-1318. [25</w:t>
      </w:r>
      <w:r w:rsidRPr="00BE2CFD">
        <w:rPr>
          <w:color w:val="000000" w:themeColor="text1"/>
          <w:sz w:val="23"/>
          <w:szCs w:val="23"/>
          <w:lang w:val="en-US"/>
        </w:rPr>
        <w:t>]</w:t>
      </w:r>
    </w:p>
    <w:p w:rsidR="00FD2E48" w:rsidRPr="00BE2CFD" w:rsidRDefault="00FD2E48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BE2CFD">
        <w:rPr>
          <w:color w:val="000000" w:themeColor="text1"/>
          <w:sz w:val="23"/>
          <w:szCs w:val="23"/>
          <w:lang w:val="en-US"/>
        </w:rPr>
        <w:t>Pavlov, A., &amp; Bourne, M. (2011). Explaining the effects of performance measurement on performance: An organizational routines perspective. </w:t>
      </w:r>
      <w:r w:rsidRPr="00BE2CFD">
        <w:rPr>
          <w:i/>
          <w:color w:val="000000" w:themeColor="text1"/>
          <w:sz w:val="23"/>
          <w:szCs w:val="23"/>
          <w:lang w:val="en-US"/>
        </w:rPr>
        <w:t>International Journal of Operations &amp; Production Management</w:t>
      </w:r>
      <w:r w:rsidRPr="00BE2CFD">
        <w:rPr>
          <w:color w:val="000000" w:themeColor="text1"/>
          <w:sz w:val="23"/>
          <w:szCs w:val="23"/>
          <w:lang w:val="en-US"/>
        </w:rPr>
        <w:t>, 31(1), 101-122. [2</w:t>
      </w:r>
      <w:r w:rsidR="007056C8" w:rsidRPr="00BE2CFD">
        <w:rPr>
          <w:color w:val="000000" w:themeColor="text1"/>
          <w:sz w:val="23"/>
          <w:szCs w:val="23"/>
          <w:lang w:val="en-US"/>
        </w:rPr>
        <w:t>2</w:t>
      </w:r>
      <w:r w:rsidRPr="00BE2CFD">
        <w:rPr>
          <w:color w:val="000000" w:themeColor="text1"/>
          <w:sz w:val="23"/>
          <w:szCs w:val="23"/>
          <w:lang w:val="en-US"/>
        </w:rPr>
        <w:t>AD]</w:t>
      </w:r>
    </w:p>
    <w:p w:rsidR="00122F4F" w:rsidRPr="001122A6" w:rsidRDefault="00122F4F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BE2CFD">
        <w:rPr>
          <w:color w:val="000000" w:themeColor="text1"/>
          <w:sz w:val="23"/>
          <w:szCs w:val="23"/>
          <w:lang w:val="en-US"/>
        </w:rPr>
        <w:lastRenderedPageBreak/>
        <w:t>Phillips, P., &amp;</w:t>
      </w:r>
      <w:r w:rsidR="007638CD">
        <w:rPr>
          <w:color w:val="000000" w:themeColor="text1"/>
          <w:sz w:val="23"/>
          <w:szCs w:val="23"/>
          <w:lang w:val="en-US"/>
        </w:rPr>
        <w:t xml:space="preserve"> </w:t>
      </w:r>
      <w:r w:rsidRPr="001122A6">
        <w:rPr>
          <w:color w:val="000000" w:themeColor="text1"/>
          <w:sz w:val="23"/>
          <w:szCs w:val="23"/>
          <w:lang w:val="en-US"/>
        </w:rPr>
        <w:t>Louvieris, P. (2005). Performance measurement systems in tourism, hospitality, and leisure small medium-sized enterprises: a balanced scorecard perspective. </w:t>
      </w:r>
      <w:r w:rsidRPr="000B40F7">
        <w:rPr>
          <w:i/>
          <w:color w:val="000000" w:themeColor="text1"/>
          <w:sz w:val="23"/>
          <w:szCs w:val="23"/>
          <w:lang w:val="en-US"/>
        </w:rPr>
        <w:t>Journal of Trav</w:t>
      </w:r>
      <w:r w:rsidR="00A447F6" w:rsidRPr="000B40F7">
        <w:rPr>
          <w:i/>
          <w:color w:val="000000" w:themeColor="text1"/>
          <w:sz w:val="23"/>
          <w:szCs w:val="23"/>
          <w:lang w:val="en-US"/>
        </w:rPr>
        <w:t>el Research</w:t>
      </w:r>
      <w:r w:rsidR="00A447F6" w:rsidRPr="001122A6">
        <w:rPr>
          <w:color w:val="000000" w:themeColor="text1"/>
          <w:sz w:val="23"/>
          <w:szCs w:val="23"/>
          <w:lang w:val="en-US"/>
        </w:rPr>
        <w:t>, 44(2), 201-211. [26</w:t>
      </w:r>
      <w:r w:rsidRPr="001122A6">
        <w:rPr>
          <w:color w:val="000000" w:themeColor="text1"/>
          <w:sz w:val="23"/>
          <w:szCs w:val="23"/>
          <w:lang w:val="en-US"/>
        </w:rPr>
        <w:t>]</w:t>
      </w:r>
    </w:p>
    <w:p w:rsidR="00122F4F" w:rsidRPr="001122A6" w:rsidRDefault="00122F4F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1122A6">
        <w:rPr>
          <w:color w:val="000000" w:themeColor="text1"/>
          <w:sz w:val="23"/>
          <w:szCs w:val="23"/>
          <w:lang w:val="en-US"/>
        </w:rPr>
        <w:t xml:space="preserve">Pinto, L. (2017). Adoption of Sustainable Supply Chain Practices and its Impact on Company Performance. </w:t>
      </w:r>
      <w:r w:rsidRPr="000B40F7">
        <w:rPr>
          <w:i/>
          <w:color w:val="000000" w:themeColor="text1"/>
          <w:sz w:val="23"/>
          <w:szCs w:val="23"/>
          <w:lang w:val="en-US"/>
        </w:rPr>
        <w:t>International Journal of Economics</w:t>
      </w:r>
      <w:r w:rsidR="00A447F6" w:rsidRPr="000B40F7">
        <w:rPr>
          <w:i/>
          <w:color w:val="000000" w:themeColor="text1"/>
          <w:sz w:val="23"/>
          <w:szCs w:val="23"/>
          <w:lang w:val="en-US"/>
        </w:rPr>
        <w:t xml:space="preserve"> Research</w:t>
      </w:r>
      <w:r w:rsidR="00A447F6" w:rsidRPr="001122A6">
        <w:rPr>
          <w:color w:val="000000" w:themeColor="text1"/>
          <w:sz w:val="23"/>
          <w:szCs w:val="23"/>
          <w:lang w:val="en-US"/>
        </w:rPr>
        <w:t>, 14 (15), 339-349. [27</w:t>
      </w:r>
      <w:r w:rsidRPr="001122A6">
        <w:rPr>
          <w:color w:val="000000" w:themeColor="text1"/>
          <w:sz w:val="23"/>
          <w:szCs w:val="23"/>
          <w:lang w:val="en-US"/>
        </w:rPr>
        <w:t>]</w:t>
      </w:r>
    </w:p>
    <w:p w:rsidR="00122F4F" w:rsidRPr="005C6C4A" w:rsidRDefault="00122F4F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</w:rPr>
      </w:pPr>
      <w:r w:rsidRPr="001122A6">
        <w:rPr>
          <w:color w:val="000000" w:themeColor="text1"/>
          <w:sz w:val="23"/>
          <w:szCs w:val="23"/>
          <w:lang w:val="en-US"/>
        </w:rPr>
        <w:t>Potdar, P. K., &amp;Routroy, S. (2017). Performance analysis of agile manufacturing: a case study on an Indian autocomponent manufacturer. </w:t>
      </w:r>
      <w:r w:rsidRPr="005C6C4A">
        <w:rPr>
          <w:i/>
          <w:color w:val="000000" w:themeColor="text1"/>
          <w:sz w:val="23"/>
          <w:szCs w:val="23"/>
        </w:rPr>
        <w:t>Measuring Business</w:t>
      </w:r>
      <w:r w:rsidR="007638CD">
        <w:rPr>
          <w:i/>
          <w:color w:val="000000" w:themeColor="text1"/>
          <w:sz w:val="23"/>
          <w:szCs w:val="23"/>
        </w:rPr>
        <w:t xml:space="preserve"> </w:t>
      </w:r>
      <w:r w:rsidR="00A447F6" w:rsidRPr="005C6C4A">
        <w:rPr>
          <w:i/>
          <w:color w:val="000000" w:themeColor="text1"/>
          <w:sz w:val="23"/>
          <w:szCs w:val="23"/>
        </w:rPr>
        <w:t>Excellence</w:t>
      </w:r>
      <w:r w:rsidR="00A447F6" w:rsidRPr="005C6C4A">
        <w:rPr>
          <w:color w:val="000000" w:themeColor="text1"/>
          <w:sz w:val="23"/>
          <w:szCs w:val="23"/>
        </w:rPr>
        <w:t>, 21(2), 117-135. [28</w:t>
      </w:r>
      <w:r w:rsidRPr="005C6C4A">
        <w:rPr>
          <w:color w:val="000000" w:themeColor="text1"/>
          <w:sz w:val="23"/>
          <w:szCs w:val="23"/>
        </w:rPr>
        <w:t>]</w:t>
      </w:r>
    </w:p>
    <w:p w:rsidR="00122F4F" w:rsidRPr="00E65B36" w:rsidRDefault="00122F4F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1122A6">
        <w:rPr>
          <w:color w:val="000000" w:themeColor="text1"/>
          <w:sz w:val="23"/>
          <w:szCs w:val="23"/>
        </w:rPr>
        <w:t xml:space="preserve">Rebelato, M. G., Saran, L. M., Paulino, T. P., &amp; Rodrigues, A. M. (2017). </w:t>
      </w:r>
      <w:r w:rsidRPr="005C6C4A">
        <w:rPr>
          <w:color w:val="000000" w:themeColor="text1"/>
          <w:sz w:val="23"/>
          <w:szCs w:val="23"/>
          <w:lang w:val="en-US"/>
        </w:rPr>
        <w:t>Environmental performance assessment (EPA): a case study in a graphic company. </w:t>
      </w:r>
      <w:r w:rsidRPr="005C6C4A">
        <w:rPr>
          <w:i/>
          <w:color w:val="000000" w:themeColor="text1"/>
          <w:sz w:val="23"/>
          <w:szCs w:val="23"/>
          <w:lang w:val="en-US"/>
        </w:rPr>
        <w:t xml:space="preserve">Management of Environmental Quality: An </w:t>
      </w:r>
      <w:r w:rsidRPr="00E65B36">
        <w:rPr>
          <w:i/>
          <w:color w:val="000000" w:themeColor="text1"/>
          <w:sz w:val="23"/>
          <w:szCs w:val="23"/>
          <w:lang w:val="en-US"/>
        </w:rPr>
        <w:t>Internatio</w:t>
      </w:r>
      <w:r w:rsidR="00A447F6" w:rsidRPr="00E65B36">
        <w:rPr>
          <w:i/>
          <w:color w:val="000000" w:themeColor="text1"/>
          <w:sz w:val="23"/>
          <w:szCs w:val="23"/>
          <w:lang w:val="en-US"/>
        </w:rPr>
        <w:t>nal Journal</w:t>
      </w:r>
      <w:r w:rsidR="00A447F6" w:rsidRPr="00E65B36">
        <w:rPr>
          <w:color w:val="000000" w:themeColor="text1"/>
          <w:sz w:val="23"/>
          <w:szCs w:val="23"/>
          <w:lang w:val="en-US"/>
        </w:rPr>
        <w:t>, 28(4), 593-608. [29</w:t>
      </w:r>
      <w:r w:rsidRPr="00E65B36">
        <w:rPr>
          <w:color w:val="000000" w:themeColor="text1"/>
          <w:sz w:val="23"/>
          <w:szCs w:val="23"/>
          <w:lang w:val="en-US"/>
        </w:rPr>
        <w:t>]</w:t>
      </w:r>
    </w:p>
    <w:p w:rsidR="00FD2E48" w:rsidRPr="00E65B36" w:rsidRDefault="00FD2E48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E65B36">
        <w:rPr>
          <w:color w:val="000000" w:themeColor="text1"/>
          <w:sz w:val="23"/>
          <w:szCs w:val="23"/>
          <w:lang w:val="en-US"/>
        </w:rPr>
        <w:t>Rouse, P., &amp;Putterill, M. (2003). An integral framework for performance measurement. </w:t>
      </w:r>
      <w:r w:rsidRPr="00E65B36">
        <w:rPr>
          <w:i/>
          <w:color w:val="000000" w:themeColor="text1"/>
          <w:sz w:val="23"/>
          <w:szCs w:val="23"/>
          <w:lang w:val="en-US"/>
        </w:rPr>
        <w:t>Management Decision</w:t>
      </w:r>
      <w:r w:rsidR="007056C8" w:rsidRPr="00E65B36">
        <w:rPr>
          <w:color w:val="000000" w:themeColor="text1"/>
          <w:sz w:val="23"/>
          <w:szCs w:val="23"/>
          <w:lang w:val="en-US"/>
        </w:rPr>
        <w:t>, 41(8), 791-805. [23</w:t>
      </w:r>
      <w:r w:rsidRPr="00E65B36">
        <w:rPr>
          <w:color w:val="000000" w:themeColor="text1"/>
          <w:sz w:val="23"/>
          <w:szCs w:val="23"/>
          <w:lang w:val="en-US"/>
        </w:rPr>
        <w:t>AD]</w:t>
      </w:r>
    </w:p>
    <w:p w:rsidR="00122F4F" w:rsidRPr="001122A6" w:rsidRDefault="00122F4F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E65B36">
        <w:rPr>
          <w:color w:val="000000" w:themeColor="text1"/>
          <w:sz w:val="23"/>
          <w:szCs w:val="23"/>
          <w:lang w:val="en-US"/>
        </w:rPr>
        <w:t>Schneier, C. E., Shaw, D. G., &amp; Beatty, R. W. (1991). Performance measurement and management: A</w:t>
      </w:r>
      <w:r w:rsidRPr="001122A6">
        <w:rPr>
          <w:color w:val="000000" w:themeColor="text1"/>
          <w:sz w:val="23"/>
          <w:szCs w:val="23"/>
          <w:lang w:val="en-US"/>
        </w:rPr>
        <w:t xml:space="preserve"> tool for strategy execution</w:t>
      </w:r>
      <w:r w:rsidRPr="000B40F7">
        <w:rPr>
          <w:i/>
          <w:color w:val="000000" w:themeColor="text1"/>
          <w:sz w:val="23"/>
          <w:szCs w:val="23"/>
          <w:lang w:val="en-US"/>
        </w:rPr>
        <w:t xml:space="preserve">. Human </w:t>
      </w:r>
      <w:r w:rsidR="00BC1DD6">
        <w:rPr>
          <w:i/>
          <w:color w:val="000000" w:themeColor="text1"/>
          <w:sz w:val="23"/>
          <w:szCs w:val="23"/>
          <w:lang w:val="en-US"/>
        </w:rPr>
        <w:t>R</w:t>
      </w:r>
      <w:r w:rsidR="00BC1DD6" w:rsidRPr="000B40F7">
        <w:rPr>
          <w:i/>
          <w:color w:val="000000" w:themeColor="text1"/>
          <w:sz w:val="23"/>
          <w:szCs w:val="23"/>
          <w:lang w:val="en-US"/>
        </w:rPr>
        <w:t xml:space="preserve">esource </w:t>
      </w:r>
      <w:r w:rsidR="00BC1DD6">
        <w:rPr>
          <w:i/>
          <w:color w:val="000000" w:themeColor="text1"/>
          <w:sz w:val="23"/>
          <w:szCs w:val="23"/>
          <w:lang w:val="en-US"/>
        </w:rPr>
        <w:t>M</w:t>
      </w:r>
      <w:r w:rsidR="00BC1DD6" w:rsidRPr="000B40F7">
        <w:rPr>
          <w:i/>
          <w:color w:val="000000" w:themeColor="text1"/>
          <w:sz w:val="23"/>
          <w:szCs w:val="23"/>
          <w:lang w:val="en-US"/>
        </w:rPr>
        <w:t>anagement</w:t>
      </w:r>
      <w:r w:rsidR="00A447F6" w:rsidRPr="001122A6">
        <w:rPr>
          <w:color w:val="000000" w:themeColor="text1"/>
          <w:sz w:val="23"/>
          <w:szCs w:val="23"/>
          <w:lang w:val="en-US"/>
        </w:rPr>
        <w:t>, 30(3), 279-301. [30</w:t>
      </w:r>
      <w:r w:rsidRPr="001122A6">
        <w:rPr>
          <w:color w:val="000000" w:themeColor="text1"/>
          <w:sz w:val="23"/>
          <w:szCs w:val="23"/>
          <w:lang w:val="en-US"/>
        </w:rPr>
        <w:t>]</w:t>
      </w:r>
    </w:p>
    <w:p w:rsidR="006E77BC" w:rsidRDefault="006E77BC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6E77BC">
        <w:rPr>
          <w:color w:val="000000" w:themeColor="text1"/>
          <w:sz w:val="23"/>
          <w:szCs w:val="23"/>
          <w:lang w:val="en-US"/>
        </w:rPr>
        <w:t xml:space="preserve">Stevens, S. S. </w:t>
      </w:r>
      <w:r>
        <w:rPr>
          <w:color w:val="000000" w:themeColor="text1"/>
          <w:sz w:val="23"/>
          <w:szCs w:val="23"/>
          <w:lang w:val="en-US"/>
        </w:rPr>
        <w:t xml:space="preserve">(1946). </w:t>
      </w:r>
      <w:r w:rsidRPr="006E77BC">
        <w:rPr>
          <w:color w:val="000000" w:themeColor="text1"/>
          <w:sz w:val="23"/>
          <w:szCs w:val="23"/>
          <w:lang w:val="en-US"/>
        </w:rPr>
        <w:t xml:space="preserve">On the Theory of Scales of Measurement. </w:t>
      </w:r>
      <w:r w:rsidRPr="006E77BC">
        <w:rPr>
          <w:i/>
          <w:iCs/>
          <w:color w:val="000000" w:themeColor="text1"/>
          <w:sz w:val="23"/>
          <w:szCs w:val="23"/>
          <w:lang w:val="en-US"/>
        </w:rPr>
        <w:t>Science</w:t>
      </w:r>
      <w:r w:rsidRPr="006E77BC">
        <w:rPr>
          <w:color w:val="000000" w:themeColor="text1"/>
          <w:sz w:val="23"/>
          <w:szCs w:val="23"/>
          <w:lang w:val="en-US"/>
        </w:rPr>
        <w:t>, 103, 677-680.</w:t>
      </w:r>
    </w:p>
    <w:p w:rsidR="00122F4F" w:rsidRPr="001122A6" w:rsidRDefault="00F946A0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1122A6">
        <w:rPr>
          <w:color w:val="000000" w:themeColor="text1"/>
          <w:sz w:val="23"/>
          <w:szCs w:val="23"/>
          <w:lang w:val="en-US"/>
        </w:rPr>
        <w:t>Shahbazi, S., Jönsson, C., Wiktorsson, M., Kurdve, M., &amp;Bjelkemyr, M. (2018). Material efficiency measurements in manufacturing: Swedish case studies. </w:t>
      </w:r>
      <w:r w:rsidRPr="000B40F7">
        <w:rPr>
          <w:i/>
          <w:color w:val="000000" w:themeColor="text1"/>
          <w:sz w:val="23"/>
          <w:szCs w:val="23"/>
          <w:lang w:val="en-US"/>
        </w:rPr>
        <w:t xml:space="preserve">Journal of </w:t>
      </w:r>
      <w:r w:rsidR="00BC1DD6">
        <w:rPr>
          <w:i/>
          <w:color w:val="000000" w:themeColor="text1"/>
          <w:sz w:val="23"/>
          <w:szCs w:val="23"/>
          <w:lang w:val="en-US"/>
        </w:rPr>
        <w:t>C</w:t>
      </w:r>
      <w:r w:rsidR="00BC1DD6" w:rsidRPr="000B40F7">
        <w:rPr>
          <w:i/>
          <w:color w:val="000000" w:themeColor="text1"/>
          <w:sz w:val="23"/>
          <w:szCs w:val="23"/>
          <w:lang w:val="en-US"/>
        </w:rPr>
        <w:t xml:space="preserve">leaner </w:t>
      </w:r>
      <w:r w:rsidR="00BC1DD6">
        <w:rPr>
          <w:i/>
          <w:color w:val="000000" w:themeColor="text1"/>
          <w:sz w:val="23"/>
          <w:szCs w:val="23"/>
          <w:lang w:val="en-US"/>
        </w:rPr>
        <w:t>P</w:t>
      </w:r>
      <w:r w:rsidR="00BC1DD6" w:rsidRPr="000B40F7">
        <w:rPr>
          <w:i/>
          <w:color w:val="000000" w:themeColor="text1"/>
          <w:sz w:val="23"/>
          <w:szCs w:val="23"/>
          <w:lang w:val="en-US"/>
        </w:rPr>
        <w:t>roduction</w:t>
      </w:r>
      <w:r w:rsidR="00A447F6" w:rsidRPr="001122A6">
        <w:rPr>
          <w:color w:val="000000" w:themeColor="text1"/>
          <w:sz w:val="23"/>
          <w:szCs w:val="23"/>
          <w:lang w:val="en-US"/>
        </w:rPr>
        <w:t>, 181, 17-32. [31</w:t>
      </w:r>
      <w:r w:rsidRPr="001122A6">
        <w:rPr>
          <w:color w:val="000000" w:themeColor="text1"/>
          <w:sz w:val="23"/>
          <w:szCs w:val="23"/>
          <w:lang w:val="en-US"/>
        </w:rPr>
        <w:t>]</w:t>
      </w:r>
    </w:p>
    <w:p w:rsidR="00F946A0" w:rsidRPr="001122A6" w:rsidRDefault="00F946A0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1122A6">
        <w:rPr>
          <w:color w:val="000000" w:themeColor="text1"/>
          <w:sz w:val="23"/>
          <w:szCs w:val="23"/>
          <w:lang w:val="en-US"/>
        </w:rPr>
        <w:t>Tuomela, T. S. (2005). The interplay of different levers of control: A case study of introducing a new performance measurement system. </w:t>
      </w:r>
      <w:r w:rsidRPr="000B40F7">
        <w:rPr>
          <w:i/>
          <w:color w:val="000000" w:themeColor="text1"/>
          <w:sz w:val="23"/>
          <w:szCs w:val="23"/>
          <w:lang w:val="en-US"/>
        </w:rPr>
        <w:t>Management Accounting Research,</w:t>
      </w:r>
      <w:r w:rsidRPr="001122A6">
        <w:rPr>
          <w:color w:val="000000" w:themeColor="text1"/>
          <w:sz w:val="23"/>
          <w:szCs w:val="23"/>
          <w:lang w:val="en-US"/>
        </w:rPr>
        <w:t> 16(3), 293-320. [32]</w:t>
      </w:r>
    </w:p>
    <w:p w:rsidR="00FD2E48" w:rsidRPr="001122A6" w:rsidRDefault="00FD2E48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1122A6">
        <w:rPr>
          <w:color w:val="000000" w:themeColor="text1"/>
          <w:sz w:val="23"/>
          <w:szCs w:val="23"/>
          <w:lang w:val="en-US"/>
        </w:rPr>
        <w:t xml:space="preserve">Thiel, G. G., Ensslin, S. R., &amp; Ensslin, L. (2017). Street Lighting Management and Performance Evaluation: Opportunities and Challenges. </w:t>
      </w:r>
      <w:r w:rsidRPr="001122A6">
        <w:rPr>
          <w:i/>
          <w:color w:val="000000" w:themeColor="text1"/>
          <w:sz w:val="23"/>
          <w:szCs w:val="23"/>
          <w:lang w:val="en-US"/>
        </w:rPr>
        <w:t xml:space="preserve">Lex Localis - Journal of Local Self-Government, </w:t>
      </w:r>
      <w:r w:rsidRPr="001122A6">
        <w:rPr>
          <w:color w:val="000000" w:themeColor="text1"/>
          <w:sz w:val="23"/>
          <w:szCs w:val="23"/>
          <w:lang w:val="en-US"/>
        </w:rPr>
        <w:t>15(2), 303-328.</w:t>
      </w:r>
    </w:p>
    <w:p w:rsidR="00F946A0" w:rsidRPr="001122A6" w:rsidRDefault="00F946A0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1122A6">
        <w:rPr>
          <w:color w:val="000000" w:themeColor="text1"/>
          <w:sz w:val="23"/>
          <w:szCs w:val="23"/>
          <w:lang w:val="en-US"/>
        </w:rPr>
        <w:t>Vallurupalli, V., &amp; Bose, I. (2018). Business intelligence for performance measurement: A case based analysis. </w:t>
      </w:r>
      <w:r w:rsidRPr="000B40F7">
        <w:rPr>
          <w:i/>
          <w:color w:val="000000" w:themeColor="text1"/>
          <w:sz w:val="23"/>
          <w:szCs w:val="23"/>
          <w:lang w:val="en-US"/>
        </w:rPr>
        <w:t>Decision Support Systems</w:t>
      </w:r>
      <w:r w:rsidRPr="001122A6">
        <w:rPr>
          <w:color w:val="000000" w:themeColor="text1"/>
          <w:sz w:val="23"/>
          <w:szCs w:val="23"/>
          <w:lang w:val="en-US"/>
        </w:rPr>
        <w:t>, 111, 72-85. [33]</w:t>
      </w:r>
    </w:p>
    <w:p w:rsidR="00CC2EFB" w:rsidRDefault="00CC2EFB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C06700">
        <w:rPr>
          <w:color w:val="000000" w:themeColor="text1"/>
          <w:sz w:val="23"/>
          <w:szCs w:val="23"/>
          <w:lang w:val="en-US"/>
        </w:rPr>
        <w:t>Valmorbida, S. M. I., &amp;</w:t>
      </w:r>
      <w:r w:rsidR="007638CD">
        <w:rPr>
          <w:color w:val="000000" w:themeColor="text1"/>
          <w:sz w:val="23"/>
          <w:szCs w:val="23"/>
          <w:lang w:val="en-US"/>
        </w:rPr>
        <w:t xml:space="preserve"> </w:t>
      </w:r>
      <w:r w:rsidRPr="00C06700">
        <w:rPr>
          <w:color w:val="000000" w:themeColor="text1"/>
          <w:sz w:val="23"/>
          <w:szCs w:val="23"/>
          <w:lang w:val="en-US"/>
        </w:rPr>
        <w:t xml:space="preserve">Ensslin, L. (2017). </w:t>
      </w:r>
      <w:r w:rsidRPr="00CC2EFB">
        <w:rPr>
          <w:color w:val="000000" w:themeColor="text1"/>
          <w:sz w:val="23"/>
          <w:szCs w:val="23"/>
          <w:lang w:val="en-US"/>
        </w:rPr>
        <w:t xml:space="preserve">Performance Evaluation of University Rankings: Literature Review and </w:t>
      </w:r>
      <w:r w:rsidR="004F7FE1">
        <w:rPr>
          <w:color w:val="000000" w:themeColor="text1"/>
          <w:sz w:val="23"/>
          <w:szCs w:val="23"/>
          <w:lang w:val="en-US"/>
        </w:rPr>
        <w:t>G</w:t>
      </w:r>
      <w:r w:rsidR="004F7FE1" w:rsidRPr="00CC2EFB">
        <w:rPr>
          <w:color w:val="000000" w:themeColor="text1"/>
          <w:sz w:val="23"/>
          <w:szCs w:val="23"/>
          <w:lang w:val="en-US"/>
        </w:rPr>
        <w:t xml:space="preserve">uidelines </w:t>
      </w:r>
      <w:r w:rsidRPr="00CC2EFB">
        <w:rPr>
          <w:color w:val="000000" w:themeColor="text1"/>
          <w:sz w:val="23"/>
          <w:szCs w:val="23"/>
          <w:lang w:val="en-US"/>
        </w:rPr>
        <w:t xml:space="preserve">for </w:t>
      </w:r>
      <w:r w:rsidR="004F7FE1">
        <w:rPr>
          <w:color w:val="000000" w:themeColor="text1"/>
          <w:sz w:val="23"/>
          <w:szCs w:val="23"/>
          <w:lang w:val="en-US"/>
        </w:rPr>
        <w:t>F</w:t>
      </w:r>
      <w:r w:rsidR="004F7FE1" w:rsidRPr="00CC2EFB">
        <w:rPr>
          <w:color w:val="000000" w:themeColor="text1"/>
          <w:sz w:val="23"/>
          <w:szCs w:val="23"/>
          <w:lang w:val="en-US"/>
        </w:rPr>
        <w:t xml:space="preserve">uture </w:t>
      </w:r>
      <w:r w:rsidR="004F7FE1">
        <w:rPr>
          <w:color w:val="000000" w:themeColor="text1"/>
          <w:sz w:val="23"/>
          <w:szCs w:val="23"/>
          <w:lang w:val="en-US"/>
        </w:rPr>
        <w:t>R</w:t>
      </w:r>
      <w:r w:rsidR="004F7FE1" w:rsidRPr="00CC2EFB">
        <w:rPr>
          <w:color w:val="000000" w:themeColor="text1"/>
          <w:sz w:val="23"/>
          <w:szCs w:val="23"/>
          <w:lang w:val="en-US"/>
        </w:rPr>
        <w:t>esearch</w:t>
      </w:r>
      <w:r w:rsidRPr="00CC2EFB">
        <w:rPr>
          <w:color w:val="000000" w:themeColor="text1"/>
          <w:sz w:val="23"/>
          <w:szCs w:val="23"/>
          <w:lang w:val="en-US"/>
        </w:rPr>
        <w:t xml:space="preserve">. </w:t>
      </w:r>
      <w:r w:rsidRPr="00C06700">
        <w:rPr>
          <w:i/>
          <w:color w:val="000000" w:themeColor="text1"/>
          <w:sz w:val="23"/>
          <w:szCs w:val="23"/>
          <w:lang w:val="en-US"/>
        </w:rPr>
        <w:t>International Journal of Business Innovation Research</w:t>
      </w:r>
      <w:r w:rsidRPr="00CC2EFB">
        <w:rPr>
          <w:color w:val="000000" w:themeColor="text1"/>
          <w:sz w:val="23"/>
          <w:szCs w:val="23"/>
          <w:lang w:val="en-US"/>
        </w:rPr>
        <w:t>, 14(4), 479-501.</w:t>
      </w:r>
    </w:p>
    <w:p w:rsidR="00FD2E48" w:rsidRPr="001122A6" w:rsidRDefault="00FD2E48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1122A6">
        <w:rPr>
          <w:color w:val="000000" w:themeColor="text1"/>
          <w:sz w:val="23"/>
          <w:szCs w:val="23"/>
          <w:lang w:val="en-US"/>
        </w:rPr>
        <w:t>Van Camp, J., &amp;</w:t>
      </w:r>
      <w:r w:rsidR="007638CD">
        <w:rPr>
          <w:color w:val="000000" w:themeColor="text1"/>
          <w:sz w:val="23"/>
          <w:szCs w:val="23"/>
          <w:lang w:val="en-US"/>
        </w:rPr>
        <w:t xml:space="preserve"> </w:t>
      </w:r>
      <w:r w:rsidRPr="001122A6">
        <w:rPr>
          <w:color w:val="000000" w:themeColor="text1"/>
          <w:sz w:val="23"/>
          <w:szCs w:val="23"/>
          <w:lang w:val="en-US"/>
        </w:rPr>
        <w:t>Braet, J. (2016). Taxonomizing performance measurement systems’ failures. </w:t>
      </w:r>
      <w:r w:rsidRPr="001122A6">
        <w:rPr>
          <w:i/>
          <w:color w:val="000000" w:themeColor="text1"/>
          <w:sz w:val="23"/>
          <w:szCs w:val="23"/>
          <w:lang w:val="en-US"/>
        </w:rPr>
        <w:t xml:space="preserve">International </w:t>
      </w:r>
      <w:r w:rsidR="00BC1DD6">
        <w:rPr>
          <w:i/>
          <w:color w:val="000000" w:themeColor="text1"/>
          <w:sz w:val="23"/>
          <w:szCs w:val="23"/>
          <w:lang w:val="en-US"/>
        </w:rPr>
        <w:t>J</w:t>
      </w:r>
      <w:r w:rsidR="00BC1DD6" w:rsidRPr="001122A6">
        <w:rPr>
          <w:i/>
          <w:color w:val="000000" w:themeColor="text1"/>
          <w:sz w:val="23"/>
          <w:szCs w:val="23"/>
          <w:lang w:val="en-US"/>
        </w:rPr>
        <w:t xml:space="preserve">ournal </w:t>
      </w:r>
      <w:r w:rsidRPr="001122A6">
        <w:rPr>
          <w:i/>
          <w:color w:val="000000" w:themeColor="text1"/>
          <w:sz w:val="23"/>
          <w:szCs w:val="23"/>
          <w:lang w:val="en-US"/>
        </w:rPr>
        <w:t xml:space="preserve">of </w:t>
      </w:r>
      <w:r w:rsidR="00BC1DD6">
        <w:rPr>
          <w:i/>
          <w:color w:val="000000" w:themeColor="text1"/>
          <w:sz w:val="23"/>
          <w:szCs w:val="23"/>
          <w:lang w:val="en-US"/>
        </w:rPr>
        <w:t>P</w:t>
      </w:r>
      <w:r w:rsidR="00BC1DD6" w:rsidRPr="001122A6">
        <w:rPr>
          <w:i/>
          <w:color w:val="000000" w:themeColor="text1"/>
          <w:sz w:val="23"/>
          <w:szCs w:val="23"/>
          <w:lang w:val="en-US"/>
        </w:rPr>
        <w:t xml:space="preserve">roductivity </w:t>
      </w:r>
      <w:r w:rsidRPr="001122A6">
        <w:rPr>
          <w:i/>
          <w:color w:val="000000" w:themeColor="text1"/>
          <w:sz w:val="23"/>
          <w:szCs w:val="23"/>
          <w:lang w:val="en-US"/>
        </w:rPr>
        <w:t xml:space="preserve">and </w:t>
      </w:r>
      <w:r w:rsidR="00BC1DD6">
        <w:rPr>
          <w:i/>
          <w:color w:val="000000" w:themeColor="text1"/>
          <w:sz w:val="23"/>
          <w:szCs w:val="23"/>
          <w:lang w:val="en-US"/>
        </w:rPr>
        <w:t>P</w:t>
      </w:r>
      <w:r w:rsidR="00BC1DD6" w:rsidRPr="001122A6">
        <w:rPr>
          <w:i/>
          <w:color w:val="000000" w:themeColor="text1"/>
          <w:sz w:val="23"/>
          <w:szCs w:val="23"/>
          <w:lang w:val="en-US"/>
        </w:rPr>
        <w:t xml:space="preserve">erformance </w:t>
      </w:r>
      <w:r w:rsidR="00BC1DD6">
        <w:rPr>
          <w:i/>
          <w:color w:val="000000" w:themeColor="text1"/>
          <w:sz w:val="23"/>
          <w:szCs w:val="23"/>
          <w:lang w:val="en-US"/>
        </w:rPr>
        <w:t>M</w:t>
      </w:r>
      <w:r w:rsidR="00BC1DD6" w:rsidRPr="001122A6">
        <w:rPr>
          <w:i/>
          <w:color w:val="000000" w:themeColor="text1"/>
          <w:sz w:val="23"/>
          <w:szCs w:val="23"/>
          <w:lang w:val="en-US"/>
        </w:rPr>
        <w:t>anagement</w:t>
      </w:r>
      <w:r w:rsidR="007056C8" w:rsidRPr="001122A6">
        <w:rPr>
          <w:color w:val="000000" w:themeColor="text1"/>
          <w:sz w:val="23"/>
          <w:szCs w:val="23"/>
          <w:lang w:val="en-US"/>
        </w:rPr>
        <w:t>, 65(5), 672-693. [24</w:t>
      </w:r>
      <w:r w:rsidRPr="001122A6">
        <w:rPr>
          <w:color w:val="000000" w:themeColor="text1"/>
          <w:sz w:val="23"/>
          <w:szCs w:val="23"/>
          <w:lang w:val="en-US"/>
        </w:rPr>
        <w:t>AD]</w:t>
      </w:r>
    </w:p>
    <w:p w:rsidR="00F946A0" w:rsidRPr="0036341C" w:rsidRDefault="00F946A0" w:rsidP="00176F35">
      <w:pPr>
        <w:pStyle w:val="Referenciasapa"/>
        <w:spacing w:after="120" w:line="0" w:lineRule="atLeast"/>
        <w:ind w:left="0" w:firstLine="0"/>
        <w:rPr>
          <w:color w:val="000000" w:themeColor="text1"/>
          <w:sz w:val="23"/>
          <w:szCs w:val="23"/>
          <w:lang w:val="en-US"/>
        </w:rPr>
      </w:pPr>
      <w:r w:rsidRPr="001122A6">
        <w:rPr>
          <w:color w:val="000000" w:themeColor="text1"/>
          <w:sz w:val="23"/>
          <w:szCs w:val="23"/>
          <w:lang w:val="en-US"/>
        </w:rPr>
        <w:t>Van Veen-Dirks, P., &amp;</w:t>
      </w:r>
      <w:r w:rsidR="007638CD">
        <w:rPr>
          <w:color w:val="000000" w:themeColor="text1"/>
          <w:sz w:val="23"/>
          <w:szCs w:val="23"/>
          <w:lang w:val="en-US"/>
        </w:rPr>
        <w:t xml:space="preserve"> </w:t>
      </w:r>
      <w:r w:rsidRPr="001122A6">
        <w:rPr>
          <w:color w:val="000000" w:themeColor="text1"/>
          <w:sz w:val="23"/>
          <w:szCs w:val="23"/>
          <w:lang w:val="en-US"/>
        </w:rPr>
        <w:t>Wijn, M. (2002). Strategic control: meshing critical success factors with the balanced scorecard. </w:t>
      </w:r>
      <w:r w:rsidRPr="000B40F7">
        <w:rPr>
          <w:i/>
          <w:color w:val="000000" w:themeColor="text1"/>
          <w:sz w:val="23"/>
          <w:szCs w:val="23"/>
          <w:lang w:val="en-US"/>
        </w:rPr>
        <w:t xml:space="preserve">Long </w:t>
      </w:r>
      <w:r w:rsidR="00BC1DD6">
        <w:rPr>
          <w:i/>
          <w:color w:val="000000" w:themeColor="text1"/>
          <w:sz w:val="23"/>
          <w:szCs w:val="23"/>
          <w:lang w:val="en-US"/>
        </w:rPr>
        <w:t>R</w:t>
      </w:r>
      <w:r w:rsidR="00BC1DD6" w:rsidRPr="000B40F7">
        <w:rPr>
          <w:i/>
          <w:color w:val="000000" w:themeColor="text1"/>
          <w:sz w:val="23"/>
          <w:szCs w:val="23"/>
          <w:lang w:val="en-US"/>
        </w:rPr>
        <w:t xml:space="preserve">ange </w:t>
      </w:r>
      <w:r w:rsidR="00BC1DD6">
        <w:rPr>
          <w:i/>
          <w:color w:val="000000" w:themeColor="text1"/>
          <w:sz w:val="23"/>
          <w:szCs w:val="23"/>
          <w:lang w:val="en-US"/>
        </w:rPr>
        <w:t>P</w:t>
      </w:r>
      <w:r w:rsidR="00BC1DD6" w:rsidRPr="000B40F7">
        <w:rPr>
          <w:i/>
          <w:color w:val="000000" w:themeColor="text1"/>
          <w:sz w:val="23"/>
          <w:szCs w:val="23"/>
          <w:lang w:val="en-US"/>
        </w:rPr>
        <w:t>lanning</w:t>
      </w:r>
      <w:r w:rsidRPr="001122A6">
        <w:rPr>
          <w:color w:val="000000" w:themeColor="text1"/>
          <w:sz w:val="23"/>
          <w:szCs w:val="23"/>
          <w:lang w:val="en-US"/>
        </w:rPr>
        <w:t>, 3</w:t>
      </w:r>
      <w:r w:rsidRPr="0036341C">
        <w:rPr>
          <w:color w:val="000000" w:themeColor="text1"/>
          <w:sz w:val="23"/>
          <w:szCs w:val="23"/>
          <w:lang w:val="en-US"/>
        </w:rPr>
        <w:t>5(4), 407-427. [34]</w:t>
      </w:r>
    </w:p>
    <w:p w:rsidR="000E08AA" w:rsidRPr="001122A6" w:rsidRDefault="00FD2E48" w:rsidP="00C06700">
      <w:pPr>
        <w:pStyle w:val="Referenciasapa"/>
        <w:spacing w:after="0" w:line="0" w:lineRule="atLeast"/>
        <w:ind w:left="0" w:firstLine="0"/>
        <w:rPr>
          <w:sz w:val="23"/>
          <w:szCs w:val="23"/>
        </w:rPr>
      </w:pPr>
      <w:r w:rsidRPr="0036341C">
        <w:rPr>
          <w:color w:val="000000" w:themeColor="text1"/>
          <w:sz w:val="23"/>
          <w:szCs w:val="23"/>
          <w:lang w:val="en-US"/>
        </w:rPr>
        <w:t>Yigitbasioglu, O. M., &amp;</w:t>
      </w:r>
      <w:r w:rsidR="007638CD">
        <w:rPr>
          <w:color w:val="000000" w:themeColor="text1"/>
          <w:sz w:val="23"/>
          <w:szCs w:val="23"/>
          <w:lang w:val="en-US"/>
        </w:rPr>
        <w:t xml:space="preserve"> </w:t>
      </w:r>
      <w:r w:rsidRPr="0036341C">
        <w:rPr>
          <w:color w:val="000000" w:themeColor="text1"/>
          <w:sz w:val="23"/>
          <w:szCs w:val="23"/>
          <w:lang w:val="en-US"/>
        </w:rPr>
        <w:t>Velcu, O. (2012). A review of dashboards in performance management: Implications for design and research. </w:t>
      </w:r>
      <w:r w:rsidRPr="0036341C">
        <w:rPr>
          <w:i/>
          <w:color w:val="000000" w:themeColor="text1"/>
          <w:sz w:val="23"/>
          <w:szCs w:val="23"/>
          <w:lang w:val="en-US"/>
        </w:rPr>
        <w:t>International Journal of Accounting Information Systems</w:t>
      </w:r>
      <w:r w:rsidRPr="0036341C">
        <w:rPr>
          <w:color w:val="000000" w:themeColor="text1"/>
          <w:sz w:val="23"/>
          <w:szCs w:val="23"/>
          <w:lang w:val="en-US"/>
        </w:rPr>
        <w:t>, 13(1), 41-59. [2</w:t>
      </w:r>
      <w:r w:rsidR="007056C8" w:rsidRPr="0036341C">
        <w:rPr>
          <w:color w:val="000000" w:themeColor="text1"/>
          <w:sz w:val="23"/>
          <w:szCs w:val="23"/>
          <w:lang w:val="en-US"/>
        </w:rPr>
        <w:t>5</w:t>
      </w:r>
      <w:r w:rsidRPr="0036341C">
        <w:rPr>
          <w:color w:val="000000" w:themeColor="text1"/>
          <w:sz w:val="23"/>
          <w:szCs w:val="23"/>
          <w:lang w:val="en-US"/>
        </w:rPr>
        <w:t>AD]</w:t>
      </w:r>
    </w:p>
    <w:sectPr w:rsidR="000E08AA" w:rsidRPr="001122A6" w:rsidSect="00C271A6">
      <w:headerReference w:type="default" r:id="rId12"/>
      <w:footerReference w:type="default" r:id="rId13"/>
      <w:pgSz w:w="12240" w:h="15840" w:code="119"/>
      <w:pgMar w:top="1701" w:right="1134" w:bottom="1701" w:left="1701" w:header="14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7A8" w:rsidRDefault="007C27A8" w:rsidP="005840EF">
      <w:r>
        <w:separator/>
      </w:r>
    </w:p>
  </w:endnote>
  <w:endnote w:type="continuationSeparator" w:id="1">
    <w:p w:rsidR="007C27A8" w:rsidRDefault="007C27A8" w:rsidP="005840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41C" w:rsidRPr="00F05FBB" w:rsidRDefault="00593031" w:rsidP="00D2342D">
    <w:pPr>
      <w:pStyle w:val="Rodap"/>
      <w:jc w:val="right"/>
      <w:rPr>
        <w:sz w:val="20"/>
      </w:rPr>
    </w:pPr>
    <w:r w:rsidRPr="00F05FBB">
      <w:rPr>
        <w:sz w:val="20"/>
      </w:rPr>
      <w:fldChar w:fldCharType="begin"/>
    </w:r>
    <w:r w:rsidR="0036341C" w:rsidRPr="00F05FBB">
      <w:rPr>
        <w:sz w:val="20"/>
      </w:rPr>
      <w:instrText>PAGE   \* MERGEFORMAT</w:instrText>
    </w:r>
    <w:r w:rsidRPr="00F05FBB">
      <w:rPr>
        <w:sz w:val="20"/>
      </w:rPr>
      <w:fldChar w:fldCharType="separate"/>
    </w:r>
    <w:r w:rsidR="007638CD">
      <w:rPr>
        <w:noProof/>
        <w:sz w:val="20"/>
      </w:rPr>
      <w:t>17</w:t>
    </w:r>
    <w:r w:rsidRPr="00F05FBB">
      <w:rPr>
        <w:sz w:val="20"/>
      </w:rPr>
      <w:fldChar w:fldCharType="end"/>
    </w:r>
  </w:p>
  <w:p w:rsidR="0036341C" w:rsidRPr="00862FD2" w:rsidRDefault="0036341C" w:rsidP="004E0B39">
    <w:pPr>
      <w:pStyle w:val="Rodap"/>
      <w:ind w:firstLine="0"/>
      <w:jc w:val="center"/>
    </w:pPr>
    <w:r>
      <w:rPr>
        <w:noProof/>
      </w:rPr>
      <w:drawing>
        <wp:inline distT="0" distB="0" distL="0" distR="0">
          <wp:extent cx="3895725" cy="971550"/>
          <wp:effectExtent l="0" t="0" r="9525" b="0"/>
          <wp:docPr id="2" name="Imagem 2" descr="logosartigo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logosartigo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5725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7A8" w:rsidRDefault="007C27A8" w:rsidP="005840EF">
      <w:r>
        <w:separator/>
      </w:r>
    </w:p>
  </w:footnote>
  <w:footnote w:type="continuationSeparator" w:id="1">
    <w:p w:rsidR="007C27A8" w:rsidRDefault="007C27A8" w:rsidP="005840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341C" w:rsidRPr="004E0B39" w:rsidRDefault="0036341C" w:rsidP="004E0B39">
    <w:pPr>
      <w:pStyle w:val="Cabealho"/>
      <w:ind w:firstLine="0"/>
      <w:jc w:val="center"/>
    </w:pPr>
    <w:r>
      <w:rPr>
        <w:noProof/>
      </w:rPr>
      <w:drawing>
        <wp:inline distT="0" distB="0" distL="0" distR="0">
          <wp:extent cx="6010275" cy="1485900"/>
          <wp:effectExtent l="0" t="0" r="9525" b="0"/>
          <wp:docPr id="1" name="Imagem 1" descr="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0275" cy="1485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B4125"/>
    <w:multiLevelType w:val="multilevel"/>
    <w:tmpl w:val="5B56734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>
    <w:nsid w:val="147218B1"/>
    <w:multiLevelType w:val="hybridMultilevel"/>
    <w:tmpl w:val="2FB0BEE0"/>
    <w:lvl w:ilvl="0" w:tplc="EB4206B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F1510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>
    <w:nsid w:val="1CE95C0F"/>
    <w:multiLevelType w:val="multilevel"/>
    <w:tmpl w:val="E03C0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48D7D24"/>
    <w:multiLevelType w:val="hybridMultilevel"/>
    <w:tmpl w:val="843215D2"/>
    <w:lvl w:ilvl="0" w:tplc="AB5A0FEE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2A0F43FA"/>
    <w:multiLevelType w:val="singleLevel"/>
    <w:tmpl w:val="0416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0DA2C63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56891E91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62326CFF"/>
    <w:multiLevelType w:val="multilevel"/>
    <w:tmpl w:val="A798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EF383F"/>
    <w:multiLevelType w:val="multilevel"/>
    <w:tmpl w:val="23F8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917D1D"/>
    <w:multiLevelType w:val="hybridMultilevel"/>
    <w:tmpl w:val="F0EC33BA"/>
    <w:lvl w:ilvl="0" w:tplc="758C07D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000000"/>
        <w:sz w:val="24"/>
        <w:szCs w:val="24"/>
      </w:rPr>
    </w:lvl>
    <w:lvl w:ilvl="1" w:tplc="0E38EB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E8DE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5484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94FD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594361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FE79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9CC0B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A78AC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0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2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2" fill="f" fillcolor="white" stroke="f">
      <v:fill color="white" on="f"/>
      <v:stroke on="f"/>
    </o:shapedefaults>
  </w:hdrShapeDefaults>
  <w:footnotePr>
    <w:footnote w:id="0"/>
    <w:footnote w:id="1"/>
  </w:footnotePr>
  <w:endnotePr>
    <w:endnote w:id="0"/>
    <w:endnote w:id="1"/>
  </w:endnotePr>
  <w:compat/>
  <w:rsids>
    <w:rsidRoot w:val="006D340F"/>
    <w:rsid w:val="000011A2"/>
    <w:rsid w:val="000043B4"/>
    <w:rsid w:val="000103E0"/>
    <w:rsid w:val="00021054"/>
    <w:rsid w:val="00025481"/>
    <w:rsid w:val="000269A1"/>
    <w:rsid w:val="0002785A"/>
    <w:rsid w:val="00030D99"/>
    <w:rsid w:val="00032BF9"/>
    <w:rsid w:val="00036195"/>
    <w:rsid w:val="0004117E"/>
    <w:rsid w:val="00042B62"/>
    <w:rsid w:val="00047760"/>
    <w:rsid w:val="00061E72"/>
    <w:rsid w:val="0006261D"/>
    <w:rsid w:val="00071932"/>
    <w:rsid w:val="000720BF"/>
    <w:rsid w:val="000755EC"/>
    <w:rsid w:val="0008739C"/>
    <w:rsid w:val="000A5B29"/>
    <w:rsid w:val="000A6AA9"/>
    <w:rsid w:val="000B40F7"/>
    <w:rsid w:val="000D7722"/>
    <w:rsid w:val="000E08AA"/>
    <w:rsid w:val="000E0DBA"/>
    <w:rsid w:val="000F0530"/>
    <w:rsid w:val="00107552"/>
    <w:rsid w:val="001122A6"/>
    <w:rsid w:val="00116715"/>
    <w:rsid w:val="00122F4F"/>
    <w:rsid w:val="001242FD"/>
    <w:rsid w:val="00124369"/>
    <w:rsid w:val="001457BE"/>
    <w:rsid w:val="00154CA1"/>
    <w:rsid w:val="00160E08"/>
    <w:rsid w:val="001627D6"/>
    <w:rsid w:val="0016341C"/>
    <w:rsid w:val="0016410D"/>
    <w:rsid w:val="00170BED"/>
    <w:rsid w:val="00173B9B"/>
    <w:rsid w:val="00176F35"/>
    <w:rsid w:val="00196684"/>
    <w:rsid w:val="001B4991"/>
    <w:rsid w:val="001C1951"/>
    <w:rsid w:val="001C7F17"/>
    <w:rsid w:val="001D4C2A"/>
    <w:rsid w:val="001E0821"/>
    <w:rsid w:val="001E2E6C"/>
    <w:rsid w:val="001F63B0"/>
    <w:rsid w:val="0020354A"/>
    <w:rsid w:val="002056D7"/>
    <w:rsid w:val="002115B8"/>
    <w:rsid w:val="002136AE"/>
    <w:rsid w:val="00223CA8"/>
    <w:rsid w:val="00235270"/>
    <w:rsid w:val="00244401"/>
    <w:rsid w:val="00244C0A"/>
    <w:rsid w:val="00252404"/>
    <w:rsid w:val="002566DC"/>
    <w:rsid w:val="00263CEF"/>
    <w:rsid w:val="00267DE0"/>
    <w:rsid w:val="00273ED3"/>
    <w:rsid w:val="0027772A"/>
    <w:rsid w:val="00282606"/>
    <w:rsid w:val="002826C0"/>
    <w:rsid w:val="00283710"/>
    <w:rsid w:val="00293CCD"/>
    <w:rsid w:val="00297208"/>
    <w:rsid w:val="002A35F3"/>
    <w:rsid w:val="002B5BE6"/>
    <w:rsid w:val="002B78FC"/>
    <w:rsid w:val="002C7235"/>
    <w:rsid w:val="002D543A"/>
    <w:rsid w:val="002D75C2"/>
    <w:rsid w:val="002F336E"/>
    <w:rsid w:val="002F5E1E"/>
    <w:rsid w:val="002F673A"/>
    <w:rsid w:val="00303C6F"/>
    <w:rsid w:val="00304D56"/>
    <w:rsid w:val="003059B2"/>
    <w:rsid w:val="0032417E"/>
    <w:rsid w:val="00331D7E"/>
    <w:rsid w:val="00342C57"/>
    <w:rsid w:val="0036341C"/>
    <w:rsid w:val="00367275"/>
    <w:rsid w:val="00371DFF"/>
    <w:rsid w:val="00377AB5"/>
    <w:rsid w:val="00383E03"/>
    <w:rsid w:val="003923C3"/>
    <w:rsid w:val="00395244"/>
    <w:rsid w:val="003A0E21"/>
    <w:rsid w:val="003A1B07"/>
    <w:rsid w:val="003A3639"/>
    <w:rsid w:val="003A479D"/>
    <w:rsid w:val="003A4973"/>
    <w:rsid w:val="003A6C9D"/>
    <w:rsid w:val="003D0F87"/>
    <w:rsid w:val="003D5B68"/>
    <w:rsid w:val="003F7EFA"/>
    <w:rsid w:val="004016A5"/>
    <w:rsid w:val="0040454D"/>
    <w:rsid w:val="0040532B"/>
    <w:rsid w:val="00406C08"/>
    <w:rsid w:val="00410A0D"/>
    <w:rsid w:val="004200EC"/>
    <w:rsid w:val="00423365"/>
    <w:rsid w:val="004251EF"/>
    <w:rsid w:val="00444797"/>
    <w:rsid w:val="004457B3"/>
    <w:rsid w:val="00453E69"/>
    <w:rsid w:val="004544D9"/>
    <w:rsid w:val="00460104"/>
    <w:rsid w:val="00472EE1"/>
    <w:rsid w:val="0048579A"/>
    <w:rsid w:val="004859A2"/>
    <w:rsid w:val="0049262F"/>
    <w:rsid w:val="00492B27"/>
    <w:rsid w:val="00495A14"/>
    <w:rsid w:val="004A4D5D"/>
    <w:rsid w:val="004C041F"/>
    <w:rsid w:val="004C6363"/>
    <w:rsid w:val="004D0126"/>
    <w:rsid w:val="004D1861"/>
    <w:rsid w:val="004D2C18"/>
    <w:rsid w:val="004D4A1B"/>
    <w:rsid w:val="004E038A"/>
    <w:rsid w:val="004E0B39"/>
    <w:rsid w:val="004E2548"/>
    <w:rsid w:val="004F0743"/>
    <w:rsid w:val="004F306B"/>
    <w:rsid w:val="004F3789"/>
    <w:rsid w:val="004F7FE1"/>
    <w:rsid w:val="00505732"/>
    <w:rsid w:val="00523BAB"/>
    <w:rsid w:val="00531A76"/>
    <w:rsid w:val="005327D4"/>
    <w:rsid w:val="00533C83"/>
    <w:rsid w:val="00536758"/>
    <w:rsid w:val="0055088A"/>
    <w:rsid w:val="00551CFA"/>
    <w:rsid w:val="00552278"/>
    <w:rsid w:val="00554096"/>
    <w:rsid w:val="00582D30"/>
    <w:rsid w:val="00583CBE"/>
    <w:rsid w:val="005840EF"/>
    <w:rsid w:val="00587BEE"/>
    <w:rsid w:val="00593031"/>
    <w:rsid w:val="005A70A3"/>
    <w:rsid w:val="005B1CA5"/>
    <w:rsid w:val="005B74C5"/>
    <w:rsid w:val="005C6C4A"/>
    <w:rsid w:val="005D0785"/>
    <w:rsid w:val="005D2921"/>
    <w:rsid w:val="005D711E"/>
    <w:rsid w:val="00606268"/>
    <w:rsid w:val="00606F36"/>
    <w:rsid w:val="0060750D"/>
    <w:rsid w:val="00613EE2"/>
    <w:rsid w:val="00617ACF"/>
    <w:rsid w:val="0062017B"/>
    <w:rsid w:val="00620E0B"/>
    <w:rsid w:val="00622D9A"/>
    <w:rsid w:val="0063432D"/>
    <w:rsid w:val="00645D28"/>
    <w:rsid w:val="006518C9"/>
    <w:rsid w:val="00653657"/>
    <w:rsid w:val="006555A2"/>
    <w:rsid w:val="00672A39"/>
    <w:rsid w:val="00672EBC"/>
    <w:rsid w:val="006750E6"/>
    <w:rsid w:val="00677E1E"/>
    <w:rsid w:val="00683BE5"/>
    <w:rsid w:val="0068520E"/>
    <w:rsid w:val="006856E2"/>
    <w:rsid w:val="00692837"/>
    <w:rsid w:val="00693FFF"/>
    <w:rsid w:val="006A25A4"/>
    <w:rsid w:val="006A2CC6"/>
    <w:rsid w:val="006B7C47"/>
    <w:rsid w:val="006C0610"/>
    <w:rsid w:val="006C284A"/>
    <w:rsid w:val="006D02CA"/>
    <w:rsid w:val="006D1CD6"/>
    <w:rsid w:val="006D215F"/>
    <w:rsid w:val="006D340F"/>
    <w:rsid w:val="006E77BC"/>
    <w:rsid w:val="006F29E9"/>
    <w:rsid w:val="006F53CA"/>
    <w:rsid w:val="007056C8"/>
    <w:rsid w:val="00710D8D"/>
    <w:rsid w:val="00713809"/>
    <w:rsid w:val="00714245"/>
    <w:rsid w:val="0071448D"/>
    <w:rsid w:val="007304FE"/>
    <w:rsid w:val="007359B1"/>
    <w:rsid w:val="00736A86"/>
    <w:rsid w:val="00747AA2"/>
    <w:rsid w:val="00752465"/>
    <w:rsid w:val="007610C6"/>
    <w:rsid w:val="007638CD"/>
    <w:rsid w:val="007825CD"/>
    <w:rsid w:val="00783C7D"/>
    <w:rsid w:val="007A2B0B"/>
    <w:rsid w:val="007B1E8F"/>
    <w:rsid w:val="007C0C2C"/>
    <w:rsid w:val="007C27A8"/>
    <w:rsid w:val="007C48C1"/>
    <w:rsid w:val="007C66B1"/>
    <w:rsid w:val="007D1983"/>
    <w:rsid w:val="007D56AE"/>
    <w:rsid w:val="007F1447"/>
    <w:rsid w:val="007F28DB"/>
    <w:rsid w:val="008043E2"/>
    <w:rsid w:val="0082419E"/>
    <w:rsid w:val="008360C4"/>
    <w:rsid w:val="00844D4D"/>
    <w:rsid w:val="00851643"/>
    <w:rsid w:val="0085299E"/>
    <w:rsid w:val="00862FD2"/>
    <w:rsid w:val="008643DA"/>
    <w:rsid w:val="00865A23"/>
    <w:rsid w:val="00866591"/>
    <w:rsid w:val="0087098D"/>
    <w:rsid w:val="008902BE"/>
    <w:rsid w:val="00892550"/>
    <w:rsid w:val="008A1488"/>
    <w:rsid w:val="008A4FCB"/>
    <w:rsid w:val="008B21BE"/>
    <w:rsid w:val="008C1094"/>
    <w:rsid w:val="008D09E2"/>
    <w:rsid w:val="008D1FFA"/>
    <w:rsid w:val="008D3F94"/>
    <w:rsid w:val="008D5342"/>
    <w:rsid w:val="008E2374"/>
    <w:rsid w:val="008F1242"/>
    <w:rsid w:val="008F1B7C"/>
    <w:rsid w:val="008F67F7"/>
    <w:rsid w:val="00917B66"/>
    <w:rsid w:val="00921624"/>
    <w:rsid w:val="0092413C"/>
    <w:rsid w:val="00933D04"/>
    <w:rsid w:val="00942CB4"/>
    <w:rsid w:val="00943459"/>
    <w:rsid w:val="00952306"/>
    <w:rsid w:val="009564FE"/>
    <w:rsid w:val="0096478E"/>
    <w:rsid w:val="009724D8"/>
    <w:rsid w:val="00976CB3"/>
    <w:rsid w:val="0098768B"/>
    <w:rsid w:val="00993AEF"/>
    <w:rsid w:val="00993DAB"/>
    <w:rsid w:val="009976D2"/>
    <w:rsid w:val="009A7986"/>
    <w:rsid w:val="009B11E7"/>
    <w:rsid w:val="009B3488"/>
    <w:rsid w:val="009B48C1"/>
    <w:rsid w:val="009B5A80"/>
    <w:rsid w:val="009B65A1"/>
    <w:rsid w:val="009C3F80"/>
    <w:rsid w:val="009C4BD2"/>
    <w:rsid w:val="009C7DFA"/>
    <w:rsid w:val="009D4CF5"/>
    <w:rsid w:val="009D68AF"/>
    <w:rsid w:val="009E06F9"/>
    <w:rsid w:val="009E348A"/>
    <w:rsid w:val="009E5A1C"/>
    <w:rsid w:val="009F2E25"/>
    <w:rsid w:val="00A01395"/>
    <w:rsid w:val="00A140E2"/>
    <w:rsid w:val="00A16D53"/>
    <w:rsid w:val="00A21D13"/>
    <w:rsid w:val="00A447F6"/>
    <w:rsid w:val="00A47A18"/>
    <w:rsid w:val="00A61CD8"/>
    <w:rsid w:val="00A6411F"/>
    <w:rsid w:val="00A73D2B"/>
    <w:rsid w:val="00A74CC4"/>
    <w:rsid w:val="00A76D27"/>
    <w:rsid w:val="00A80641"/>
    <w:rsid w:val="00A80F09"/>
    <w:rsid w:val="00A83B1C"/>
    <w:rsid w:val="00A87CC6"/>
    <w:rsid w:val="00A96A9D"/>
    <w:rsid w:val="00AA07BE"/>
    <w:rsid w:val="00AA1318"/>
    <w:rsid w:val="00AB3FBE"/>
    <w:rsid w:val="00AB5527"/>
    <w:rsid w:val="00AC032A"/>
    <w:rsid w:val="00AC61AF"/>
    <w:rsid w:val="00AC7E25"/>
    <w:rsid w:val="00AD12A5"/>
    <w:rsid w:val="00AE0CCF"/>
    <w:rsid w:val="00B037FF"/>
    <w:rsid w:val="00B12485"/>
    <w:rsid w:val="00B169EE"/>
    <w:rsid w:val="00B25FFE"/>
    <w:rsid w:val="00B276F5"/>
    <w:rsid w:val="00B5102C"/>
    <w:rsid w:val="00B521F1"/>
    <w:rsid w:val="00B539E7"/>
    <w:rsid w:val="00B62DCB"/>
    <w:rsid w:val="00B77CAE"/>
    <w:rsid w:val="00B801AB"/>
    <w:rsid w:val="00B85D7D"/>
    <w:rsid w:val="00B87A4D"/>
    <w:rsid w:val="00B87DCD"/>
    <w:rsid w:val="00B93407"/>
    <w:rsid w:val="00B93C27"/>
    <w:rsid w:val="00BA54A4"/>
    <w:rsid w:val="00BB3123"/>
    <w:rsid w:val="00BB72C1"/>
    <w:rsid w:val="00BC1DD6"/>
    <w:rsid w:val="00BC4277"/>
    <w:rsid w:val="00BC725E"/>
    <w:rsid w:val="00BD17EB"/>
    <w:rsid w:val="00BE2CFD"/>
    <w:rsid w:val="00BE348E"/>
    <w:rsid w:val="00C01F1F"/>
    <w:rsid w:val="00C06439"/>
    <w:rsid w:val="00C06700"/>
    <w:rsid w:val="00C22A7A"/>
    <w:rsid w:val="00C26D61"/>
    <w:rsid w:val="00C271A6"/>
    <w:rsid w:val="00C40B8A"/>
    <w:rsid w:val="00C52374"/>
    <w:rsid w:val="00C6013D"/>
    <w:rsid w:val="00C671EC"/>
    <w:rsid w:val="00C67AD7"/>
    <w:rsid w:val="00C7562F"/>
    <w:rsid w:val="00C83D1F"/>
    <w:rsid w:val="00C84F71"/>
    <w:rsid w:val="00C8698C"/>
    <w:rsid w:val="00C90DFE"/>
    <w:rsid w:val="00C97613"/>
    <w:rsid w:val="00CC2EFB"/>
    <w:rsid w:val="00CC6E4E"/>
    <w:rsid w:val="00CD4429"/>
    <w:rsid w:val="00CE339A"/>
    <w:rsid w:val="00CF0D35"/>
    <w:rsid w:val="00D06901"/>
    <w:rsid w:val="00D1072E"/>
    <w:rsid w:val="00D16909"/>
    <w:rsid w:val="00D2342D"/>
    <w:rsid w:val="00D330EC"/>
    <w:rsid w:val="00D340F8"/>
    <w:rsid w:val="00D460EB"/>
    <w:rsid w:val="00D6082D"/>
    <w:rsid w:val="00D6565A"/>
    <w:rsid w:val="00D76AA2"/>
    <w:rsid w:val="00D86B5F"/>
    <w:rsid w:val="00D94E67"/>
    <w:rsid w:val="00D96833"/>
    <w:rsid w:val="00DA5E5B"/>
    <w:rsid w:val="00DB78FE"/>
    <w:rsid w:val="00DD08AE"/>
    <w:rsid w:val="00DE1E14"/>
    <w:rsid w:val="00DE631D"/>
    <w:rsid w:val="00DE75F7"/>
    <w:rsid w:val="00E041EE"/>
    <w:rsid w:val="00E1786F"/>
    <w:rsid w:val="00E24C86"/>
    <w:rsid w:val="00E24E18"/>
    <w:rsid w:val="00E26C2E"/>
    <w:rsid w:val="00E278E6"/>
    <w:rsid w:val="00E33B10"/>
    <w:rsid w:val="00E349B4"/>
    <w:rsid w:val="00E42E17"/>
    <w:rsid w:val="00E52098"/>
    <w:rsid w:val="00E6453F"/>
    <w:rsid w:val="00E65B36"/>
    <w:rsid w:val="00E6608B"/>
    <w:rsid w:val="00E70DC7"/>
    <w:rsid w:val="00E90543"/>
    <w:rsid w:val="00E94A5E"/>
    <w:rsid w:val="00EA0AB0"/>
    <w:rsid w:val="00EB5055"/>
    <w:rsid w:val="00EC255F"/>
    <w:rsid w:val="00EC6EDB"/>
    <w:rsid w:val="00ED4695"/>
    <w:rsid w:val="00ED6578"/>
    <w:rsid w:val="00EE194F"/>
    <w:rsid w:val="00EE3236"/>
    <w:rsid w:val="00EF213A"/>
    <w:rsid w:val="00F00F32"/>
    <w:rsid w:val="00F0503D"/>
    <w:rsid w:val="00F05FBB"/>
    <w:rsid w:val="00F14E44"/>
    <w:rsid w:val="00F15105"/>
    <w:rsid w:val="00F3166B"/>
    <w:rsid w:val="00F4428A"/>
    <w:rsid w:val="00F60A78"/>
    <w:rsid w:val="00F70D09"/>
    <w:rsid w:val="00F757A5"/>
    <w:rsid w:val="00F778D9"/>
    <w:rsid w:val="00F93FD2"/>
    <w:rsid w:val="00F946A0"/>
    <w:rsid w:val="00FB21A7"/>
    <w:rsid w:val="00FB3CB9"/>
    <w:rsid w:val="00FB41F5"/>
    <w:rsid w:val="00FB78D0"/>
    <w:rsid w:val="00FC1C75"/>
    <w:rsid w:val="00FC1E35"/>
    <w:rsid w:val="00FC5BC2"/>
    <w:rsid w:val="00FC7D34"/>
    <w:rsid w:val="00FD05A9"/>
    <w:rsid w:val="00FD2E48"/>
    <w:rsid w:val="00FE1DA3"/>
    <w:rsid w:val="00FE7C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6D7"/>
    <w:pPr>
      <w:widowControl w:val="0"/>
      <w:suppressLineNumbers/>
      <w:suppressAutoHyphens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056D7"/>
    <w:pPr>
      <w:keepNext/>
      <w:numPr>
        <w:numId w:val="8"/>
      </w:numPr>
      <w:spacing w:before="120" w:after="120"/>
      <w:ind w:left="431" w:hanging="431"/>
      <w:outlineLvl w:val="0"/>
    </w:pPr>
    <w:rPr>
      <w:b/>
      <w:sz w:val="22"/>
    </w:rPr>
  </w:style>
  <w:style w:type="paragraph" w:styleId="Ttulo2">
    <w:name w:val="heading 2"/>
    <w:basedOn w:val="Normal"/>
    <w:next w:val="Normal"/>
    <w:link w:val="Ttulo2Char"/>
    <w:uiPriority w:val="9"/>
    <w:qFormat/>
    <w:rsid w:val="002056D7"/>
    <w:pPr>
      <w:keepNext/>
      <w:numPr>
        <w:ilvl w:val="1"/>
        <w:numId w:val="8"/>
      </w:numPr>
      <w:outlineLvl w:val="1"/>
    </w:pPr>
    <w:rPr>
      <w:caps/>
    </w:rPr>
  </w:style>
  <w:style w:type="paragraph" w:styleId="Ttulo3">
    <w:name w:val="heading 3"/>
    <w:basedOn w:val="Normal"/>
    <w:next w:val="Normal"/>
    <w:link w:val="Ttulo3Char"/>
    <w:uiPriority w:val="9"/>
    <w:qFormat/>
    <w:rsid w:val="001627D6"/>
    <w:pPr>
      <w:keepNext/>
      <w:numPr>
        <w:ilvl w:val="2"/>
        <w:numId w:val="8"/>
      </w:numPr>
      <w:tabs>
        <w:tab w:val="left" w:pos="0"/>
      </w:tabs>
      <w:outlineLvl w:val="2"/>
    </w:pPr>
    <w:rPr>
      <w:b/>
      <w:sz w:val="22"/>
      <w:u w:val="single"/>
    </w:rPr>
  </w:style>
  <w:style w:type="paragraph" w:styleId="Ttulo4">
    <w:name w:val="heading 4"/>
    <w:basedOn w:val="Normal"/>
    <w:next w:val="Normal"/>
    <w:link w:val="Ttulo4Char"/>
    <w:uiPriority w:val="9"/>
    <w:qFormat/>
    <w:rsid w:val="001627D6"/>
    <w:pPr>
      <w:keepNext/>
      <w:numPr>
        <w:ilvl w:val="3"/>
        <w:numId w:val="8"/>
      </w:numPr>
      <w:outlineLvl w:val="3"/>
    </w:pPr>
    <w:rPr>
      <w:rFonts w:ascii="Arial" w:hAnsi="Arial"/>
      <w:szCs w:val="24"/>
    </w:rPr>
  </w:style>
  <w:style w:type="paragraph" w:styleId="Ttulo5">
    <w:name w:val="heading 5"/>
    <w:basedOn w:val="Normal"/>
    <w:next w:val="Normal"/>
    <w:link w:val="Ttulo5Char"/>
    <w:uiPriority w:val="9"/>
    <w:qFormat/>
    <w:rsid w:val="001627D6"/>
    <w:pPr>
      <w:keepNext/>
      <w:numPr>
        <w:ilvl w:val="4"/>
        <w:numId w:val="8"/>
      </w:numPr>
      <w:tabs>
        <w:tab w:val="left" w:pos="0"/>
      </w:tabs>
      <w:jc w:val="center"/>
      <w:outlineLvl w:val="4"/>
    </w:pPr>
    <w:rPr>
      <w:b/>
      <w:sz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4E18"/>
    <w:pPr>
      <w:numPr>
        <w:ilvl w:val="5"/>
        <w:numId w:val="8"/>
      </w:numPr>
      <w:spacing w:before="240" w:after="60"/>
      <w:outlineLvl w:val="5"/>
    </w:pPr>
    <w:rPr>
      <w:rFonts w:ascii="Calibri" w:hAnsi="Calibri"/>
      <w:b/>
      <w:bCs/>
      <w:sz w:val="22"/>
      <w:szCs w:val="22"/>
      <w:lang w:eastAsia="en-US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4E18"/>
    <w:pPr>
      <w:numPr>
        <w:ilvl w:val="6"/>
        <w:numId w:val="8"/>
      </w:numPr>
      <w:spacing w:before="240" w:after="60"/>
      <w:outlineLvl w:val="6"/>
    </w:pPr>
    <w:rPr>
      <w:rFonts w:ascii="Calibri" w:hAnsi="Calibri"/>
      <w:szCs w:val="24"/>
      <w:lang w:eastAsia="en-US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4E18"/>
    <w:pPr>
      <w:numPr>
        <w:ilvl w:val="7"/>
        <w:numId w:val="8"/>
      </w:numPr>
      <w:spacing w:before="240" w:after="60"/>
      <w:outlineLvl w:val="7"/>
    </w:pPr>
    <w:rPr>
      <w:rFonts w:ascii="Calibri" w:hAnsi="Calibri"/>
      <w:i/>
      <w:iCs/>
      <w:szCs w:val="24"/>
      <w:lang w:eastAsia="en-US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4E18"/>
    <w:pPr>
      <w:numPr>
        <w:ilvl w:val="8"/>
        <w:numId w:val="8"/>
      </w:numPr>
      <w:spacing w:before="240" w:after="60"/>
      <w:outlineLvl w:val="8"/>
    </w:pPr>
    <w:rPr>
      <w:rFonts w:ascii="Cambria" w:hAnsi="Cambria"/>
      <w:sz w:val="22"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semiHidden/>
    <w:rsid w:val="001627D6"/>
    <w:pPr>
      <w:tabs>
        <w:tab w:val="left" w:pos="0"/>
      </w:tabs>
    </w:pPr>
    <w:rPr>
      <w:sz w:val="22"/>
    </w:rPr>
  </w:style>
  <w:style w:type="paragraph" w:styleId="Rodap">
    <w:name w:val="footer"/>
    <w:basedOn w:val="Normal"/>
    <w:link w:val="RodapChar"/>
    <w:uiPriority w:val="99"/>
    <w:rsid w:val="001627D6"/>
    <w:pPr>
      <w:tabs>
        <w:tab w:val="center" w:pos="4419"/>
        <w:tab w:val="right" w:pos="8838"/>
      </w:tabs>
    </w:pPr>
    <w:rPr>
      <w:szCs w:val="24"/>
    </w:rPr>
  </w:style>
  <w:style w:type="character" w:styleId="Hyperlink">
    <w:name w:val="Hyperlink"/>
    <w:uiPriority w:val="99"/>
    <w:rsid w:val="001627D6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840EF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840EF"/>
  </w:style>
  <w:style w:type="character" w:styleId="Refdenotaderodap">
    <w:name w:val="footnote reference"/>
    <w:uiPriority w:val="99"/>
    <w:semiHidden/>
    <w:unhideWhenUsed/>
    <w:rsid w:val="005840EF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5D711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D711E"/>
  </w:style>
  <w:style w:type="character" w:customStyle="1" w:styleId="RodapChar">
    <w:name w:val="Rodapé Char"/>
    <w:link w:val="Rodap"/>
    <w:uiPriority w:val="99"/>
    <w:rsid w:val="005D711E"/>
    <w:rPr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D711E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D711E"/>
    <w:rPr>
      <w:rFonts w:ascii="Tahoma" w:hAnsi="Tahoma" w:cs="Tahoma"/>
      <w:sz w:val="16"/>
      <w:szCs w:val="16"/>
    </w:rPr>
  </w:style>
  <w:style w:type="character" w:styleId="Forte">
    <w:name w:val="Strong"/>
    <w:uiPriority w:val="22"/>
    <w:qFormat/>
    <w:rsid w:val="009B11E7"/>
    <w:rPr>
      <w:b/>
      <w:bCs/>
    </w:rPr>
  </w:style>
  <w:style w:type="character" w:customStyle="1" w:styleId="Ttulo1Char">
    <w:name w:val="Título 1 Char"/>
    <w:link w:val="Ttulo1"/>
    <w:uiPriority w:val="9"/>
    <w:rsid w:val="002056D7"/>
    <w:rPr>
      <w:b/>
      <w:sz w:val="22"/>
    </w:rPr>
  </w:style>
  <w:style w:type="character" w:customStyle="1" w:styleId="apple-converted-space">
    <w:name w:val="apple-converted-space"/>
    <w:rsid w:val="000720BF"/>
  </w:style>
  <w:style w:type="character" w:customStyle="1" w:styleId="Ttulo6Char">
    <w:name w:val="Título 6 Char"/>
    <w:link w:val="Ttulo6"/>
    <w:uiPriority w:val="9"/>
    <w:semiHidden/>
    <w:rsid w:val="00E24E18"/>
    <w:rPr>
      <w:rFonts w:ascii="Calibri" w:hAnsi="Calibri"/>
      <w:b/>
      <w:bCs/>
      <w:sz w:val="22"/>
      <w:szCs w:val="22"/>
      <w:lang w:eastAsia="en-US"/>
    </w:rPr>
  </w:style>
  <w:style w:type="character" w:customStyle="1" w:styleId="Ttulo7Char">
    <w:name w:val="Título 7 Char"/>
    <w:link w:val="Ttulo7"/>
    <w:uiPriority w:val="9"/>
    <w:semiHidden/>
    <w:rsid w:val="00E24E18"/>
    <w:rPr>
      <w:rFonts w:ascii="Calibri" w:hAnsi="Calibri"/>
      <w:sz w:val="24"/>
      <w:szCs w:val="24"/>
      <w:lang w:eastAsia="en-US"/>
    </w:rPr>
  </w:style>
  <w:style w:type="character" w:customStyle="1" w:styleId="Ttulo8Char">
    <w:name w:val="Título 8 Char"/>
    <w:link w:val="Ttulo8"/>
    <w:uiPriority w:val="9"/>
    <w:semiHidden/>
    <w:rsid w:val="00E24E18"/>
    <w:rPr>
      <w:rFonts w:ascii="Calibri" w:hAnsi="Calibri"/>
      <w:i/>
      <w:iCs/>
      <w:sz w:val="24"/>
      <w:szCs w:val="24"/>
      <w:lang w:eastAsia="en-US"/>
    </w:rPr>
  </w:style>
  <w:style w:type="character" w:customStyle="1" w:styleId="Ttulo9Char">
    <w:name w:val="Título 9 Char"/>
    <w:link w:val="Ttulo9"/>
    <w:uiPriority w:val="9"/>
    <w:semiHidden/>
    <w:rsid w:val="00E24E18"/>
    <w:rPr>
      <w:rFonts w:ascii="Cambria" w:hAnsi="Cambria"/>
      <w:sz w:val="22"/>
      <w:szCs w:val="22"/>
      <w:lang w:eastAsia="en-US"/>
    </w:rPr>
  </w:style>
  <w:style w:type="table" w:customStyle="1" w:styleId="Tabelacomgrade1">
    <w:name w:val="Tabela com grade1"/>
    <w:basedOn w:val="Tabelanormal"/>
    <w:next w:val="Tabelacomgrade"/>
    <w:uiPriority w:val="59"/>
    <w:rsid w:val="00E24E18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E24E18"/>
    <w:rPr>
      <w:rFonts w:ascii="Calibri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har">
    <w:name w:val="Título 2 Char"/>
    <w:link w:val="Ttulo2"/>
    <w:uiPriority w:val="9"/>
    <w:rsid w:val="002056D7"/>
    <w:rPr>
      <w:caps/>
      <w:sz w:val="24"/>
    </w:rPr>
  </w:style>
  <w:style w:type="character" w:customStyle="1" w:styleId="Ttulo3Char">
    <w:name w:val="Título 3 Char"/>
    <w:link w:val="Ttulo3"/>
    <w:uiPriority w:val="9"/>
    <w:rsid w:val="00E24E18"/>
    <w:rPr>
      <w:b/>
      <w:sz w:val="22"/>
      <w:u w:val="single"/>
    </w:rPr>
  </w:style>
  <w:style w:type="character" w:customStyle="1" w:styleId="Ttulo4Char">
    <w:name w:val="Título 4 Char"/>
    <w:link w:val="Ttulo4"/>
    <w:uiPriority w:val="9"/>
    <w:rsid w:val="00E24E18"/>
    <w:rPr>
      <w:rFonts w:ascii="Arial" w:hAnsi="Arial" w:cs="Arial"/>
      <w:sz w:val="24"/>
      <w:szCs w:val="24"/>
    </w:rPr>
  </w:style>
  <w:style w:type="character" w:customStyle="1" w:styleId="Ttulo5Char">
    <w:name w:val="Título 5 Char"/>
    <w:link w:val="Ttulo5"/>
    <w:uiPriority w:val="9"/>
    <w:rsid w:val="00E24E18"/>
    <w:rPr>
      <w:b/>
      <w:sz w:val="22"/>
    </w:rPr>
  </w:style>
  <w:style w:type="paragraph" w:styleId="Legenda">
    <w:name w:val="caption"/>
    <w:basedOn w:val="Normal"/>
    <w:next w:val="Normal"/>
    <w:uiPriority w:val="35"/>
    <w:unhideWhenUsed/>
    <w:qFormat/>
    <w:rsid w:val="00E24E18"/>
    <w:pPr>
      <w:ind w:firstLine="567"/>
    </w:pPr>
    <w:rPr>
      <w:rFonts w:eastAsia="Calibri"/>
      <w:b/>
      <w:bCs/>
    </w:rPr>
  </w:style>
  <w:style w:type="paragraph" w:styleId="NormalWeb">
    <w:name w:val="Normal (Web)"/>
    <w:basedOn w:val="Normal"/>
    <w:uiPriority w:val="99"/>
    <w:unhideWhenUsed/>
    <w:rsid w:val="00E24E18"/>
    <w:pPr>
      <w:spacing w:before="100" w:beforeAutospacing="1" w:after="100" w:afterAutospacing="1"/>
    </w:pPr>
    <w:rPr>
      <w:szCs w:val="24"/>
    </w:rPr>
  </w:style>
  <w:style w:type="table" w:customStyle="1" w:styleId="SombreamentoClaro1">
    <w:name w:val="Sombreamento Claro1"/>
    <w:basedOn w:val="Tabelanormal"/>
    <w:uiPriority w:val="60"/>
    <w:rsid w:val="00E24E18"/>
    <w:rPr>
      <w:rFonts w:ascii="Calibri" w:eastAsia="Calibri" w:hAnsi="Calibri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decomentrio">
    <w:name w:val="annotation reference"/>
    <w:uiPriority w:val="99"/>
    <w:semiHidden/>
    <w:unhideWhenUsed/>
    <w:rsid w:val="00E24E1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24E18"/>
    <w:pPr>
      <w:ind w:firstLine="567"/>
    </w:pPr>
    <w:rPr>
      <w:rFonts w:eastAsia="Calibri"/>
      <w:sz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E24E18"/>
    <w:rPr>
      <w:rFonts w:eastAsia="Calibri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24E18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E24E18"/>
    <w:rPr>
      <w:rFonts w:eastAsia="Calibri"/>
      <w:b/>
      <w:bCs/>
    </w:rPr>
  </w:style>
  <w:style w:type="paragraph" w:styleId="SemEspaamento">
    <w:name w:val="No Spacing"/>
    <w:uiPriority w:val="1"/>
    <w:qFormat/>
    <w:rsid w:val="00E24E18"/>
    <w:pPr>
      <w:jc w:val="both"/>
    </w:pPr>
    <w:rPr>
      <w:sz w:val="24"/>
    </w:rPr>
  </w:style>
  <w:style w:type="paragraph" w:customStyle="1" w:styleId="Referenciasapa">
    <w:name w:val="Referencias apa"/>
    <w:basedOn w:val="Normal"/>
    <w:link w:val="ReferenciasapaChar"/>
    <w:qFormat/>
    <w:rsid w:val="00FD2E48"/>
    <w:pPr>
      <w:widowControl/>
      <w:suppressLineNumbers w:val="0"/>
      <w:suppressAutoHyphens w:val="0"/>
      <w:spacing w:after="240"/>
      <w:ind w:left="425" w:hanging="425"/>
    </w:pPr>
    <w:rPr>
      <w:szCs w:val="24"/>
      <w:lang w:eastAsia="en-US"/>
    </w:rPr>
  </w:style>
  <w:style w:type="character" w:customStyle="1" w:styleId="ReferenciasapaChar">
    <w:name w:val="Referencias apa Char"/>
    <w:link w:val="Referenciasapa"/>
    <w:rsid w:val="00FD2E48"/>
    <w:rPr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8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71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8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16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67EC03-B4C1-4142-A3CB-5F227E053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17</Pages>
  <Words>6810</Words>
  <Characters>36775</Characters>
  <Application>Microsoft Office Word</Application>
  <DocSecurity>0</DocSecurity>
  <Lines>306</Lines>
  <Paragraphs>86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À</vt:lpstr>
      <vt:lpstr>À</vt:lpstr>
    </vt:vector>
  </TitlesOfParts>
  <Company>FIA</Company>
  <LinksUpToDate>false</LinksUpToDate>
  <CharactersWithSpaces>43499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À</dc:title>
  <dc:creator>PACTO FIA</dc:creator>
  <cp:lastModifiedBy>Usuário do Windows</cp:lastModifiedBy>
  <cp:revision>19</cp:revision>
  <cp:lastPrinted>2016-08-30T16:57:00Z</cp:lastPrinted>
  <dcterms:created xsi:type="dcterms:W3CDTF">2019-07-09T13:18:00Z</dcterms:created>
  <dcterms:modified xsi:type="dcterms:W3CDTF">2019-07-09T19:09:00Z</dcterms:modified>
</cp:coreProperties>
</file>