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108F57" w14:textId="485BA2CD" w:rsidR="00747FD1" w:rsidRPr="00205522" w:rsidRDefault="00747FD1" w:rsidP="00FE73AE">
      <w:pPr>
        <w:spacing w:after="0" w:line="240" w:lineRule="auto"/>
        <w:jc w:val="center"/>
        <w:rPr>
          <w:rFonts w:ascii="Times New Roman" w:hAnsi="Times New Roman" w:cs="Times New Roman"/>
          <w:b/>
          <w:bCs/>
          <w:sz w:val="24"/>
          <w:szCs w:val="24"/>
        </w:rPr>
      </w:pPr>
      <w:bookmarkStart w:id="0" w:name="_GoBack"/>
      <w:bookmarkEnd w:id="0"/>
      <w:r w:rsidRPr="00205522">
        <w:rPr>
          <w:rFonts w:ascii="Times New Roman" w:hAnsi="Times New Roman" w:cs="Times New Roman"/>
          <w:b/>
          <w:bCs/>
          <w:sz w:val="24"/>
          <w:szCs w:val="24"/>
        </w:rPr>
        <w:t xml:space="preserve">O Cumprimento dos Limites Fiscais Relativos à Dívida Consolidada Líquida </w:t>
      </w:r>
      <w:r w:rsidRPr="00363F49">
        <w:rPr>
          <w:rFonts w:ascii="Times New Roman" w:hAnsi="Times New Roman" w:cs="Times New Roman"/>
          <w:b/>
          <w:bCs/>
          <w:sz w:val="24"/>
          <w:szCs w:val="24"/>
        </w:rPr>
        <w:t>no</w:t>
      </w:r>
      <w:r w:rsidR="00AC71F2">
        <w:rPr>
          <w:rFonts w:ascii="Times New Roman" w:hAnsi="Times New Roman" w:cs="Times New Roman"/>
          <w:b/>
          <w:bCs/>
          <w:sz w:val="24"/>
          <w:szCs w:val="24"/>
        </w:rPr>
        <w:br/>
      </w:r>
      <w:r w:rsidRPr="00205522">
        <w:rPr>
          <w:rFonts w:ascii="Times New Roman" w:hAnsi="Times New Roman" w:cs="Times New Roman"/>
          <w:b/>
          <w:bCs/>
          <w:sz w:val="24"/>
          <w:szCs w:val="24"/>
        </w:rPr>
        <w:t xml:space="preserve">Estado </w:t>
      </w:r>
      <w:r w:rsidR="00842893" w:rsidRPr="00205522">
        <w:rPr>
          <w:rFonts w:ascii="Times New Roman" w:hAnsi="Times New Roman" w:cs="Times New Roman"/>
          <w:b/>
          <w:bCs/>
          <w:sz w:val="24"/>
          <w:szCs w:val="24"/>
        </w:rPr>
        <w:t xml:space="preserve">do Rio de Janeiro </w:t>
      </w:r>
      <w:r w:rsidR="00C41E1A" w:rsidRPr="00205522">
        <w:rPr>
          <w:rFonts w:ascii="Times New Roman" w:hAnsi="Times New Roman" w:cs="Times New Roman"/>
          <w:b/>
          <w:bCs/>
          <w:sz w:val="24"/>
          <w:szCs w:val="24"/>
        </w:rPr>
        <w:t>e</w:t>
      </w:r>
      <w:r w:rsidR="00DD1767" w:rsidRPr="00205522">
        <w:rPr>
          <w:rFonts w:ascii="Times New Roman" w:hAnsi="Times New Roman" w:cs="Times New Roman"/>
          <w:b/>
          <w:bCs/>
          <w:sz w:val="24"/>
          <w:szCs w:val="24"/>
        </w:rPr>
        <w:t>ntre</w:t>
      </w:r>
      <w:r w:rsidRPr="00205522">
        <w:rPr>
          <w:rFonts w:ascii="Times New Roman" w:hAnsi="Times New Roman" w:cs="Times New Roman"/>
          <w:b/>
          <w:bCs/>
          <w:sz w:val="24"/>
          <w:szCs w:val="24"/>
        </w:rPr>
        <w:t xml:space="preserve"> </w:t>
      </w:r>
      <w:r w:rsidR="006E4D46" w:rsidRPr="00205522">
        <w:rPr>
          <w:rFonts w:ascii="Times New Roman" w:hAnsi="Times New Roman" w:cs="Times New Roman"/>
          <w:b/>
          <w:bCs/>
          <w:sz w:val="24"/>
          <w:szCs w:val="24"/>
        </w:rPr>
        <w:t xml:space="preserve">os Anos de </w:t>
      </w:r>
      <w:r w:rsidRPr="00205522">
        <w:rPr>
          <w:rFonts w:ascii="Times New Roman" w:hAnsi="Times New Roman" w:cs="Times New Roman"/>
          <w:b/>
          <w:bCs/>
          <w:sz w:val="24"/>
          <w:szCs w:val="24"/>
        </w:rPr>
        <w:t xml:space="preserve">2000 </w:t>
      </w:r>
      <w:r w:rsidR="00DD1767" w:rsidRPr="00205522">
        <w:rPr>
          <w:rFonts w:ascii="Times New Roman" w:hAnsi="Times New Roman" w:cs="Times New Roman"/>
          <w:b/>
          <w:bCs/>
          <w:sz w:val="24"/>
          <w:szCs w:val="24"/>
        </w:rPr>
        <w:t>e</w:t>
      </w:r>
      <w:r w:rsidRPr="00205522">
        <w:rPr>
          <w:rFonts w:ascii="Times New Roman" w:hAnsi="Times New Roman" w:cs="Times New Roman"/>
          <w:b/>
          <w:bCs/>
          <w:sz w:val="24"/>
          <w:szCs w:val="24"/>
        </w:rPr>
        <w:t xml:space="preserve"> 2017</w:t>
      </w:r>
    </w:p>
    <w:p w14:paraId="2257E4FC" w14:textId="77777777" w:rsidR="00747FD1" w:rsidRPr="00205522" w:rsidRDefault="00747FD1" w:rsidP="00FE73AE">
      <w:pPr>
        <w:spacing w:after="0" w:line="240" w:lineRule="auto"/>
        <w:rPr>
          <w:rFonts w:ascii="Times New Roman" w:hAnsi="Times New Roman" w:cs="Times New Roman"/>
          <w:sz w:val="24"/>
          <w:szCs w:val="24"/>
        </w:rPr>
      </w:pPr>
    </w:p>
    <w:p w14:paraId="20F84C13" w14:textId="77777777" w:rsidR="00747FD1" w:rsidRPr="00205522" w:rsidRDefault="00747FD1" w:rsidP="00FE73AE">
      <w:pPr>
        <w:spacing w:after="0" w:line="240" w:lineRule="auto"/>
        <w:rPr>
          <w:rFonts w:ascii="Times New Roman" w:hAnsi="Times New Roman"/>
          <w:sz w:val="24"/>
          <w:szCs w:val="24"/>
        </w:rPr>
      </w:pPr>
    </w:p>
    <w:p w14:paraId="2243E424" w14:textId="4943E9F9" w:rsidR="00842893" w:rsidRPr="00205522" w:rsidRDefault="00842893" w:rsidP="00FE73AE">
      <w:pPr>
        <w:tabs>
          <w:tab w:val="left" w:pos="4995"/>
        </w:tabs>
        <w:spacing w:after="0" w:line="240" w:lineRule="auto"/>
        <w:jc w:val="right"/>
        <w:rPr>
          <w:rFonts w:ascii="Times New Roman" w:hAnsi="Times New Roman"/>
          <w:b/>
          <w:sz w:val="24"/>
          <w:szCs w:val="24"/>
        </w:rPr>
      </w:pPr>
      <w:r w:rsidRPr="00205522">
        <w:rPr>
          <w:rFonts w:ascii="Times New Roman" w:eastAsia="Times New Roman" w:hAnsi="Times New Roman" w:cs="Times New Roman"/>
          <w:b/>
          <w:iCs/>
          <w:sz w:val="24"/>
          <w:szCs w:val="24"/>
        </w:rPr>
        <w:t>Fabricio Mattje Gwoszdz</w:t>
      </w:r>
    </w:p>
    <w:p w14:paraId="21940E33" w14:textId="4EFADB7E" w:rsidR="005637A7" w:rsidRPr="00205522" w:rsidRDefault="00B05352" w:rsidP="00FE73AE">
      <w:pPr>
        <w:pStyle w:val="Normal1"/>
        <w:spacing w:after="0" w:line="240" w:lineRule="auto"/>
        <w:jc w:val="right"/>
        <w:rPr>
          <w:rFonts w:ascii="Times New Roman" w:eastAsia="Times New Roman" w:hAnsi="Times New Roman" w:cs="Times New Roman"/>
          <w:b/>
          <w:iCs/>
          <w:sz w:val="24"/>
          <w:szCs w:val="24"/>
        </w:rPr>
      </w:pPr>
      <w:r w:rsidRPr="00205522">
        <w:rPr>
          <w:rFonts w:ascii="Times New Roman" w:eastAsia="Times New Roman" w:hAnsi="Times New Roman" w:cs="Times New Roman"/>
          <w:b/>
          <w:sz w:val="24"/>
          <w:szCs w:val="24"/>
        </w:rPr>
        <w:t>Universidade Federal de Santa Catarina</w:t>
      </w:r>
      <w:r w:rsidR="00842893" w:rsidRPr="00205522">
        <w:rPr>
          <w:rFonts w:ascii="Times New Roman" w:eastAsia="Times New Roman" w:hAnsi="Times New Roman" w:cs="Times New Roman"/>
          <w:b/>
          <w:sz w:val="24"/>
          <w:szCs w:val="24"/>
        </w:rPr>
        <w:t xml:space="preserve"> </w:t>
      </w:r>
      <w:r w:rsidRPr="00205522">
        <w:rPr>
          <w:rFonts w:ascii="Times New Roman" w:eastAsia="Times New Roman" w:hAnsi="Times New Roman" w:cs="Times New Roman"/>
          <w:b/>
          <w:sz w:val="24"/>
          <w:szCs w:val="24"/>
        </w:rPr>
        <w:t>(</w:t>
      </w:r>
      <w:r w:rsidR="00842893" w:rsidRPr="00205522">
        <w:rPr>
          <w:rFonts w:ascii="Times New Roman" w:eastAsia="Times New Roman" w:hAnsi="Times New Roman" w:cs="Times New Roman"/>
          <w:b/>
          <w:sz w:val="24"/>
          <w:szCs w:val="24"/>
        </w:rPr>
        <w:t>UFSC</w:t>
      </w:r>
      <w:r w:rsidRPr="00205522">
        <w:rPr>
          <w:rFonts w:ascii="Times New Roman" w:eastAsia="Times New Roman" w:hAnsi="Times New Roman" w:cs="Times New Roman"/>
          <w:b/>
          <w:sz w:val="24"/>
          <w:szCs w:val="24"/>
        </w:rPr>
        <w:t>)</w:t>
      </w:r>
      <w:r w:rsidR="00842893" w:rsidRPr="00205522">
        <w:rPr>
          <w:rFonts w:ascii="Times New Roman" w:eastAsia="Times New Roman" w:hAnsi="Times New Roman" w:cs="Times New Roman"/>
          <w:b/>
          <w:iCs/>
          <w:sz w:val="24"/>
          <w:szCs w:val="24"/>
        </w:rPr>
        <w:t xml:space="preserve"> </w:t>
      </w:r>
    </w:p>
    <w:p w14:paraId="47F17B31" w14:textId="4025B3BC" w:rsidR="00842893" w:rsidRPr="00205522" w:rsidRDefault="00842893" w:rsidP="00FE73AE">
      <w:pPr>
        <w:pStyle w:val="Normal1"/>
        <w:spacing w:after="0" w:line="240" w:lineRule="auto"/>
        <w:jc w:val="right"/>
        <w:rPr>
          <w:rFonts w:ascii="Times New Roman" w:eastAsia="Times New Roman" w:hAnsi="Times New Roman" w:cs="Times New Roman"/>
          <w:b/>
          <w:sz w:val="24"/>
          <w:szCs w:val="24"/>
        </w:rPr>
      </w:pPr>
      <w:r w:rsidRPr="00205522">
        <w:rPr>
          <w:rFonts w:ascii="Times New Roman" w:eastAsia="Times New Roman" w:hAnsi="Times New Roman" w:cs="Times New Roman"/>
          <w:b/>
          <w:i/>
          <w:sz w:val="24"/>
          <w:szCs w:val="24"/>
        </w:rPr>
        <w:t>E-mail</w:t>
      </w:r>
      <w:r w:rsidRPr="00205522">
        <w:rPr>
          <w:rFonts w:ascii="Times New Roman" w:eastAsia="Times New Roman" w:hAnsi="Times New Roman" w:cs="Times New Roman"/>
          <w:b/>
          <w:sz w:val="24"/>
          <w:szCs w:val="24"/>
        </w:rPr>
        <w:t>: fabricio.gwoszdz@gmail.com</w:t>
      </w:r>
    </w:p>
    <w:p w14:paraId="160FD747" w14:textId="77777777" w:rsidR="00747FD1" w:rsidRPr="00205522" w:rsidRDefault="00747FD1" w:rsidP="00FE73AE">
      <w:pPr>
        <w:spacing w:after="0" w:line="240" w:lineRule="auto"/>
        <w:jc w:val="right"/>
        <w:rPr>
          <w:rFonts w:ascii="Times New Roman" w:hAnsi="Times New Roman"/>
          <w:b/>
          <w:sz w:val="24"/>
          <w:szCs w:val="24"/>
        </w:rPr>
      </w:pPr>
    </w:p>
    <w:p w14:paraId="78C2756A" w14:textId="05F3FC26" w:rsidR="00747FD1" w:rsidRPr="00205522" w:rsidRDefault="00747FD1" w:rsidP="00FE73AE">
      <w:pPr>
        <w:spacing w:after="0" w:line="240" w:lineRule="auto"/>
        <w:jc w:val="right"/>
        <w:rPr>
          <w:rFonts w:ascii="Times New Roman" w:hAnsi="Times New Roman"/>
          <w:b/>
          <w:sz w:val="24"/>
          <w:szCs w:val="24"/>
        </w:rPr>
      </w:pPr>
      <w:r w:rsidRPr="00205522">
        <w:rPr>
          <w:rFonts w:ascii="Times New Roman" w:hAnsi="Times New Roman"/>
          <w:b/>
          <w:sz w:val="24"/>
          <w:szCs w:val="24"/>
        </w:rPr>
        <w:t>Pr</w:t>
      </w:r>
      <w:r w:rsidR="00B05352" w:rsidRPr="00205522">
        <w:rPr>
          <w:rFonts w:ascii="Times New Roman" w:hAnsi="Times New Roman"/>
          <w:b/>
          <w:sz w:val="24"/>
          <w:szCs w:val="24"/>
        </w:rPr>
        <w:t>of. Dr. Orion Augusto Platt Neto</w:t>
      </w:r>
    </w:p>
    <w:p w14:paraId="571F4D4E" w14:textId="7FE71926" w:rsidR="005637A7" w:rsidRPr="00205522" w:rsidRDefault="00747FD1" w:rsidP="00FE73AE">
      <w:pPr>
        <w:spacing w:after="0" w:line="240" w:lineRule="auto"/>
        <w:jc w:val="right"/>
        <w:rPr>
          <w:rFonts w:ascii="Times New Roman" w:hAnsi="Times New Roman"/>
          <w:b/>
          <w:sz w:val="24"/>
          <w:szCs w:val="24"/>
        </w:rPr>
      </w:pPr>
      <w:r w:rsidRPr="00205522">
        <w:rPr>
          <w:rFonts w:ascii="Times New Roman" w:hAnsi="Times New Roman"/>
          <w:b/>
          <w:sz w:val="24"/>
          <w:szCs w:val="24"/>
        </w:rPr>
        <w:t xml:space="preserve">Universidade Federal de Santa Catarina (UFSC) </w:t>
      </w:r>
    </w:p>
    <w:p w14:paraId="66E59575" w14:textId="1406F838" w:rsidR="00747FD1" w:rsidRPr="00205522" w:rsidRDefault="00747FD1" w:rsidP="00FE73AE">
      <w:pPr>
        <w:spacing w:after="0" w:line="240" w:lineRule="auto"/>
        <w:jc w:val="right"/>
        <w:rPr>
          <w:rFonts w:ascii="Times New Roman" w:hAnsi="Times New Roman"/>
          <w:b/>
          <w:sz w:val="24"/>
          <w:szCs w:val="24"/>
        </w:rPr>
      </w:pPr>
      <w:r w:rsidRPr="00205522">
        <w:rPr>
          <w:rFonts w:ascii="Times New Roman" w:hAnsi="Times New Roman"/>
          <w:b/>
          <w:i/>
          <w:iCs/>
          <w:sz w:val="24"/>
          <w:szCs w:val="24"/>
        </w:rPr>
        <w:t>E-mail</w:t>
      </w:r>
      <w:r w:rsidRPr="00205522">
        <w:rPr>
          <w:rFonts w:ascii="Times New Roman" w:hAnsi="Times New Roman"/>
          <w:b/>
          <w:sz w:val="24"/>
          <w:szCs w:val="24"/>
        </w:rPr>
        <w:t xml:space="preserve">: </w:t>
      </w:r>
      <w:r w:rsidR="00B05352" w:rsidRPr="00205522">
        <w:rPr>
          <w:rFonts w:ascii="Times New Roman" w:hAnsi="Times New Roman"/>
          <w:b/>
          <w:sz w:val="24"/>
          <w:szCs w:val="24"/>
        </w:rPr>
        <w:t>orion.platt@ufsc.br</w:t>
      </w:r>
    </w:p>
    <w:p w14:paraId="40AF2ED1" w14:textId="77777777" w:rsidR="00B05352" w:rsidRPr="00205522" w:rsidRDefault="00B05352" w:rsidP="00FE73AE">
      <w:pPr>
        <w:spacing w:after="0" w:line="240" w:lineRule="auto"/>
        <w:jc w:val="right"/>
        <w:rPr>
          <w:rFonts w:ascii="Times New Roman" w:hAnsi="Times New Roman"/>
          <w:b/>
          <w:sz w:val="24"/>
          <w:szCs w:val="24"/>
        </w:rPr>
      </w:pPr>
    </w:p>
    <w:p w14:paraId="560D7ADF" w14:textId="77777777" w:rsidR="00B05352" w:rsidRPr="00205522" w:rsidRDefault="00B05352" w:rsidP="00FE73AE">
      <w:pPr>
        <w:spacing w:after="0" w:line="240" w:lineRule="auto"/>
        <w:jc w:val="right"/>
        <w:rPr>
          <w:rFonts w:ascii="Times New Roman" w:hAnsi="Times New Roman"/>
          <w:b/>
          <w:sz w:val="24"/>
          <w:szCs w:val="24"/>
        </w:rPr>
      </w:pPr>
    </w:p>
    <w:p w14:paraId="5E2F9DBE" w14:textId="77777777" w:rsidR="00B05352" w:rsidRPr="00205522" w:rsidRDefault="00B05352" w:rsidP="00FE73AE">
      <w:pPr>
        <w:spacing w:after="0" w:line="240" w:lineRule="auto"/>
        <w:jc w:val="right"/>
        <w:rPr>
          <w:rFonts w:ascii="Times New Roman" w:hAnsi="Times New Roman"/>
          <w:b/>
          <w:sz w:val="24"/>
          <w:szCs w:val="24"/>
        </w:rPr>
      </w:pPr>
    </w:p>
    <w:p w14:paraId="5B84FDFA" w14:textId="77777777" w:rsidR="00B05352" w:rsidRPr="00205522" w:rsidRDefault="00B05352" w:rsidP="00FE73AE">
      <w:pPr>
        <w:pStyle w:val="Normal1"/>
        <w:spacing w:after="0" w:line="240" w:lineRule="auto"/>
        <w:jc w:val="both"/>
        <w:rPr>
          <w:rFonts w:ascii="Times New Roman" w:eastAsia="Times New Roman" w:hAnsi="Times New Roman" w:cs="Times New Roman"/>
          <w:b/>
          <w:bCs/>
          <w:sz w:val="24"/>
          <w:szCs w:val="24"/>
        </w:rPr>
      </w:pPr>
      <w:r w:rsidRPr="00205522">
        <w:rPr>
          <w:rFonts w:ascii="Times New Roman" w:eastAsia="Times New Roman" w:hAnsi="Times New Roman" w:cs="Times New Roman"/>
          <w:b/>
          <w:bCs/>
          <w:sz w:val="24"/>
          <w:szCs w:val="24"/>
        </w:rPr>
        <w:t xml:space="preserve">Resumo: </w:t>
      </w:r>
    </w:p>
    <w:p w14:paraId="18105084" w14:textId="15052644" w:rsidR="00B05352" w:rsidRPr="00205522" w:rsidRDefault="00B05352" w:rsidP="00FE73AE">
      <w:pPr>
        <w:pStyle w:val="Normal1"/>
        <w:spacing w:after="0" w:line="240" w:lineRule="auto"/>
        <w:jc w:val="both"/>
        <w:rPr>
          <w:rFonts w:ascii="Times New Roman" w:hAnsi="Times New Roman" w:cs="Times New Roman"/>
          <w:sz w:val="24"/>
          <w:szCs w:val="24"/>
        </w:rPr>
      </w:pPr>
      <w:r w:rsidRPr="00205522">
        <w:rPr>
          <w:rFonts w:ascii="Times New Roman" w:hAnsi="Times New Roman" w:cs="Times New Roman"/>
          <w:sz w:val="24"/>
          <w:szCs w:val="24"/>
        </w:rPr>
        <w:t xml:space="preserve">No ano de 2000, a Lei de Responsabilidade Fiscal exigiu a criação de limites fiscais relativos à Dívida </w:t>
      </w:r>
      <w:r w:rsidRPr="00363F49">
        <w:rPr>
          <w:rFonts w:ascii="Times New Roman" w:hAnsi="Times New Roman" w:cs="Times New Roman"/>
          <w:sz w:val="24"/>
          <w:szCs w:val="24"/>
        </w:rPr>
        <w:t xml:space="preserve">Consolidada Líquida (DCL). Em 2001, esses limites entraram em vigor por meio da Resolução </w:t>
      </w:r>
      <w:r w:rsidR="00824F7B" w:rsidRPr="00363F49">
        <w:rPr>
          <w:rFonts w:ascii="Times New Roman" w:hAnsi="Times New Roman" w:cs="Times New Roman"/>
          <w:sz w:val="24"/>
          <w:szCs w:val="24"/>
        </w:rPr>
        <w:t xml:space="preserve">SF </w:t>
      </w:r>
      <w:r w:rsidRPr="00363F49">
        <w:rPr>
          <w:rFonts w:ascii="Times New Roman" w:hAnsi="Times New Roman" w:cs="Times New Roman"/>
          <w:sz w:val="24"/>
          <w:szCs w:val="24"/>
        </w:rPr>
        <w:t>n. 40</w:t>
      </w:r>
      <w:r w:rsidRPr="00205522">
        <w:rPr>
          <w:rFonts w:ascii="Times New Roman" w:hAnsi="Times New Roman" w:cs="Times New Roman"/>
          <w:sz w:val="24"/>
          <w:szCs w:val="24"/>
        </w:rPr>
        <w:t>/2001</w:t>
      </w:r>
      <w:r w:rsidR="00BC7663" w:rsidRPr="00205522">
        <w:rPr>
          <w:rFonts w:ascii="Times New Roman" w:hAnsi="Times New Roman" w:cs="Times New Roman"/>
          <w:sz w:val="24"/>
          <w:szCs w:val="24"/>
        </w:rPr>
        <w:t>,</w:t>
      </w:r>
      <w:r w:rsidRPr="00205522">
        <w:rPr>
          <w:rFonts w:ascii="Times New Roman" w:hAnsi="Times New Roman" w:cs="Times New Roman"/>
          <w:sz w:val="24"/>
          <w:szCs w:val="24"/>
        </w:rPr>
        <w:t xml:space="preserve"> do Senado Federal, que dispôs que a DCL dos estados não poderia exceder a duas vezes (200%) a Receita Corrente Líquida (RCL). Nesse contexto, o objetivo desta pesquisa é identificar qual o nível de cumprimento dos limites fiscais relativos à Dívida Consolidada Líquida (DCL) pelo Estado do Rio de Janeiro entre os anos de 2000 e 2017. Para alcançar tal objetivo, são identificados e apresentados os dados relativos à DCL e à RCL ao longo da série histórica. A pesquisa é classificada como descritiva e documental, com abordagem quantitativa e qualitativa. A partir dos dados coletados e tratados, foram criados tabelas e gráficos, a fim de explicitar as relações e as variações, com vistas a conhecer se o estado cumpriu o limite estabelecido pelo Senado Federal. Como resultado, este artigo evidenciou as variáveis envolvidas ao longo da série histórica (2000 a 2017). Conclui-se que o Estado do Rio de Janeiro, apesar de iniciar a série histórica abaixo do limite estabelecido (190% em 2001), ultrapassou o referido limite a partir do ano de 2002 (235%). No entanto, em 2005 o estado voltou a cumprir o limite (190%), mantendo-se assim até 2015 (198%). Em 2016, o limite voltou a ser superado (229%), permanecendo assim em 2017, quando a relação DCL/RCL alcançou sua máxima (270%). Considerando os 17 anos abrangidos pela vigência do limite (2001 a 2017), observa-se que o Estado cumpriu o percentual máximo em 12 anos (71%) e o ultrapassou em 5 anos (29%).</w:t>
      </w:r>
    </w:p>
    <w:p w14:paraId="44ED929F" w14:textId="77777777" w:rsidR="00B05352" w:rsidRPr="00205522" w:rsidRDefault="00B05352" w:rsidP="00FE73AE">
      <w:pPr>
        <w:pStyle w:val="Normal1"/>
        <w:spacing w:after="0" w:line="240" w:lineRule="auto"/>
        <w:jc w:val="both"/>
        <w:rPr>
          <w:rFonts w:ascii="Times New Roman" w:hAnsi="Times New Roman" w:cs="Times New Roman"/>
          <w:sz w:val="24"/>
          <w:szCs w:val="24"/>
        </w:rPr>
      </w:pPr>
      <w:r w:rsidRPr="00205522">
        <w:rPr>
          <w:rFonts w:ascii="Times New Roman" w:hAnsi="Times New Roman" w:cs="Times New Roman"/>
          <w:sz w:val="24"/>
          <w:szCs w:val="24"/>
        </w:rPr>
        <w:t xml:space="preserve">    </w:t>
      </w:r>
    </w:p>
    <w:p w14:paraId="691EC037" w14:textId="654789C5" w:rsidR="00B05352" w:rsidRPr="00205522" w:rsidRDefault="00B05352" w:rsidP="00FE73AE">
      <w:pPr>
        <w:pStyle w:val="Normal1"/>
        <w:spacing w:after="0" w:line="240" w:lineRule="auto"/>
        <w:jc w:val="both"/>
        <w:rPr>
          <w:rFonts w:ascii="Times New Roman" w:eastAsia="Times New Roman" w:hAnsi="Times New Roman" w:cs="Times New Roman"/>
          <w:bCs/>
          <w:sz w:val="24"/>
          <w:szCs w:val="24"/>
        </w:rPr>
      </w:pPr>
      <w:r w:rsidRPr="00205522">
        <w:rPr>
          <w:rFonts w:ascii="Times New Roman" w:eastAsia="Times New Roman" w:hAnsi="Times New Roman" w:cs="Times New Roman"/>
          <w:b/>
          <w:bCs/>
          <w:sz w:val="24"/>
          <w:szCs w:val="24"/>
        </w:rPr>
        <w:t xml:space="preserve">Palavras-chave: </w:t>
      </w:r>
      <w:r w:rsidRPr="00205522">
        <w:rPr>
          <w:rFonts w:ascii="Times New Roman" w:eastAsia="Times New Roman" w:hAnsi="Times New Roman" w:cs="Times New Roman"/>
          <w:bCs/>
          <w:sz w:val="24"/>
          <w:szCs w:val="24"/>
        </w:rPr>
        <w:t>Dívida Consolidada</w:t>
      </w:r>
      <w:r w:rsidR="00FE73AE" w:rsidRPr="00205522">
        <w:rPr>
          <w:rFonts w:ascii="Times New Roman" w:eastAsia="Times New Roman" w:hAnsi="Times New Roman" w:cs="Times New Roman"/>
          <w:bCs/>
          <w:sz w:val="24"/>
          <w:szCs w:val="24"/>
        </w:rPr>
        <w:t xml:space="preserve"> Líquida;</w:t>
      </w:r>
      <w:r w:rsidRPr="00205522">
        <w:rPr>
          <w:rFonts w:ascii="Times New Roman" w:eastAsia="Times New Roman" w:hAnsi="Times New Roman" w:cs="Times New Roman"/>
          <w:bCs/>
          <w:sz w:val="24"/>
          <w:szCs w:val="24"/>
        </w:rPr>
        <w:t xml:space="preserve"> Limites Fiscais</w:t>
      </w:r>
      <w:r w:rsidR="00FE73AE" w:rsidRPr="00205522">
        <w:rPr>
          <w:rFonts w:ascii="Times New Roman" w:eastAsia="Times New Roman" w:hAnsi="Times New Roman" w:cs="Times New Roman"/>
          <w:bCs/>
          <w:sz w:val="24"/>
          <w:szCs w:val="24"/>
        </w:rPr>
        <w:t>;</w:t>
      </w:r>
      <w:r w:rsidRPr="00205522">
        <w:rPr>
          <w:rFonts w:ascii="Times New Roman" w:eastAsia="Times New Roman" w:hAnsi="Times New Roman" w:cs="Times New Roman"/>
          <w:bCs/>
          <w:sz w:val="24"/>
          <w:szCs w:val="24"/>
        </w:rPr>
        <w:t xml:space="preserve"> Estado do Rio de Janeiro.</w:t>
      </w:r>
    </w:p>
    <w:p w14:paraId="6A6D28EC" w14:textId="77777777" w:rsidR="00B05352" w:rsidRPr="00205522" w:rsidRDefault="00B05352" w:rsidP="00FE73AE">
      <w:pPr>
        <w:pStyle w:val="Normal1"/>
        <w:spacing w:after="0" w:line="240" w:lineRule="auto"/>
        <w:jc w:val="both"/>
        <w:rPr>
          <w:rFonts w:ascii="Times New Roman" w:eastAsia="Times New Roman" w:hAnsi="Times New Roman" w:cs="Times New Roman"/>
          <w:bCs/>
          <w:sz w:val="24"/>
          <w:szCs w:val="24"/>
        </w:rPr>
      </w:pPr>
    </w:p>
    <w:p w14:paraId="78C7E8DB" w14:textId="6DDE1DFA" w:rsidR="00B05352" w:rsidRPr="00205522" w:rsidRDefault="00B05352" w:rsidP="00FE73AE">
      <w:pPr>
        <w:pStyle w:val="Normal1"/>
        <w:spacing w:after="0" w:line="240" w:lineRule="auto"/>
        <w:jc w:val="both"/>
        <w:rPr>
          <w:rFonts w:ascii="Times New Roman" w:eastAsia="Times New Roman" w:hAnsi="Times New Roman" w:cs="Times New Roman"/>
          <w:b/>
          <w:bCs/>
          <w:sz w:val="24"/>
          <w:szCs w:val="24"/>
        </w:rPr>
      </w:pPr>
      <w:r w:rsidRPr="00205522">
        <w:rPr>
          <w:rFonts w:ascii="Times New Roman" w:eastAsia="Times New Roman" w:hAnsi="Times New Roman" w:cs="Times New Roman"/>
          <w:b/>
          <w:bCs/>
          <w:sz w:val="24"/>
          <w:szCs w:val="24"/>
        </w:rPr>
        <w:t xml:space="preserve">Linha Temática: </w:t>
      </w:r>
      <w:r w:rsidR="00324A62" w:rsidRPr="00205522">
        <w:rPr>
          <w:rFonts w:ascii="Times New Roman" w:eastAsia="Times New Roman" w:hAnsi="Times New Roman" w:cs="Times New Roman"/>
          <w:bCs/>
          <w:sz w:val="24"/>
          <w:szCs w:val="24"/>
        </w:rPr>
        <w:t>Outros temas relevantes em contabilidade / Contabilidade Pública Governamental.</w:t>
      </w:r>
    </w:p>
    <w:p w14:paraId="64373379" w14:textId="449423FD" w:rsidR="00251157" w:rsidRDefault="00251157" w:rsidP="00FE73AE">
      <w:pPr>
        <w:spacing w:after="0" w:line="240" w:lineRule="auto"/>
        <w:jc w:val="cente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br w:type="page"/>
      </w:r>
    </w:p>
    <w:p w14:paraId="632FD23D" w14:textId="77777777" w:rsidR="00747FD1" w:rsidRPr="00F2396D" w:rsidRDefault="00747FD1" w:rsidP="00FE73AE">
      <w:pPr>
        <w:spacing w:before="240" w:after="120" w:line="240" w:lineRule="auto"/>
        <w:rPr>
          <w:rFonts w:ascii="Times New Roman" w:hAnsi="Times New Roman" w:cs="Times New Roman"/>
          <w:color w:val="000000" w:themeColor="text1"/>
          <w:sz w:val="24"/>
          <w:szCs w:val="24"/>
        </w:rPr>
      </w:pPr>
      <w:r w:rsidRPr="003D402D">
        <w:rPr>
          <w:rFonts w:ascii="Times New Roman" w:hAnsi="Times New Roman" w:cs="Times New Roman"/>
          <w:b/>
          <w:color w:val="000000"/>
          <w:sz w:val="24"/>
          <w:szCs w:val="24"/>
          <w:shd w:val="clear" w:color="auto" w:fill="FFFFFF"/>
        </w:rPr>
        <w:lastRenderedPageBreak/>
        <w:t>1 INTRODUÇÃO</w:t>
      </w:r>
    </w:p>
    <w:p w14:paraId="3CA159AF" w14:textId="2B985727" w:rsidR="00842893" w:rsidRPr="00363F49" w:rsidRDefault="00842893" w:rsidP="00FE73AE">
      <w:pPr>
        <w:pStyle w:val="NormalWeb"/>
        <w:spacing w:before="0" w:beforeAutospacing="0" w:after="0" w:afterAutospacing="0"/>
        <w:ind w:firstLine="720"/>
        <w:jc w:val="both"/>
        <w:rPr>
          <w:color w:val="000000" w:themeColor="text1"/>
        </w:rPr>
      </w:pPr>
      <w:r w:rsidRPr="006929D9">
        <w:rPr>
          <w:color w:val="000000" w:themeColor="text1"/>
        </w:rPr>
        <w:t xml:space="preserve">Os instrumentos de dívida constituem </w:t>
      </w:r>
      <w:r w:rsidR="00C27AEE" w:rsidRPr="006929D9">
        <w:rPr>
          <w:color w:val="000000" w:themeColor="text1"/>
        </w:rPr>
        <w:t>fontes de recursos</w:t>
      </w:r>
      <w:r w:rsidR="00C36FB0" w:rsidRPr="006929D9">
        <w:rPr>
          <w:color w:val="000000" w:themeColor="text1"/>
        </w:rPr>
        <w:t xml:space="preserve"> </w:t>
      </w:r>
      <w:r w:rsidR="00C46B63" w:rsidRPr="006929D9">
        <w:rPr>
          <w:color w:val="000000" w:themeColor="text1"/>
        </w:rPr>
        <w:t>que podem auxiliar</w:t>
      </w:r>
      <w:r w:rsidRPr="006929D9">
        <w:rPr>
          <w:color w:val="000000" w:themeColor="text1"/>
        </w:rPr>
        <w:t xml:space="preserve"> </w:t>
      </w:r>
      <w:r w:rsidR="00C27AEE" w:rsidRPr="006929D9">
        <w:rPr>
          <w:color w:val="000000" w:themeColor="text1"/>
        </w:rPr>
        <w:t>n</w:t>
      </w:r>
      <w:r w:rsidRPr="006929D9">
        <w:rPr>
          <w:color w:val="000000" w:themeColor="text1"/>
        </w:rPr>
        <w:t>a consecução dos ob</w:t>
      </w:r>
      <w:r w:rsidR="00783D23" w:rsidRPr="006929D9">
        <w:rPr>
          <w:color w:val="000000" w:themeColor="text1"/>
        </w:rPr>
        <w:t>jetivos constantes no orçamento. C</w:t>
      </w:r>
      <w:r w:rsidRPr="006929D9">
        <w:rPr>
          <w:color w:val="000000" w:themeColor="text1"/>
        </w:rPr>
        <w:t xml:space="preserve">ontudo, há um conjunto de </w:t>
      </w:r>
      <w:r w:rsidR="00CB6397" w:rsidRPr="006929D9">
        <w:rPr>
          <w:color w:val="000000" w:themeColor="text1"/>
        </w:rPr>
        <w:t xml:space="preserve">regras </w:t>
      </w:r>
      <w:r w:rsidR="00C46B63" w:rsidRPr="006929D9">
        <w:rPr>
          <w:color w:val="000000" w:themeColor="text1"/>
        </w:rPr>
        <w:t xml:space="preserve">a serem </w:t>
      </w:r>
      <w:r w:rsidR="000D784A" w:rsidRPr="006929D9">
        <w:rPr>
          <w:color w:val="000000" w:themeColor="text1"/>
        </w:rPr>
        <w:t>observadas pelo poder público</w:t>
      </w:r>
      <w:r w:rsidR="00783D23" w:rsidRPr="006929D9">
        <w:rPr>
          <w:color w:val="000000" w:themeColor="text1"/>
        </w:rPr>
        <w:t xml:space="preserve">. </w:t>
      </w:r>
      <w:r w:rsidR="00CB6397" w:rsidRPr="006929D9">
        <w:rPr>
          <w:color w:val="000000" w:themeColor="text1"/>
        </w:rPr>
        <w:t>Nes</w:t>
      </w:r>
      <w:r w:rsidR="0027526E">
        <w:rPr>
          <w:color w:val="000000" w:themeColor="text1"/>
        </w:rPr>
        <w:t>s</w:t>
      </w:r>
      <w:r w:rsidR="00CB6397" w:rsidRPr="006929D9">
        <w:rPr>
          <w:color w:val="000000" w:themeColor="text1"/>
        </w:rPr>
        <w:t>e sentido</w:t>
      </w:r>
      <w:r w:rsidRPr="006929D9">
        <w:rPr>
          <w:color w:val="000000" w:themeColor="text1"/>
        </w:rPr>
        <w:t xml:space="preserve">, a </w:t>
      </w:r>
      <w:r w:rsidR="00CA35F7" w:rsidRPr="00363F49">
        <w:rPr>
          <w:color w:val="000000" w:themeColor="text1"/>
        </w:rPr>
        <w:t xml:space="preserve">Constituição da República Federativa do Brasil de 1988 </w:t>
      </w:r>
      <w:r w:rsidRPr="00363F49">
        <w:rPr>
          <w:color w:val="000000" w:themeColor="text1"/>
        </w:rPr>
        <w:t>estabelece</w:t>
      </w:r>
      <w:r w:rsidR="00C46B63" w:rsidRPr="00363F49">
        <w:rPr>
          <w:color w:val="000000" w:themeColor="text1"/>
        </w:rPr>
        <w:t>u</w:t>
      </w:r>
      <w:r w:rsidRPr="00363F49">
        <w:rPr>
          <w:color w:val="000000" w:themeColor="text1"/>
        </w:rPr>
        <w:t xml:space="preserve"> competência privativa ao Senado Federal para “fixar, por proposta do Presidente da República, limites globais para o montante da dívida consolidada da União, dos Estados, do Distrito Federal e dos Municípios</w:t>
      </w:r>
      <w:r w:rsidR="00C46B63" w:rsidRPr="00363F49">
        <w:rPr>
          <w:color w:val="000000" w:themeColor="text1"/>
        </w:rPr>
        <w:t>”</w:t>
      </w:r>
      <w:r w:rsidR="00D91621" w:rsidRPr="00363F49">
        <w:rPr>
          <w:color w:val="000000" w:themeColor="text1"/>
        </w:rPr>
        <w:t xml:space="preserve"> (Constituição</w:t>
      </w:r>
      <w:r w:rsidR="00CA35F7" w:rsidRPr="00363F49">
        <w:rPr>
          <w:color w:val="000000" w:themeColor="text1"/>
        </w:rPr>
        <w:t xml:space="preserve">, </w:t>
      </w:r>
      <w:r w:rsidR="00D91621" w:rsidRPr="00363F49">
        <w:rPr>
          <w:color w:val="000000" w:themeColor="text1"/>
        </w:rPr>
        <w:t>1988</w:t>
      </w:r>
      <w:r w:rsidRPr="00363F49">
        <w:rPr>
          <w:color w:val="000000" w:themeColor="text1"/>
        </w:rPr>
        <w:t>, art. 52, VI).</w:t>
      </w:r>
    </w:p>
    <w:p w14:paraId="14FA669E" w14:textId="1CD5C36F" w:rsidR="00842893" w:rsidRPr="00363F49" w:rsidRDefault="00783D23" w:rsidP="00FE73AE">
      <w:pPr>
        <w:pStyle w:val="NormalWeb"/>
        <w:spacing w:before="0" w:beforeAutospacing="0" w:after="0" w:afterAutospacing="0"/>
        <w:ind w:firstLine="708"/>
        <w:jc w:val="both"/>
        <w:rPr>
          <w:color w:val="000000" w:themeColor="text1"/>
        </w:rPr>
      </w:pPr>
      <w:r w:rsidRPr="00363F49">
        <w:rPr>
          <w:color w:val="000000" w:themeColor="text1"/>
        </w:rPr>
        <w:t xml:space="preserve">Diante dessa </w:t>
      </w:r>
      <w:r w:rsidR="00C46B63" w:rsidRPr="00363F49">
        <w:rPr>
          <w:color w:val="000000" w:themeColor="text1"/>
        </w:rPr>
        <w:t>exigência,</w:t>
      </w:r>
      <w:r w:rsidR="00CB6397" w:rsidRPr="00363F49">
        <w:rPr>
          <w:color w:val="000000" w:themeColor="text1"/>
        </w:rPr>
        <w:t xml:space="preserve"> </w:t>
      </w:r>
      <w:r w:rsidR="00842893" w:rsidRPr="00363F49">
        <w:rPr>
          <w:color w:val="000000" w:themeColor="text1"/>
        </w:rPr>
        <w:t xml:space="preserve">foi </w:t>
      </w:r>
      <w:r w:rsidR="00C46B63" w:rsidRPr="00363F49">
        <w:rPr>
          <w:color w:val="000000" w:themeColor="text1"/>
        </w:rPr>
        <w:t>sancionada</w:t>
      </w:r>
      <w:r w:rsidR="00842893" w:rsidRPr="00363F49">
        <w:rPr>
          <w:color w:val="000000" w:themeColor="text1"/>
        </w:rPr>
        <w:t xml:space="preserve"> a Lei Complementar n. 101/2</w:t>
      </w:r>
      <w:r w:rsidRPr="00363F49">
        <w:rPr>
          <w:color w:val="000000" w:themeColor="text1"/>
        </w:rPr>
        <w:t>000</w:t>
      </w:r>
      <w:r w:rsidR="00842893" w:rsidRPr="00363F49">
        <w:rPr>
          <w:color w:val="000000" w:themeColor="text1"/>
        </w:rPr>
        <w:t>, conhecida como Lei de Responsabilidade Fiscal (LRF)</w:t>
      </w:r>
      <w:r w:rsidR="0053735D" w:rsidRPr="00363F49">
        <w:rPr>
          <w:color w:val="000000" w:themeColor="text1"/>
        </w:rPr>
        <w:t xml:space="preserve">. A LRF </w:t>
      </w:r>
      <w:r w:rsidR="005825F9" w:rsidRPr="00363F49">
        <w:rPr>
          <w:color w:val="000000" w:themeColor="text1"/>
        </w:rPr>
        <w:t>determinou que “no prazo de noventa dias após a publicação desta Lei Complementar, o Presidente da República submeterá ao</w:t>
      </w:r>
      <w:bookmarkStart w:id="1" w:name="art30i"/>
      <w:bookmarkEnd w:id="1"/>
      <w:r w:rsidR="005825F9" w:rsidRPr="00363F49">
        <w:rPr>
          <w:color w:val="000000" w:themeColor="text1"/>
        </w:rPr>
        <w:t xml:space="preserve"> Senado Federal proposta de limites globais para o montante da dívida consolidada da União, Estados e Municípios” (</w:t>
      </w:r>
      <w:r w:rsidR="0016622F" w:rsidRPr="00363F49">
        <w:rPr>
          <w:color w:val="000000" w:themeColor="text1"/>
        </w:rPr>
        <w:t>Lei Complementar n. 101, 2000</w:t>
      </w:r>
      <w:r w:rsidR="005825F9" w:rsidRPr="00363F49">
        <w:rPr>
          <w:color w:val="000000" w:themeColor="text1"/>
        </w:rPr>
        <w:t>, art. 30).</w:t>
      </w:r>
    </w:p>
    <w:p w14:paraId="653F7F48" w14:textId="43E9D54E" w:rsidR="00842893" w:rsidRPr="00363F49" w:rsidRDefault="00842893" w:rsidP="00FE73AE">
      <w:pPr>
        <w:pStyle w:val="NormalWeb"/>
        <w:spacing w:before="0" w:beforeAutospacing="0" w:after="0" w:afterAutospacing="0"/>
        <w:ind w:firstLine="567"/>
        <w:jc w:val="both"/>
      </w:pPr>
      <w:r w:rsidRPr="00363F49">
        <w:rPr>
          <w:rStyle w:val="apple-tab-span"/>
          <w:color w:val="000000"/>
        </w:rPr>
        <w:tab/>
      </w:r>
      <w:r w:rsidRPr="00363F49">
        <w:rPr>
          <w:color w:val="000000"/>
        </w:rPr>
        <w:t>Em cumprimento às determinações constitucional</w:t>
      </w:r>
      <w:r w:rsidR="00CB6397" w:rsidRPr="00363F49">
        <w:rPr>
          <w:color w:val="000000"/>
        </w:rPr>
        <w:t xml:space="preserve"> e legal</w:t>
      </w:r>
      <w:r w:rsidRPr="00363F49">
        <w:rPr>
          <w:color w:val="000000"/>
        </w:rPr>
        <w:t>, o Senado Federal aprovou a Resolução n. 40</w:t>
      </w:r>
      <w:r w:rsidR="00CA35F7" w:rsidRPr="00363F49">
        <w:rPr>
          <w:color w:val="000000"/>
        </w:rPr>
        <w:t xml:space="preserve"> (</w:t>
      </w:r>
      <w:r w:rsidRPr="00363F49">
        <w:rPr>
          <w:color w:val="000000"/>
        </w:rPr>
        <w:t>2001</w:t>
      </w:r>
      <w:r w:rsidR="00CA35F7" w:rsidRPr="00363F49">
        <w:rPr>
          <w:color w:val="000000"/>
        </w:rPr>
        <w:t>, art. 3º, I)</w:t>
      </w:r>
      <w:r w:rsidRPr="00363F49">
        <w:rPr>
          <w:color w:val="000000"/>
        </w:rPr>
        <w:t xml:space="preserve">, </w:t>
      </w:r>
      <w:r w:rsidR="00F240F9" w:rsidRPr="00363F49">
        <w:rPr>
          <w:color w:val="000000"/>
        </w:rPr>
        <w:t>que estabelece que a</w:t>
      </w:r>
      <w:r w:rsidR="00F240F9" w:rsidRPr="00363F49">
        <w:t xml:space="preserve"> Dívida Consolidada Líquida (DCL)</w:t>
      </w:r>
      <w:r w:rsidR="0045262D" w:rsidRPr="00363F49">
        <w:t xml:space="preserve"> </w:t>
      </w:r>
      <w:r w:rsidR="00F240F9" w:rsidRPr="00363F49">
        <w:t xml:space="preserve">dos </w:t>
      </w:r>
      <w:r w:rsidR="00A02B5D" w:rsidRPr="00363F49">
        <w:t>e</w:t>
      </w:r>
      <w:r w:rsidR="00F240F9" w:rsidRPr="00363F49">
        <w:t>stados</w:t>
      </w:r>
      <w:r w:rsidR="0045262D" w:rsidRPr="00363F49">
        <w:t xml:space="preserve"> </w:t>
      </w:r>
      <w:r w:rsidR="00F240F9" w:rsidRPr="00363F49">
        <w:t>não poderá exceder duas vezes a Receita Corrente Líquida</w:t>
      </w:r>
      <w:r w:rsidR="00CB6397" w:rsidRPr="00363F49">
        <w:t xml:space="preserve"> (RCL)</w:t>
      </w:r>
      <w:r w:rsidR="00681B78" w:rsidRPr="00363F49">
        <w:t xml:space="preserve"> até o ano de 2016</w:t>
      </w:r>
      <w:r w:rsidRPr="00363F49">
        <w:rPr>
          <w:color w:val="000000"/>
        </w:rPr>
        <w:t xml:space="preserve">. Para atender </w:t>
      </w:r>
      <w:r w:rsidR="00DD1767" w:rsidRPr="00363F49">
        <w:rPr>
          <w:color w:val="000000"/>
        </w:rPr>
        <w:t xml:space="preserve">a </w:t>
      </w:r>
      <w:r w:rsidRPr="00363F49">
        <w:rPr>
          <w:color w:val="000000"/>
        </w:rPr>
        <w:t>es</w:t>
      </w:r>
      <w:r w:rsidR="00DD1767" w:rsidRPr="00363F49">
        <w:rPr>
          <w:color w:val="000000"/>
        </w:rPr>
        <w:t>s</w:t>
      </w:r>
      <w:r w:rsidRPr="00363F49">
        <w:rPr>
          <w:color w:val="000000"/>
        </w:rPr>
        <w:t xml:space="preserve">a disposição, os </w:t>
      </w:r>
      <w:r w:rsidR="006C7FAF" w:rsidRPr="00363F49">
        <w:rPr>
          <w:color w:val="000000"/>
        </w:rPr>
        <w:t>e</w:t>
      </w:r>
      <w:r w:rsidRPr="00363F49">
        <w:rPr>
          <w:color w:val="000000"/>
        </w:rPr>
        <w:t xml:space="preserve">stados estão obrigados a apresentar as variáveis </w:t>
      </w:r>
      <w:r w:rsidRPr="00363F49">
        <w:t>envolvidas</w:t>
      </w:r>
      <w:r w:rsidR="00917F90" w:rsidRPr="00363F49">
        <w:t xml:space="preserve"> no referido limite</w:t>
      </w:r>
      <w:r w:rsidRPr="00363F49">
        <w:t xml:space="preserve"> em demonstrativos contábeis próprios.</w:t>
      </w:r>
    </w:p>
    <w:p w14:paraId="5002DCB9" w14:textId="70C273AA" w:rsidR="004E3558" w:rsidRPr="006929D9" w:rsidRDefault="005825F9" w:rsidP="00FE73AE">
      <w:pPr>
        <w:pStyle w:val="NormalWeb"/>
        <w:spacing w:before="0" w:beforeAutospacing="0" w:after="0" w:afterAutospacing="0"/>
        <w:jc w:val="both"/>
        <w:rPr>
          <w:color w:val="000000"/>
        </w:rPr>
      </w:pPr>
      <w:r w:rsidRPr="00363F49">
        <w:tab/>
      </w:r>
      <w:r w:rsidR="004E3558" w:rsidRPr="00363F49">
        <w:t xml:space="preserve">O </w:t>
      </w:r>
      <w:r w:rsidR="005F19D8" w:rsidRPr="00363F49">
        <w:t>E</w:t>
      </w:r>
      <w:r w:rsidR="004E3558" w:rsidRPr="00363F49">
        <w:t xml:space="preserve">stado do Rio de Janeiro, </w:t>
      </w:r>
      <w:r w:rsidR="0045262D" w:rsidRPr="00363F49">
        <w:t>entidade estudada n</w:t>
      </w:r>
      <w:r w:rsidR="004E3558" w:rsidRPr="00363F49">
        <w:t xml:space="preserve">a presente pesquisa, apresenta </w:t>
      </w:r>
      <w:r w:rsidR="005D7A69" w:rsidRPr="00363F49">
        <w:t xml:space="preserve">indicadores socioeconômicos </w:t>
      </w:r>
      <w:r w:rsidR="004E3558" w:rsidRPr="00363F49">
        <w:t>que</w:t>
      </w:r>
      <w:r w:rsidR="005D7A69" w:rsidRPr="00363F49">
        <w:t xml:space="preserve">, em parte, </w:t>
      </w:r>
      <w:r w:rsidR="004E3558" w:rsidRPr="00363F49">
        <w:t>são reflexo do seu nível de endividamento</w:t>
      </w:r>
      <w:r w:rsidR="00FA66B6" w:rsidRPr="00363F49">
        <w:t>.</w:t>
      </w:r>
      <w:r w:rsidR="004E3558" w:rsidRPr="00363F49">
        <w:t xml:space="preserve"> </w:t>
      </w:r>
      <w:r w:rsidR="005F19D8" w:rsidRPr="00363F49">
        <w:t>P</w:t>
      </w:r>
      <w:r w:rsidR="00FA66B6" w:rsidRPr="00363F49">
        <w:t xml:space="preserve">or conseguinte, </w:t>
      </w:r>
      <w:r w:rsidR="00D60A48" w:rsidRPr="00363F49">
        <w:t xml:space="preserve">isso </w:t>
      </w:r>
      <w:r w:rsidR="005D7A69" w:rsidRPr="00363F49">
        <w:t>pode reduzir</w:t>
      </w:r>
      <w:r w:rsidR="004E3558" w:rsidRPr="00363F49">
        <w:t xml:space="preserve"> sua capacidade de investimento </w:t>
      </w:r>
      <w:r w:rsidR="00681B78" w:rsidRPr="00363F49">
        <w:t>em</w:t>
      </w:r>
      <w:r w:rsidR="004E3558" w:rsidRPr="00363F49">
        <w:t xml:space="preserve"> áreas </w:t>
      </w:r>
      <w:r w:rsidR="00681B78" w:rsidRPr="00363F49">
        <w:t>como</w:t>
      </w:r>
      <w:r w:rsidR="004E3558" w:rsidRPr="00363F49">
        <w:t xml:space="preserve"> saúde, educação e segurança, setores es</w:t>
      </w:r>
      <w:r w:rsidR="00DD1767" w:rsidRPr="00363F49">
        <w:t>s</w:t>
      </w:r>
      <w:r w:rsidR="004E3558" w:rsidRPr="00363F49">
        <w:t xml:space="preserve">es indispensáveis ao desenvolvimento socioeconômico do </w:t>
      </w:r>
      <w:r w:rsidR="00673FB6" w:rsidRPr="00363F49">
        <w:t>Est</w:t>
      </w:r>
      <w:r w:rsidR="00673FB6" w:rsidRPr="006929D9">
        <w:t>ado</w:t>
      </w:r>
      <w:r w:rsidR="004E3558" w:rsidRPr="006929D9">
        <w:t>.</w:t>
      </w:r>
    </w:p>
    <w:p w14:paraId="18DA90CF" w14:textId="003AC2CA" w:rsidR="00842893" w:rsidRPr="006929D9" w:rsidRDefault="00F33B7A" w:rsidP="00FE73AE">
      <w:pPr>
        <w:pStyle w:val="NormalWeb"/>
        <w:spacing w:before="0" w:beforeAutospacing="0" w:after="0" w:afterAutospacing="0"/>
        <w:ind w:firstLine="708"/>
        <w:jc w:val="both"/>
      </w:pPr>
      <w:r w:rsidRPr="006929D9">
        <w:rPr>
          <w:color w:val="000000"/>
        </w:rPr>
        <w:t>C</w:t>
      </w:r>
      <w:r w:rsidR="004E3558" w:rsidRPr="006929D9">
        <w:rPr>
          <w:color w:val="000000"/>
        </w:rPr>
        <w:t>om relação a es</w:t>
      </w:r>
      <w:r w:rsidR="00DD1767">
        <w:rPr>
          <w:color w:val="000000"/>
        </w:rPr>
        <w:t>s</w:t>
      </w:r>
      <w:r w:rsidR="00FA66B6" w:rsidRPr="006929D9">
        <w:rPr>
          <w:color w:val="000000"/>
        </w:rPr>
        <w:t>a questão</w:t>
      </w:r>
      <w:r w:rsidR="00FA66B6" w:rsidRPr="00363F49">
        <w:rPr>
          <w:color w:val="000000"/>
        </w:rPr>
        <w:t>,</w:t>
      </w:r>
      <w:r w:rsidR="00861DB4" w:rsidRPr="00363F49">
        <w:rPr>
          <w:color w:val="000000"/>
        </w:rPr>
        <w:t xml:space="preserve"> Barboza,</w:t>
      </w:r>
      <w:r w:rsidR="001A259C" w:rsidRPr="00363F49">
        <w:rPr>
          <w:color w:val="000000"/>
        </w:rPr>
        <w:t xml:space="preserve"> Pedroso e Cintra (201</w:t>
      </w:r>
      <w:r w:rsidR="00DF76A2" w:rsidRPr="00363F49">
        <w:rPr>
          <w:color w:val="000000"/>
        </w:rPr>
        <w:t>6</w:t>
      </w:r>
      <w:r w:rsidR="001A259C" w:rsidRPr="00363F49">
        <w:rPr>
          <w:color w:val="000000"/>
        </w:rPr>
        <w:t>, p. 2</w:t>
      </w:r>
      <w:r w:rsidR="00917F90" w:rsidRPr="00363F49">
        <w:rPr>
          <w:color w:val="000000"/>
        </w:rPr>
        <w:t>)</w:t>
      </w:r>
      <w:r w:rsidR="00861DB4" w:rsidRPr="00363F49">
        <w:rPr>
          <w:color w:val="000000"/>
        </w:rPr>
        <w:t xml:space="preserve"> esclarece</w:t>
      </w:r>
      <w:r w:rsidR="00917F90" w:rsidRPr="00363F49">
        <w:rPr>
          <w:color w:val="000000"/>
        </w:rPr>
        <w:t xml:space="preserve">m </w:t>
      </w:r>
      <w:r w:rsidR="00861DB4" w:rsidRPr="00363F49">
        <w:rPr>
          <w:color w:val="000000"/>
        </w:rPr>
        <w:t xml:space="preserve">que </w:t>
      </w:r>
      <w:r w:rsidR="009E54B0" w:rsidRPr="00363F49">
        <w:rPr>
          <w:color w:val="000000"/>
        </w:rPr>
        <w:t>“</w:t>
      </w:r>
      <w:r w:rsidR="009E54B0" w:rsidRPr="00363F49">
        <w:t xml:space="preserve">a queda nos preços do petróleo e a diminuição das receitas com </w:t>
      </w:r>
      <w:r w:rsidR="009E54B0" w:rsidRPr="00363F49">
        <w:rPr>
          <w:i/>
        </w:rPr>
        <w:t>royalties</w:t>
      </w:r>
      <w:r w:rsidR="009E54B0" w:rsidRPr="00363F49">
        <w:t xml:space="preserve"> contribuíram para a dificuldade financeira atravessada pelo governo estadual do</w:t>
      </w:r>
      <w:r w:rsidR="009E54B0" w:rsidRPr="006929D9">
        <w:t xml:space="preserve"> Rio de Janeiro”. </w:t>
      </w:r>
    </w:p>
    <w:p w14:paraId="46523162" w14:textId="3943F22C" w:rsidR="00842893" w:rsidRPr="006929D9" w:rsidRDefault="00842893" w:rsidP="00FE73AE">
      <w:pPr>
        <w:pStyle w:val="NormalWeb"/>
        <w:spacing w:before="0" w:beforeAutospacing="0" w:after="0" w:afterAutospacing="0"/>
        <w:jc w:val="both"/>
      </w:pPr>
      <w:r w:rsidRPr="006929D9">
        <w:rPr>
          <w:rStyle w:val="apple-tab-span"/>
          <w:color w:val="000000"/>
        </w:rPr>
        <w:tab/>
      </w:r>
      <w:r w:rsidRPr="006929D9">
        <w:rPr>
          <w:color w:val="000000"/>
        </w:rPr>
        <w:t xml:space="preserve">Frente ao exposto, e a fim de investigar </w:t>
      </w:r>
      <w:r w:rsidR="00D97573">
        <w:rPr>
          <w:color w:val="000000"/>
        </w:rPr>
        <w:t xml:space="preserve">a situação </w:t>
      </w:r>
      <w:r w:rsidR="004231C7" w:rsidRPr="006929D9">
        <w:rPr>
          <w:color w:val="000000"/>
        </w:rPr>
        <w:t>des</w:t>
      </w:r>
      <w:r w:rsidR="00DD1767">
        <w:rPr>
          <w:color w:val="000000"/>
        </w:rPr>
        <w:t>s</w:t>
      </w:r>
      <w:r w:rsidR="004231C7" w:rsidRPr="006929D9">
        <w:rPr>
          <w:color w:val="000000"/>
        </w:rPr>
        <w:t>e ente</w:t>
      </w:r>
      <w:r w:rsidRPr="006929D9">
        <w:rPr>
          <w:color w:val="000000"/>
        </w:rPr>
        <w:t xml:space="preserve">, a pergunta que </w:t>
      </w:r>
      <w:r w:rsidR="003C4759">
        <w:rPr>
          <w:color w:val="000000"/>
        </w:rPr>
        <w:t>norteia</w:t>
      </w:r>
      <w:r w:rsidRPr="006929D9">
        <w:rPr>
          <w:color w:val="000000"/>
        </w:rPr>
        <w:t xml:space="preserve"> a presente pesquisa é: </w:t>
      </w:r>
      <w:r w:rsidR="00C65F80" w:rsidRPr="00C65F80">
        <w:rPr>
          <w:color w:val="000000"/>
        </w:rPr>
        <w:t xml:space="preserve">qual o nível de cumprimento </w:t>
      </w:r>
      <w:r w:rsidR="00BC7663">
        <w:rPr>
          <w:color w:val="000000"/>
        </w:rPr>
        <w:t xml:space="preserve">dos limites fiscais </w:t>
      </w:r>
      <w:r w:rsidR="00BC7663" w:rsidRPr="00C65F80">
        <w:rPr>
          <w:color w:val="000000"/>
        </w:rPr>
        <w:t>relativos à D</w:t>
      </w:r>
      <w:r w:rsidR="00BC7663">
        <w:rPr>
          <w:color w:val="000000"/>
        </w:rPr>
        <w:t xml:space="preserve">CL </w:t>
      </w:r>
      <w:r w:rsidR="00C65F80" w:rsidRPr="00C65F80">
        <w:rPr>
          <w:color w:val="000000"/>
        </w:rPr>
        <w:t xml:space="preserve">do Estado do Rio de Janeiro </w:t>
      </w:r>
      <w:r w:rsidR="00C65F80">
        <w:rPr>
          <w:color w:val="000000"/>
        </w:rPr>
        <w:t>entre os anos de 2000 e 2017</w:t>
      </w:r>
      <w:r w:rsidRPr="006929D9">
        <w:rPr>
          <w:color w:val="000000"/>
        </w:rPr>
        <w:t>?</w:t>
      </w:r>
      <w:r w:rsidR="006D4AE1">
        <w:t xml:space="preserve"> </w:t>
      </w:r>
      <w:r w:rsidRPr="006929D9">
        <w:rPr>
          <w:color w:val="000000"/>
        </w:rPr>
        <w:t xml:space="preserve">Diante disso, o objetivo desta pesquisa é identificar </w:t>
      </w:r>
      <w:r w:rsidR="00D97573" w:rsidRPr="00D97573">
        <w:rPr>
          <w:color w:val="000000"/>
        </w:rPr>
        <w:t>o nível de cumprimento dos limites fiscais relativos à DCL pelo Estado do Rio de Janeiro entre os anos de 2000 e 2017</w:t>
      </w:r>
      <w:r w:rsidRPr="006929D9">
        <w:rPr>
          <w:color w:val="000000"/>
        </w:rPr>
        <w:t>. Para alcançar</w:t>
      </w:r>
      <w:r w:rsidR="00622D11">
        <w:rPr>
          <w:color w:val="000000"/>
        </w:rPr>
        <w:t xml:space="preserve"> tal objetivo, são</w:t>
      </w:r>
      <w:r w:rsidR="002D2658" w:rsidRPr="006929D9">
        <w:rPr>
          <w:color w:val="000000"/>
        </w:rPr>
        <w:t xml:space="preserve"> apresentados os dados relativos à</w:t>
      </w:r>
      <w:r w:rsidRPr="006929D9">
        <w:rPr>
          <w:color w:val="000000"/>
        </w:rPr>
        <w:t xml:space="preserve"> DCL</w:t>
      </w:r>
      <w:r w:rsidR="00615D5E" w:rsidRPr="006929D9">
        <w:rPr>
          <w:color w:val="000000"/>
        </w:rPr>
        <w:t xml:space="preserve"> e à RCL n</w:t>
      </w:r>
      <w:r w:rsidR="004231C7" w:rsidRPr="006929D9">
        <w:rPr>
          <w:color w:val="000000"/>
        </w:rPr>
        <w:t>uma série histórica</w:t>
      </w:r>
      <w:r w:rsidR="00D2284B" w:rsidRPr="006929D9">
        <w:rPr>
          <w:color w:val="000000"/>
        </w:rPr>
        <w:t>.</w:t>
      </w:r>
    </w:p>
    <w:p w14:paraId="5A3D56E4" w14:textId="07192414" w:rsidR="00842893" w:rsidRPr="00363F49" w:rsidRDefault="00842893" w:rsidP="00FE73AE">
      <w:pPr>
        <w:pStyle w:val="NormalWeb"/>
        <w:spacing w:before="0" w:beforeAutospacing="0" w:after="0" w:afterAutospacing="0"/>
        <w:jc w:val="both"/>
      </w:pPr>
      <w:r w:rsidRPr="006929D9">
        <w:rPr>
          <w:rStyle w:val="apple-tab-span"/>
          <w:color w:val="000000"/>
        </w:rPr>
        <w:tab/>
      </w:r>
      <w:r w:rsidRPr="006929D9">
        <w:rPr>
          <w:color w:val="000000"/>
        </w:rPr>
        <w:t xml:space="preserve">O </w:t>
      </w:r>
      <w:r w:rsidR="006A73D0" w:rsidRPr="006929D9">
        <w:rPr>
          <w:color w:val="000000"/>
        </w:rPr>
        <w:t xml:space="preserve">presente </w:t>
      </w:r>
      <w:r w:rsidRPr="006929D9">
        <w:rPr>
          <w:color w:val="000000"/>
        </w:rPr>
        <w:t>artigo está delimitado a cumprir o objetivo expresso, por meio da realização dos procedimentos metodológicos e da aplicação dos instrumentos descritos no Capítulo 3. Não constitui propósito dest</w:t>
      </w:r>
      <w:r w:rsidR="00D2284B" w:rsidRPr="006929D9">
        <w:rPr>
          <w:color w:val="000000"/>
        </w:rPr>
        <w:t>e artigo avali</w:t>
      </w:r>
      <w:r w:rsidR="00C355C5" w:rsidRPr="006929D9">
        <w:rPr>
          <w:color w:val="000000"/>
        </w:rPr>
        <w:t xml:space="preserve">ar a qualidade da gestão </w:t>
      </w:r>
      <w:r w:rsidR="00C355C5" w:rsidRPr="00363F49">
        <w:rPr>
          <w:color w:val="000000"/>
        </w:rPr>
        <w:t xml:space="preserve">do </w:t>
      </w:r>
      <w:r w:rsidR="00673FB6" w:rsidRPr="00363F49">
        <w:rPr>
          <w:color w:val="000000"/>
        </w:rPr>
        <w:t>Estado</w:t>
      </w:r>
      <w:r w:rsidRPr="00363F49">
        <w:rPr>
          <w:color w:val="000000"/>
        </w:rPr>
        <w:t>. Tampouco são feitas críticas às normas aplicáveis aos limites, nem são questionados os critérios cont</w:t>
      </w:r>
      <w:r w:rsidR="00C355C5" w:rsidRPr="00363F49">
        <w:rPr>
          <w:color w:val="000000"/>
        </w:rPr>
        <w:t>ábeis seguidos pelo ente</w:t>
      </w:r>
      <w:r w:rsidRPr="00363F49">
        <w:rPr>
          <w:color w:val="000000"/>
        </w:rPr>
        <w:t xml:space="preserve">. Os fatos históricos associados aos dados observados não são analisados. Ações </w:t>
      </w:r>
      <w:r w:rsidR="00C355C5" w:rsidRPr="00363F49">
        <w:rPr>
          <w:color w:val="000000"/>
        </w:rPr>
        <w:t>nesse sentido são sugeridas no Capítulo de C</w:t>
      </w:r>
      <w:r w:rsidRPr="00363F49">
        <w:rPr>
          <w:color w:val="000000"/>
        </w:rPr>
        <w:t>onclusões, para pesquisas futuras</w:t>
      </w:r>
      <w:r w:rsidRPr="00363F49">
        <w:rPr>
          <w:color w:val="000000"/>
          <w:sz w:val="20"/>
          <w:szCs w:val="20"/>
        </w:rPr>
        <w:t xml:space="preserve">. </w:t>
      </w:r>
    </w:p>
    <w:p w14:paraId="7E3B3DF1" w14:textId="33738BBA" w:rsidR="006929D9" w:rsidRDefault="00842893" w:rsidP="00FE73AE">
      <w:pPr>
        <w:pStyle w:val="NormalWeb"/>
        <w:spacing w:before="0" w:beforeAutospacing="0" w:after="0" w:afterAutospacing="0"/>
        <w:jc w:val="both"/>
        <w:rPr>
          <w:color w:val="000000"/>
        </w:rPr>
      </w:pPr>
      <w:r w:rsidRPr="00363F49">
        <w:rPr>
          <w:rStyle w:val="apple-tab-span"/>
          <w:color w:val="000000"/>
        </w:rPr>
        <w:tab/>
      </w:r>
      <w:r w:rsidR="006A73D0" w:rsidRPr="00363F49">
        <w:rPr>
          <w:color w:val="000000"/>
        </w:rPr>
        <w:t>Este</w:t>
      </w:r>
      <w:r w:rsidR="00C355C5" w:rsidRPr="00363F49">
        <w:rPr>
          <w:color w:val="000000"/>
        </w:rPr>
        <w:t xml:space="preserve"> artigo</w:t>
      </w:r>
      <w:r w:rsidR="00727BD9" w:rsidRPr="00363F49">
        <w:rPr>
          <w:color w:val="000000"/>
        </w:rPr>
        <w:t xml:space="preserve"> </w:t>
      </w:r>
      <w:r w:rsidR="00C355C5" w:rsidRPr="00363F49">
        <w:rPr>
          <w:color w:val="000000"/>
        </w:rPr>
        <w:t xml:space="preserve">se </w:t>
      </w:r>
      <w:r w:rsidR="00727BD9" w:rsidRPr="00363F49">
        <w:rPr>
          <w:color w:val="000000"/>
        </w:rPr>
        <w:t xml:space="preserve">justifica </w:t>
      </w:r>
      <w:r w:rsidR="006A73D0" w:rsidRPr="00363F49">
        <w:rPr>
          <w:color w:val="000000"/>
        </w:rPr>
        <w:t xml:space="preserve">principalmente </w:t>
      </w:r>
      <w:r w:rsidR="00727BD9" w:rsidRPr="00363F49">
        <w:rPr>
          <w:color w:val="000000"/>
        </w:rPr>
        <w:t xml:space="preserve">no contexto social, visto que fornece uma leitura simplificada dos </w:t>
      </w:r>
      <w:r w:rsidR="00C355C5" w:rsidRPr="00363F49">
        <w:rPr>
          <w:color w:val="000000"/>
        </w:rPr>
        <w:t>relatórios contábeis publi</w:t>
      </w:r>
      <w:r w:rsidR="006A73D0" w:rsidRPr="00363F49">
        <w:rPr>
          <w:color w:val="000000"/>
        </w:rPr>
        <w:t>cados ao longo de 18</w:t>
      </w:r>
      <w:r w:rsidR="00622D11" w:rsidRPr="00363F49">
        <w:rPr>
          <w:color w:val="000000"/>
        </w:rPr>
        <w:t xml:space="preserve"> anos – </w:t>
      </w:r>
      <w:r w:rsidR="00727BD9" w:rsidRPr="00363F49">
        <w:rPr>
          <w:color w:val="000000"/>
        </w:rPr>
        <w:t>nem sempre inteligíveis à população</w:t>
      </w:r>
      <w:r w:rsidR="004231C7" w:rsidRPr="00363F49">
        <w:rPr>
          <w:color w:val="000000"/>
        </w:rPr>
        <w:t xml:space="preserve"> em geral</w:t>
      </w:r>
      <w:r w:rsidR="00727BD9" w:rsidRPr="00363F49">
        <w:rPr>
          <w:color w:val="000000"/>
        </w:rPr>
        <w:t xml:space="preserve">. Os dados pertinentes aos limites da DCL do </w:t>
      </w:r>
      <w:r w:rsidR="00673FB6" w:rsidRPr="00363F49">
        <w:rPr>
          <w:color w:val="000000"/>
        </w:rPr>
        <w:t xml:space="preserve">Estado </w:t>
      </w:r>
      <w:r w:rsidR="00727BD9" w:rsidRPr="00363F49">
        <w:rPr>
          <w:color w:val="000000"/>
        </w:rPr>
        <w:t xml:space="preserve">são demonstrados em </w:t>
      </w:r>
      <w:r w:rsidR="00C355C5" w:rsidRPr="00363F49">
        <w:rPr>
          <w:color w:val="000000"/>
        </w:rPr>
        <w:t>tabelas e gráficos, permitindo à</w:t>
      </w:r>
      <w:r w:rsidR="006A73D0" w:rsidRPr="00363F49">
        <w:rPr>
          <w:color w:val="000000"/>
        </w:rPr>
        <w:t xml:space="preserve"> sociedade</w:t>
      </w:r>
      <w:r w:rsidR="00C355C5" w:rsidRPr="00363F49">
        <w:rPr>
          <w:color w:val="000000"/>
        </w:rPr>
        <w:t xml:space="preserve"> maior ciência sobre a situação</w:t>
      </w:r>
      <w:r w:rsidR="00C355C5" w:rsidRPr="006929D9">
        <w:rPr>
          <w:color w:val="000000"/>
        </w:rPr>
        <w:t xml:space="preserve"> das contas</w:t>
      </w:r>
      <w:r w:rsidR="00E26653">
        <w:rPr>
          <w:color w:val="000000"/>
        </w:rPr>
        <w:t>.</w:t>
      </w:r>
    </w:p>
    <w:p w14:paraId="2E3D01B1" w14:textId="77777777" w:rsidR="00AB30A1" w:rsidRDefault="00AB30A1">
      <w:pPr>
        <w:rPr>
          <w:rFonts w:ascii="Times New Roman" w:eastAsia="Times New Roman" w:hAnsi="Times New Roman" w:cs="Times New Roman"/>
          <w:b/>
          <w:color w:val="000000"/>
          <w:sz w:val="24"/>
          <w:szCs w:val="24"/>
          <w:shd w:val="clear" w:color="auto" w:fill="FFFFFF"/>
        </w:rPr>
      </w:pPr>
      <w:r>
        <w:rPr>
          <w:rFonts w:ascii="Times New Roman" w:eastAsia="Times New Roman" w:hAnsi="Times New Roman" w:cs="Times New Roman"/>
          <w:b/>
          <w:color w:val="000000"/>
          <w:sz w:val="24"/>
          <w:szCs w:val="24"/>
          <w:shd w:val="clear" w:color="auto" w:fill="FFFFFF"/>
        </w:rPr>
        <w:br w:type="page"/>
      </w:r>
    </w:p>
    <w:p w14:paraId="41C453F1" w14:textId="7C9654B8" w:rsidR="00842893" w:rsidRDefault="00747FD1" w:rsidP="00AB30A1">
      <w:pPr>
        <w:spacing w:after="120" w:line="240" w:lineRule="auto"/>
        <w:rPr>
          <w:rFonts w:ascii="Times New Roman" w:hAnsi="Times New Roman" w:cs="Times New Roman"/>
          <w:sz w:val="24"/>
          <w:szCs w:val="24"/>
          <w:shd w:val="clear" w:color="auto" w:fill="FFFFFF"/>
        </w:rPr>
      </w:pPr>
      <w:r w:rsidRPr="00CC0C40">
        <w:rPr>
          <w:rFonts w:ascii="Times New Roman" w:hAnsi="Times New Roman" w:cs="Times New Roman"/>
          <w:b/>
          <w:color w:val="000000"/>
          <w:sz w:val="24"/>
          <w:szCs w:val="24"/>
          <w:shd w:val="clear" w:color="auto" w:fill="FFFFFF"/>
        </w:rPr>
        <w:lastRenderedPageBreak/>
        <w:t>2 FUNDAMENTAÇÃO TEÓRICA</w:t>
      </w:r>
      <w:r w:rsidR="007D14D7">
        <w:rPr>
          <w:rFonts w:ascii="Times New Roman" w:hAnsi="Times New Roman" w:cs="Times New Roman"/>
          <w:sz w:val="24"/>
          <w:szCs w:val="24"/>
          <w:shd w:val="clear" w:color="auto" w:fill="FFFFFF"/>
        </w:rPr>
        <w:tab/>
      </w:r>
    </w:p>
    <w:p w14:paraId="23D5151A" w14:textId="7BDC3327" w:rsidR="00842893" w:rsidRDefault="00842893" w:rsidP="00FE73AE">
      <w:pPr>
        <w:pStyle w:val="Normal1"/>
        <w:spacing w:after="0" w:line="240" w:lineRule="auto"/>
        <w:ind w:firstLine="704"/>
        <w:jc w:val="both"/>
        <w:rPr>
          <w:rFonts w:ascii="Times New Roman" w:eastAsia="Times New Roman" w:hAnsi="Times New Roman" w:cs="Times New Roman"/>
          <w:color w:val="auto"/>
          <w:sz w:val="24"/>
          <w:szCs w:val="24"/>
        </w:rPr>
      </w:pPr>
      <w:r w:rsidRPr="004846A3">
        <w:rPr>
          <w:rFonts w:ascii="Times New Roman" w:eastAsia="Times New Roman" w:hAnsi="Times New Roman" w:cs="Times New Roman"/>
          <w:color w:val="auto"/>
          <w:sz w:val="24"/>
          <w:szCs w:val="24"/>
        </w:rPr>
        <w:t>Est</w:t>
      </w:r>
      <w:r w:rsidR="00C355C5" w:rsidRPr="004846A3">
        <w:rPr>
          <w:rFonts w:ascii="Times New Roman" w:eastAsia="Times New Roman" w:hAnsi="Times New Roman" w:cs="Times New Roman"/>
          <w:color w:val="auto"/>
          <w:sz w:val="24"/>
          <w:szCs w:val="24"/>
        </w:rPr>
        <w:t>e C</w:t>
      </w:r>
      <w:r w:rsidRPr="004846A3">
        <w:rPr>
          <w:rFonts w:ascii="Times New Roman" w:eastAsia="Times New Roman" w:hAnsi="Times New Roman" w:cs="Times New Roman"/>
          <w:color w:val="auto"/>
          <w:sz w:val="24"/>
          <w:szCs w:val="24"/>
        </w:rPr>
        <w:t xml:space="preserve">apítulo </w:t>
      </w:r>
      <w:r w:rsidR="00C355C5" w:rsidRPr="004846A3">
        <w:rPr>
          <w:rFonts w:ascii="Times New Roman" w:eastAsia="Times New Roman" w:hAnsi="Times New Roman" w:cs="Times New Roman"/>
          <w:color w:val="auto"/>
          <w:sz w:val="24"/>
          <w:szCs w:val="24"/>
        </w:rPr>
        <w:t xml:space="preserve">visa fundamentar </w:t>
      </w:r>
      <w:r w:rsidRPr="004846A3">
        <w:rPr>
          <w:rFonts w:ascii="Times New Roman" w:eastAsia="Times New Roman" w:hAnsi="Times New Roman" w:cs="Times New Roman"/>
          <w:color w:val="auto"/>
          <w:sz w:val="24"/>
          <w:szCs w:val="24"/>
        </w:rPr>
        <w:t xml:space="preserve">os temas </w:t>
      </w:r>
      <w:r w:rsidR="004231C7" w:rsidRPr="004846A3">
        <w:rPr>
          <w:rFonts w:ascii="Times New Roman" w:eastAsia="Times New Roman" w:hAnsi="Times New Roman" w:cs="Times New Roman"/>
          <w:color w:val="auto"/>
          <w:sz w:val="24"/>
          <w:szCs w:val="24"/>
        </w:rPr>
        <w:t>apontados</w:t>
      </w:r>
      <w:r w:rsidR="00C355C5" w:rsidRPr="004846A3">
        <w:rPr>
          <w:rFonts w:ascii="Times New Roman" w:eastAsia="Times New Roman" w:hAnsi="Times New Roman" w:cs="Times New Roman"/>
          <w:color w:val="auto"/>
          <w:sz w:val="24"/>
          <w:szCs w:val="24"/>
        </w:rPr>
        <w:t xml:space="preserve"> no artigo </w:t>
      </w:r>
      <w:r w:rsidRPr="004846A3">
        <w:rPr>
          <w:rFonts w:ascii="Times New Roman" w:eastAsia="Times New Roman" w:hAnsi="Times New Roman" w:cs="Times New Roman"/>
          <w:color w:val="auto"/>
          <w:sz w:val="24"/>
          <w:szCs w:val="24"/>
        </w:rPr>
        <w:t>a fim de trazer um entendimento necessário</w:t>
      </w:r>
      <w:r w:rsidRPr="006929D9">
        <w:rPr>
          <w:rFonts w:ascii="Times New Roman" w:eastAsia="Times New Roman" w:hAnsi="Times New Roman" w:cs="Times New Roman"/>
          <w:color w:val="auto"/>
          <w:sz w:val="24"/>
          <w:szCs w:val="24"/>
        </w:rPr>
        <w:t xml:space="preserve"> para a apres</w:t>
      </w:r>
      <w:r w:rsidR="00C355C5" w:rsidRPr="006929D9">
        <w:rPr>
          <w:rFonts w:ascii="Times New Roman" w:eastAsia="Times New Roman" w:hAnsi="Times New Roman" w:cs="Times New Roman"/>
          <w:color w:val="auto"/>
          <w:sz w:val="24"/>
          <w:szCs w:val="24"/>
        </w:rPr>
        <w:t>entação dos resultados da</w:t>
      </w:r>
      <w:r w:rsidRPr="006929D9">
        <w:rPr>
          <w:rFonts w:ascii="Times New Roman" w:eastAsia="Times New Roman" w:hAnsi="Times New Roman" w:cs="Times New Roman"/>
          <w:color w:val="auto"/>
          <w:sz w:val="24"/>
          <w:szCs w:val="24"/>
        </w:rPr>
        <w:t xml:space="preserve"> pesquisa.</w:t>
      </w:r>
      <w:r w:rsidR="003679DB" w:rsidRPr="006929D9">
        <w:rPr>
          <w:rFonts w:ascii="Times New Roman" w:eastAsia="Times New Roman" w:hAnsi="Times New Roman" w:cs="Times New Roman"/>
          <w:color w:val="auto"/>
          <w:sz w:val="24"/>
          <w:szCs w:val="24"/>
        </w:rPr>
        <w:t xml:space="preserve"> São </w:t>
      </w:r>
      <w:r w:rsidR="004231C7" w:rsidRPr="006929D9">
        <w:rPr>
          <w:rFonts w:ascii="Times New Roman" w:eastAsia="Times New Roman" w:hAnsi="Times New Roman" w:cs="Times New Roman"/>
          <w:color w:val="auto"/>
          <w:sz w:val="24"/>
          <w:szCs w:val="24"/>
        </w:rPr>
        <w:t>abordados os temas dívida pública e os seus l</w:t>
      </w:r>
      <w:r w:rsidR="003679DB" w:rsidRPr="006929D9">
        <w:rPr>
          <w:rFonts w:ascii="Times New Roman" w:eastAsia="Times New Roman" w:hAnsi="Times New Roman" w:cs="Times New Roman"/>
          <w:color w:val="auto"/>
          <w:sz w:val="24"/>
          <w:szCs w:val="24"/>
        </w:rPr>
        <w:t>imites fiscais.</w:t>
      </w:r>
    </w:p>
    <w:p w14:paraId="40974409" w14:textId="1835F7CD" w:rsidR="00747FD1" w:rsidRPr="006929D9" w:rsidRDefault="00747FD1" w:rsidP="00FE73AE">
      <w:pPr>
        <w:spacing w:before="120" w:after="120" w:line="240" w:lineRule="auto"/>
        <w:jc w:val="both"/>
        <w:rPr>
          <w:rFonts w:ascii="Times New Roman" w:hAnsi="Times New Roman" w:cs="Times New Roman"/>
          <w:b/>
          <w:sz w:val="24"/>
          <w:szCs w:val="24"/>
        </w:rPr>
      </w:pPr>
      <w:r w:rsidRPr="006929D9">
        <w:rPr>
          <w:rFonts w:ascii="Times New Roman" w:hAnsi="Times New Roman" w:cs="Times New Roman"/>
          <w:b/>
          <w:sz w:val="24"/>
          <w:szCs w:val="24"/>
        </w:rPr>
        <w:t xml:space="preserve">2.1 </w:t>
      </w:r>
      <w:r w:rsidR="00842893" w:rsidRPr="006929D9">
        <w:rPr>
          <w:rFonts w:ascii="Times New Roman" w:hAnsi="Times New Roman" w:cs="Times New Roman"/>
          <w:b/>
          <w:sz w:val="24"/>
          <w:szCs w:val="24"/>
        </w:rPr>
        <w:t>Dívida Pública</w:t>
      </w:r>
    </w:p>
    <w:p w14:paraId="0619F2F3" w14:textId="1DE80054" w:rsidR="00842893" w:rsidRPr="00363F49" w:rsidRDefault="0002698D" w:rsidP="00FE73AE">
      <w:pPr>
        <w:pStyle w:val="Normal1"/>
        <w:spacing w:after="0" w:line="240" w:lineRule="auto"/>
        <w:jc w:val="both"/>
        <w:rPr>
          <w:rFonts w:ascii="Times New Roman" w:eastAsia="Times New Roman" w:hAnsi="Times New Roman" w:cs="Times New Roman"/>
          <w:sz w:val="24"/>
          <w:szCs w:val="24"/>
        </w:rPr>
      </w:pPr>
      <w:r w:rsidRPr="006929D9">
        <w:rPr>
          <w:rFonts w:ascii="Times New Roman" w:hAnsi="Times New Roman" w:cs="Times New Roman"/>
          <w:color w:val="008000"/>
          <w:sz w:val="24"/>
          <w:szCs w:val="24"/>
        </w:rPr>
        <w:tab/>
      </w:r>
      <w:r w:rsidR="00842893" w:rsidRPr="006929D9">
        <w:rPr>
          <w:rFonts w:ascii="Times New Roman" w:eastAsia="Times New Roman" w:hAnsi="Times New Roman" w:cs="Times New Roman"/>
          <w:sz w:val="24"/>
          <w:szCs w:val="24"/>
        </w:rPr>
        <w:t xml:space="preserve">Dentre os diversos entendimentos que tangem </w:t>
      </w:r>
      <w:r w:rsidR="007539B8">
        <w:rPr>
          <w:rFonts w:ascii="Times New Roman" w:eastAsia="Times New Roman" w:hAnsi="Times New Roman" w:cs="Times New Roman"/>
          <w:sz w:val="24"/>
          <w:szCs w:val="24"/>
        </w:rPr>
        <w:t>a</w:t>
      </w:r>
      <w:r w:rsidR="00842893" w:rsidRPr="006929D9">
        <w:rPr>
          <w:rFonts w:ascii="Times New Roman" w:eastAsia="Times New Roman" w:hAnsi="Times New Roman" w:cs="Times New Roman"/>
          <w:sz w:val="24"/>
          <w:szCs w:val="24"/>
        </w:rPr>
        <w:t xml:space="preserve">o </w:t>
      </w:r>
      <w:r w:rsidR="00842893" w:rsidRPr="00363F49">
        <w:rPr>
          <w:rFonts w:ascii="Times New Roman" w:eastAsia="Times New Roman" w:hAnsi="Times New Roman" w:cs="Times New Roman"/>
          <w:sz w:val="24"/>
          <w:szCs w:val="24"/>
        </w:rPr>
        <w:t>conceito de dívida</w:t>
      </w:r>
      <w:r w:rsidR="00C82D96" w:rsidRPr="00363F49">
        <w:rPr>
          <w:rFonts w:ascii="Times New Roman" w:eastAsia="Times New Roman" w:hAnsi="Times New Roman" w:cs="Times New Roman"/>
          <w:sz w:val="24"/>
          <w:szCs w:val="24"/>
        </w:rPr>
        <w:t xml:space="preserve"> pública</w:t>
      </w:r>
      <w:r w:rsidR="00842893" w:rsidRPr="00363F49">
        <w:rPr>
          <w:rFonts w:ascii="Times New Roman" w:eastAsia="Times New Roman" w:hAnsi="Times New Roman" w:cs="Times New Roman"/>
          <w:sz w:val="24"/>
          <w:szCs w:val="24"/>
        </w:rPr>
        <w:t>,</w:t>
      </w:r>
      <w:r w:rsidR="002C15BA" w:rsidRPr="00363F49">
        <w:rPr>
          <w:rFonts w:ascii="Times New Roman" w:eastAsia="Times New Roman" w:hAnsi="Times New Roman" w:cs="Times New Roman"/>
          <w:sz w:val="24"/>
          <w:szCs w:val="24"/>
        </w:rPr>
        <w:t xml:space="preserve"> Kohama </w:t>
      </w:r>
      <w:r w:rsidR="00824F7B" w:rsidRPr="00363F49">
        <w:rPr>
          <w:rFonts w:ascii="Times New Roman" w:eastAsia="Times New Roman" w:hAnsi="Times New Roman" w:cs="Times New Roman"/>
          <w:sz w:val="24"/>
          <w:szCs w:val="24"/>
        </w:rPr>
        <w:t xml:space="preserve">(2010, p. 146) </w:t>
      </w:r>
      <w:r w:rsidR="002C15BA" w:rsidRPr="00363F49">
        <w:rPr>
          <w:rFonts w:ascii="Times New Roman" w:eastAsia="Times New Roman" w:hAnsi="Times New Roman" w:cs="Times New Roman"/>
          <w:sz w:val="24"/>
          <w:szCs w:val="24"/>
        </w:rPr>
        <w:t>explica</w:t>
      </w:r>
      <w:r w:rsidR="007539B8" w:rsidRPr="00363F49">
        <w:rPr>
          <w:rFonts w:ascii="Times New Roman" w:eastAsia="Times New Roman" w:hAnsi="Times New Roman" w:cs="Times New Roman"/>
          <w:sz w:val="24"/>
          <w:szCs w:val="24"/>
        </w:rPr>
        <w:t xml:space="preserve"> </w:t>
      </w:r>
      <w:r w:rsidR="00C82D96" w:rsidRPr="00363F49">
        <w:rPr>
          <w:rFonts w:ascii="Times New Roman" w:eastAsia="Times New Roman" w:hAnsi="Times New Roman" w:cs="Times New Roman"/>
          <w:sz w:val="24"/>
          <w:szCs w:val="24"/>
        </w:rPr>
        <w:t>que se</w:t>
      </w:r>
      <w:r w:rsidR="007539B8" w:rsidRPr="00363F49">
        <w:rPr>
          <w:rFonts w:ascii="Times New Roman" w:eastAsia="Times New Roman" w:hAnsi="Times New Roman" w:cs="Times New Roman"/>
          <w:sz w:val="24"/>
          <w:szCs w:val="24"/>
        </w:rPr>
        <w:t xml:space="preserve"> refere</w:t>
      </w:r>
      <w:r w:rsidR="00C82D96" w:rsidRPr="00363F49">
        <w:rPr>
          <w:rFonts w:ascii="Times New Roman" w:eastAsia="Times New Roman" w:hAnsi="Times New Roman" w:cs="Times New Roman"/>
          <w:sz w:val="24"/>
          <w:szCs w:val="24"/>
        </w:rPr>
        <w:t xml:space="preserve"> </w:t>
      </w:r>
      <w:r w:rsidR="007539B8" w:rsidRPr="00363F49">
        <w:rPr>
          <w:rFonts w:ascii="Times New Roman" w:eastAsia="Times New Roman" w:hAnsi="Times New Roman" w:cs="Times New Roman"/>
          <w:sz w:val="24"/>
          <w:szCs w:val="24"/>
        </w:rPr>
        <w:t>“</w:t>
      </w:r>
      <w:r w:rsidR="00C82D96" w:rsidRPr="00363F49">
        <w:rPr>
          <w:rFonts w:ascii="Times New Roman" w:eastAsia="Times New Roman" w:hAnsi="Times New Roman" w:cs="Times New Roman"/>
          <w:sz w:val="24"/>
          <w:szCs w:val="24"/>
        </w:rPr>
        <w:t xml:space="preserve">aos compromissos decorrentes de operações de crédito, assumidos pelo </w:t>
      </w:r>
      <w:r w:rsidR="00A02B5D" w:rsidRPr="00363F49">
        <w:rPr>
          <w:rFonts w:ascii="Times New Roman" w:eastAsia="Times New Roman" w:hAnsi="Times New Roman" w:cs="Times New Roman"/>
          <w:sz w:val="24"/>
          <w:szCs w:val="24"/>
        </w:rPr>
        <w:t>e</w:t>
      </w:r>
      <w:r w:rsidR="00C82D96" w:rsidRPr="00363F49">
        <w:rPr>
          <w:rFonts w:ascii="Times New Roman" w:eastAsia="Times New Roman" w:hAnsi="Times New Roman" w:cs="Times New Roman"/>
          <w:sz w:val="24"/>
          <w:szCs w:val="24"/>
        </w:rPr>
        <w:t>stado para atender às necessidades dos serviços públicos</w:t>
      </w:r>
      <w:r w:rsidR="00EC678B" w:rsidRPr="00363F49">
        <w:rPr>
          <w:rFonts w:ascii="Times New Roman" w:eastAsia="Times New Roman" w:hAnsi="Times New Roman" w:cs="Times New Roman"/>
          <w:sz w:val="24"/>
          <w:szCs w:val="24"/>
        </w:rPr>
        <w:t>”.</w:t>
      </w:r>
      <w:r w:rsidR="00C82D96" w:rsidRPr="00363F49">
        <w:rPr>
          <w:rFonts w:ascii="Times New Roman" w:eastAsia="Times New Roman" w:hAnsi="Times New Roman" w:cs="Times New Roman"/>
          <w:sz w:val="24"/>
          <w:szCs w:val="24"/>
        </w:rPr>
        <w:t xml:space="preserve"> </w:t>
      </w:r>
    </w:p>
    <w:p w14:paraId="2C8A1A69" w14:textId="77777777" w:rsidR="00D67790" w:rsidRPr="00363F49" w:rsidRDefault="00842893" w:rsidP="00FE73AE">
      <w:pPr>
        <w:pStyle w:val="Normal1"/>
        <w:spacing w:after="0" w:line="240" w:lineRule="auto"/>
        <w:jc w:val="both"/>
        <w:rPr>
          <w:rFonts w:ascii="Times New Roman" w:eastAsia="Times New Roman" w:hAnsi="Times New Roman" w:cs="Times New Roman"/>
          <w:sz w:val="20"/>
          <w:szCs w:val="24"/>
        </w:rPr>
      </w:pPr>
      <w:r w:rsidRPr="00363F49">
        <w:rPr>
          <w:rFonts w:ascii="Times New Roman" w:eastAsia="Times New Roman" w:hAnsi="Times New Roman" w:cs="Times New Roman"/>
          <w:sz w:val="24"/>
          <w:szCs w:val="24"/>
        </w:rPr>
        <w:tab/>
      </w:r>
      <w:r w:rsidR="00F16A70" w:rsidRPr="00363F49">
        <w:rPr>
          <w:rFonts w:ascii="Times New Roman" w:eastAsia="Times New Roman" w:hAnsi="Times New Roman" w:cs="Times New Roman"/>
          <w:sz w:val="24"/>
          <w:szCs w:val="24"/>
        </w:rPr>
        <w:t>Angélico (1995, p. 71), por sua vez, conceitua dívida pública como o “conjunto de compromissos assumidos pelo Estado com terceiros. Compreendem os empréstimos internos e externos, a curto e a longo prazo, bem como os valores arrecadados a título de receita extra-orçamentária”.</w:t>
      </w:r>
      <w:r w:rsidR="00AB7A22" w:rsidRPr="00363F49">
        <w:rPr>
          <w:rFonts w:ascii="Times New Roman" w:eastAsia="Times New Roman" w:hAnsi="Times New Roman" w:cs="Times New Roman"/>
          <w:sz w:val="24"/>
          <w:szCs w:val="24"/>
        </w:rPr>
        <w:t xml:space="preserve"> </w:t>
      </w:r>
      <w:r w:rsidR="00975EDF" w:rsidRPr="00363F49">
        <w:rPr>
          <w:rFonts w:ascii="Times New Roman" w:eastAsia="Times New Roman" w:hAnsi="Times New Roman" w:cs="Times New Roman"/>
          <w:sz w:val="24"/>
          <w:szCs w:val="24"/>
        </w:rPr>
        <w:t xml:space="preserve">Lima </w:t>
      </w:r>
      <w:r w:rsidR="00F16A70" w:rsidRPr="00363F49">
        <w:rPr>
          <w:rFonts w:ascii="Times New Roman" w:eastAsia="Times New Roman" w:hAnsi="Times New Roman" w:cs="Times New Roman"/>
          <w:sz w:val="24"/>
          <w:szCs w:val="24"/>
        </w:rPr>
        <w:t>(201</w:t>
      </w:r>
      <w:r w:rsidR="00975EDF" w:rsidRPr="00363F49">
        <w:rPr>
          <w:rFonts w:ascii="Times New Roman" w:eastAsia="Times New Roman" w:hAnsi="Times New Roman" w:cs="Times New Roman"/>
          <w:sz w:val="24"/>
          <w:szCs w:val="24"/>
        </w:rPr>
        <w:t>5</w:t>
      </w:r>
      <w:r w:rsidR="00F16A70" w:rsidRPr="00363F49">
        <w:rPr>
          <w:rFonts w:ascii="Times New Roman" w:eastAsia="Times New Roman" w:hAnsi="Times New Roman" w:cs="Times New Roman"/>
          <w:sz w:val="24"/>
          <w:szCs w:val="24"/>
        </w:rPr>
        <w:t>, p.</w:t>
      </w:r>
      <w:r w:rsidR="00F503E0" w:rsidRPr="00363F49">
        <w:rPr>
          <w:rFonts w:ascii="Times New Roman" w:eastAsia="Times New Roman" w:hAnsi="Times New Roman" w:cs="Times New Roman"/>
          <w:sz w:val="24"/>
          <w:szCs w:val="24"/>
        </w:rPr>
        <w:t xml:space="preserve"> 236</w:t>
      </w:r>
      <w:r w:rsidR="00F16A70" w:rsidRPr="00363F49">
        <w:rPr>
          <w:rFonts w:ascii="Times New Roman" w:eastAsia="Times New Roman" w:hAnsi="Times New Roman" w:cs="Times New Roman"/>
          <w:sz w:val="24"/>
          <w:szCs w:val="24"/>
        </w:rPr>
        <w:t>) complementa que</w:t>
      </w:r>
      <w:r w:rsidR="00975EDF" w:rsidRPr="00363F49">
        <w:rPr>
          <w:rFonts w:ascii="Times New Roman" w:eastAsia="Times New Roman" w:hAnsi="Times New Roman" w:cs="Times New Roman"/>
          <w:sz w:val="24"/>
          <w:szCs w:val="24"/>
        </w:rPr>
        <w:t xml:space="preserve"> “dívidas são decorrentes de déficits orçamentários, isto é, de despesas realizadas pelos governos superiores às receitas obtidas”.</w:t>
      </w:r>
    </w:p>
    <w:p w14:paraId="49240895" w14:textId="308C69CE" w:rsidR="00F16A70" w:rsidRPr="00363F49" w:rsidRDefault="00F16A70" w:rsidP="00FE73AE">
      <w:pPr>
        <w:pStyle w:val="Normal1"/>
        <w:spacing w:after="0" w:line="240" w:lineRule="auto"/>
        <w:ind w:firstLine="708"/>
        <w:jc w:val="both"/>
        <w:rPr>
          <w:rFonts w:ascii="Times New Roman" w:eastAsia="Times New Roman" w:hAnsi="Times New Roman" w:cs="Times New Roman"/>
          <w:sz w:val="24"/>
          <w:szCs w:val="24"/>
        </w:rPr>
      </w:pPr>
      <w:r w:rsidRPr="00363F49">
        <w:rPr>
          <w:rFonts w:ascii="Times New Roman" w:eastAsia="Times New Roman" w:hAnsi="Times New Roman" w:cs="Times New Roman"/>
          <w:sz w:val="24"/>
          <w:szCs w:val="24"/>
        </w:rPr>
        <w:t>Em síntese, entende</w:t>
      </w:r>
      <w:r w:rsidR="00824F7B" w:rsidRPr="00363F49">
        <w:rPr>
          <w:rFonts w:ascii="Times New Roman" w:eastAsia="Times New Roman" w:hAnsi="Times New Roman" w:cs="Times New Roman"/>
          <w:sz w:val="24"/>
          <w:szCs w:val="24"/>
        </w:rPr>
        <w:t>-se</w:t>
      </w:r>
      <w:r w:rsidRPr="00363F49">
        <w:rPr>
          <w:rFonts w:ascii="Times New Roman" w:eastAsia="Times New Roman" w:hAnsi="Times New Roman" w:cs="Times New Roman"/>
          <w:sz w:val="24"/>
          <w:szCs w:val="24"/>
        </w:rPr>
        <w:t xml:space="preserve"> a dívida pública como aquela contraída por ente da </w:t>
      </w:r>
      <w:r w:rsidR="006C7FAF" w:rsidRPr="00363F49">
        <w:rPr>
          <w:rFonts w:ascii="Times New Roman" w:eastAsia="Times New Roman" w:hAnsi="Times New Roman" w:cs="Times New Roman"/>
          <w:sz w:val="24"/>
          <w:szCs w:val="24"/>
        </w:rPr>
        <w:t>f</w:t>
      </w:r>
      <w:r w:rsidRPr="00363F49">
        <w:rPr>
          <w:rFonts w:ascii="Times New Roman" w:eastAsia="Times New Roman" w:hAnsi="Times New Roman" w:cs="Times New Roman"/>
          <w:sz w:val="24"/>
          <w:szCs w:val="24"/>
        </w:rPr>
        <w:t xml:space="preserve">ederação, isto é, a </w:t>
      </w:r>
      <w:r w:rsidR="00AB7A22" w:rsidRPr="00363F49">
        <w:rPr>
          <w:rFonts w:ascii="Times New Roman" w:eastAsia="Times New Roman" w:hAnsi="Times New Roman" w:cs="Times New Roman"/>
          <w:sz w:val="24"/>
          <w:szCs w:val="24"/>
        </w:rPr>
        <w:t>U</w:t>
      </w:r>
      <w:r w:rsidRPr="00363F49">
        <w:rPr>
          <w:rFonts w:ascii="Times New Roman" w:eastAsia="Times New Roman" w:hAnsi="Times New Roman" w:cs="Times New Roman"/>
          <w:sz w:val="24"/>
          <w:szCs w:val="24"/>
        </w:rPr>
        <w:t xml:space="preserve">nião, os </w:t>
      </w:r>
      <w:r w:rsidR="006C7FAF" w:rsidRPr="00363F49">
        <w:rPr>
          <w:rFonts w:ascii="Times New Roman" w:eastAsia="Times New Roman" w:hAnsi="Times New Roman" w:cs="Times New Roman"/>
          <w:sz w:val="24"/>
          <w:szCs w:val="24"/>
        </w:rPr>
        <w:t>e</w:t>
      </w:r>
      <w:r w:rsidRPr="00363F49">
        <w:rPr>
          <w:rFonts w:ascii="Times New Roman" w:eastAsia="Times New Roman" w:hAnsi="Times New Roman" w:cs="Times New Roman"/>
          <w:sz w:val="24"/>
          <w:szCs w:val="24"/>
        </w:rPr>
        <w:t xml:space="preserve">stados, o Distrito Federal e os </w:t>
      </w:r>
      <w:r w:rsidR="006C7FAF" w:rsidRPr="00363F49">
        <w:rPr>
          <w:rFonts w:ascii="Times New Roman" w:eastAsia="Times New Roman" w:hAnsi="Times New Roman" w:cs="Times New Roman"/>
          <w:sz w:val="24"/>
          <w:szCs w:val="24"/>
        </w:rPr>
        <w:t>m</w:t>
      </w:r>
      <w:r w:rsidRPr="00363F49">
        <w:rPr>
          <w:rFonts w:ascii="Times New Roman" w:eastAsia="Times New Roman" w:hAnsi="Times New Roman" w:cs="Times New Roman"/>
          <w:sz w:val="24"/>
          <w:szCs w:val="24"/>
        </w:rPr>
        <w:t xml:space="preserve">unicípios. A dívida </w:t>
      </w:r>
      <w:r w:rsidR="00824F7B" w:rsidRPr="00363F49">
        <w:rPr>
          <w:rFonts w:ascii="Times New Roman" w:eastAsia="Times New Roman" w:hAnsi="Times New Roman" w:cs="Times New Roman"/>
          <w:sz w:val="24"/>
          <w:szCs w:val="24"/>
        </w:rPr>
        <w:t>pública</w:t>
      </w:r>
      <w:r w:rsidRPr="00363F49">
        <w:rPr>
          <w:rFonts w:ascii="Times New Roman" w:eastAsia="Times New Roman" w:hAnsi="Times New Roman" w:cs="Times New Roman"/>
          <w:sz w:val="24"/>
          <w:szCs w:val="24"/>
        </w:rPr>
        <w:t xml:space="preserve"> pode apresentar as finalidades de</w:t>
      </w:r>
      <w:r w:rsidR="00BA188C" w:rsidRPr="00363F49">
        <w:rPr>
          <w:rFonts w:ascii="Times New Roman" w:eastAsia="Times New Roman" w:hAnsi="Times New Roman" w:cs="Times New Roman"/>
          <w:sz w:val="24"/>
          <w:szCs w:val="24"/>
        </w:rPr>
        <w:t>:</w:t>
      </w:r>
      <w:r w:rsidRPr="00363F49">
        <w:rPr>
          <w:rFonts w:ascii="Times New Roman" w:eastAsia="Times New Roman" w:hAnsi="Times New Roman" w:cs="Times New Roman"/>
          <w:sz w:val="24"/>
          <w:szCs w:val="24"/>
        </w:rPr>
        <w:t xml:space="preserve"> equilibrar o orçamento; ajustar os fluxos de entradas e saídas de caixa; ou mesmo garantir </w:t>
      </w:r>
      <w:r w:rsidR="00BA188C" w:rsidRPr="00363F49">
        <w:rPr>
          <w:rFonts w:ascii="Times New Roman" w:eastAsia="Times New Roman" w:hAnsi="Times New Roman" w:cs="Times New Roman"/>
          <w:sz w:val="24"/>
          <w:szCs w:val="24"/>
        </w:rPr>
        <w:t xml:space="preserve">a devolução de numerário </w:t>
      </w:r>
      <w:r w:rsidR="00DD1767" w:rsidRPr="00363F49">
        <w:rPr>
          <w:rFonts w:ascii="Times New Roman" w:eastAsia="Times New Roman" w:hAnsi="Times New Roman" w:cs="Times New Roman"/>
          <w:sz w:val="24"/>
          <w:szCs w:val="24"/>
        </w:rPr>
        <w:t xml:space="preserve">de </w:t>
      </w:r>
      <w:r w:rsidR="00BA188C" w:rsidRPr="00363F49">
        <w:rPr>
          <w:rFonts w:ascii="Times New Roman" w:eastAsia="Times New Roman" w:hAnsi="Times New Roman" w:cs="Times New Roman"/>
          <w:sz w:val="24"/>
          <w:szCs w:val="24"/>
        </w:rPr>
        <w:t>que</w:t>
      </w:r>
      <w:r w:rsidRPr="00363F49">
        <w:rPr>
          <w:rFonts w:ascii="Times New Roman" w:eastAsia="Times New Roman" w:hAnsi="Times New Roman" w:cs="Times New Roman"/>
          <w:sz w:val="24"/>
          <w:szCs w:val="24"/>
        </w:rPr>
        <w:t xml:space="preserve"> o ente foi mero depositário.</w:t>
      </w:r>
    </w:p>
    <w:p w14:paraId="066A1F30" w14:textId="436C2D0E" w:rsidR="00842893" w:rsidRPr="00363F49" w:rsidRDefault="00842893" w:rsidP="00824F7B">
      <w:pPr>
        <w:pStyle w:val="Normal1"/>
        <w:spacing w:after="0" w:line="240" w:lineRule="auto"/>
        <w:ind w:firstLine="709"/>
        <w:jc w:val="both"/>
        <w:rPr>
          <w:rFonts w:ascii="Times New Roman" w:eastAsia="Times New Roman" w:hAnsi="Times New Roman" w:cs="Times New Roman"/>
          <w:sz w:val="24"/>
          <w:szCs w:val="24"/>
        </w:rPr>
      </w:pPr>
      <w:r w:rsidRPr="00363F49">
        <w:rPr>
          <w:rFonts w:ascii="Times New Roman" w:eastAsia="Times New Roman" w:hAnsi="Times New Roman" w:cs="Times New Roman"/>
          <w:sz w:val="24"/>
          <w:szCs w:val="24"/>
        </w:rPr>
        <w:t xml:space="preserve">A </w:t>
      </w:r>
      <w:r w:rsidR="00A030A2" w:rsidRPr="00363F49">
        <w:rPr>
          <w:rFonts w:ascii="Times New Roman" w:eastAsia="Times New Roman" w:hAnsi="Times New Roman" w:cs="Times New Roman"/>
          <w:sz w:val="24"/>
          <w:szCs w:val="24"/>
        </w:rPr>
        <w:t>dívida pública pode ser classificada</w:t>
      </w:r>
      <w:r w:rsidRPr="00363F49">
        <w:rPr>
          <w:rFonts w:ascii="Times New Roman" w:eastAsia="Times New Roman" w:hAnsi="Times New Roman" w:cs="Times New Roman"/>
          <w:sz w:val="24"/>
          <w:szCs w:val="24"/>
        </w:rPr>
        <w:t xml:space="preserve"> em consolidada ou flutuante. Algu</w:t>
      </w:r>
      <w:r w:rsidR="00AB7A22" w:rsidRPr="00363F49">
        <w:rPr>
          <w:rFonts w:ascii="Times New Roman" w:eastAsia="Times New Roman" w:hAnsi="Times New Roman" w:cs="Times New Roman"/>
          <w:sz w:val="24"/>
          <w:szCs w:val="24"/>
        </w:rPr>
        <w:t>ma</w:t>
      </w:r>
      <w:r w:rsidRPr="00363F49">
        <w:rPr>
          <w:rFonts w:ascii="Times New Roman" w:eastAsia="Times New Roman" w:hAnsi="Times New Roman" w:cs="Times New Roman"/>
          <w:sz w:val="24"/>
          <w:szCs w:val="24"/>
        </w:rPr>
        <w:t>s</w:t>
      </w:r>
      <w:r w:rsidR="00AB7A22" w:rsidRPr="00363F49">
        <w:rPr>
          <w:rFonts w:ascii="Times New Roman" w:eastAsia="Times New Roman" w:hAnsi="Times New Roman" w:cs="Times New Roman"/>
          <w:sz w:val="24"/>
          <w:szCs w:val="24"/>
        </w:rPr>
        <w:t xml:space="preserve"> normas</w:t>
      </w:r>
      <w:r w:rsidRPr="00363F49">
        <w:rPr>
          <w:rFonts w:ascii="Times New Roman" w:eastAsia="Times New Roman" w:hAnsi="Times New Roman" w:cs="Times New Roman"/>
          <w:sz w:val="24"/>
          <w:szCs w:val="24"/>
        </w:rPr>
        <w:t xml:space="preserve"> se encarregam da definição, como a Lei n. 4.320/</w:t>
      </w:r>
      <w:r w:rsidR="0053735D" w:rsidRPr="00363F49">
        <w:rPr>
          <w:rFonts w:ascii="Times New Roman" w:eastAsia="Times New Roman" w:hAnsi="Times New Roman" w:cs="Times New Roman"/>
          <w:sz w:val="24"/>
          <w:szCs w:val="24"/>
        </w:rPr>
        <w:t>19</w:t>
      </w:r>
      <w:r w:rsidRPr="00363F49">
        <w:rPr>
          <w:rFonts w:ascii="Times New Roman" w:eastAsia="Times New Roman" w:hAnsi="Times New Roman" w:cs="Times New Roman"/>
          <w:sz w:val="24"/>
          <w:szCs w:val="24"/>
        </w:rPr>
        <w:t>64, a Lei Complementar</w:t>
      </w:r>
      <w:r w:rsidR="00A030A2" w:rsidRPr="00363F49">
        <w:rPr>
          <w:rFonts w:ascii="Times New Roman" w:eastAsia="Times New Roman" w:hAnsi="Times New Roman" w:cs="Times New Roman"/>
          <w:sz w:val="24"/>
          <w:szCs w:val="24"/>
        </w:rPr>
        <w:t xml:space="preserve"> n</w:t>
      </w:r>
      <w:r w:rsidR="007A582B" w:rsidRPr="00363F49">
        <w:rPr>
          <w:rFonts w:ascii="Times New Roman" w:eastAsia="Times New Roman" w:hAnsi="Times New Roman" w:cs="Times New Roman"/>
          <w:sz w:val="24"/>
          <w:szCs w:val="24"/>
        </w:rPr>
        <w:t>.</w:t>
      </w:r>
      <w:r w:rsidR="00A030A2" w:rsidRPr="00363F49">
        <w:rPr>
          <w:rFonts w:ascii="Times New Roman" w:eastAsia="Times New Roman" w:hAnsi="Times New Roman" w:cs="Times New Roman"/>
          <w:sz w:val="24"/>
          <w:szCs w:val="24"/>
        </w:rPr>
        <w:t xml:space="preserve"> </w:t>
      </w:r>
      <w:r w:rsidRPr="00363F49">
        <w:rPr>
          <w:rFonts w:ascii="Times New Roman" w:eastAsia="Times New Roman" w:hAnsi="Times New Roman" w:cs="Times New Roman"/>
          <w:sz w:val="24"/>
          <w:szCs w:val="24"/>
        </w:rPr>
        <w:t>1</w:t>
      </w:r>
      <w:r w:rsidR="00A030A2" w:rsidRPr="00363F49">
        <w:rPr>
          <w:rFonts w:ascii="Times New Roman" w:eastAsia="Times New Roman" w:hAnsi="Times New Roman" w:cs="Times New Roman"/>
          <w:sz w:val="24"/>
          <w:szCs w:val="24"/>
        </w:rPr>
        <w:t>01</w:t>
      </w:r>
      <w:r w:rsidR="00F16A70" w:rsidRPr="00363F49">
        <w:rPr>
          <w:rFonts w:ascii="Times New Roman" w:eastAsia="Times New Roman" w:hAnsi="Times New Roman" w:cs="Times New Roman"/>
          <w:sz w:val="24"/>
          <w:szCs w:val="24"/>
        </w:rPr>
        <w:t>/2000</w:t>
      </w:r>
      <w:r w:rsidRPr="00363F49">
        <w:rPr>
          <w:rFonts w:ascii="Times New Roman" w:eastAsia="Times New Roman" w:hAnsi="Times New Roman" w:cs="Times New Roman"/>
          <w:sz w:val="24"/>
          <w:szCs w:val="24"/>
        </w:rPr>
        <w:t>, a Resolução</w:t>
      </w:r>
      <w:r w:rsidR="00A030A2" w:rsidRPr="00363F49">
        <w:rPr>
          <w:rFonts w:ascii="Times New Roman" w:eastAsia="Times New Roman" w:hAnsi="Times New Roman" w:cs="Times New Roman"/>
          <w:sz w:val="24"/>
          <w:szCs w:val="24"/>
        </w:rPr>
        <w:t xml:space="preserve"> </w:t>
      </w:r>
      <w:r w:rsidR="00824F7B" w:rsidRPr="00363F49">
        <w:rPr>
          <w:rFonts w:ascii="Times New Roman" w:eastAsia="Times New Roman" w:hAnsi="Times New Roman" w:cs="Times New Roman"/>
          <w:sz w:val="24"/>
          <w:szCs w:val="24"/>
        </w:rPr>
        <w:t xml:space="preserve">SF </w:t>
      </w:r>
      <w:r w:rsidR="00A030A2" w:rsidRPr="00363F49">
        <w:rPr>
          <w:rFonts w:ascii="Times New Roman" w:eastAsia="Times New Roman" w:hAnsi="Times New Roman" w:cs="Times New Roman"/>
          <w:sz w:val="24"/>
          <w:szCs w:val="24"/>
        </w:rPr>
        <w:t>n</w:t>
      </w:r>
      <w:r w:rsidR="006C7FAF" w:rsidRPr="00363F49">
        <w:rPr>
          <w:rFonts w:ascii="Times New Roman" w:eastAsia="Times New Roman" w:hAnsi="Times New Roman" w:cs="Times New Roman"/>
          <w:sz w:val="24"/>
          <w:szCs w:val="24"/>
        </w:rPr>
        <w:t>.</w:t>
      </w:r>
      <w:r w:rsidR="00A030A2" w:rsidRPr="00363F49">
        <w:rPr>
          <w:rFonts w:ascii="Times New Roman" w:eastAsia="Times New Roman" w:hAnsi="Times New Roman" w:cs="Times New Roman"/>
          <w:sz w:val="24"/>
          <w:szCs w:val="24"/>
        </w:rPr>
        <w:t xml:space="preserve"> 40/2001</w:t>
      </w:r>
      <w:r w:rsidR="00BC7663" w:rsidRPr="00363F49">
        <w:rPr>
          <w:rFonts w:ascii="Times New Roman" w:eastAsia="Times New Roman" w:hAnsi="Times New Roman" w:cs="Times New Roman"/>
          <w:sz w:val="24"/>
          <w:szCs w:val="24"/>
        </w:rPr>
        <w:t>,</w:t>
      </w:r>
      <w:r w:rsidR="00A030A2" w:rsidRPr="00363F49">
        <w:rPr>
          <w:rFonts w:ascii="Times New Roman" w:eastAsia="Times New Roman" w:hAnsi="Times New Roman" w:cs="Times New Roman"/>
          <w:sz w:val="24"/>
          <w:szCs w:val="24"/>
        </w:rPr>
        <w:t xml:space="preserve"> do Senado F</w:t>
      </w:r>
      <w:r w:rsidRPr="00363F49">
        <w:rPr>
          <w:rFonts w:ascii="Times New Roman" w:eastAsia="Times New Roman" w:hAnsi="Times New Roman" w:cs="Times New Roman"/>
          <w:sz w:val="24"/>
          <w:szCs w:val="24"/>
        </w:rPr>
        <w:t>ederal</w:t>
      </w:r>
      <w:r w:rsidR="00BC7663" w:rsidRPr="00363F49">
        <w:rPr>
          <w:rFonts w:ascii="Times New Roman" w:eastAsia="Times New Roman" w:hAnsi="Times New Roman" w:cs="Times New Roman"/>
          <w:sz w:val="24"/>
          <w:szCs w:val="24"/>
        </w:rPr>
        <w:t xml:space="preserve">, </w:t>
      </w:r>
      <w:r w:rsidRPr="00363F49">
        <w:rPr>
          <w:rFonts w:ascii="Times New Roman" w:eastAsia="Times New Roman" w:hAnsi="Times New Roman" w:cs="Times New Roman"/>
          <w:sz w:val="24"/>
          <w:szCs w:val="24"/>
        </w:rPr>
        <w:t>e o</w:t>
      </w:r>
      <w:r w:rsidR="007E1C74" w:rsidRPr="00363F49">
        <w:rPr>
          <w:rFonts w:ascii="Times New Roman" w:eastAsia="Times New Roman" w:hAnsi="Times New Roman" w:cs="Times New Roman"/>
          <w:sz w:val="24"/>
          <w:szCs w:val="24"/>
        </w:rPr>
        <w:t xml:space="preserve"> Manual de Demonstrativos Fiscais (MDF).</w:t>
      </w:r>
    </w:p>
    <w:p w14:paraId="6934C524" w14:textId="1A84DCAB" w:rsidR="00842893" w:rsidRPr="00363F49" w:rsidRDefault="001565D9" w:rsidP="0053735D">
      <w:pPr>
        <w:pStyle w:val="Normal1"/>
        <w:spacing w:after="0" w:line="240" w:lineRule="auto"/>
        <w:jc w:val="both"/>
        <w:rPr>
          <w:rFonts w:ascii="Times New Roman" w:eastAsia="Times New Roman" w:hAnsi="Times New Roman" w:cs="Times New Roman"/>
          <w:sz w:val="24"/>
          <w:szCs w:val="24"/>
        </w:rPr>
      </w:pPr>
      <w:r w:rsidRPr="00363F49">
        <w:rPr>
          <w:rFonts w:ascii="Times New Roman" w:eastAsia="Times New Roman" w:hAnsi="Times New Roman" w:cs="Times New Roman"/>
          <w:sz w:val="24"/>
          <w:szCs w:val="24"/>
        </w:rPr>
        <w:tab/>
      </w:r>
      <w:r w:rsidR="001A4839" w:rsidRPr="00363F49">
        <w:rPr>
          <w:rFonts w:ascii="Times New Roman" w:eastAsia="Times New Roman" w:hAnsi="Times New Roman" w:cs="Times New Roman"/>
          <w:sz w:val="24"/>
          <w:szCs w:val="24"/>
        </w:rPr>
        <w:t>A Lei n. 4.320</w:t>
      </w:r>
      <w:r w:rsidR="00824F7B" w:rsidRPr="00363F49">
        <w:rPr>
          <w:rFonts w:ascii="Times New Roman" w:eastAsia="Times New Roman" w:hAnsi="Times New Roman" w:cs="Times New Roman"/>
          <w:sz w:val="24"/>
          <w:szCs w:val="24"/>
        </w:rPr>
        <w:t xml:space="preserve"> (1964, art. 98)</w:t>
      </w:r>
      <w:r w:rsidR="001A4839" w:rsidRPr="00363F49">
        <w:rPr>
          <w:rFonts w:ascii="Times New Roman" w:eastAsia="Times New Roman" w:hAnsi="Times New Roman" w:cs="Times New Roman"/>
          <w:sz w:val="24"/>
          <w:szCs w:val="24"/>
        </w:rPr>
        <w:t xml:space="preserve"> </w:t>
      </w:r>
      <w:r w:rsidR="0053735D" w:rsidRPr="00363F49">
        <w:rPr>
          <w:rFonts w:ascii="Times New Roman" w:eastAsia="Times New Roman" w:hAnsi="Times New Roman" w:cs="Times New Roman"/>
          <w:sz w:val="24"/>
          <w:szCs w:val="24"/>
        </w:rPr>
        <w:t>define a</w:t>
      </w:r>
      <w:r w:rsidR="001A4839" w:rsidRPr="00363F49">
        <w:rPr>
          <w:rFonts w:ascii="Times New Roman" w:eastAsia="Times New Roman" w:hAnsi="Times New Roman" w:cs="Times New Roman"/>
          <w:sz w:val="24"/>
          <w:szCs w:val="24"/>
        </w:rPr>
        <w:t xml:space="preserve"> dívida fundada </w:t>
      </w:r>
      <w:r w:rsidR="0053735D" w:rsidRPr="00363F49">
        <w:rPr>
          <w:rFonts w:ascii="Times New Roman" w:eastAsia="Times New Roman" w:hAnsi="Times New Roman" w:cs="Times New Roman"/>
          <w:sz w:val="24"/>
          <w:szCs w:val="24"/>
        </w:rPr>
        <w:t>como aquela que “</w:t>
      </w:r>
      <w:r w:rsidR="001A4839" w:rsidRPr="00363F49">
        <w:rPr>
          <w:rFonts w:ascii="Times New Roman" w:eastAsia="Times New Roman" w:hAnsi="Times New Roman" w:cs="Times New Roman"/>
          <w:sz w:val="24"/>
          <w:szCs w:val="24"/>
        </w:rPr>
        <w:t>compreende os compromissos de exigibilidade superior a doze meses, contraídos para atender a desequilíbrio orçamentário ou</w:t>
      </w:r>
      <w:r w:rsidR="002B765E" w:rsidRPr="00363F49">
        <w:rPr>
          <w:rFonts w:ascii="Times New Roman" w:eastAsia="Times New Roman" w:hAnsi="Times New Roman" w:cs="Times New Roman"/>
          <w:sz w:val="24"/>
          <w:szCs w:val="24"/>
        </w:rPr>
        <w:t xml:space="preserve"> a</w:t>
      </w:r>
      <w:r w:rsidR="001A4839" w:rsidRPr="00363F49">
        <w:rPr>
          <w:rFonts w:ascii="Times New Roman" w:eastAsia="Times New Roman" w:hAnsi="Times New Roman" w:cs="Times New Roman"/>
          <w:sz w:val="24"/>
          <w:szCs w:val="24"/>
        </w:rPr>
        <w:t xml:space="preserve"> financeiro de obras e serviços públicos”</w:t>
      </w:r>
      <w:r w:rsidR="00DD1767" w:rsidRPr="00363F49">
        <w:rPr>
          <w:rFonts w:ascii="Times New Roman" w:eastAsia="Times New Roman" w:hAnsi="Times New Roman" w:cs="Times New Roman"/>
          <w:sz w:val="24"/>
          <w:szCs w:val="24"/>
        </w:rPr>
        <w:t>.</w:t>
      </w:r>
      <w:r w:rsidR="0053735D" w:rsidRPr="00363F49">
        <w:rPr>
          <w:rFonts w:ascii="Times New Roman" w:eastAsia="Times New Roman" w:hAnsi="Times New Roman" w:cs="Times New Roman"/>
          <w:sz w:val="24"/>
          <w:szCs w:val="24"/>
        </w:rPr>
        <w:t xml:space="preserve"> Todavia, c</w:t>
      </w:r>
      <w:r w:rsidR="00842893" w:rsidRPr="00363F49">
        <w:rPr>
          <w:rFonts w:ascii="Times New Roman" w:eastAsia="Times New Roman" w:hAnsi="Times New Roman" w:cs="Times New Roman"/>
          <w:sz w:val="24"/>
          <w:szCs w:val="24"/>
        </w:rPr>
        <w:t xml:space="preserve">om vistas a </w:t>
      </w:r>
      <w:r w:rsidR="00824F7B" w:rsidRPr="00363F49">
        <w:rPr>
          <w:rFonts w:ascii="Times New Roman" w:eastAsia="Times New Roman" w:hAnsi="Times New Roman" w:cs="Times New Roman"/>
          <w:sz w:val="24"/>
          <w:szCs w:val="24"/>
        </w:rPr>
        <w:t>atender</w:t>
      </w:r>
      <w:r w:rsidR="00842893" w:rsidRPr="00363F49">
        <w:rPr>
          <w:rFonts w:ascii="Times New Roman" w:eastAsia="Times New Roman" w:hAnsi="Times New Roman" w:cs="Times New Roman"/>
          <w:sz w:val="24"/>
          <w:szCs w:val="24"/>
        </w:rPr>
        <w:t xml:space="preserve"> </w:t>
      </w:r>
      <w:r w:rsidR="00824F7B" w:rsidRPr="00363F49">
        <w:rPr>
          <w:rFonts w:ascii="Times New Roman" w:eastAsia="Times New Roman" w:hAnsi="Times New Roman" w:cs="Times New Roman"/>
          <w:sz w:val="24"/>
          <w:szCs w:val="24"/>
        </w:rPr>
        <w:t>à</w:t>
      </w:r>
      <w:r w:rsidR="00842893" w:rsidRPr="00363F49">
        <w:rPr>
          <w:rFonts w:ascii="Times New Roman" w:eastAsia="Times New Roman" w:hAnsi="Times New Roman" w:cs="Times New Roman"/>
          <w:sz w:val="24"/>
          <w:szCs w:val="24"/>
        </w:rPr>
        <w:t xml:space="preserve"> </w:t>
      </w:r>
      <w:r w:rsidR="00AB7A22" w:rsidRPr="00363F49">
        <w:rPr>
          <w:rFonts w:ascii="Times New Roman" w:eastAsia="Times New Roman" w:hAnsi="Times New Roman" w:cs="Times New Roman"/>
          <w:sz w:val="24"/>
          <w:szCs w:val="24"/>
        </w:rPr>
        <w:t>de</w:t>
      </w:r>
      <w:r w:rsidR="00842893" w:rsidRPr="00363F49">
        <w:rPr>
          <w:rFonts w:ascii="Times New Roman" w:eastAsia="Times New Roman" w:hAnsi="Times New Roman" w:cs="Times New Roman"/>
          <w:sz w:val="24"/>
          <w:szCs w:val="24"/>
        </w:rPr>
        <w:t xml:space="preserve">limitação da pesquisa, optou-se pela definição </w:t>
      </w:r>
      <w:r w:rsidR="00824F7B" w:rsidRPr="00363F49">
        <w:rPr>
          <w:rFonts w:ascii="Times New Roman" w:eastAsia="Times New Roman" w:hAnsi="Times New Roman" w:cs="Times New Roman"/>
          <w:sz w:val="24"/>
          <w:szCs w:val="24"/>
        </w:rPr>
        <w:t>do Senado</w:t>
      </w:r>
      <w:r w:rsidR="00842893" w:rsidRPr="00363F49">
        <w:rPr>
          <w:rFonts w:ascii="Times New Roman" w:eastAsia="Times New Roman" w:hAnsi="Times New Roman" w:cs="Times New Roman"/>
          <w:sz w:val="24"/>
          <w:szCs w:val="24"/>
        </w:rPr>
        <w:t>:</w:t>
      </w:r>
    </w:p>
    <w:p w14:paraId="287BF263" w14:textId="1791F3FF" w:rsidR="00842893" w:rsidRPr="00363F49" w:rsidRDefault="00DF7940" w:rsidP="00824F7B">
      <w:pPr>
        <w:pStyle w:val="Normal1"/>
        <w:spacing w:before="120" w:after="120" w:line="240" w:lineRule="auto"/>
        <w:ind w:left="2268"/>
        <w:jc w:val="both"/>
        <w:rPr>
          <w:rFonts w:ascii="Times New Roman" w:eastAsia="Times New Roman" w:hAnsi="Times New Roman" w:cs="Times New Roman"/>
        </w:rPr>
      </w:pPr>
      <w:r w:rsidRPr="00363F49">
        <w:rPr>
          <w:rFonts w:ascii="Times New Roman" w:eastAsia="Times New Roman" w:hAnsi="Times New Roman" w:cs="Times New Roman"/>
        </w:rPr>
        <w:t xml:space="preserve">III - </w:t>
      </w:r>
      <w:r w:rsidR="00842893" w:rsidRPr="00363F49">
        <w:rPr>
          <w:rFonts w:ascii="Times New Roman" w:eastAsia="Times New Roman" w:hAnsi="Times New Roman" w:cs="Times New Roman"/>
        </w:rPr>
        <w:t>dívida pública consolidada: montante total, apurado sem duplicidade, das obrigações financeiras, inclusive as decorrentes de emissão de títulos, do Estado, do Distrito Federal ou do Município, assumidas em virtude de leis, contratos, convênios ou tratados e da realização de operações de crédito para amortização em prazo superior a 12 (doze) meses, dos precatórios judiciais emitidos a partir de 5 de maio de 2000 e não pagos durante a execução do orçamento em que houverem sido incluídos, e das operações de crédito, que, embora de prazo inferior a 12 (doze) meses, tenham constado como receitas no orçamento;</w:t>
      </w:r>
      <w:r w:rsidR="00824F7B" w:rsidRPr="00363F49">
        <w:rPr>
          <w:rFonts w:ascii="Times New Roman" w:eastAsia="Times New Roman" w:hAnsi="Times New Roman" w:cs="Times New Roman"/>
        </w:rPr>
        <w:t xml:space="preserve"> (Resolução SF n. 40, 2001, art. 1º, III)</w:t>
      </w:r>
    </w:p>
    <w:p w14:paraId="1752CD1D" w14:textId="58A057D9" w:rsidR="00842893" w:rsidRPr="00363F49" w:rsidRDefault="00AB7A22" w:rsidP="00FE73AE">
      <w:pPr>
        <w:pStyle w:val="Normal1"/>
        <w:spacing w:after="0" w:line="240" w:lineRule="auto"/>
        <w:ind w:firstLine="720"/>
        <w:jc w:val="both"/>
        <w:rPr>
          <w:rFonts w:ascii="Times New Roman" w:eastAsia="Times New Roman" w:hAnsi="Times New Roman" w:cs="Times New Roman"/>
          <w:sz w:val="24"/>
          <w:szCs w:val="24"/>
        </w:rPr>
      </w:pPr>
      <w:r w:rsidRPr="00363F49">
        <w:rPr>
          <w:rFonts w:ascii="Times New Roman" w:eastAsia="Times New Roman" w:hAnsi="Times New Roman" w:cs="Times New Roman"/>
          <w:sz w:val="24"/>
          <w:szCs w:val="24"/>
        </w:rPr>
        <w:t>Por</w:t>
      </w:r>
      <w:r w:rsidR="00842893" w:rsidRPr="00363F49">
        <w:rPr>
          <w:rFonts w:ascii="Times New Roman" w:eastAsia="Times New Roman" w:hAnsi="Times New Roman" w:cs="Times New Roman"/>
          <w:sz w:val="24"/>
          <w:szCs w:val="24"/>
        </w:rPr>
        <w:t xml:space="preserve"> vezes, para </w:t>
      </w:r>
      <w:r w:rsidRPr="00363F49">
        <w:rPr>
          <w:rFonts w:ascii="Times New Roman" w:eastAsia="Times New Roman" w:hAnsi="Times New Roman" w:cs="Times New Roman"/>
          <w:sz w:val="24"/>
          <w:szCs w:val="24"/>
        </w:rPr>
        <w:t>prestar serviços e realizar</w:t>
      </w:r>
      <w:r w:rsidR="00842893" w:rsidRPr="00363F49">
        <w:rPr>
          <w:rFonts w:ascii="Times New Roman" w:eastAsia="Times New Roman" w:hAnsi="Times New Roman" w:cs="Times New Roman"/>
          <w:sz w:val="24"/>
          <w:szCs w:val="24"/>
        </w:rPr>
        <w:t xml:space="preserve"> investimentos, o </w:t>
      </w:r>
      <w:r w:rsidR="00A02B5D" w:rsidRPr="00363F49">
        <w:rPr>
          <w:rFonts w:ascii="Times New Roman" w:eastAsia="Times New Roman" w:hAnsi="Times New Roman" w:cs="Times New Roman"/>
          <w:sz w:val="24"/>
          <w:szCs w:val="24"/>
        </w:rPr>
        <w:t>e</w:t>
      </w:r>
      <w:r w:rsidR="00842893" w:rsidRPr="00363F49">
        <w:rPr>
          <w:rFonts w:ascii="Times New Roman" w:eastAsia="Times New Roman" w:hAnsi="Times New Roman" w:cs="Times New Roman"/>
          <w:sz w:val="24"/>
          <w:szCs w:val="24"/>
        </w:rPr>
        <w:t xml:space="preserve">stado precisa lançar mão de empréstimos </w:t>
      </w:r>
      <w:r w:rsidRPr="00363F49">
        <w:rPr>
          <w:rFonts w:ascii="Times New Roman" w:eastAsia="Times New Roman" w:hAnsi="Times New Roman" w:cs="Times New Roman"/>
          <w:sz w:val="24"/>
          <w:szCs w:val="24"/>
        </w:rPr>
        <w:t xml:space="preserve">e similares </w:t>
      </w:r>
      <w:r w:rsidR="00842893" w:rsidRPr="00363F49">
        <w:rPr>
          <w:rFonts w:ascii="Times New Roman" w:eastAsia="Times New Roman" w:hAnsi="Times New Roman" w:cs="Times New Roman"/>
          <w:sz w:val="24"/>
          <w:szCs w:val="24"/>
        </w:rPr>
        <w:t xml:space="preserve">para </w:t>
      </w:r>
      <w:r w:rsidRPr="00363F49">
        <w:rPr>
          <w:rFonts w:ascii="Times New Roman" w:eastAsia="Times New Roman" w:hAnsi="Times New Roman" w:cs="Times New Roman"/>
          <w:sz w:val="24"/>
          <w:szCs w:val="24"/>
        </w:rPr>
        <w:t>financiar</w:t>
      </w:r>
      <w:r w:rsidR="00842893" w:rsidRPr="00363F49">
        <w:rPr>
          <w:rFonts w:ascii="Times New Roman" w:eastAsia="Times New Roman" w:hAnsi="Times New Roman" w:cs="Times New Roman"/>
          <w:sz w:val="24"/>
          <w:szCs w:val="24"/>
        </w:rPr>
        <w:t xml:space="preserve"> os fins desejados. </w:t>
      </w:r>
      <w:r w:rsidRPr="00363F49">
        <w:rPr>
          <w:rFonts w:ascii="Times New Roman" w:eastAsia="Times New Roman" w:hAnsi="Times New Roman" w:cs="Times New Roman"/>
          <w:sz w:val="24"/>
          <w:szCs w:val="24"/>
        </w:rPr>
        <w:t>Todavia</w:t>
      </w:r>
      <w:r w:rsidR="00842893" w:rsidRPr="00363F49">
        <w:rPr>
          <w:rFonts w:ascii="Times New Roman" w:eastAsia="Times New Roman" w:hAnsi="Times New Roman" w:cs="Times New Roman"/>
          <w:sz w:val="24"/>
          <w:szCs w:val="24"/>
        </w:rPr>
        <w:t>, es</w:t>
      </w:r>
      <w:r w:rsidR="00DD1767" w:rsidRPr="00363F49">
        <w:rPr>
          <w:rFonts w:ascii="Times New Roman" w:eastAsia="Times New Roman" w:hAnsi="Times New Roman" w:cs="Times New Roman"/>
          <w:sz w:val="24"/>
          <w:szCs w:val="24"/>
        </w:rPr>
        <w:t>s</w:t>
      </w:r>
      <w:r w:rsidR="00842893" w:rsidRPr="00363F49">
        <w:rPr>
          <w:rFonts w:ascii="Times New Roman" w:eastAsia="Times New Roman" w:hAnsi="Times New Roman" w:cs="Times New Roman"/>
          <w:sz w:val="24"/>
          <w:szCs w:val="24"/>
        </w:rPr>
        <w:t>e instrumento deve ser utilizado dentro de parâmetros</w:t>
      </w:r>
      <w:r w:rsidR="003F5551" w:rsidRPr="00363F49">
        <w:rPr>
          <w:rFonts w:ascii="Times New Roman" w:eastAsia="Times New Roman" w:hAnsi="Times New Roman" w:cs="Times New Roman"/>
          <w:sz w:val="24"/>
          <w:szCs w:val="24"/>
        </w:rPr>
        <w:t xml:space="preserve"> e limites.</w:t>
      </w:r>
    </w:p>
    <w:p w14:paraId="5E93920C" w14:textId="77777777" w:rsidR="00747FD1" w:rsidRPr="00363F49" w:rsidRDefault="00747FD1" w:rsidP="00FE73AE">
      <w:pPr>
        <w:spacing w:before="120" w:after="120" w:line="240" w:lineRule="auto"/>
        <w:jc w:val="both"/>
        <w:rPr>
          <w:rFonts w:ascii="Times New Roman" w:hAnsi="Times New Roman" w:cs="Times New Roman"/>
          <w:b/>
          <w:sz w:val="24"/>
          <w:szCs w:val="24"/>
        </w:rPr>
      </w:pPr>
      <w:r w:rsidRPr="00363F49">
        <w:rPr>
          <w:rFonts w:ascii="Times New Roman" w:hAnsi="Times New Roman" w:cs="Times New Roman"/>
          <w:b/>
          <w:sz w:val="24"/>
          <w:szCs w:val="24"/>
        </w:rPr>
        <w:t>2.2</w:t>
      </w:r>
      <w:r w:rsidR="00842893" w:rsidRPr="00363F49">
        <w:rPr>
          <w:rFonts w:ascii="Times New Roman" w:hAnsi="Times New Roman" w:cs="Times New Roman"/>
          <w:b/>
          <w:sz w:val="24"/>
          <w:szCs w:val="24"/>
        </w:rPr>
        <w:t xml:space="preserve"> </w:t>
      </w:r>
      <w:r w:rsidR="00B56AF7" w:rsidRPr="00363F49">
        <w:rPr>
          <w:rFonts w:ascii="Times New Roman" w:hAnsi="Times New Roman" w:cs="Times New Roman"/>
          <w:b/>
          <w:sz w:val="24"/>
          <w:szCs w:val="24"/>
        </w:rPr>
        <w:t>Limites fiscais sobre</w:t>
      </w:r>
      <w:r w:rsidR="00A16299" w:rsidRPr="00363F49">
        <w:rPr>
          <w:rFonts w:ascii="Times New Roman" w:hAnsi="Times New Roman" w:cs="Times New Roman"/>
          <w:b/>
          <w:sz w:val="24"/>
          <w:szCs w:val="24"/>
        </w:rPr>
        <w:t xml:space="preserve"> </w:t>
      </w:r>
      <w:r w:rsidR="00B56AF7" w:rsidRPr="00363F49">
        <w:rPr>
          <w:rFonts w:ascii="Times New Roman" w:hAnsi="Times New Roman" w:cs="Times New Roman"/>
          <w:b/>
          <w:sz w:val="24"/>
          <w:szCs w:val="24"/>
        </w:rPr>
        <w:t>a dívida consolidada e sua evidenciação</w:t>
      </w:r>
    </w:p>
    <w:p w14:paraId="5E56BF42" w14:textId="63970221" w:rsidR="00842893" w:rsidRPr="006929D9" w:rsidRDefault="00C04CDE" w:rsidP="00FE73AE">
      <w:pPr>
        <w:pStyle w:val="Normal1"/>
        <w:spacing w:after="0" w:line="240" w:lineRule="auto"/>
        <w:jc w:val="both"/>
        <w:rPr>
          <w:rFonts w:ascii="Times New Roman" w:eastAsia="Times New Roman" w:hAnsi="Times New Roman" w:cs="Times New Roman"/>
          <w:sz w:val="24"/>
          <w:szCs w:val="24"/>
        </w:rPr>
      </w:pPr>
      <w:r w:rsidRPr="00363F49">
        <w:rPr>
          <w:rFonts w:ascii="Times New Roman" w:hAnsi="Times New Roman" w:cs="Times New Roman"/>
          <w:color w:val="008000"/>
          <w:sz w:val="24"/>
          <w:szCs w:val="24"/>
        </w:rPr>
        <w:tab/>
      </w:r>
      <w:r w:rsidR="00842893" w:rsidRPr="00363F49">
        <w:rPr>
          <w:rFonts w:ascii="Times New Roman" w:eastAsia="Times New Roman" w:hAnsi="Times New Roman" w:cs="Times New Roman"/>
          <w:sz w:val="24"/>
          <w:szCs w:val="24"/>
        </w:rPr>
        <w:t xml:space="preserve">Vislumbrando uma gestão fiscal responsável, a Constituição </w:t>
      </w:r>
      <w:r w:rsidR="00824F7B" w:rsidRPr="00363F49">
        <w:rPr>
          <w:rFonts w:ascii="Times New Roman" w:eastAsia="Times New Roman" w:hAnsi="Times New Roman" w:cs="Times New Roman"/>
          <w:sz w:val="24"/>
          <w:szCs w:val="24"/>
        </w:rPr>
        <w:t>(1988, art. 52, VI)</w:t>
      </w:r>
      <w:r w:rsidR="00842893" w:rsidRPr="00363F49">
        <w:rPr>
          <w:rFonts w:ascii="Times New Roman" w:eastAsia="Times New Roman" w:hAnsi="Times New Roman" w:cs="Times New Roman"/>
          <w:sz w:val="24"/>
          <w:szCs w:val="24"/>
        </w:rPr>
        <w:t xml:space="preserve"> definiu como competência </w:t>
      </w:r>
      <w:r w:rsidR="00735918" w:rsidRPr="00363F49">
        <w:rPr>
          <w:rFonts w:ascii="Times New Roman" w:eastAsia="Times New Roman" w:hAnsi="Times New Roman" w:cs="Times New Roman"/>
          <w:sz w:val="24"/>
          <w:szCs w:val="24"/>
        </w:rPr>
        <w:t xml:space="preserve">privativa </w:t>
      </w:r>
      <w:r w:rsidR="00842893" w:rsidRPr="00363F49">
        <w:rPr>
          <w:rFonts w:ascii="Times New Roman" w:eastAsia="Times New Roman" w:hAnsi="Times New Roman" w:cs="Times New Roman"/>
          <w:sz w:val="24"/>
          <w:szCs w:val="24"/>
        </w:rPr>
        <w:t>do Senado Federal: “fixar, por proposta do Presidente</w:t>
      </w:r>
      <w:r w:rsidR="00842893" w:rsidRPr="006929D9">
        <w:rPr>
          <w:rFonts w:ascii="Times New Roman" w:eastAsia="Times New Roman" w:hAnsi="Times New Roman" w:cs="Times New Roman"/>
          <w:sz w:val="24"/>
          <w:szCs w:val="24"/>
        </w:rPr>
        <w:t xml:space="preserve"> da República, limites globais para o montante da dívida consolidada da União, dos Estados, do Distrito Federal e dos Municípios”.</w:t>
      </w:r>
    </w:p>
    <w:p w14:paraId="40F42C34" w14:textId="02E4AF2C" w:rsidR="003F5551" w:rsidRPr="00363F49" w:rsidRDefault="0030608C" w:rsidP="00FE73AE">
      <w:pPr>
        <w:spacing w:after="0" w:line="240" w:lineRule="auto"/>
        <w:ind w:firstLine="708"/>
        <w:jc w:val="both"/>
        <w:rPr>
          <w:rFonts w:ascii="Times New Roman" w:eastAsia="Times New Roman" w:hAnsi="Times New Roman" w:cs="Times New Roman"/>
          <w:sz w:val="24"/>
          <w:szCs w:val="24"/>
        </w:rPr>
      </w:pPr>
      <w:r w:rsidRPr="00363F49">
        <w:rPr>
          <w:rFonts w:ascii="Times New Roman" w:eastAsia="Times New Roman" w:hAnsi="Times New Roman" w:cs="Times New Roman"/>
          <w:sz w:val="24"/>
          <w:szCs w:val="24"/>
        </w:rPr>
        <w:lastRenderedPageBreak/>
        <w:t>E</w:t>
      </w:r>
      <w:r w:rsidR="00842893" w:rsidRPr="00363F49">
        <w:rPr>
          <w:rFonts w:ascii="Times New Roman" w:eastAsia="Times New Roman" w:hAnsi="Times New Roman" w:cs="Times New Roman"/>
          <w:sz w:val="24"/>
          <w:szCs w:val="24"/>
        </w:rPr>
        <w:t>m cumprimento à LRF (</w:t>
      </w:r>
      <w:r w:rsidR="002A0077" w:rsidRPr="00363F49">
        <w:rPr>
          <w:rFonts w:ascii="Times New Roman" w:eastAsia="Times New Roman" w:hAnsi="Times New Roman" w:cs="Times New Roman"/>
          <w:sz w:val="24"/>
          <w:szCs w:val="24"/>
        </w:rPr>
        <w:t>Lei Complementar n. 101</w:t>
      </w:r>
      <w:r w:rsidR="00842893" w:rsidRPr="00363F49">
        <w:rPr>
          <w:rFonts w:ascii="Times New Roman" w:eastAsia="Times New Roman" w:hAnsi="Times New Roman" w:cs="Times New Roman"/>
          <w:sz w:val="24"/>
          <w:szCs w:val="24"/>
        </w:rPr>
        <w:t>, 2000, art. 30), após a proposta do Presidente da República, o Senado Federal fixou os limites globais para a DCL por meio da Resolução n. 40/2001.</w:t>
      </w:r>
      <w:r w:rsidR="003F5551" w:rsidRPr="00363F49">
        <w:rPr>
          <w:rFonts w:ascii="Times New Roman" w:eastAsia="Times New Roman" w:hAnsi="Times New Roman" w:cs="Times New Roman"/>
          <w:sz w:val="24"/>
          <w:szCs w:val="24"/>
        </w:rPr>
        <w:t xml:space="preserve"> </w:t>
      </w:r>
      <w:r w:rsidR="0053735D" w:rsidRPr="00363F49">
        <w:rPr>
          <w:rFonts w:ascii="Times New Roman" w:eastAsia="Times New Roman" w:hAnsi="Times New Roman" w:cs="Times New Roman"/>
          <w:sz w:val="24"/>
          <w:szCs w:val="24"/>
        </w:rPr>
        <w:t>A</w:t>
      </w:r>
      <w:r w:rsidR="00824F7B" w:rsidRPr="00363F49">
        <w:rPr>
          <w:rFonts w:ascii="Times New Roman" w:eastAsia="Times New Roman" w:hAnsi="Times New Roman" w:cs="Times New Roman"/>
          <w:sz w:val="24"/>
          <w:szCs w:val="24"/>
        </w:rPr>
        <w:t xml:space="preserve"> </w:t>
      </w:r>
      <w:r w:rsidR="003F5551" w:rsidRPr="00363F49">
        <w:rPr>
          <w:rFonts w:ascii="Times New Roman" w:eastAsia="Times New Roman" w:hAnsi="Times New Roman" w:cs="Times New Roman"/>
          <w:sz w:val="24"/>
          <w:szCs w:val="24"/>
        </w:rPr>
        <w:t xml:space="preserve">Dívida Consolidada Líquida (DCL) </w:t>
      </w:r>
      <w:r w:rsidR="0053735D" w:rsidRPr="00363F49">
        <w:rPr>
          <w:rFonts w:ascii="Times New Roman" w:eastAsia="Times New Roman" w:hAnsi="Times New Roman" w:cs="Times New Roman"/>
          <w:sz w:val="24"/>
          <w:szCs w:val="24"/>
        </w:rPr>
        <w:t xml:space="preserve">foi definida </w:t>
      </w:r>
      <w:r w:rsidR="003F5551" w:rsidRPr="00363F49">
        <w:rPr>
          <w:rFonts w:ascii="Times New Roman" w:eastAsia="Times New Roman" w:hAnsi="Times New Roman" w:cs="Times New Roman"/>
          <w:sz w:val="24"/>
          <w:szCs w:val="24"/>
        </w:rPr>
        <w:t xml:space="preserve">como </w:t>
      </w:r>
      <w:r w:rsidR="0053735D" w:rsidRPr="00363F49">
        <w:rPr>
          <w:rFonts w:ascii="Times New Roman" w:eastAsia="Times New Roman" w:hAnsi="Times New Roman" w:cs="Times New Roman"/>
          <w:sz w:val="24"/>
          <w:szCs w:val="24"/>
        </w:rPr>
        <w:t>a</w:t>
      </w:r>
      <w:r w:rsidR="003F5551" w:rsidRPr="00363F49">
        <w:rPr>
          <w:rFonts w:ascii="Times New Roman" w:eastAsia="Times New Roman" w:hAnsi="Times New Roman" w:cs="Times New Roman"/>
          <w:sz w:val="24"/>
          <w:szCs w:val="24"/>
        </w:rPr>
        <w:t xml:space="preserve"> “dívida pública consolidada, deduzidas as disponibilidades de caixa, as aplicações financeiras e os demais haveres fi</w:t>
      </w:r>
      <w:r w:rsidR="002A0077" w:rsidRPr="00363F49">
        <w:rPr>
          <w:rFonts w:ascii="Times New Roman" w:eastAsia="Times New Roman" w:hAnsi="Times New Roman" w:cs="Times New Roman"/>
          <w:sz w:val="24"/>
          <w:szCs w:val="24"/>
        </w:rPr>
        <w:t>nanceiros” (Resolução SF n. 40, 2001</w:t>
      </w:r>
      <w:r w:rsidR="003F5551" w:rsidRPr="00363F49">
        <w:rPr>
          <w:rFonts w:ascii="Times New Roman" w:eastAsia="Times New Roman" w:hAnsi="Times New Roman" w:cs="Times New Roman"/>
          <w:sz w:val="24"/>
          <w:szCs w:val="24"/>
        </w:rPr>
        <w:t>, art. 1º, V).</w:t>
      </w:r>
    </w:p>
    <w:p w14:paraId="7250AFF0" w14:textId="041610A5" w:rsidR="00842893" w:rsidRPr="00363F49" w:rsidRDefault="00842893" w:rsidP="00FE73AE">
      <w:pPr>
        <w:pStyle w:val="Normal1"/>
        <w:spacing w:after="0" w:line="240" w:lineRule="auto"/>
        <w:ind w:firstLine="708"/>
        <w:jc w:val="both"/>
        <w:rPr>
          <w:rFonts w:ascii="Times New Roman" w:eastAsia="Times New Roman" w:hAnsi="Times New Roman" w:cs="Times New Roman"/>
          <w:sz w:val="24"/>
          <w:szCs w:val="24"/>
        </w:rPr>
      </w:pPr>
      <w:r w:rsidRPr="00363F49">
        <w:rPr>
          <w:rFonts w:ascii="Times New Roman" w:eastAsia="Times New Roman" w:hAnsi="Times New Roman" w:cs="Times New Roman"/>
          <w:sz w:val="24"/>
          <w:szCs w:val="24"/>
        </w:rPr>
        <w:t xml:space="preserve">Para a </w:t>
      </w:r>
      <w:r w:rsidR="00824F7B" w:rsidRPr="00363F49">
        <w:rPr>
          <w:rFonts w:ascii="Times New Roman" w:eastAsia="Times New Roman" w:hAnsi="Times New Roman" w:cs="Times New Roman"/>
          <w:sz w:val="24"/>
          <w:szCs w:val="24"/>
        </w:rPr>
        <w:t>verificação</w:t>
      </w:r>
      <w:r w:rsidRPr="00363F49">
        <w:rPr>
          <w:rFonts w:ascii="Times New Roman" w:eastAsia="Times New Roman" w:hAnsi="Times New Roman" w:cs="Times New Roman"/>
          <w:sz w:val="24"/>
          <w:szCs w:val="24"/>
        </w:rPr>
        <w:t xml:space="preserve"> do cumprimento do </w:t>
      </w:r>
      <w:r w:rsidR="001E6D43" w:rsidRPr="00363F49">
        <w:rPr>
          <w:rFonts w:ascii="Times New Roman" w:eastAsia="Times New Roman" w:hAnsi="Times New Roman" w:cs="Times New Roman"/>
          <w:sz w:val="24"/>
          <w:szCs w:val="24"/>
        </w:rPr>
        <w:t xml:space="preserve">referido </w:t>
      </w:r>
      <w:r w:rsidRPr="00363F49">
        <w:rPr>
          <w:rFonts w:ascii="Times New Roman" w:eastAsia="Times New Roman" w:hAnsi="Times New Roman" w:cs="Times New Roman"/>
          <w:sz w:val="24"/>
          <w:szCs w:val="24"/>
        </w:rPr>
        <w:t>limite, a base de referência é a Receita Corrente Líquida</w:t>
      </w:r>
      <w:r w:rsidR="00735918" w:rsidRPr="00363F49">
        <w:rPr>
          <w:rFonts w:ascii="Times New Roman" w:eastAsia="Times New Roman" w:hAnsi="Times New Roman" w:cs="Times New Roman"/>
          <w:sz w:val="24"/>
          <w:szCs w:val="24"/>
        </w:rPr>
        <w:t xml:space="preserve"> (RCL)</w:t>
      </w:r>
      <w:r w:rsidRPr="00363F49">
        <w:rPr>
          <w:rFonts w:ascii="Times New Roman" w:eastAsia="Times New Roman" w:hAnsi="Times New Roman" w:cs="Times New Roman"/>
          <w:sz w:val="24"/>
          <w:szCs w:val="24"/>
        </w:rPr>
        <w:t xml:space="preserve">, </w:t>
      </w:r>
      <w:r w:rsidR="00D60A48" w:rsidRPr="00363F49">
        <w:rPr>
          <w:rFonts w:ascii="Times New Roman" w:eastAsia="Times New Roman" w:hAnsi="Times New Roman" w:cs="Times New Roman"/>
          <w:sz w:val="24"/>
          <w:szCs w:val="24"/>
        </w:rPr>
        <w:t>assim definida</w:t>
      </w:r>
      <w:r w:rsidRPr="00363F49">
        <w:rPr>
          <w:rFonts w:ascii="Times New Roman" w:eastAsia="Times New Roman" w:hAnsi="Times New Roman" w:cs="Times New Roman"/>
          <w:sz w:val="24"/>
          <w:szCs w:val="24"/>
        </w:rPr>
        <w:t xml:space="preserve"> </w:t>
      </w:r>
      <w:r w:rsidR="00824F7B" w:rsidRPr="00363F49">
        <w:rPr>
          <w:rFonts w:ascii="Times New Roman" w:eastAsia="Times New Roman" w:hAnsi="Times New Roman" w:cs="Times New Roman"/>
          <w:sz w:val="24"/>
          <w:szCs w:val="24"/>
        </w:rPr>
        <w:t>na LRF</w:t>
      </w:r>
      <w:r w:rsidR="000C7B99" w:rsidRPr="00363F49">
        <w:rPr>
          <w:rFonts w:ascii="Times New Roman" w:eastAsia="Times New Roman" w:hAnsi="Times New Roman" w:cs="Times New Roman"/>
          <w:sz w:val="24"/>
          <w:szCs w:val="24"/>
        </w:rPr>
        <w:t>:</w:t>
      </w:r>
    </w:p>
    <w:p w14:paraId="1C7A7D5B" w14:textId="77777777" w:rsidR="00E07D81" w:rsidRPr="00363F49" w:rsidRDefault="00E07D81" w:rsidP="00824F7B">
      <w:pPr>
        <w:pStyle w:val="Normal1"/>
        <w:spacing w:before="120" w:after="0" w:line="240" w:lineRule="auto"/>
        <w:ind w:left="2268"/>
        <w:jc w:val="both"/>
        <w:rPr>
          <w:rFonts w:ascii="Times New Roman" w:eastAsia="Times New Roman" w:hAnsi="Times New Roman" w:cs="Times New Roman"/>
        </w:rPr>
      </w:pPr>
      <w:r w:rsidRPr="00363F49">
        <w:rPr>
          <w:rFonts w:ascii="Times New Roman" w:eastAsia="Times New Roman" w:hAnsi="Times New Roman" w:cs="Times New Roman"/>
        </w:rPr>
        <w:t>IV - receita corrente líquida: somatório das receitas tributárias, de contribuições, patrimoniais, industriais, agropecuárias, de serviços, transferências correntes e outras receitas também correntes, deduzidos:</w:t>
      </w:r>
    </w:p>
    <w:p w14:paraId="2227C694" w14:textId="77777777" w:rsidR="00E07D81" w:rsidRPr="00363F49" w:rsidRDefault="000C7B99" w:rsidP="00824F7B">
      <w:pPr>
        <w:pStyle w:val="Normal1"/>
        <w:spacing w:after="0" w:line="240" w:lineRule="auto"/>
        <w:ind w:left="2268"/>
        <w:jc w:val="both"/>
        <w:rPr>
          <w:rFonts w:ascii="Times New Roman" w:eastAsia="Times New Roman" w:hAnsi="Times New Roman" w:cs="Times New Roman"/>
        </w:rPr>
      </w:pPr>
      <w:r w:rsidRPr="00363F49">
        <w:rPr>
          <w:rFonts w:ascii="Times New Roman" w:eastAsia="Times New Roman" w:hAnsi="Times New Roman" w:cs="Times New Roman"/>
        </w:rPr>
        <w:t>a) [...]</w:t>
      </w:r>
    </w:p>
    <w:p w14:paraId="6AF9F048" w14:textId="77777777" w:rsidR="00842893" w:rsidRPr="00363F49" w:rsidRDefault="00842893" w:rsidP="00824F7B">
      <w:pPr>
        <w:pStyle w:val="Normal1"/>
        <w:spacing w:after="0" w:line="240" w:lineRule="auto"/>
        <w:ind w:left="2268"/>
        <w:jc w:val="both"/>
        <w:rPr>
          <w:rFonts w:ascii="Times New Roman" w:eastAsia="Times New Roman" w:hAnsi="Times New Roman" w:cs="Times New Roman"/>
        </w:rPr>
      </w:pPr>
      <w:r w:rsidRPr="00363F49">
        <w:rPr>
          <w:rFonts w:ascii="Times New Roman" w:eastAsia="Times New Roman" w:hAnsi="Times New Roman" w:cs="Times New Roman"/>
        </w:rPr>
        <w:t>b) nos Estados, as parcelas entregues aos Municípios por determinação constitucional;</w:t>
      </w:r>
    </w:p>
    <w:p w14:paraId="1183F62A" w14:textId="54A61341" w:rsidR="00842893" w:rsidRPr="00363F49" w:rsidRDefault="00842893" w:rsidP="00824F7B">
      <w:pPr>
        <w:pStyle w:val="Normal1"/>
        <w:spacing w:after="0" w:line="240" w:lineRule="auto"/>
        <w:ind w:left="2268"/>
        <w:jc w:val="both"/>
        <w:rPr>
          <w:rFonts w:ascii="Times New Roman" w:eastAsia="Times New Roman" w:hAnsi="Times New Roman" w:cs="Times New Roman"/>
        </w:rPr>
      </w:pPr>
      <w:r w:rsidRPr="00363F49">
        <w:rPr>
          <w:rFonts w:ascii="Times New Roman" w:eastAsia="Times New Roman" w:hAnsi="Times New Roman" w:cs="Times New Roman"/>
        </w:rPr>
        <w:t>c) na União, nos Estados e nos Municípios, a contribuição dos servidores para o custeio do seu sistema de previdência e assistência social e as receitas provenientes da compensação financeira citada no § 9</w:t>
      </w:r>
      <w:r w:rsidR="00DD1767" w:rsidRPr="00363F49">
        <w:rPr>
          <w:rFonts w:ascii="Times New Roman" w:eastAsia="Times New Roman" w:hAnsi="Times New Roman" w:cs="Times New Roman"/>
        </w:rPr>
        <w:t>º</w:t>
      </w:r>
      <w:r w:rsidRPr="00363F49">
        <w:rPr>
          <w:rFonts w:ascii="Times New Roman" w:eastAsia="Times New Roman" w:hAnsi="Times New Roman" w:cs="Times New Roman"/>
        </w:rPr>
        <w:t xml:space="preserve"> do art. 201 da Constituição.</w:t>
      </w:r>
    </w:p>
    <w:p w14:paraId="0E87746A" w14:textId="7C63CDE1" w:rsidR="000C7B99" w:rsidRPr="00363F49" w:rsidRDefault="000C7B99" w:rsidP="00824F7B">
      <w:pPr>
        <w:pStyle w:val="Normal1"/>
        <w:spacing w:after="0" w:line="240" w:lineRule="auto"/>
        <w:ind w:left="2268"/>
        <w:jc w:val="both"/>
        <w:rPr>
          <w:rFonts w:ascii="Times New Roman" w:eastAsia="Times New Roman" w:hAnsi="Times New Roman" w:cs="Times New Roman"/>
        </w:rPr>
      </w:pPr>
      <w:r w:rsidRPr="00363F49">
        <w:rPr>
          <w:rFonts w:ascii="Times New Roman" w:eastAsia="Times New Roman" w:hAnsi="Times New Roman" w:cs="Times New Roman"/>
        </w:rPr>
        <w:t>§ 1</w:t>
      </w:r>
      <w:r w:rsidR="000C7807" w:rsidRPr="00363F49">
        <w:rPr>
          <w:rFonts w:ascii="Times New Roman" w:eastAsia="Times New Roman" w:hAnsi="Times New Roman" w:cs="Times New Roman"/>
        </w:rPr>
        <w:t>º</w:t>
      </w:r>
      <w:r w:rsidRPr="00363F49">
        <w:rPr>
          <w:rFonts w:ascii="Times New Roman" w:eastAsia="Times New Roman" w:hAnsi="Times New Roman" w:cs="Times New Roman"/>
        </w:rPr>
        <w:t xml:space="preserve"> Serão computados no cálculo da receita corrente líquida os valores pagos e recebidos em decorrência da Lei Complementar n</w:t>
      </w:r>
      <w:r w:rsidR="00DD1767" w:rsidRPr="00363F49">
        <w:rPr>
          <w:rFonts w:ascii="Times New Roman" w:eastAsia="Times New Roman" w:hAnsi="Times New Roman" w:cs="Times New Roman"/>
        </w:rPr>
        <w:t>º</w:t>
      </w:r>
      <w:r w:rsidRPr="00363F49">
        <w:rPr>
          <w:rFonts w:ascii="Times New Roman" w:eastAsia="Times New Roman" w:hAnsi="Times New Roman" w:cs="Times New Roman"/>
        </w:rPr>
        <w:t xml:space="preserve"> 87, de 13 de setembro de 1996, e do fundo previsto pelo art. 60 do Ato das Disposições Constitucionais Transitórias.</w:t>
      </w:r>
    </w:p>
    <w:p w14:paraId="7D89C119" w14:textId="626E1018" w:rsidR="000C7B99" w:rsidRPr="00363F49" w:rsidRDefault="000C7B99" w:rsidP="00824F7B">
      <w:pPr>
        <w:pStyle w:val="Normal1"/>
        <w:spacing w:after="0" w:line="240" w:lineRule="auto"/>
        <w:ind w:left="2268"/>
        <w:jc w:val="both"/>
        <w:rPr>
          <w:rFonts w:ascii="Times New Roman" w:eastAsia="Times New Roman" w:hAnsi="Times New Roman" w:cs="Times New Roman"/>
        </w:rPr>
      </w:pPr>
      <w:r w:rsidRPr="00363F49">
        <w:rPr>
          <w:rFonts w:ascii="Times New Roman" w:eastAsia="Times New Roman" w:hAnsi="Times New Roman" w:cs="Times New Roman"/>
        </w:rPr>
        <w:t>§ 2</w:t>
      </w:r>
      <w:r w:rsidR="000C7807" w:rsidRPr="00363F49">
        <w:rPr>
          <w:rFonts w:ascii="Times New Roman" w:eastAsia="Times New Roman" w:hAnsi="Times New Roman" w:cs="Times New Roman"/>
        </w:rPr>
        <w:t>º</w:t>
      </w:r>
      <w:r w:rsidRPr="00363F49">
        <w:rPr>
          <w:rFonts w:ascii="Times New Roman" w:eastAsia="Times New Roman" w:hAnsi="Times New Roman" w:cs="Times New Roman"/>
        </w:rPr>
        <w:t xml:space="preserve"> Não serão considerados na receita corrente líquida do Distrito Federal e dos Estados do Amapá e de Roraima os recursos recebidos da União para atendimento das despesas de que trata o inciso V do § 1</w:t>
      </w:r>
      <w:r w:rsidR="00DD1767" w:rsidRPr="00363F49">
        <w:rPr>
          <w:rFonts w:ascii="Times New Roman" w:eastAsia="Times New Roman" w:hAnsi="Times New Roman" w:cs="Times New Roman"/>
        </w:rPr>
        <w:t>º</w:t>
      </w:r>
      <w:r w:rsidRPr="00363F49">
        <w:rPr>
          <w:rFonts w:ascii="Times New Roman" w:eastAsia="Times New Roman" w:hAnsi="Times New Roman" w:cs="Times New Roman"/>
        </w:rPr>
        <w:t xml:space="preserve"> do art. 19.</w:t>
      </w:r>
    </w:p>
    <w:p w14:paraId="28C1DDEF" w14:textId="4EEBFC48" w:rsidR="000C7B99" w:rsidRPr="00363F49" w:rsidRDefault="000C7B99" w:rsidP="00824F7B">
      <w:pPr>
        <w:pStyle w:val="Normal1"/>
        <w:spacing w:after="120" w:line="240" w:lineRule="auto"/>
        <w:ind w:left="2268"/>
        <w:jc w:val="both"/>
        <w:rPr>
          <w:rFonts w:ascii="Times New Roman" w:eastAsia="Times New Roman" w:hAnsi="Times New Roman" w:cs="Times New Roman"/>
        </w:rPr>
      </w:pPr>
      <w:r w:rsidRPr="00363F49">
        <w:rPr>
          <w:rFonts w:ascii="Times New Roman" w:eastAsia="Times New Roman" w:hAnsi="Times New Roman" w:cs="Times New Roman"/>
        </w:rPr>
        <w:t>§ 3</w:t>
      </w:r>
      <w:r w:rsidR="000C7807" w:rsidRPr="00363F49">
        <w:rPr>
          <w:rFonts w:ascii="Times New Roman" w:eastAsia="Times New Roman" w:hAnsi="Times New Roman" w:cs="Times New Roman"/>
        </w:rPr>
        <w:t>º</w:t>
      </w:r>
      <w:r w:rsidRPr="00363F49">
        <w:rPr>
          <w:rFonts w:ascii="Times New Roman" w:eastAsia="Times New Roman" w:hAnsi="Times New Roman" w:cs="Times New Roman"/>
        </w:rPr>
        <w:t xml:space="preserve"> A receita corrente líquida será apurada somando-se as receitas arrecadadas no mês em referência e nos onze anteriores, excluídas as duplicidades.</w:t>
      </w:r>
      <w:r w:rsidR="004817CD" w:rsidRPr="00363F49">
        <w:rPr>
          <w:rFonts w:ascii="Times New Roman" w:eastAsia="Times New Roman" w:hAnsi="Times New Roman" w:cs="Times New Roman"/>
        </w:rPr>
        <w:t xml:space="preserve"> (Lei Complementar n. 101, 2000, art. 2º, IV)</w:t>
      </w:r>
    </w:p>
    <w:p w14:paraId="306BEB6C" w14:textId="38C4FCC6" w:rsidR="00842893" w:rsidRPr="00363F49" w:rsidRDefault="001E6D43" w:rsidP="004817CD">
      <w:pPr>
        <w:pStyle w:val="Normal1"/>
        <w:spacing w:after="0" w:line="240" w:lineRule="auto"/>
        <w:ind w:firstLine="709"/>
        <w:jc w:val="both"/>
        <w:rPr>
          <w:rFonts w:ascii="Times New Roman" w:eastAsia="Times New Roman" w:hAnsi="Times New Roman" w:cs="Times New Roman"/>
          <w:sz w:val="24"/>
          <w:szCs w:val="24"/>
        </w:rPr>
      </w:pPr>
      <w:r w:rsidRPr="00363F49">
        <w:rPr>
          <w:rFonts w:ascii="Times New Roman" w:eastAsia="Times New Roman" w:hAnsi="Times New Roman" w:cs="Times New Roman"/>
          <w:sz w:val="24"/>
          <w:szCs w:val="24"/>
        </w:rPr>
        <w:t>S</w:t>
      </w:r>
      <w:r w:rsidR="00842893" w:rsidRPr="00363F49">
        <w:rPr>
          <w:rFonts w:ascii="Times New Roman" w:eastAsia="Times New Roman" w:hAnsi="Times New Roman" w:cs="Times New Roman"/>
          <w:sz w:val="24"/>
          <w:szCs w:val="24"/>
        </w:rPr>
        <w:t>alienta</w:t>
      </w:r>
      <w:r w:rsidRPr="00363F49">
        <w:rPr>
          <w:rFonts w:ascii="Times New Roman" w:eastAsia="Times New Roman" w:hAnsi="Times New Roman" w:cs="Times New Roman"/>
          <w:sz w:val="24"/>
          <w:szCs w:val="24"/>
        </w:rPr>
        <w:t>-se</w:t>
      </w:r>
      <w:r w:rsidR="00842893" w:rsidRPr="00363F49">
        <w:rPr>
          <w:rFonts w:ascii="Times New Roman" w:eastAsia="Times New Roman" w:hAnsi="Times New Roman" w:cs="Times New Roman"/>
          <w:sz w:val="24"/>
          <w:szCs w:val="24"/>
        </w:rPr>
        <w:t xml:space="preserve"> que a RCL é </w:t>
      </w:r>
      <w:r w:rsidRPr="00363F49">
        <w:rPr>
          <w:rFonts w:ascii="Times New Roman" w:eastAsia="Times New Roman" w:hAnsi="Times New Roman" w:cs="Times New Roman"/>
          <w:sz w:val="24"/>
          <w:szCs w:val="24"/>
        </w:rPr>
        <w:t xml:space="preserve">um parâmetro </w:t>
      </w:r>
      <w:r w:rsidR="00842893" w:rsidRPr="00363F49">
        <w:rPr>
          <w:rFonts w:ascii="Times New Roman" w:eastAsia="Times New Roman" w:hAnsi="Times New Roman" w:cs="Times New Roman"/>
          <w:sz w:val="24"/>
          <w:szCs w:val="24"/>
        </w:rPr>
        <w:t xml:space="preserve">utilizado </w:t>
      </w:r>
      <w:r w:rsidR="00CB6BDA" w:rsidRPr="00363F49">
        <w:rPr>
          <w:rFonts w:ascii="Times New Roman" w:eastAsia="Times New Roman" w:hAnsi="Times New Roman" w:cs="Times New Roman"/>
          <w:sz w:val="24"/>
          <w:szCs w:val="24"/>
        </w:rPr>
        <w:t>p</w:t>
      </w:r>
      <w:r w:rsidR="00842893" w:rsidRPr="00363F49">
        <w:rPr>
          <w:rFonts w:ascii="Times New Roman" w:eastAsia="Times New Roman" w:hAnsi="Times New Roman" w:cs="Times New Roman"/>
          <w:sz w:val="24"/>
          <w:szCs w:val="24"/>
        </w:rPr>
        <w:t>ara outr</w:t>
      </w:r>
      <w:r w:rsidR="00CB6BDA" w:rsidRPr="00363F49">
        <w:rPr>
          <w:rFonts w:ascii="Times New Roman" w:eastAsia="Times New Roman" w:hAnsi="Times New Roman" w:cs="Times New Roman"/>
          <w:sz w:val="24"/>
          <w:szCs w:val="24"/>
        </w:rPr>
        <w:t>o</w:t>
      </w:r>
      <w:r w:rsidR="00842893" w:rsidRPr="00363F49">
        <w:rPr>
          <w:rFonts w:ascii="Times New Roman" w:eastAsia="Times New Roman" w:hAnsi="Times New Roman" w:cs="Times New Roman"/>
          <w:sz w:val="24"/>
          <w:szCs w:val="24"/>
        </w:rPr>
        <w:t xml:space="preserve">s </w:t>
      </w:r>
      <w:r w:rsidR="00CB6BDA" w:rsidRPr="00363F49">
        <w:rPr>
          <w:rFonts w:ascii="Times New Roman" w:eastAsia="Times New Roman" w:hAnsi="Times New Roman" w:cs="Times New Roman"/>
          <w:sz w:val="24"/>
          <w:szCs w:val="24"/>
        </w:rPr>
        <w:t xml:space="preserve">limites sobre as </w:t>
      </w:r>
      <w:r w:rsidR="00842893" w:rsidRPr="00363F49">
        <w:rPr>
          <w:rFonts w:ascii="Times New Roman" w:eastAsia="Times New Roman" w:hAnsi="Times New Roman" w:cs="Times New Roman"/>
          <w:sz w:val="24"/>
          <w:szCs w:val="24"/>
        </w:rPr>
        <w:t xml:space="preserve">contas públicas, tais como operações de crédito internas e externas, saldo devedor das operações de antecipação da receita orçamentária, </w:t>
      </w:r>
      <w:r w:rsidR="002F1417" w:rsidRPr="00363F49">
        <w:rPr>
          <w:rFonts w:ascii="Times New Roman" w:eastAsia="Times New Roman" w:hAnsi="Times New Roman" w:cs="Times New Roman"/>
          <w:sz w:val="24"/>
          <w:szCs w:val="24"/>
        </w:rPr>
        <w:t>despesa com pessoal,</w:t>
      </w:r>
      <w:r w:rsidR="005515D2" w:rsidRPr="00363F49">
        <w:rPr>
          <w:rFonts w:ascii="Times New Roman" w:eastAsia="Times New Roman" w:hAnsi="Times New Roman" w:cs="Times New Roman"/>
          <w:sz w:val="24"/>
          <w:szCs w:val="24"/>
        </w:rPr>
        <w:t xml:space="preserve"> </w:t>
      </w:r>
      <w:r w:rsidR="00842893" w:rsidRPr="00363F49">
        <w:rPr>
          <w:rFonts w:ascii="Times New Roman" w:eastAsia="Times New Roman" w:hAnsi="Times New Roman" w:cs="Times New Roman"/>
          <w:sz w:val="24"/>
          <w:szCs w:val="24"/>
        </w:rPr>
        <w:t>mo</w:t>
      </w:r>
      <w:r w:rsidR="002F1417" w:rsidRPr="00363F49">
        <w:rPr>
          <w:rFonts w:ascii="Times New Roman" w:eastAsia="Times New Roman" w:hAnsi="Times New Roman" w:cs="Times New Roman"/>
          <w:sz w:val="24"/>
          <w:szCs w:val="24"/>
        </w:rPr>
        <w:t>ntante das garantias prestadas</w:t>
      </w:r>
      <w:r w:rsidR="00842893" w:rsidRPr="00363F49">
        <w:rPr>
          <w:rFonts w:ascii="Times New Roman" w:eastAsia="Times New Roman" w:hAnsi="Times New Roman" w:cs="Times New Roman"/>
          <w:sz w:val="24"/>
          <w:szCs w:val="24"/>
        </w:rPr>
        <w:t>, e comprometimento anual com amortização, encargos e juros.</w:t>
      </w:r>
    </w:p>
    <w:p w14:paraId="373360A8" w14:textId="1E618AC1" w:rsidR="00842893" w:rsidRPr="00363F49" w:rsidRDefault="00842893" w:rsidP="00FE73AE">
      <w:pPr>
        <w:pStyle w:val="Normal1"/>
        <w:spacing w:after="0" w:line="240" w:lineRule="auto"/>
        <w:jc w:val="both"/>
        <w:rPr>
          <w:rFonts w:ascii="Times New Roman" w:eastAsia="Times New Roman" w:hAnsi="Times New Roman" w:cs="Times New Roman"/>
          <w:sz w:val="24"/>
          <w:szCs w:val="24"/>
        </w:rPr>
      </w:pPr>
      <w:r w:rsidRPr="00363F49">
        <w:rPr>
          <w:rFonts w:ascii="Times New Roman" w:eastAsia="Times New Roman" w:hAnsi="Times New Roman" w:cs="Times New Roman"/>
          <w:sz w:val="24"/>
          <w:szCs w:val="24"/>
        </w:rPr>
        <w:tab/>
        <w:t xml:space="preserve">O limite para a DCL </w:t>
      </w:r>
      <w:r w:rsidR="00CB6BDA" w:rsidRPr="00363F49">
        <w:rPr>
          <w:rFonts w:ascii="Times New Roman" w:eastAsia="Times New Roman" w:hAnsi="Times New Roman" w:cs="Times New Roman"/>
          <w:sz w:val="24"/>
          <w:szCs w:val="24"/>
        </w:rPr>
        <w:t xml:space="preserve">foi </w:t>
      </w:r>
      <w:r w:rsidR="0053735D" w:rsidRPr="00363F49">
        <w:rPr>
          <w:rFonts w:ascii="Times New Roman" w:eastAsia="Times New Roman" w:hAnsi="Times New Roman" w:cs="Times New Roman"/>
          <w:sz w:val="24"/>
          <w:szCs w:val="24"/>
        </w:rPr>
        <w:t xml:space="preserve">assim </w:t>
      </w:r>
      <w:r w:rsidR="00CB6BDA" w:rsidRPr="00363F49">
        <w:rPr>
          <w:rFonts w:ascii="Times New Roman" w:eastAsia="Times New Roman" w:hAnsi="Times New Roman" w:cs="Times New Roman"/>
          <w:sz w:val="24"/>
          <w:szCs w:val="24"/>
        </w:rPr>
        <w:t>estabelecido</w:t>
      </w:r>
      <w:r w:rsidR="005515D2" w:rsidRPr="00363F49">
        <w:rPr>
          <w:rFonts w:ascii="Times New Roman" w:eastAsia="Times New Roman" w:hAnsi="Times New Roman" w:cs="Times New Roman"/>
          <w:sz w:val="24"/>
          <w:szCs w:val="24"/>
        </w:rPr>
        <w:t xml:space="preserve"> </w:t>
      </w:r>
      <w:r w:rsidR="0053735D" w:rsidRPr="00363F49">
        <w:rPr>
          <w:rFonts w:ascii="Times New Roman" w:eastAsia="Times New Roman" w:hAnsi="Times New Roman" w:cs="Times New Roman"/>
          <w:sz w:val="24"/>
          <w:szCs w:val="24"/>
        </w:rPr>
        <w:t>pelo Senado</w:t>
      </w:r>
      <w:r w:rsidRPr="00363F49">
        <w:rPr>
          <w:rFonts w:ascii="Times New Roman" w:eastAsia="Times New Roman" w:hAnsi="Times New Roman" w:cs="Times New Roman"/>
          <w:sz w:val="24"/>
          <w:szCs w:val="24"/>
        </w:rPr>
        <w:t>:</w:t>
      </w:r>
    </w:p>
    <w:p w14:paraId="490FDF61" w14:textId="77777777" w:rsidR="00842893" w:rsidRPr="00363F49" w:rsidRDefault="00842893" w:rsidP="004817CD">
      <w:pPr>
        <w:pStyle w:val="Normal1"/>
        <w:spacing w:before="120" w:after="0" w:line="240" w:lineRule="auto"/>
        <w:ind w:left="2268"/>
        <w:jc w:val="both"/>
        <w:rPr>
          <w:rFonts w:ascii="Times New Roman" w:eastAsia="Times New Roman" w:hAnsi="Times New Roman" w:cs="Times New Roman"/>
        </w:rPr>
      </w:pPr>
      <w:r w:rsidRPr="00363F49">
        <w:rPr>
          <w:rFonts w:ascii="Times New Roman" w:eastAsia="Times New Roman" w:hAnsi="Times New Roman" w:cs="Times New Roman"/>
        </w:rPr>
        <w:t>Art. 3º A dívida consolidada líquida dos Estados, do Distrito Federal e dos Municípios, ao final do décimo quinto exercício financeiro contado a partir do encerramento do ano de publicação desta Resolução, não poderá exceder, respectivamente, a:</w:t>
      </w:r>
    </w:p>
    <w:p w14:paraId="00F9579F" w14:textId="77777777" w:rsidR="00842893" w:rsidRPr="00363F49" w:rsidRDefault="00842893" w:rsidP="00FE73AE">
      <w:pPr>
        <w:pStyle w:val="Normal1"/>
        <w:spacing w:after="0" w:line="240" w:lineRule="auto"/>
        <w:ind w:left="2268"/>
        <w:jc w:val="both"/>
        <w:rPr>
          <w:rFonts w:ascii="Times New Roman" w:eastAsia="Times New Roman" w:hAnsi="Times New Roman" w:cs="Times New Roman"/>
        </w:rPr>
      </w:pPr>
      <w:r w:rsidRPr="00363F49">
        <w:rPr>
          <w:rFonts w:ascii="Times New Roman" w:eastAsia="Times New Roman" w:hAnsi="Times New Roman" w:cs="Times New Roman"/>
        </w:rPr>
        <w:t>I - no caso dos Estados e do Distrito Federal: 2 (duas) vezes a receita corrente líquida, definida na forma do art. 2º; e</w:t>
      </w:r>
    </w:p>
    <w:p w14:paraId="78A317E5" w14:textId="1D51A629" w:rsidR="00842893" w:rsidRPr="00363F49" w:rsidRDefault="00842893" w:rsidP="00FE73AE">
      <w:pPr>
        <w:pStyle w:val="Normal1"/>
        <w:spacing w:after="120" w:line="240" w:lineRule="auto"/>
        <w:ind w:left="2268"/>
        <w:jc w:val="both"/>
        <w:rPr>
          <w:rFonts w:ascii="Times New Roman" w:eastAsia="Times New Roman" w:hAnsi="Times New Roman" w:cs="Times New Roman"/>
        </w:rPr>
      </w:pPr>
      <w:r w:rsidRPr="00363F49">
        <w:rPr>
          <w:rFonts w:ascii="Times New Roman" w:eastAsia="Times New Roman" w:hAnsi="Times New Roman" w:cs="Times New Roman"/>
        </w:rPr>
        <w:t>II - no caso dos Municípios: a 1,2 (um inteiro e dois décimos) vezes a receita corrente líquida, definida na forma do art. 2º.</w:t>
      </w:r>
      <w:r w:rsidR="0053735D" w:rsidRPr="00363F49">
        <w:rPr>
          <w:rFonts w:ascii="Times New Roman" w:eastAsia="Times New Roman" w:hAnsi="Times New Roman" w:cs="Times New Roman"/>
        </w:rPr>
        <w:t xml:space="preserve"> (Resolução SF n. 40, 2001, art. 3º, I e II)</w:t>
      </w:r>
    </w:p>
    <w:p w14:paraId="23D8A1AF" w14:textId="0E9CF1B7" w:rsidR="00842893" w:rsidRPr="00363F49" w:rsidRDefault="00842893" w:rsidP="004817CD">
      <w:pPr>
        <w:pStyle w:val="Normal1"/>
        <w:spacing w:after="0" w:line="240" w:lineRule="auto"/>
        <w:ind w:firstLine="709"/>
        <w:jc w:val="both"/>
        <w:rPr>
          <w:rFonts w:ascii="Times New Roman" w:eastAsia="Times New Roman" w:hAnsi="Times New Roman" w:cs="Times New Roman"/>
          <w:sz w:val="20"/>
          <w:szCs w:val="24"/>
        </w:rPr>
      </w:pPr>
      <w:r w:rsidRPr="00363F49">
        <w:rPr>
          <w:rFonts w:ascii="Times New Roman" w:eastAsia="Times New Roman" w:hAnsi="Times New Roman" w:cs="Times New Roman"/>
          <w:sz w:val="24"/>
          <w:szCs w:val="24"/>
        </w:rPr>
        <w:t xml:space="preserve">Embora a Resolução </w:t>
      </w:r>
      <w:r w:rsidR="004817CD" w:rsidRPr="00363F49">
        <w:rPr>
          <w:rFonts w:ascii="Times New Roman" w:eastAsia="Times New Roman" w:hAnsi="Times New Roman" w:cs="Times New Roman"/>
          <w:sz w:val="24"/>
          <w:szCs w:val="24"/>
        </w:rPr>
        <w:t>tenha</w:t>
      </w:r>
      <w:r w:rsidRPr="00363F49">
        <w:rPr>
          <w:rFonts w:ascii="Times New Roman" w:eastAsia="Times New Roman" w:hAnsi="Times New Roman" w:cs="Times New Roman"/>
          <w:sz w:val="24"/>
          <w:szCs w:val="24"/>
        </w:rPr>
        <w:t xml:space="preserve"> </w:t>
      </w:r>
      <w:r w:rsidR="005515D2" w:rsidRPr="00363F49">
        <w:rPr>
          <w:rFonts w:ascii="Times New Roman" w:eastAsia="Times New Roman" w:hAnsi="Times New Roman" w:cs="Times New Roman"/>
          <w:sz w:val="24"/>
          <w:szCs w:val="24"/>
        </w:rPr>
        <w:t>sido</w:t>
      </w:r>
      <w:r w:rsidR="004817CD" w:rsidRPr="00363F49">
        <w:rPr>
          <w:rFonts w:ascii="Times New Roman" w:eastAsia="Times New Roman" w:hAnsi="Times New Roman" w:cs="Times New Roman"/>
          <w:sz w:val="24"/>
          <w:szCs w:val="24"/>
        </w:rPr>
        <w:t xml:space="preserve"> publicada</w:t>
      </w:r>
      <w:r w:rsidR="005515D2" w:rsidRPr="00363F49">
        <w:rPr>
          <w:rFonts w:ascii="Times New Roman" w:eastAsia="Times New Roman" w:hAnsi="Times New Roman" w:cs="Times New Roman"/>
          <w:sz w:val="24"/>
          <w:szCs w:val="24"/>
        </w:rPr>
        <w:t xml:space="preserve"> em 2001, </w:t>
      </w:r>
      <w:r w:rsidRPr="00363F49">
        <w:rPr>
          <w:rFonts w:ascii="Times New Roman" w:eastAsia="Times New Roman" w:hAnsi="Times New Roman" w:cs="Times New Roman"/>
          <w:sz w:val="24"/>
          <w:szCs w:val="24"/>
        </w:rPr>
        <w:t xml:space="preserve">os </w:t>
      </w:r>
      <w:r w:rsidR="000C7807" w:rsidRPr="00363F49">
        <w:rPr>
          <w:rFonts w:ascii="Times New Roman" w:eastAsia="Times New Roman" w:hAnsi="Times New Roman" w:cs="Times New Roman"/>
          <w:sz w:val="24"/>
          <w:szCs w:val="24"/>
        </w:rPr>
        <w:t xml:space="preserve">entes </w:t>
      </w:r>
      <w:r w:rsidRPr="00363F49">
        <w:rPr>
          <w:rFonts w:ascii="Times New Roman" w:eastAsia="Times New Roman" w:hAnsi="Times New Roman" w:cs="Times New Roman"/>
          <w:sz w:val="24"/>
          <w:szCs w:val="24"/>
        </w:rPr>
        <w:t>teriam o “período compreendido entre a data da publicação desta Resolução e o final do décimo quinto exercício financ</w:t>
      </w:r>
      <w:r w:rsidR="005515D2" w:rsidRPr="00363F49">
        <w:rPr>
          <w:rFonts w:ascii="Times New Roman" w:eastAsia="Times New Roman" w:hAnsi="Times New Roman" w:cs="Times New Roman"/>
          <w:sz w:val="24"/>
          <w:szCs w:val="24"/>
        </w:rPr>
        <w:t>eiro” para regular os excessos</w:t>
      </w:r>
      <w:r w:rsidRPr="00363F49">
        <w:rPr>
          <w:rFonts w:ascii="Times New Roman" w:eastAsia="Times New Roman" w:hAnsi="Times New Roman" w:cs="Times New Roman"/>
          <w:sz w:val="24"/>
          <w:szCs w:val="24"/>
        </w:rPr>
        <w:t xml:space="preserve"> da dívida, reduzindo-os no mínimo 1/15 a cada exercício (</w:t>
      </w:r>
      <w:r w:rsidR="002A0077" w:rsidRPr="00363F49">
        <w:rPr>
          <w:rFonts w:ascii="Times New Roman" w:eastAsia="Times New Roman" w:hAnsi="Times New Roman" w:cs="Times New Roman"/>
          <w:sz w:val="24"/>
          <w:szCs w:val="24"/>
        </w:rPr>
        <w:t>Resolução SF n. 40</w:t>
      </w:r>
      <w:r w:rsidRPr="00363F49">
        <w:rPr>
          <w:rFonts w:ascii="Times New Roman" w:eastAsia="Times New Roman" w:hAnsi="Times New Roman" w:cs="Times New Roman"/>
          <w:sz w:val="24"/>
          <w:szCs w:val="24"/>
        </w:rPr>
        <w:t>, 2001, art. 4</w:t>
      </w:r>
      <w:r w:rsidR="00E84747" w:rsidRPr="00363F49">
        <w:rPr>
          <w:rFonts w:ascii="Times New Roman" w:eastAsia="Times New Roman" w:hAnsi="Times New Roman" w:cs="Times New Roman"/>
          <w:sz w:val="24"/>
          <w:szCs w:val="24"/>
        </w:rPr>
        <w:t>º</w:t>
      </w:r>
      <w:r w:rsidR="005515D2" w:rsidRPr="00363F49">
        <w:rPr>
          <w:rFonts w:ascii="Times New Roman" w:eastAsia="Times New Roman" w:hAnsi="Times New Roman" w:cs="Times New Roman"/>
          <w:sz w:val="24"/>
          <w:szCs w:val="24"/>
        </w:rPr>
        <w:t>). Entretanto</w:t>
      </w:r>
      <w:r w:rsidRPr="00363F49">
        <w:rPr>
          <w:rFonts w:ascii="Times New Roman" w:eastAsia="Times New Roman" w:hAnsi="Times New Roman" w:cs="Times New Roman"/>
          <w:sz w:val="24"/>
          <w:szCs w:val="24"/>
        </w:rPr>
        <w:t xml:space="preserve">, a Resolução dispõe que os limites fiscais seriam </w:t>
      </w:r>
      <w:r w:rsidRPr="00363F49">
        <w:rPr>
          <w:rFonts w:ascii="Times New Roman" w:eastAsia="Times New Roman" w:hAnsi="Times New Roman" w:cs="Times New Roman"/>
          <w:sz w:val="24"/>
          <w:szCs w:val="24"/>
        </w:rPr>
        <w:lastRenderedPageBreak/>
        <w:t>aplicados</w:t>
      </w:r>
      <w:r w:rsidR="00B166EF" w:rsidRPr="00363F49">
        <w:rPr>
          <w:rFonts w:ascii="Times New Roman" w:eastAsia="Times New Roman" w:hAnsi="Times New Roman" w:cs="Times New Roman"/>
          <w:sz w:val="24"/>
          <w:szCs w:val="24"/>
        </w:rPr>
        <w:t xml:space="preserve"> de imediato</w:t>
      </w:r>
      <w:r w:rsidRPr="00363F49">
        <w:rPr>
          <w:rFonts w:ascii="Times New Roman" w:eastAsia="Times New Roman" w:hAnsi="Times New Roman" w:cs="Times New Roman"/>
          <w:sz w:val="24"/>
          <w:szCs w:val="24"/>
        </w:rPr>
        <w:t xml:space="preserve"> em qualquer e</w:t>
      </w:r>
      <w:r w:rsidR="000C7807" w:rsidRPr="00363F49">
        <w:rPr>
          <w:rFonts w:ascii="Times New Roman" w:eastAsia="Times New Roman" w:hAnsi="Times New Roman" w:cs="Times New Roman"/>
          <w:sz w:val="24"/>
          <w:szCs w:val="24"/>
        </w:rPr>
        <w:t>nte</w:t>
      </w:r>
      <w:r w:rsidRPr="00363F49">
        <w:rPr>
          <w:rFonts w:ascii="Times New Roman" w:eastAsia="Times New Roman" w:hAnsi="Times New Roman" w:cs="Times New Roman"/>
          <w:sz w:val="24"/>
          <w:szCs w:val="24"/>
        </w:rPr>
        <w:t xml:space="preserve"> qu</w:t>
      </w:r>
      <w:r w:rsidR="00A86E52" w:rsidRPr="00363F49">
        <w:rPr>
          <w:rFonts w:ascii="Times New Roman" w:eastAsia="Times New Roman" w:hAnsi="Times New Roman" w:cs="Times New Roman"/>
          <w:sz w:val="24"/>
          <w:szCs w:val="24"/>
        </w:rPr>
        <w:t>e</w:t>
      </w:r>
      <w:r w:rsidR="00B166EF" w:rsidRPr="00363F49">
        <w:rPr>
          <w:rFonts w:ascii="Times New Roman" w:eastAsia="Times New Roman" w:hAnsi="Times New Roman" w:cs="Times New Roman"/>
          <w:sz w:val="24"/>
          <w:szCs w:val="24"/>
        </w:rPr>
        <w:t xml:space="preserve"> já apresentasse relação D</w:t>
      </w:r>
      <w:r w:rsidR="00DF24DB" w:rsidRPr="00363F49">
        <w:rPr>
          <w:rFonts w:ascii="Times New Roman" w:eastAsia="Times New Roman" w:hAnsi="Times New Roman" w:cs="Times New Roman"/>
          <w:sz w:val="24"/>
          <w:szCs w:val="24"/>
        </w:rPr>
        <w:t>CL/RCL inferior a esses limites</w:t>
      </w:r>
      <w:r w:rsidR="00B166EF" w:rsidRPr="00363F49">
        <w:rPr>
          <w:rFonts w:ascii="Times New Roman" w:eastAsia="Times New Roman" w:hAnsi="Times New Roman" w:cs="Times New Roman"/>
          <w:sz w:val="24"/>
          <w:szCs w:val="24"/>
        </w:rPr>
        <w:t xml:space="preserve"> e ao e</w:t>
      </w:r>
      <w:r w:rsidR="000C7807" w:rsidRPr="00363F49">
        <w:rPr>
          <w:rFonts w:ascii="Times New Roman" w:eastAsia="Times New Roman" w:hAnsi="Times New Roman" w:cs="Times New Roman"/>
          <w:sz w:val="24"/>
          <w:szCs w:val="24"/>
        </w:rPr>
        <w:t>nte</w:t>
      </w:r>
      <w:r w:rsidR="00B166EF" w:rsidRPr="00363F49">
        <w:rPr>
          <w:rFonts w:ascii="Times New Roman" w:eastAsia="Times New Roman" w:hAnsi="Times New Roman" w:cs="Times New Roman"/>
          <w:sz w:val="24"/>
          <w:szCs w:val="24"/>
        </w:rPr>
        <w:t xml:space="preserve"> que atingir “o limite previsto no art. 3º antes do final do período de ajuste de 15 (quinze) exercícios financeiros” </w:t>
      </w:r>
      <w:r w:rsidR="00A86E52" w:rsidRPr="00363F49">
        <w:rPr>
          <w:rFonts w:ascii="Times New Roman" w:eastAsia="Times New Roman" w:hAnsi="Times New Roman" w:cs="Times New Roman"/>
          <w:sz w:val="24"/>
          <w:szCs w:val="24"/>
        </w:rPr>
        <w:t>(</w:t>
      </w:r>
      <w:r w:rsidR="00456CE0" w:rsidRPr="00363F49">
        <w:rPr>
          <w:rFonts w:ascii="Times New Roman" w:eastAsia="Times New Roman" w:hAnsi="Times New Roman" w:cs="Times New Roman"/>
          <w:sz w:val="24"/>
          <w:szCs w:val="24"/>
        </w:rPr>
        <w:t>Resolução SF n. 40</w:t>
      </w:r>
      <w:r w:rsidR="00A86E52" w:rsidRPr="00363F49">
        <w:rPr>
          <w:rFonts w:ascii="Times New Roman" w:eastAsia="Times New Roman" w:hAnsi="Times New Roman" w:cs="Times New Roman"/>
          <w:sz w:val="24"/>
          <w:szCs w:val="24"/>
        </w:rPr>
        <w:t>, 2001, art. 4º</w:t>
      </w:r>
      <w:r w:rsidRPr="00363F49">
        <w:rPr>
          <w:rFonts w:ascii="Times New Roman" w:eastAsia="Times New Roman" w:hAnsi="Times New Roman" w:cs="Times New Roman"/>
          <w:sz w:val="24"/>
          <w:szCs w:val="24"/>
        </w:rPr>
        <w:t>)</w:t>
      </w:r>
      <w:r w:rsidR="00B166EF" w:rsidRPr="00363F49">
        <w:rPr>
          <w:rFonts w:ascii="Times New Roman" w:eastAsia="Times New Roman" w:hAnsi="Times New Roman" w:cs="Times New Roman"/>
          <w:sz w:val="24"/>
          <w:szCs w:val="24"/>
        </w:rPr>
        <w:t>.</w:t>
      </w:r>
    </w:p>
    <w:p w14:paraId="48BF6E65" w14:textId="013EBAFD" w:rsidR="004C72D7" w:rsidRPr="00363F49" w:rsidRDefault="00100A54" w:rsidP="004817CD">
      <w:pPr>
        <w:pStyle w:val="Normal1"/>
        <w:spacing w:after="0" w:line="240" w:lineRule="auto"/>
        <w:ind w:firstLine="709"/>
        <w:jc w:val="both"/>
        <w:rPr>
          <w:rFonts w:ascii="Times New Roman" w:eastAsia="Times New Roman" w:hAnsi="Times New Roman" w:cs="Times New Roman"/>
          <w:sz w:val="24"/>
          <w:szCs w:val="24"/>
        </w:rPr>
      </w:pPr>
      <w:r w:rsidRPr="00363F49">
        <w:rPr>
          <w:rFonts w:ascii="Times New Roman" w:eastAsia="Times New Roman" w:hAnsi="Times New Roman" w:cs="Times New Roman"/>
          <w:sz w:val="24"/>
          <w:szCs w:val="24"/>
        </w:rPr>
        <w:t>Durante o período de ajuste, o</w:t>
      </w:r>
      <w:r w:rsidR="004C72D7" w:rsidRPr="00363F49">
        <w:rPr>
          <w:rFonts w:ascii="Times New Roman" w:eastAsia="Times New Roman" w:hAnsi="Times New Roman" w:cs="Times New Roman"/>
          <w:sz w:val="24"/>
          <w:szCs w:val="24"/>
        </w:rPr>
        <w:t>s entes</w:t>
      </w:r>
      <w:r w:rsidRPr="00363F49">
        <w:rPr>
          <w:rFonts w:ascii="Times New Roman" w:eastAsia="Times New Roman" w:hAnsi="Times New Roman" w:cs="Times New Roman"/>
          <w:sz w:val="24"/>
          <w:szCs w:val="24"/>
        </w:rPr>
        <w:t xml:space="preserve"> que não cumpri</w:t>
      </w:r>
      <w:r w:rsidR="00F449DA" w:rsidRPr="00363F49">
        <w:rPr>
          <w:rFonts w:ascii="Times New Roman" w:eastAsia="Times New Roman" w:hAnsi="Times New Roman" w:cs="Times New Roman"/>
          <w:sz w:val="24"/>
          <w:szCs w:val="24"/>
        </w:rPr>
        <w:t>ssem</w:t>
      </w:r>
      <w:r w:rsidRPr="00363F49">
        <w:rPr>
          <w:rFonts w:ascii="Times New Roman" w:eastAsia="Times New Roman" w:hAnsi="Times New Roman" w:cs="Times New Roman"/>
          <w:sz w:val="24"/>
          <w:szCs w:val="24"/>
        </w:rPr>
        <w:t xml:space="preserve"> as disposições do art. 4º ficar</w:t>
      </w:r>
      <w:r w:rsidR="00F449DA" w:rsidRPr="00363F49">
        <w:rPr>
          <w:rFonts w:ascii="Times New Roman" w:eastAsia="Times New Roman" w:hAnsi="Times New Roman" w:cs="Times New Roman"/>
          <w:sz w:val="24"/>
          <w:szCs w:val="24"/>
        </w:rPr>
        <w:t>iam</w:t>
      </w:r>
      <w:r w:rsidRPr="00363F49">
        <w:rPr>
          <w:rFonts w:ascii="Times New Roman" w:eastAsia="Times New Roman" w:hAnsi="Times New Roman" w:cs="Times New Roman"/>
          <w:sz w:val="24"/>
          <w:szCs w:val="24"/>
        </w:rPr>
        <w:t xml:space="preserve"> impedido</w:t>
      </w:r>
      <w:r w:rsidR="004C72D7" w:rsidRPr="00363F49">
        <w:rPr>
          <w:rFonts w:ascii="Times New Roman" w:eastAsia="Times New Roman" w:hAnsi="Times New Roman" w:cs="Times New Roman"/>
          <w:sz w:val="24"/>
          <w:szCs w:val="24"/>
        </w:rPr>
        <w:t>s</w:t>
      </w:r>
      <w:r w:rsidRPr="00363F49">
        <w:rPr>
          <w:rFonts w:ascii="Times New Roman" w:eastAsia="Times New Roman" w:hAnsi="Times New Roman" w:cs="Times New Roman"/>
          <w:sz w:val="24"/>
          <w:szCs w:val="24"/>
        </w:rPr>
        <w:t xml:space="preserve">, </w:t>
      </w:r>
      <w:r w:rsidR="004C72D7" w:rsidRPr="00363F49">
        <w:rPr>
          <w:rFonts w:ascii="Times New Roman" w:eastAsia="Times New Roman" w:hAnsi="Times New Roman" w:cs="Times New Roman"/>
          <w:sz w:val="24"/>
          <w:szCs w:val="24"/>
        </w:rPr>
        <w:t>“</w:t>
      </w:r>
      <w:r w:rsidRPr="00363F49">
        <w:rPr>
          <w:rFonts w:ascii="Times New Roman" w:eastAsia="Times New Roman" w:hAnsi="Times New Roman" w:cs="Times New Roman"/>
          <w:sz w:val="24"/>
          <w:szCs w:val="24"/>
        </w:rPr>
        <w:t xml:space="preserve">enquanto perdurar a irregularidade, de contratar operações de crédito” </w:t>
      </w:r>
      <w:r w:rsidR="00A86E52" w:rsidRPr="00363F49">
        <w:rPr>
          <w:rFonts w:ascii="Times New Roman" w:eastAsia="Times New Roman" w:hAnsi="Times New Roman" w:cs="Times New Roman"/>
          <w:sz w:val="24"/>
          <w:szCs w:val="24"/>
        </w:rPr>
        <w:t>(</w:t>
      </w:r>
      <w:r w:rsidR="00456CE0" w:rsidRPr="00363F49">
        <w:rPr>
          <w:rFonts w:ascii="Times New Roman" w:eastAsia="Times New Roman" w:hAnsi="Times New Roman" w:cs="Times New Roman"/>
          <w:sz w:val="24"/>
          <w:szCs w:val="24"/>
        </w:rPr>
        <w:t>Resolução SF n. 40</w:t>
      </w:r>
      <w:r w:rsidR="00A86E52" w:rsidRPr="00363F49">
        <w:rPr>
          <w:rFonts w:ascii="Times New Roman" w:eastAsia="Times New Roman" w:hAnsi="Times New Roman" w:cs="Times New Roman"/>
          <w:sz w:val="24"/>
          <w:szCs w:val="24"/>
        </w:rPr>
        <w:t>, 2001, art. 5º</w:t>
      </w:r>
      <w:r w:rsidR="00842893" w:rsidRPr="00363F49">
        <w:rPr>
          <w:rFonts w:ascii="Times New Roman" w:eastAsia="Times New Roman" w:hAnsi="Times New Roman" w:cs="Times New Roman"/>
          <w:sz w:val="24"/>
          <w:szCs w:val="24"/>
        </w:rPr>
        <w:t>)</w:t>
      </w:r>
      <w:r w:rsidRPr="00363F49">
        <w:rPr>
          <w:rFonts w:ascii="Times New Roman" w:eastAsia="Times New Roman" w:hAnsi="Times New Roman" w:cs="Times New Roman"/>
          <w:sz w:val="24"/>
          <w:szCs w:val="24"/>
        </w:rPr>
        <w:t>.</w:t>
      </w:r>
      <w:r w:rsidR="004C72D7" w:rsidRPr="00363F49">
        <w:rPr>
          <w:rFonts w:ascii="Times New Roman" w:eastAsia="Times New Roman" w:hAnsi="Times New Roman" w:cs="Times New Roman"/>
          <w:sz w:val="24"/>
          <w:szCs w:val="24"/>
        </w:rPr>
        <w:t xml:space="preserve"> Dessa forma, em</w:t>
      </w:r>
      <w:r w:rsidR="004C72D7" w:rsidRPr="006929D9">
        <w:rPr>
          <w:rFonts w:ascii="Times New Roman" w:eastAsia="Times New Roman" w:hAnsi="Times New Roman" w:cs="Times New Roman"/>
          <w:sz w:val="24"/>
          <w:szCs w:val="24"/>
        </w:rPr>
        <w:t xml:space="preserve"> se tratando </w:t>
      </w:r>
      <w:r w:rsidR="006B0F80" w:rsidRPr="006929D9">
        <w:rPr>
          <w:rFonts w:ascii="Times New Roman" w:eastAsia="Times New Roman" w:hAnsi="Times New Roman" w:cs="Times New Roman"/>
          <w:sz w:val="24"/>
          <w:szCs w:val="24"/>
        </w:rPr>
        <w:t xml:space="preserve">dos </w:t>
      </w:r>
      <w:r w:rsidR="006C7FAF">
        <w:rPr>
          <w:rFonts w:ascii="Times New Roman" w:eastAsia="Times New Roman" w:hAnsi="Times New Roman" w:cs="Times New Roman"/>
          <w:sz w:val="24"/>
          <w:szCs w:val="24"/>
        </w:rPr>
        <w:t>e</w:t>
      </w:r>
      <w:r w:rsidR="006B0F80" w:rsidRPr="006929D9">
        <w:rPr>
          <w:rFonts w:ascii="Times New Roman" w:eastAsia="Times New Roman" w:hAnsi="Times New Roman" w:cs="Times New Roman"/>
          <w:sz w:val="24"/>
          <w:szCs w:val="24"/>
        </w:rPr>
        <w:t>stados</w:t>
      </w:r>
      <w:r w:rsidR="00873C52">
        <w:rPr>
          <w:rFonts w:ascii="Times New Roman" w:eastAsia="Times New Roman" w:hAnsi="Times New Roman" w:cs="Times New Roman"/>
          <w:sz w:val="24"/>
          <w:szCs w:val="24"/>
        </w:rPr>
        <w:t xml:space="preserve">, </w:t>
      </w:r>
      <w:r w:rsidR="004C72D7" w:rsidRPr="006929D9">
        <w:rPr>
          <w:rFonts w:ascii="Times New Roman" w:eastAsia="Times New Roman" w:hAnsi="Times New Roman" w:cs="Times New Roman"/>
          <w:sz w:val="24"/>
          <w:szCs w:val="24"/>
        </w:rPr>
        <w:t xml:space="preserve">a DCL não poderá </w:t>
      </w:r>
      <w:r w:rsidR="004C72D7" w:rsidRPr="00363F49">
        <w:rPr>
          <w:rFonts w:ascii="Times New Roman" w:eastAsia="Times New Roman" w:hAnsi="Times New Roman" w:cs="Times New Roman"/>
          <w:sz w:val="24"/>
          <w:szCs w:val="24"/>
        </w:rPr>
        <w:t>ultrapassar 200% da RCL, ou seja, 2 (duas) vezes, até o final do ano de 2016.</w:t>
      </w:r>
    </w:p>
    <w:p w14:paraId="72FAFEE4" w14:textId="36C0086C" w:rsidR="006C0A06" w:rsidRPr="00363F49" w:rsidRDefault="006C0A06" w:rsidP="00FE73AE">
      <w:pPr>
        <w:pStyle w:val="Normal1"/>
        <w:spacing w:after="0" w:line="240" w:lineRule="auto"/>
        <w:jc w:val="both"/>
        <w:rPr>
          <w:rFonts w:ascii="Times New Roman" w:eastAsia="Times New Roman" w:hAnsi="Times New Roman" w:cs="Times New Roman"/>
          <w:sz w:val="24"/>
          <w:szCs w:val="24"/>
        </w:rPr>
      </w:pPr>
      <w:r w:rsidRPr="00363F49">
        <w:rPr>
          <w:rFonts w:ascii="Times New Roman" w:eastAsia="Times New Roman" w:hAnsi="Times New Roman" w:cs="Times New Roman"/>
          <w:sz w:val="24"/>
          <w:szCs w:val="24"/>
        </w:rPr>
        <w:tab/>
      </w:r>
      <w:r w:rsidR="004817CD" w:rsidRPr="00363F49">
        <w:rPr>
          <w:rFonts w:ascii="Times New Roman" w:eastAsia="Times New Roman" w:hAnsi="Times New Roman" w:cs="Times New Roman"/>
          <w:sz w:val="24"/>
          <w:szCs w:val="24"/>
        </w:rPr>
        <w:t>D</w:t>
      </w:r>
      <w:r w:rsidRPr="00363F49">
        <w:rPr>
          <w:rFonts w:ascii="Times New Roman" w:eastAsia="Times New Roman" w:hAnsi="Times New Roman" w:cs="Times New Roman"/>
          <w:sz w:val="24"/>
          <w:szCs w:val="24"/>
        </w:rPr>
        <w:t xml:space="preserve">e acordo com a </w:t>
      </w:r>
      <w:r w:rsidR="004817CD" w:rsidRPr="00363F49">
        <w:rPr>
          <w:rFonts w:ascii="Times New Roman" w:eastAsia="Times New Roman" w:hAnsi="Times New Roman" w:cs="Times New Roman"/>
          <w:sz w:val="24"/>
          <w:szCs w:val="24"/>
        </w:rPr>
        <w:t>LRF</w:t>
      </w:r>
      <w:r w:rsidRPr="00363F49">
        <w:rPr>
          <w:rFonts w:ascii="Times New Roman" w:eastAsia="Times New Roman" w:hAnsi="Times New Roman" w:cs="Times New Roman"/>
          <w:sz w:val="24"/>
          <w:szCs w:val="24"/>
        </w:rPr>
        <w:t>:</w:t>
      </w:r>
    </w:p>
    <w:p w14:paraId="07DABD9F" w14:textId="7FD8AF0A" w:rsidR="00C92E04" w:rsidRPr="00363F49" w:rsidRDefault="006C0A06" w:rsidP="004817CD">
      <w:pPr>
        <w:pStyle w:val="Normal1"/>
        <w:spacing w:before="120" w:after="120" w:line="240" w:lineRule="auto"/>
        <w:ind w:left="2268"/>
        <w:jc w:val="both"/>
        <w:rPr>
          <w:rFonts w:ascii="Times New Roman" w:eastAsia="Times New Roman" w:hAnsi="Times New Roman" w:cs="Times New Roman"/>
        </w:rPr>
      </w:pPr>
      <w:r w:rsidRPr="00363F49">
        <w:rPr>
          <w:rFonts w:ascii="Times New Roman" w:eastAsia="Times New Roman" w:hAnsi="Times New Roman" w:cs="Times New Roman"/>
        </w:rPr>
        <w:t xml:space="preserve">Se a dívida consolidada de um ente da Federação ultrapassar o respectivo limite ao final de um quadrimestre, deverá ser a ele reconduzida até o término dos três </w:t>
      </w:r>
      <w:r w:rsidR="0049443A" w:rsidRPr="00363F49">
        <w:rPr>
          <w:rFonts w:ascii="Times New Roman" w:eastAsia="Times New Roman" w:hAnsi="Times New Roman" w:cs="Times New Roman"/>
        </w:rPr>
        <w:t>subsequentes</w:t>
      </w:r>
      <w:r w:rsidRPr="00363F49">
        <w:rPr>
          <w:rFonts w:ascii="Times New Roman" w:eastAsia="Times New Roman" w:hAnsi="Times New Roman" w:cs="Times New Roman"/>
        </w:rPr>
        <w:t>, reduzindo o excedente em pelo menos 25% (vinte e cinco por cento) no primeiro</w:t>
      </w:r>
      <w:r w:rsidR="0054259B" w:rsidRPr="00363F49">
        <w:rPr>
          <w:rFonts w:ascii="Times New Roman" w:eastAsia="Times New Roman" w:hAnsi="Times New Roman" w:cs="Times New Roman"/>
        </w:rPr>
        <w:t>.</w:t>
      </w:r>
      <w:r w:rsidR="004817CD" w:rsidRPr="00363F49">
        <w:rPr>
          <w:rFonts w:ascii="Times New Roman" w:eastAsia="Times New Roman" w:hAnsi="Times New Roman" w:cs="Times New Roman"/>
        </w:rPr>
        <w:t xml:space="preserve"> (Lei Complementar n. 101, 2000, art. 31)</w:t>
      </w:r>
    </w:p>
    <w:p w14:paraId="08D8C996" w14:textId="5A5A15F4" w:rsidR="00842893" w:rsidRPr="00363F49" w:rsidRDefault="004817CD" w:rsidP="00FE73AE">
      <w:pPr>
        <w:pStyle w:val="Normal1"/>
        <w:spacing w:after="0" w:line="240" w:lineRule="auto"/>
        <w:ind w:firstLine="708"/>
        <w:jc w:val="both"/>
        <w:rPr>
          <w:rFonts w:ascii="Times New Roman" w:eastAsia="Times New Roman" w:hAnsi="Times New Roman" w:cs="Times New Roman"/>
          <w:sz w:val="24"/>
          <w:szCs w:val="24"/>
        </w:rPr>
      </w:pPr>
      <w:r w:rsidRPr="00363F49">
        <w:rPr>
          <w:rFonts w:ascii="Times New Roman" w:eastAsia="Times New Roman" w:hAnsi="Times New Roman" w:cs="Times New Roman"/>
          <w:sz w:val="24"/>
          <w:szCs w:val="24"/>
        </w:rPr>
        <w:t>Neste sentido, é</w:t>
      </w:r>
      <w:r w:rsidR="002672F6" w:rsidRPr="00363F49">
        <w:rPr>
          <w:rFonts w:ascii="Times New Roman" w:eastAsia="Times New Roman" w:hAnsi="Times New Roman" w:cs="Times New Roman"/>
          <w:sz w:val="24"/>
          <w:szCs w:val="24"/>
        </w:rPr>
        <w:t xml:space="preserve"> possível a</w:t>
      </w:r>
      <w:r w:rsidR="0076527F" w:rsidRPr="00363F49">
        <w:rPr>
          <w:rFonts w:ascii="Times New Roman" w:eastAsia="Times New Roman" w:hAnsi="Times New Roman" w:cs="Times New Roman"/>
          <w:sz w:val="24"/>
          <w:szCs w:val="24"/>
        </w:rPr>
        <w:t>companhar o</w:t>
      </w:r>
      <w:r w:rsidR="00842893" w:rsidRPr="00363F49">
        <w:rPr>
          <w:rFonts w:ascii="Times New Roman" w:eastAsia="Times New Roman" w:hAnsi="Times New Roman" w:cs="Times New Roman"/>
          <w:sz w:val="24"/>
          <w:szCs w:val="24"/>
        </w:rPr>
        <w:t xml:space="preserve"> cumprimento ou não dos limites fiscais por meio do Relatório de Gestão Fiscal (RGF</w:t>
      </w:r>
      <w:r w:rsidR="00A86E52" w:rsidRPr="00363F49">
        <w:rPr>
          <w:rFonts w:ascii="Times New Roman" w:eastAsia="Times New Roman" w:hAnsi="Times New Roman" w:cs="Times New Roman"/>
          <w:sz w:val="24"/>
          <w:szCs w:val="24"/>
        </w:rPr>
        <w:t>) (</w:t>
      </w:r>
      <w:r w:rsidR="00456CE0" w:rsidRPr="00363F49">
        <w:rPr>
          <w:rFonts w:ascii="Times New Roman" w:eastAsia="Times New Roman" w:hAnsi="Times New Roman" w:cs="Times New Roman"/>
          <w:sz w:val="24"/>
          <w:szCs w:val="24"/>
        </w:rPr>
        <w:t>Resolução SF n. 40</w:t>
      </w:r>
      <w:r w:rsidR="00A86E52" w:rsidRPr="00363F49">
        <w:rPr>
          <w:rFonts w:ascii="Times New Roman" w:eastAsia="Times New Roman" w:hAnsi="Times New Roman" w:cs="Times New Roman"/>
          <w:sz w:val="24"/>
          <w:szCs w:val="24"/>
        </w:rPr>
        <w:t>, 2001, art. 4º</w:t>
      </w:r>
      <w:r w:rsidR="00842893" w:rsidRPr="00363F49">
        <w:rPr>
          <w:rFonts w:ascii="Times New Roman" w:eastAsia="Times New Roman" w:hAnsi="Times New Roman" w:cs="Times New Roman"/>
          <w:sz w:val="24"/>
          <w:szCs w:val="24"/>
        </w:rPr>
        <w:t xml:space="preserve">, II). O RGF tem por objetivo “dar </w:t>
      </w:r>
      <w:r w:rsidR="00842893" w:rsidRPr="00363F49">
        <w:rPr>
          <w:rFonts w:ascii="Times New Roman" w:eastAsia="Times New Roman" w:hAnsi="Times New Roman" w:cs="Times New Roman"/>
          <w:b/>
          <w:bCs/>
          <w:sz w:val="24"/>
          <w:szCs w:val="24"/>
        </w:rPr>
        <w:t>transparência</w:t>
      </w:r>
      <w:r w:rsidR="00842893" w:rsidRPr="00363F49">
        <w:rPr>
          <w:rFonts w:ascii="Times New Roman" w:eastAsia="Times New Roman" w:hAnsi="Times New Roman" w:cs="Times New Roman"/>
          <w:sz w:val="24"/>
          <w:szCs w:val="24"/>
        </w:rPr>
        <w:t xml:space="preserve"> </w:t>
      </w:r>
      <w:r w:rsidRPr="00363F49">
        <w:rPr>
          <w:rFonts w:ascii="Times New Roman" w:eastAsia="Times New Roman" w:hAnsi="Times New Roman" w:cs="Times New Roman"/>
          <w:sz w:val="24"/>
          <w:szCs w:val="24"/>
        </w:rPr>
        <w:t xml:space="preserve">[grifo do autor] </w:t>
      </w:r>
      <w:r w:rsidR="00842893" w:rsidRPr="00363F49">
        <w:rPr>
          <w:rFonts w:ascii="Times New Roman" w:eastAsia="Times New Roman" w:hAnsi="Times New Roman" w:cs="Times New Roman"/>
          <w:sz w:val="24"/>
          <w:szCs w:val="24"/>
        </w:rPr>
        <w:t>à gestão fiscal do titular do Poder/órgão realizada no período”</w:t>
      </w:r>
      <w:r w:rsidRPr="00363F49">
        <w:rPr>
          <w:rFonts w:ascii="Times New Roman" w:eastAsia="Times New Roman" w:hAnsi="Times New Roman" w:cs="Times New Roman"/>
          <w:sz w:val="24"/>
          <w:szCs w:val="24"/>
        </w:rPr>
        <w:t>, conforme a 10ª edição do Manual de Demonstrativos Fiscais</w:t>
      </w:r>
      <w:r w:rsidR="00842893" w:rsidRPr="00363F49">
        <w:rPr>
          <w:rFonts w:ascii="Times New Roman" w:eastAsia="Times New Roman" w:hAnsi="Times New Roman" w:cs="Times New Roman"/>
          <w:sz w:val="24"/>
          <w:szCs w:val="24"/>
        </w:rPr>
        <w:t xml:space="preserve"> (</w:t>
      </w:r>
      <w:r w:rsidR="00456CE0" w:rsidRPr="00363F49">
        <w:rPr>
          <w:rFonts w:ascii="Times New Roman" w:eastAsia="Times New Roman" w:hAnsi="Times New Roman" w:cs="Times New Roman"/>
          <w:color w:val="auto"/>
          <w:sz w:val="24"/>
          <w:szCs w:val="24"/>
        </w:rPr>
        <w:t>MDF</w:t>
      </w:r>
      <w:r w:rsidRPr="00363F49">
        <w:rPr>
          <w:rFonts w:ascii="Times New Roman" w:eastAsia="Times New Roman" w:hAnsi="Times New Roman" w:cs="Times New Roman"/>
          <w:color w:val="auto"/>
          <w:sz w:val="24"/>
          <w:szCs w:val="24"/>
        </w:rPr>
        <w:t>) (Secretaria do Tesouro Nacional [STN]</w:t>
      </w:r>
      <w:r w:rsidR="00842893" w:rsidRPr="00363F49">
        <w:rPr>
          <w:rFonts w:ascii="Times New Roman" w:eastAsia="Times New Roman" w:hAnsi="Times New Roman" w:cs="Times New Roman"/>
          <w:color w:val="auto"/>
          <w:sz w:val="24"/>
          <w:szCs w:val="24"/>
        </w:rPr>
        <w:t>, 201</w:t>
      </w:r>
      <w:r w:rsidRPr="00363F49">
        <w:rPr>
          <w:rFonts w:ascii="Times New Roman" w:eastAsia="Times New Roman" w:hAnsi="Times New Roman" w:cs="Times New Roman"/>
          <w:color w:val="auto"/>
          <w:sz w:val="24"/>
          <w:szCs w:val="24"/>
        </w:rPr>
        <w:t>9</w:t>
      </w:r>
      <w:r w:rsidR="00842893" w:rsidRPr="00363F49">
        <w:rPr>
          <w:rFonts w:ascii="Times New Roman" w:eastAsia="Times New Roman" w:hAnsi="Times New Roman" w:cs="Times New Roman"/>
          <w:color w:val="auto"/>
          <w:sz w:val="24"/>
          <w:szCs w:val="24"/>
        </w:rPr>
        <w:t>,</w:t>
      </w:r>
      <w:r w:rsidR="00E84747" w:rsidRPr="00363F49">
        <w:rPr>
          <w:rFonts w:ascii="Times New Roman" w:eastAsia="Times New Roman" w:hAnsi="Times New Roman" w:cs="Times New Roman"/>
          <w:color w:val="auto"/>
          <w:sz w:val="24"/>
          <w:szCs w:val="24"/>
        </w:rPr>
        <w:t xml:space="preserve"> </w:t>
      </w:r>
      <w:r w:rsidR="00842893" w:rsidRPr="00363F49">
        <w:rPr>
          <w:rFonts w:ascii="Times New Roman" w:eastAsia="Times New Roman" w:hAnsi="Times New Roman" w:cs="Times New Roman"/>
          <w:color w:val="auto"/>
          <w:sz w:val="24"/>
          <w:szCs w:val="24"/>
        </w:rPr>
        <w:t xml:space="preserve">p. </w:t>
      </w:r>
      <w:r w:rsidRPr="00363F49">
        <w:rPr>
          <w:rFonts w:ascii="Times New Roman" w:eastAsia="Times New Roman" w:hAnsi="Times New Roman" w:cs="Times New Roman"/>
          <w:color w:val="auto"/>
          <w:sz w:val="24"/>
          <w:szCs w:val="24"/>
        </w:rPr>
        <w:t>504</w:t>
      </w:r>
      <w:r w:rsidR="00842893" w:rsidRPr="00363F49">
        <w:rPr>
          <w:rFonts w:ascii="Times New Roman" w:eastAsia="Times New Roman" w:hAnsi="Times New Roman" w:cs="Times New Roman"/>
          <w:color w:val="auto"/>
          <w:sz w:val="24"/>
          <w:szCs w:val="24"/>
        </w:rPr>
        <w:t>).</w:t>
      </w:r>
      <w:r w:rsidR="00842893" w:rsidRPr="00363F49">
        <w:rPr>
          <w:rFonts w:ascii="Times New Roman" w:eastAsia="Times New Roman" w:hAnsi="Times New Roman" w:cs="Times New Roman"/>
          <w:color w:val="FF0000"/>
          <w:sz w:val="24"/>
          <w:szCs w:val="24"/>
        </w:rPr>
        <w:t xml:space="preserve"> </w:t>
      </w:r>
      <w:r w:rsidR="00842893" w:rsidRPr="00363F49">
        <w:rPr>
          <w:rFonts w:ascii="Times New Roman" w:eastAsia="Times New Roman" w:hAnsi="Times New Roman" w:cs="Times New Roman"/>
          <w:sz w:val="24"/>
          <w:szCs w:val="24"/>
        </w:rPr>
        <w:t xml:space="preserve">Assim, o acompanhamento dos cumprimentos dos limites fiscais </w:t>
      </w:r>
      <w:r w:rsidR="001A79BD" w:rsidRPr="00363F49">
        <w:rPr>
          <w:rFonts w:ascii="Times New Roman" w:eastAsia="Times New Roman" w:hAnsi="Times New Roman" w:cs="Times New Roman"/>
          <w:sz w:val="24"/>
          <w:szCs w:val="24"/>
        </w:rPr>
        <w:t xml:space="preserve">sobre a dívida </w:t>
      </w:r>
      <w:r w:rsidR="00DD1767" w:rsidRPr="00363F49">
        <w:rPr>
          <w:rFonts w:ascii="Times New Roman" w:eastAsia="Times New Roman" w:hAnsi="Times New Roman" w:cs="Times New Roman"/>
          <w:sz w:val="24"/>
          <w:szCs w:val="24"/>
        </w:rPr>
        <w:t>é</w:t>
      </w:r>
      <w:r w:rsidR="00842893" w:rsidRPr="00363F49">
        <w:rPr>
          <w:rFonts w:ascii="Times New Roman" w:eastAsia="Times New Roman" w:hAnsi="Times New Roman" w:cs="Times New Roman"/>
          <w:sz w:val="24"/>
          <w:szCs w:val="24"/>
        </w:rPr>
        <w:t xml:space="preserve"> objeto de transparência na gestão pública</w:t>
      </w:r>
      <w:r w:rsidR="00862F18" w:rsidRPr="00363F49">
        <w:rPr>
          <w:rFonts w:ascii="Times New Roman" w:eastAsia="Times New Roman" w:hAnsi="Times New Roman" w:cs="Times New Roman"/>
          <w:sz w:val="24"/>
          <w:szCs w:val="24"/>
        </w:rPr>
        <w:t xml:space="preserve"> e “os Tribunais de Contas alertarão os Poderes ou órgãos referidos”</w:t>
      </w:r>
      <w:r w:rsidR="00040876" w:rsidRPr="00363F49">
        <w:rPr>
          <w:rFonts w:ascii="Times New Roman" w:eastAsia="Times New Roman" w:hAnsi="Times New Roman" w:cs="Times New Roman"/>
          <w:sz w:val="24"/>
          <w:szCs w:val="24"/>
        </w:rPr>
        <w:t xml:space="preserve"> (</w:t>
      </w:r>
      <w:r w:rsidR="00FA5B56" w:rsidRPr="00363F49">
        <w:rPr>
          <w:rFonts w:ascii="Times New Roman" w:eastAsia="Times New Roman" w:hAnsi="Times New Roman" w:cs="Times New Roman"/>
          <w:sz w:val="24"/>
          <w:szCs w:val="24"/>
        </w:rPr>
        <w:t>Lei Complementar n. 101</w:t>
      </w:r>
      <w:r w:rsidR="00040876" w:rsidRPr="00363F49">
        <w:rPr>
          <w:rFonts w:ascii="Times New Roman" w:eastAsia="Times New Roman" w:hAnsi="Times New Roman" w:cs="Times New Roman"/>
          <w:sz w:val="24"/>
          <w:szCs w:val="24"/>
        </w:rPr>
        <w:t xml:space="preserve">, </w:t>
      </w:r>
      <w:r w:rsidR="00FA5B56" w:rsidRPr="00363F49">
        <w:rPr>
          <w:rFonts w:ascii="Times New Roman" w:eastAsia="Times New Roman" w:hAnsi="Times New Roman" w:cs="Times New Roman"/>
          <w:sz w:val="24"/>
          <w:szCs w:val="24"/>
        </w:rPr>
        <w:t>2000, art. 59)</w:t>
      </w:r>
      <w:r w:rsidR="00862F18" w:rsidRPr="00363F49">
        <w:rPr>
          <w:rFonts w:ascii="Times New Roman" w:eastAsia="Times New Roman" w:hAnsi="Times New Roman" w:cs="Times New Roman"/>
          <w:sz w:val="24"/>
          <w:szCs w:val="24"/>
        </w:rPr>
        <w:t>.</w:t>
      </w:r>
    </w:p>
    <w:p w14:paraId="7FBA4180" w14:textId="246E7642" w:rsidR="00B56AF7" w:rsidRPr="00363F49" w:rsidRDefault="00842893" w:rsidP="00FE73AE">
      <w:pPr>
        <w:spacing w:after="0" w:line="240" w:lineRule="auto"/>
        <w:ind w:firstLine="708"/>
        <w:jc w:val="both"/>
        <w:rPr>
          <w:rFonts w:ascii="Times New Roman" w:eastAsia="Times New Roman" w:hAnsi="Times New Roman" w:cs="Times New Roman"/>
          <w:sz w:val="24"/>
          <w:szCs w:val="24"/>
        </w:rPr>
      </w:pPr>
      <w:r w:rsidRPr="00363F49">
        <w:rPr>
          <w:rFonts w:ascii="Times New Roman" w:eastAsia="Times New Roman" w:hAnsi="Times New Roman" w:cs="Times New Roman"/>
          <w:sz w:val="24"/>
          <w:szCs w:val="24"/>
        </w:rPr>
        <w:t xml:space="preserve">O RGF, em seu </w:t>
      </w:r>
      <w:r w:rsidR="0069588E" w:rsidRPr="00363F49">
        <w:rPr>
          <w:rFonts w:ascii="Times New Roman" w:eastAsia="Times New Roman" w:hAnsi="Times New Roman" w:cs="Times New Roman"/>
          <w:sz w:val="24"/>
          <w:szCs w:val="24"/>
        </w:rPr>
        <w:t>A</w:t>
      </w:r>
      <w:r w:rsidRPr="00363F49">
        <w:rPr>
          <w:rFonts w:ascii="Times New Roman" w:eastAsia="Times New Roman" w:hAnsi="Times New Roman" w:cs="Times New Roman"/>
          <w:sz w:val="24"/>
          <w:szCs w:val="24"/>
        </w:rPr>
        <w:t xml:space="preserve">nexo II, apresenta um demonstrativo </w:t>
      </w:r>
      <w:r w:rsidR="0049443A" w:rsidRPr="00363F49">
        <w:rPr>
          <w:rFonts w:ascii="Times New Roman" w:eastAsia="Times New Roman" w:hAnsi="Times New Roman" w:cs="Times New Roman"/>
          <w:sz w:val="24"/>
          <w:szCs w:val="24"/>
        </w:rPr>
        <w:t>que visa</w:t>
      </w:r>
      <w:r w:rsidRPr="00363F49">
        <w:rPr>
          <w:rFonts w:ascii="Times New Roman" w:eastAsia="Times New Roman" w:hAnsi="Times New Roman" w:cs="Times New Roman"/>
          <w:sz w:val="24"/>
          <w:szCs w:val="24"/>
        </w:rPr>
        <w:t xml:space="preserve"> </w:t>
      </w:r>
      <w:r w:rsidR="00E73F7C" w:rsidRPr="00363F49">
        <w:rPr>
          <w:rFonts w:ascii="Times New Roman" w:eastAsia="Times New Roman" w:hAnsi="Times New Roman" w:cs="Times New Roman"/>
          <w:sz w:val="24"/>
          <w:szCs w:val="24"/>
        </w:rPr>
        <w:t>explicitar</w:t>
      </w:r>
      <w:r w:rsidRPr="00363F49">
        <w:rPr>
          <w:rFonts w:ascii="Times New Roman" w:eastAsia="Times New Roman" w:hAnsi="Times New Roman" w:cs="Times New Roman"/>
          <w:sz w:val="24"/>
          <w:szCs w:val="24"/>
        </w:rPr>
        <w:t xml:space="preserve"> informações relativas à </w:t>
      </w:r>
      <w:r w:rsidR="00627E05" w:rsidRPr="00363F49">
        <w:rPr>
          <w:rFonts w:ascii="Times New Roman" w:eastAsia="Times New Roman" w:hAnsi="Times New Roman" w:cs="Times New Roman"/>
          <w:sz w:val="24"/>
          <w:szCs w:val="24"/>
        </w:rPr>
        <w:t>Dívida Consolidada (</w:t>
      </w:r>
      <w:r w:rsidRPr="00363F49">
        <w:rPr>
          <w:rFonts w:ascii="Times New Roman" w:eastAsia="Times New Roman" w:hAnsi="Times New Roman" w:cs="Times New Roman"/>
          <w:sz w:val="24"/>
          <w:szCs w:val="24"/>
        </w:rPr>
        <w:t>DC</w:t>
      </w:r>
      <w:r w:rsidR="00627E05" w:rsidRPr="00363F49">
        <w:rPr>
          <w:rFonts w:ascii="Times New Roman" w:eastAsia="Times New Roman" w:hAnsi="Times New Roman" w:cs="Times New Roman"/>
          <w:sz w:val="24"/>
          <w:szCs w:val="24"/>
        </w:rPr>
        <w:t>)</w:t>
      </w:r>
      <w:r w:rsidRPr="00363F49">
        <w:rPr>
          <w:rFonts w:ascii="Times New Roman" w:eastAsia="Times New Roman" w:hAnsi="Times New Roman" w:cs="Times New Roman"/>
          <w:sz w:val="24"/>
          <w:szCs w:val="24"/>
        </w:rPr>
        <w:t>,</w:t>
      </w:r>
      <w:r w:rsidR="001B3F5E" w:rsidRPr="00363F49">
        <w:rPr>
          <w:rFonts w:ascii="Times New Roman" w:eastAsia="Times New Roman" w:hAnsi="Times New Roman" w:cs="Times New Roman"/>
          <w:sz w:val="24"/>
          <w:szCs w:val="24"/>
        </w:rPr>
        <w:t xml:space="preserve"> deduções,</w:t>
      </w:r>
      <w:r w:rsidRPr="00363F49">
        <w:rPr>
          <w:rFonts w:ascii="Times New Roman" w:eastAsia="Times New Roman" w:hAnsi="Times New Roman" w:cs="Times New Roman"/>
          <w:sz w:val="24"/>
          <w:szCs w:val="24"/>
        </w:rPr>
        <w:t xml:space="preserve"> DCL, RCL e ao percentual da DCL em relação à RCL para f</w:t>
      </w:r>
      <w:r w:rsidR="00456CE0" w:rsidRPr="00363F49">
        <w:rPr>
          <w:rFonts w:ascii="Times New Roman" w:eastAsia="Times New Roman" w:hAnsi="Times New Roman" w:cs="Times New Roman"/>
          <w:sz w:val="24"/>
          <w:szCs w:val="24"/>
        </w:rPr>
        <w:t>ins de apuração dos limites (</w:t>
      </w:r>
      <w:r w:rsidR="00040876" w:rsidRPr="00363F49">
        <w:rPr>
          <w:rFonts w:ascii="Times New Roman" w:eastAsia="Times New Roman" w:hAnsi="Times New Roman" w:cs="Times New Roman"/>
          <w:sz w:val="24"/>
          <w:szCs w:val="24"/>
        </w:rPr>
        <w:t>STN</w:t>
      </w:r>
      <w:r w:rsidRPr="00363F49">
        <w:rPr>
          <w:rFonts w:ascii="Times New Roman" w:eastAsia="Times New Roman" w:hAnsi="Times New Roman" w:cs="Times New Roman"/>
          <w:sz w:val="24"/>
          <w:szCs w:val="24"/>
        </w:rPr>
        <w:t>, 201</w:t>
      </w:r>
      <w:r w:rsidR="00040876" w:rsidRPr="00363F49">
        <w:rPr>
          <w:rFonts w:ascii="Times New Roman" w:eastAsia="Times New Roman" w:hAnsi="Times New Roman" w:cs="Times New Roman"/>
          <w:sz w:val="24"/>
          <w:szCs w:val="24"/>
        </w:rPr>
        <w:t>9</w:t>
      </w:r>
      <w:r w:rsidRPr="00363F49">
        <w:rPr>
          <w:rFonts w:ascii="Times New Roman" w:eastAsia="Times New Roman" w:hAnsi="Times New Roman" w:cs="Times New Roman"/>
          <w:sz w:val="24"/>
          <w:szCs w:val="24"/>
        </w:rPr>
        <w:t>). Des</w:t>
      </w:r>
      <w:r w:rsidR="00DD1767" w:rsidRPr="00363F49">
        <w:rPr>
          <w:rFonts w:ascii="Times New Roman" w:eastAsia="Times New Roman" w:hAnsi="Times New Roman" w:cs="Times New Roman"/>
          <w:sz w:val="24"/>
          <w:szCs w:val="24"/>
        </w:rPr>
        <w:t>s</w:t>
      </w:r>
      <w:r w:rsidRPr="00363F49">
        <w:rPr>
          <w:rFonts w:ascii="Times New Roman" w:eastAsia="Times New Roman" w:hAnsi="Times New Roman" w:cs="Times New Roman"/>
          <w:sz w:val="24"/>
          <w:szCs w:val="24"/>
        </w:rPr>
        <w:t xml:space="preserve">a forma, </w:t>
      </w:r>
      <w:r w:rsidR="001B3F5E" w:rsidRPr="00363F49">
        <w:rPr>
          <w:rFonts w:ascii="Times New Roman" w:eastAsia="Times New Roman" w:hAnsi="Times New Roman" w:cs="Times New Roman"/>
          <w:sz w:val="24"/>
          <w:szCs w:val="24"/>
        </w:rPr>
        <w:t xml:space="preserve">o </w:t>
      </w:r>
      <w:r w:rsidRPr="00363F49">
        <w:rPr>
          <w:rFonts w:ascii="Times New Roman" w:eastAsia="Times New Roman" w:hAnsi="Times New Roman" w:cs="Times New Roman"/>
          <w:sz w:val="24"/>
          <w:szCs w:val="24"/>
        </w:rPr>
        <w:t>cumprimento do limite relativo à DCL</w:t>
      </w:r>
      <w:r w:rsidR="001B3F5E" w:rsidRPr="00363F49">
        <w:rPr>
          <w:rFonts w:ascii="Times New Roman" w:eastAsia="Times New Roman" w:hAnsi="Times New Roman" w:cs="Times New Roman"/>
          <w:sz w:val="24"/>
          <w:szCs w:val="24"/>
        </w:rPr>
        <w:t xml:space="preserve"> pode ser apurado por meio d</w:t>
      </w:r>
      <w:r w:rsidR="00040876" w:rsidRPr="00363F49">
        <w:rPr>
          <w:rFonts w:ascii="Times New Roman" w:eastAsia="Times New Roman" w:hAnsi="Times New Roman" w:cs="Times New Roman"/>
          <w:sz w:val="24"/>
          <w:szCs w:val="24"/>
        </w:rPr>
        <w:t>e</w:t>
      </w:r>
      <w:r w:rsidR="001B3F5E" w:rsidRPr="00363F49">
        <w:rPr>
          <w:rFonts w:ascii="Times New Roman" w:eastAsia="Times New Roman" w:hAnsi="Times New Roman" w:cs="Times New Roman"/>
          <w:sz w:val="24"/>
          <w:szCs w:val="24"/>
        </w:rPr>
        <w:t xml:space="preserve"> demonstrativo</w:t>
      </w:r>
      <w:r w:rsidRPr="00363F49">
        <w:rPr>
          <w:rFonts w:ascii="Times New Roman" w:eastAsia="Times New Roman" w:hAnsi="Times New Roman" w:cs="Times New Roman"/>
          <w:sz w:val="24"/>
          <w:szCs w:val="24"/>
        </w:rPr>
        <w:t>.</w:t>
      </w:r>
    </w:p>
    <w:p w14:paraId="4E1B3898" w14:textId="18C89CA6" w:rsidR="00E87881" w:rsidRDefault="009205E5" w:rsidP="00FE73AE">
      <w:pPr>
        <w:pStyle w:val="Normal1"/>
        <w:spacing w:after="0" w:line="240" w:lineRule="auto"/>
        <w:ind w:firstLine="708"/>
        <w:jc w:val="both"/>
        <w:rPr>
          <w:rFonts w:ascii="Times New Roman" w:eastAsia="Times New Roman" w:hAnsi="Times New Roman" w:cs="Times New Roman"/>
          <w:sz w:val="24"/>
          <w:szCs w:val="24"/>
        </w:rPr>
      </w:pPr>
      <w:r w:rsidRPr="00363F49">
        <w:rPr>
          <w:rFonts w:ascii="Times New Roman" w:eastAsia="Times New Roman" w:hAnsi="Times New Roman" w:cs="Times New Roman"/>
          <w:color w:val="auto"/>
          <w:sz w:val="24"/>
          <w:szCs w:val="24"/>
        </w:rPr>
        <w:t xml:space="preserve">Apesar de o limite </w:t>
      </w:r>
      <w:r w:rsidR="00040876" w:rsidRPr="00363F49">
        <w:rPr>
          <w:rFonts w:ascii="Times New Roman" w:eastAsia="Times New Roman" w:hAnsi="Times New Roman" w:cs="Times New Roman"/>
          <w:color w:val="auto"/>
          <w:sz w:val="24"/>
          <w:szCs w:val="24"/>
        </w:rPr>
        <w:t xml:space="preserve">da relação DCL/RCL </w:t>
      </w:r>
      <w:r w:rsidR="0053735D" w:rsidRPr="00363F49">
        <w:rPr>
          <w:rFonts w:ascii="Times New Roman" w:eastAsia="Times New Roman" w:hAnsi="Times New Roman" w:cs="Times New Roman"/>
          <w:color w:val="auto"/>
          <w:sz w:val="24"/>
          <w:szCs w:val="24"/>
        </w:rPr>
        <w:t>estar</w:t>
      </w:r>
      <w:r w:rsidRPr="00363F49">
        <w:rPr>
          <w:rFonts w:ascii="Times New Roman" w:eastAsia="Times New Roman" w:hAnsi="Times New Roman" w:cs="Times New Roman"/>
          <w:color w:val="auto"/>
          <w:sz w:val="24"/>
          <w:szCs w:val="24"/>
        </w:rPr>
        <w:t xml:space="preserve"> </w:t>
      </w:r>
      <w:r w:rsidR="0053735D" w:rsidRPr="00363F49">
        <w:rPr>
          <w:rFonts w:ascii="Times New Roman" w:eastAsia="Times New Roman" w:hAnsi="Times New Roman" w:cs="Times New Roman"/>
          <w:color w:val="auto"/>
          <w:sz w:val="24"/>
          <w:szCs w:val="24"/>
        </w:rPr>
        <w:t>estabelecido</w:t>
      </w:r>
      <w:r w:rsidR="00247E1C" w:rsidRPr="00363F49">
        <w:rPr>
          <w:rFonts w:ascii="Times New Roman" w:eastAsia="Times New Roman" w:hAnsi="Times New Roman" w:cs="Times New Roman"/>
          <w:color w:val="auto"/>
          <w:sz w:val="24"/>
          <w:szCs w:val="24"/>
        </w:rPr>
        <w:t xml:space="preserve">, </w:t>
      </w:r>
      <w:r w:rsidR="004C72D7" w:rsidRPr="00363F49">
        <w:rPr>
          <w:rFonts w:ascii="Times New Roman" w:eastAsia="Times New Roman" w:hAnsi="Times New Roman" w:cs="Times New Roman"/>
          <w:sz w:val="24"/>
          <w:szCs w:val="24"/>
        </w:rPr>
        <w:t>“em razão de instabilidade econômica ou alterações nas políticas monetária ou cambial, o Presidente da República poderá encaminhar ao Senado Federal ou ao Congresso Nacional solicitação de revisão dos limites” (</w:t>
      </w:r>
      <w:r w:rsidR="00456CE0" w:rsidRPr="00363F49">
        <w:rPr>
          <w:rFonts w:ascii="Times New Roman" w:eastAsia="Times New Roman" w:hAnsi="Times New Roman" w:cs="Times New Roman"/>
          <w:sz w:val="24"/>
          <w:szCs w:val="24"/>
        </w:rPr>
        <w:t>Lei Complementar n. 101</w:t>
      </w:r>
      <w:r w:rsidR="004C72D7" w:rsidRPr="00363F49">
        <w:rPr>
          <w:rFonts w:ascii="Times New Roman" w:eastAsia="Times New Roman" w:hAnsi="Times New Roman" w:cs="Times New Roman"/>
          <w:sz w:val="24"/>
          <w:szCs w:val="24"/>
        </w:rPr>
        <w:t>, 2000, art. 30).</w:t>
      </w:r>
    </w:p>
    <w:p w14:paraId="58608C07" w14:textId="57290686" w:rsidR="00747FD1" w:rsidRPr="00580552" w:rsidRDefault="00747FD1" w:rsidP="00FE73AE">
      <w:pPr>
        <w:spacing w:before="120" w:after="120" w:line="240" w:lineRule="auto"/>
        <w:rPr>
          <w:rFonts w:ascii="Times New Roman" w:hAnsi="Times New Roman" w:cs="Times New Roman"/>
          <w:b/>
          <w:color w:val="008000"/>
          <w:sz w:val="24"/>
          <w:szCs w:val="24"/>
        </w:rPr>
      </w:pPr>
      <w:r w:rsidRPr="00CC0C40">
        <w:rPr>
          <w:rFonts w:ascii="Times New Roman" w:hAnsi="Times New Roman" w:cs="Times New Roman"/>
          <w:b/>
          <w:sz w:val="24"/>
          <w:szCs w:val="24"/>
        </w:rPr>
        <w:t>2.</w:t>
      </w:r>
      <w:r w:rsidR="00763729">
        <w:rPr>
          <w:rFonts w:ascii="Times New Roman" w:hAnsi="Times New Roman" w:cs="Times New Roman"/>
          <w:b/>
          <w:sz w:val="24"/>
          <w:szCs w:val="24"/>
        </w:rPr>
        <w:t>3</w:t>
      </w:r>
      <w:r w:rsidR="003679DB">
        <w:rPr>
          <w:rFonts w:ascii="Times New Roman" w:hAnsi="Times New Roman" w:cs="Times New Roman"/>
          <w:b/>
          <w:sz w:val="24"/>
          <w:szCs w:val="24"/>
        </w:rPr>
        <w:t xml:space="preserve"> </w:t>
      </w:r>
      <w:r w:rsidRPr="00C574A6">
        <w:rPr>
          <w:rFonts w:ascii="Times New Roman" w:hAnsi="Times New Roman" w:cs="Times New Roman"/>
          <w:b/>
          <w:sz w:val="24"/>
          <w:szCs w:val="24"/>
        </w:rPr>
        <w:t>Pesquisas anteriores</w:t>
      </w:r>
    </w:p>
    <w:p w14:paraId="0AE8D4F8" w14:textId="2B3F3529" w:rsidR="00C600E0" w:rsidRDefault="004A6E87" w:rsidP="00FE73AE">
      <w:pPr>
        <w:spacing w:after="0" w:line="240" w:lineRule="auto"/>
        <w:ind w:firstLine="720"/>
        <w:jc w:val="both"/>
        <w:rPr>
          <w:rFonts w:ascii="Times New Roman" w:eastAsia="Times New Roman" w:hAnsi="Times New Roman" w:cs="Times New Roman"/>
          <w:sz w:val="24"/>
          <w:szCs w:val="24"/>
        </w:rPr>
      </w:pPr>
      <w:r w:rsidRPr="004A6E87">
        <w:rPr>
          <w:rFonts w:ascii="Times New Roman" w:eastAsia="Times New Roman" w:hAnsi="Times New Roman" w:cs="Times New Roman"/>
          <w:sz w:val="24"/>
          <w:szCs w:val="24"/>
        </w:rPr>
        <w:t>Es</w:t>
      </w:r>
      <w:r>
        <w:rPr>
          <w:rFonts w:ascii="Times New Roman" w:eastAsia="Times New Roman" w:hAnsi="Times New Roman" w:cs="Times New Roman"/>
          <w:sz w:val="24"/>
          <w:szCs w:val="24"/>
        </w:rPr>
        <w:t>ta seção tem a finalidade de apresentar algumas publicações acadêmico-científicas que possuem ligação com o tema centra</w:t>
      </w:r>
      <w:r w:rsidR="00C600E0">
        <w:rPr>
          <w:rFonts w:ascii="Times New Roman" w:eastAsia="Times New Roman" w:hAnsi="Times New Roman" w:cs="Times New Roman"/>
          <w:sz w:val="24"/>
          <w:szCs w:val="24"/>
        </w:rPr>
        <w:t>l da presente pesquisa. N</w:t>
      </w:r>
      <w:r w:rsidR="00334B47">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00334B47">
        <w:rPr>
          <w:rFonts w:ascii="Times New Roman" w:eastAsia="Times New Roman" w:hAnsi="Times New Roman" w:cs="Times New Roman"/>
          <w:sz w:val="24"/>
          <w:szCs w:val="24"/>
        </w:rPr>
        <w:t>tabela</w:t>
      </w:r>
      <w:r>
        <w:rPr>
          <w:rFonts w:ascii="Times New Roman" w:eastAsia="Times New Roman" w:hAnsi="Times New Roman" w:cs="Times New Roman"/>
          <w:sz w:val="24"/>
          <w:szCs w:val="24"/>
        </w:rPr>
        <w:t xml:space="preserve"> a seguir</w:t>
      </w:r>
      <w:r w:rsidR="00C600E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são apresentados os trabalhos encontrados, juntamente com as suas fontes, temas abordados e resultados </w:t>
      </w:r>
      <w:r w:rsidR="005101AF">
        <w:rPr>
          <w:rFonts w:ascii="Times New Roman" w:eastAsia="Times New Roman" w:hAnsi="Times New Roman" w:cs="Times New Roman"/>
          <w:sz w:val="24"/>
          <w:szCs w:val="24"/>
        </w:rPr>
        <w:t>obti</w:t>
      </w:r>
      <w:r>
        <w:rPr>
          <w:rFonts w:ascii="Times New Roman" w:eastAsia="Times New Roman" w:hAnsi="Times New Roman" w:cs="Times New Roman"/>
          <w:sz w:val="24"/>
          <w:szCs w:val="24"/>
        </w:rPr>
        <w:t>dos,</w:t>
      </w:r>
      <w:r w:rsidR="00C600E0">
        <w:rPr>
          <w:rFonts w:ascii="Times New Roman" w:eastAsia="Times New Roman" w:hAnsi="Times New Roman" w:cs="Times New Roman"/>
          <w:sz w:val="24"/>
          <w:szCs w:val="24"/>
        </w:rPr>
        <w:t xml:space="preserve"> sem a intenção de esgotar todos os aspectos</w:t>
      </w:r>
      <w:r>
        <w:rPr>
          <w:rFonts w:ascii="Times New Roman" w:eastAsia="Times New Roman" w:hAnsi="Times New Roman" w:cs="Times New Roman"/>
          <w:sz w:val="24"/>
          <w:szCs w:val="24"/>
        </w:rPr>
        <w:t>.</w:t>
      </w:r>
    </w:p>
    <w:p w14:paraId="005F82FD" w14:textId="77777777" w:rsidR="0053735D" w:rsidRDefault="0053735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13EDB34" w14:textId="68AAED53" w:rsidR="00C600E0" w:rsidRPr="00040876" w:rsidRDefault="00334B47" w:rsidP="00FE73AE">
      <w:pPr>
        <w:spacing w:before="120" w:after="0" w:line="240" w:lineRule="auto"/>
        <w:jc w:val="center"/>
        <w:rPr>
          <w:rFonts w:ascii="Times New Roman" w:eastAsia="Times New Roman" w:hAnsi="Times New Roman" w:cs="Times New Roman"/>
          <w:b/>
        </w:rPr>
      </w:pPr>
      <w:r w:rsidRPr="00040876">
        <w:rPr>
          <w:rFonts w:ascii="Times New Roman" w:eastAsia="Times New Roman" w:hAnsi="Times New Roman" w:cs="Times New Roman"/>
          <w:b/>
        </w:rPr>
        <w:lastRenderedPageBreak/>
        <w:t>Tabela</w:t>
      </w:r>
      <w:r w:rsidR="00484CC7" w:rsidRPr="00040876">
        <w:rPr>
          <w:rFonts w:ascii="Times New Roman" w:eastAsia="Times New Roman" w:hAnsi="Times New Roman" w:cs="Times New Roman"/>
          <w:b/>
        </w:rPr>
        <w:t xml:space="preserve"> 1</w:t>
      </w:r>
      <w:r w:rsidRPr="00040876">
        <w:rPr>
          <w:rFonts w:ascii="Times New Roman" w:eastAsia="Times New Roman" w:hAnsi="Times New Roman" w:cs="Times New Roman"/>
          <w:b/>
        </w:rPr>
        <w:t>.</w:t>
      </w:r>
      <w:r w:rsidR="00484CC7" w:rsidRPr="00040876">
        <w:rPr>
          <w:rFonts w:ascii="Times New Roman" w:eastAsia="Times New Roman" w:hAnsi="Times New Roman" w:cs="Times New Roman"/>
          <w:b/>
        </w:rPr>
        <w:t xml:space="preserve"> Síntese das pesquisas anteriores similares em abordagem</w:t>
      </w:r>
    </w:p>
    <w:tbl>
      <w:tblPr>
        <w:tblStyle w:val="Tabelacomgrade"/>
        <w:tblW w:w="9286" w:type="dxa"/>
        <w:tblInd w:w="-5" w:type="dxa"/>
        <w:tblLayout w:type="fixed"/>
        <w:tblLook w:val="04A0" w:firstRow="1" w:lastRow="0" w:firstColumn="1" w:lastColumn="0" w:noHBand="0" w:noVBand="1"/>
      </w:tblPr>
      <w:tblGrid>
        <w:gridCol w:w="1669"/>
        <w:gridCol w:w="2552"/>
        <w:gridCol w:w="5065"/>
      </w:tblGrid>
      <w:tr w:rsidR="009E2042" w:rsidRPr="00040876" w14:paraId="2B81CA1F" w14:textId="77777777" w:rsidTr="00C421EF">
        <w:tc>
          <w:tcPr>
            <w:tcW w:w="1669" w:type="dxa"/>
            <w:tcBorders>
              <w:left w:val="nil"/>
            </w:tcBorders>
            <w:shd w:val="clear" w:color="auto" w:fill="F2F2F2" w:themeFill="background1" w:themeFillShade="F2"/>
            <w:vAlign w:val="center"/>
          </w:tcPr>
          <w:p w14:paraId="036C1AB5" w14:textId="2C66ACB4" w:rsidR="009E2042" w:rsidRPr="00363F49" w:rsidRDefault="009E2042" w:rsidP="00FE73AE">
            <w:pPr>
              <w:jc w:val="center"/>
              <w:rPr>
                <w:rFonts w:ascii="Times New Roman" w:hAnsi="Times New Roman" w:cs="Times New Roman"/>
                <w:b/>
                <w:sz w:val="20"/>
                <w:szCs w:val="20"/>
              </w:rPr>
            </w:pPr>
            <w:r w:rsidRPr="00363F49">
              <w:rPr>
                <w:rFonts w:ascii="Times New Roman" w:hAnsi="Times New Roman" w:cs="Times New Roman"/>
                <w:b/>
                <w:sz w:val="20"/>
                <w:szCs w:val="20"/>
              </w:rPr>
              <w:t>Autores</w:t>
            </w:r>
          </w:p>
        </w:tc>
        <w:tc>
          <w:tcPr>
            <w:tcW w:w="2552" w:type="dxa"/>
            <w:shd w:val="clear" w:color="auto" w:fill="F2F2F2" w:themeFill="background1" w:themeFillShade="F2"/>
            <w:vAlign w:val="center"/>
          </w:tcPr>
          <w:p w14:paraId="47A11237" w14:textId="594D8BE0" w:rsidR="009E2042" w:rsidRPr="00363F49" w:rsidRDefault="009E2042" w:rsidP="00040876">
            <w:pPr>
              <w:jc w:val="center"/>
              <w:rPr>
                <w:rFonts w:ascii="Times New Roman" w:hAnsi="Times New Roman" w:cs="Times New Roman"/>
                <w:b/>
                <w:sz w:val="20"/>
                <w:szCs w:val="20"/>
              </w:rPr>
            </w:pPr>
            <w:r w:rsidRPr="00363F49">
              <w:rPr>
                <w:rFonts w:ascii="Times New Roman" w:hAnsi="Times New Roman" w:cs="Times New Roman"/>
                <w:b/>
                <w:sz w:val="20"/>
                <w:szCs w:val="20"/>
              </w:rPr>
              <w:t>Título</w:t>
            </w:r>
            <w:r w:rsidR="00040876" w:rsidRPr="00363F49">
              <w:rPr>
                <w:rFonts w:ascii="Times New Roman" w:hAnsi="Times New Roman" w:cs="Times New Roman"/>
                <w:b/>
                <w:sz w:val="20"/>
                <w:szCs w:val="20"/>
              </w:rPr>
              <w:t>s</w:t>
            </w:r>
          </w:p>
        </w:tc>
        <w:tc>
          <w:tcPr>
            <w:tcW w:w="5065" w:type="dxa"/>
            <w:tcBorders>
              <w:right w:val="nil"/>
            </w:tcBorders>
            <w:shd w:val="clear" w:color="auto" w:fill="F2F2F2" w:themeFill="background1" w:themeFillShade="F2"/>
            <w:vAlign w:val="center"/>
          </w:tcPr>
          <w:p w14:paraId="0944B288" w14:textId="47E120A2" w:rsidR="009E2042" w:rsidRPr="00363F49" w:rsidRDefault="00C953F2" w:rsidP="00FE73AE">
            <w:pPr>
              <w:jc w:val="center"/>
              <w:rPr>
                <w:rFonts w:ascii="Times New Roman" w:hAnsi="Times New Roman" w:cs="Times New Roman"/>
                <w:b/>
                <w:sz w:val="20"/>
                <w:szCs w:val="20"/>
              </w:rPr>
            </w:pPr>
            <w:r w:rsidRPr="00363F49">
              <w:rPr>
                <w:rFonts w:ascii="Times New Roman" w:hAnsi="Times New Roman" w:cs="Times New Roman"/>
                <w:b/>
                <w:sz w:val="20"/>
                <w:szCs w:val="20"/>
              </w:rPr>
              <w:t>Objetivos</w:t>
            </w:r>
            <w:r w:rsidR="009E2042" w:rsidRPr="00363F49">
              <w:rPr>
                <w:rFonts w:ascii="Times New Roman" w:hAnsi="Times New Roman" w:cs="Times New Roman"/>
                <w:b/>
                <w:sz w:val="20"/>
                <w:szCs w:val="20"/>
              </w:rPr>
              <w:t xml:space="preserve"> e resultados </w:t>
            </w:r>
            <w:r w:rsidR="005101AF" w:rsidRPr="00363F49">
              <w:rPr>
                <w:rFonts w:ascii="Times New Roman" w:hAnsi="Times New Roman" w:cs="Times New Roman"/>
                <w:b/>
                <w:sz w:val="20"/>
                <w:szCs w:val="20"/>
              </w:rPr>
              <w:t>obti</w:t>
            </w:r>
            <w:r w:rsidR="009E2042" w:rsidRPr="00363F49">
              <w:rPr>
                <w:rFonts w:ascii="Times New Roman" w:hAnsi="Times New Roman" w:cs="Times New Roman"/>
                <w:b/>
                <w:sz w:val="20"/>
                <w:szCs w:val="20"/>
              </w:rPr>
              <w:t>dos</w:t>
            </w:r>
          </w:p>
        </w:tc>
      </w:tr>
      <w:tr w:rsidR="009E2042" w:rsidRPr="00040876" w14:paraId="76CE9368" w14:textId="77777777" w:rsidTr="0053735D">
        <w:tc>
          <w:tcPr>
            <w:tcW w:w="1669" w:type="dxa"/>
            <w:tcBorders>
              <w:left w:val="nil"/>
              <w:bottom w:val="single" w:sz="4" w:space="0" w:color="auto"/>
            </w:tcBorders>
            <w:vAlign w:val="center"/>
          </w:tcPr>
          <w:p w14:paraId="1614F23C" w14:textId="77777777" w:rsidR="009E2042" w:rsidRPr="00363F49" w:rsidRDefault="009E2042" w:rsidP="00FE73AE">
            <w:pPr>
              <w:rPr>
                <w:rFonts w:ascii="Times New Roman" w:hAnsi="Times New Roman" w:cs="Times New Roman"/>
                <w:sz w:val="20"/>
                <w:szCs w:val="20"/>
              </w:rPr>
            </w:pPr>
            <w:r w:rsidRPr="00363F49">
              <w:rPr>
                <w:rFonts w:ascii="Times New Roman" w:hAnsi="Times New Roman" w:cs="Times New Roman"/>
                <w:sz w:val="20"/>
                <w:szCs w:val="20"/>
              </w:rPr>
              <w:t>Linhares, Penna e Borges (2013)</w:t>
            </w:r>
          </w:p>
        </w:tc>
        <w:tc>
          <w:tcPr>
            <w:tcW w:w="2552" w:type="dxa"/>
            <w:tcBorders>
              <w:bottom w:val="single" w:sz="4" w:space="0" w:color="auto"/>
            </w:tcBorders>
            <w:vAlign w:val="center"/>
          </w:tcPr>
          <w:p w14:paraId="3C9D92A8" w14:textId="6FAE1489" w:rsidR="009E2042" w:rsidRPr="00363F49" w:rsidRDefault="009E2042" w:rsidP="00AB30A1">
            <w:pPr>
              <w:ind w:left="-75" w:right="-137"/>
              <w:jc w:val="center"/>
              <w:rPr>
                <w:rFonts w:ascii="Times New Roman" w:hAnsi="Times New Roman" w:cs="Times New Roman"/>
                <w:sz w:val="20"/>
                <w:szCs w:val="20"/>
              </w:rPr>
            </w:pPr>
            <w:r w:rsidRPr="00363F49">
              <w:rPr>
                <w:rFonts w:ascii="Times New Roman" w:hAnsi="Times New Roman" w:cs="Times New Roman"/>
                <w:sz w:val="20"/>
                <w:szCs w:val="20"/>
              </w:rPr>
              <w:t>Os efeitos da Lei de Responsabilidade Fiscal no endividamento dos municípios do Piauí</w:t>
            </w:r>
          </w:p>
        </w:tc>
        <w:tc>
          <w:tcPr>
            <w:tcW w:w="5065" w:type="dxa"/>
            <w:tcBorders>
              <w:bottom w:val="single" w:sz="4" w:space="0" w:color="auto"/>
              <w:right w:val="nil"/>
            </w:tcBorders>
          </w:tcPr>
          <w:p w14:paraId="04100CFA" w14:textId="77777777" w:rsidR="009E2042" w:rsidRPr="00363F49" w:rsidRDefault="005A1351" w:rsidP="00FE73AE">
            <w:pPr>
              <w:jc w:val="both"/>
              <w:rPr>
                <w:rFonts w:ascii="Times New Roman" w:hAnsi="Times New Roman" w:cs="Times New Roman"/>
                <w:sz w:val="20"/>
                <w:szCs w:val="20"/>
              </w:rPr>
            </w:pPr>
            <w:r w:rsidRPr="00363F49">
              <w:rPr>
                <w:rFonts w:ascii="Times New Roman" w:hAnsi="Times New Roman" w:cs="Times New Roman"/>
                <w:sz w:val="20"/>
                <w:szCs w:val="20"/>
              </w:rPr>
              <w:t xml:space="preserve">O objetivo </w:t>
            </w:r>
            <w:r w:rsidR="009E2042" w:rsidRPr="00363F49">
              <w:rPr>
                <w:rFonts w:ascii="Times New Roman" w:hAnsi="Times New Roman" w:cs="Times New Roman"/>
                <w:sz w:val="20"/>
                <w:szCs w:val="20"/>
              </w:rPr>
              <w:t xml:space="preserve">é </w:t>
            </w:r>
            <w:r w:rsidRPr="00363F49">
              <w:rPr>
                <w:rFonts w:ascii="Times New Roman" w:hAnsi="Times New Roman" w:cs="Times New Roman"/>
                <w:sz w:val="20"/>
                <w:szCs w:val="20"/>
              </w:rPr>
              <w:t>“</w:t>
            </w:r>
            <w:r w:rsidR="009E2042" w:rsidRPr="00363F49">
              <w:rPr>
                <w:rFonts w:ascii="Times New Roman" w:hAnsi="Times New Roman" w:cs="Times New Roman"/>
                <w:sz w:val="20"/>
                <w:szCs w:val="20"/>
              </w:rPr>
              <w:t>verificar se houve alteração no endividamento municipal a partir da implementação dessa lei. O estudo sugere que os municípios piauienses reduziram sua dívida em aproximadamente 7% após a implementação da LRF”.</w:t>
            </w:r>
          </w:p>
        </w:tc>
      </w:tr>
      <w:tr w:rsidR="00B07AB8" w:rsidRPr="00040876" w14:paraId="12012921" w14:textId="77777777" w:rsidTr="0053735D">
        <w:tc>
          <w:tcPr>
            <w:tcW w:w="1669" w:type="dxa"/>
            <w:tcBorders>
              <w:left w:val="nil"/>
            </w:tcBorders>
            <w:vAlign w:val="center"/>
          </w:tcPr>
          <w:p w14:paraId="2ED16C75" w14:textId="77777777" w:rsidR="00B07AB8" w:rsidRPr="00363F49" w:rsidRDefault="00B07AB8" w:rsidP="0053735D">
            <w:pPr>
              <w:rPr>
                <w:rFonts w:ascii="Times New Roman" w:hAnsi="Times New Roman" w:cs="Times New Roman"/>
                <w:sz w:val="20"/>
                <w:szCs w:val="20"/>
              </w:rPr>
            </w:pPr>
            <w:r w:rsidRPr="00363F49">
              <w:rPr>
                <w:rFonts w:ascii="Times New Roman" w:hAnsi="Times New Roman" w:cs="Times New Roman"/>
                <w:sz w:val="20"/>
                <w:szCs w:val="20"/>
              </w:rPr>
              <w:t>Soares, Ceretta</w:t>
            </w:r>
          </w:p>
          <w:p w14:paraId="333A88D7" w14:textId="77777777" w:rsidR="00B07AB8" w:rsidRPr="00363F49" w:rsidRDefault="00B07AB8" w:rsidP="0053735D">
            <w:pPr>
              <w:rPr>
                <w:rFonts w:ascii="Times New Roman" w:hAnsi="Times New Roman" w:cs="Times New Roman"/>
                <w:sz w:val="20"/>
                <w:szCs w:val="20"/>
              </w:rPr>
            </w:pPr>
            <w:r w:rsidRPr="00363F49">
              <w:rPr>
                <w:rFonts w:ascii="Times New Roman" w:hAnsi="Times New Roman" w:cs="Times New Roman"/>
                <w:sz w:val="20"/>
                <w:szCs w:val="20"/>
              </w:rPr>
              <w:t>Coronel e Vieira (2013)</w:t>
            </w:r>
          </w:p>
        </w:tc>
        <w:tc>
          <w:tcPr>
            <w:tcW w:w="2552" w:type="dxa"/>
          </w:tcPr>
          <w:p w14:paraId="67A06CC1" w14:textId="77777777" w:rsidR="00B07AB8" w:rsidRPr="00363F49" w:rsidRDefault="00B07AB8" w:rsidP="0053735D">
            <w:pPr>
              <w:jc w:val="center"/>
              <w:rPr>
                <w:rFonts w:ascii="Times New Roman" w:hAnsi="Times New Roman" w:cs="Times New Roman"/>
                <w:sz w:val="20"/>
                <w:szCs w:val="20"/>
              </w:rPr>
            </w:pPr>
            <w:r w:rsidRPr="00363F49">
              <w:rPr>
                <w:rFonts w:ascii="Times New Roman" w:hAnsi="Times New Roman" w:cs="Times New Roman"/>
                <w:sz w:val="20"/>
                <w:szCs w:val="20"/>
              </w:rPr>
              <w:t>A Lei de Responsabilidade Fiscal e o Comportamento do Endividamento dos Estados Brasileiros: uma análise de dados em painel de 2000 a 2010</w:t>
            </w:r>
          </w:p>
        </w:tc>
        <w:tc>
          <w:tcPr>
            <w:tcW w:w="5065" w:type="dxa"/>
            <w:tcBorders>
              <w:right w:val="nil"/>
            </w:tcBorders>
          </w:tcPr>
          <w:p w14:paraId="1079215A" w14:textId="77777777" w:rsidR="00B07AB8" w:rsidRPr="00363F49" w:rsidRDefault="00B07AB8" w:rsidP="0053735D">
            <w:pPr>
              <w:jc w:val="both"/>
              <w:rPr>
                <w:rFonts w:ascii="Times New Roman" w:hAnsi="Times New Roman" w:cs="Times New Roman"/>
                <w:sz w:val="20"/>
                <w:szCs w:val="20"/>
              </w:rPr>
            </w:pPr>
            <w:r w:rsidRPr="00363F49">
              <w:rPr>
                <w:rFonts w:ascii="Times New Roman" w:hAnsi="Times New Roman" w:cs="Times New Roman"/>
                <w:sz w:val="20"/>
                <w:szCs w:val="20"/>
              </w:rPr>
              <w:t>“Com objetivo de veriﬁcar o comportamento do endividamento dos estados brasileiros, a partir da Lei de Responsabilidade Fiscal, buscando explicá-lo, este estudo utiliza dados em painel, de 2000 a 2010”. “. . . veriﬁca-se que a média do endividamento dos estados apresenta redução nesse período”.</w:t>
            </w:r>
          </w:p>
        </w:tc>
      </w:tr>
      <w:tr w:rsidR="00AB30A1" w:rsidRPr="00040876" w14:paraId="332EF1F7" w14:textId="77777777" w:rsidTr="00C421EF">
        <w:tc>
          <w:tcPr>
            <w:tcW w:w="1669" w:type="dxa"/>
            <w:tcBorders>
              <w:left w:val="nil"/>
            </w:tcBorders>
            <w:vAlign w:val="center"/>
          </w:tcPr>
          <w:p w14:paraId="117043F2" w14:textId="696BABF7" w:rsidR="00AB30A1" w:rsidRPr="00363F49" w:rsidRDefault="00AB30A1" w:rsidP="00E559E8">
            <w:pPr>
              <w:rPr>
                <w:rFonts w:ascii="Times New Roman" w:hAnsi="Times New Roman" w:cs="Times New Roman"/>
                <w:sz w:val="20"/>
                <w:szCs w:val="20"/>
              </w:rPr>
            </w:pPr>
            <w:r w:rsidRPr="00363F49">
              <w:rPr>
                <w:rFonts w:ascii="Times New Roman" w:hAnsi="Times New Roman" w:cs="Times New Roman"/>
                <w:sz w:val="20"/>
                <w:szCs w:val="20"/>
              </w:rPr>
              <w:t>Silva e Platt</w:t>
            </w:r>
            <w:r w:rsidR="00040876" w:rsidRPr="00363F49">
              <w:rPr>
                <w:rFonts w:ascii="Times New Roman" w:hAnsi="Times New Roman" w:cs="Times New Roman"/>
                <w:sz w:val="20"/>
                <w:szCs w:val="20"/>
              </w:rPr>
              <w:t xml:space="preserve"> (</w:t>
            </w:r>
            <w:r w:rsidRPr="00363F49">
              <w:rPr>
                <w:rFonts w:ascii="Times New Roman" w:hAnsi="Times New Roman" w:cs="Times New Roman"/>
                <w:sz w:val="20"/>
                <w:szCs w:val="20"/>
              </w:rPr>
              <w:t>2015)</w:t>
            </w:r>
          </w:p>
        </w:tc>
        <w:tc>
          <w:tcPr>
            <w:tcW w:w="2552" w:type="dxa"/>
          </w:tcPr>
          <w:p w14:paraId="1AEB66AB" w14:textId="3F49C62C" w:rsidR="00AB30A1" w:rsidRPr="00363F49" w:rsidRDefault="00AB30A1" w:rsidP="00E559E8">
            <w:pPr>
              <w:jc w:val="center"/>
              <w:rPr>
                <w:rFonts w:ascii="Times New Roman" w:hAnsi="Times New Roman" w:cs="Times New Roman"/>
                <w:sz w:val="20"/>
                <w:szCs w:val="20"/>
              </w:rPr>
            </w:pPr>
            <w:r w:rsidRPr="00363F49">
              <w:rPr>
                <w:rFonts w:ascii="Times New Roman" w:hAnsi="Times New Roman" w:cs="Times New Roman"/>
                <w:sz w:val="20"/>
                <w:szCs w:val="20"/>
              </w:rPr>
              <w:t>O Cumprimento dos Limites Fiscais Relativos à Dívida Consolidada Líquida no Estado de Santa Catarina Entre os Anos de 2000 e 2013</w:t>
            </w:r>
          </w:p>
        </w:tc>
        <w:tc>
          <w:tcPr>
            <w:tcW w:w="5065" w:type="dxa"/>
            <w:tcBorders>
              <w:right w:val="nil"/>
            </w:tcBorders>
          </w:tcPr>
          <w:p w14:paraId="53CE7A19" w14:textId="52C6840A" w:rsidR="00AB30A1" w:rsidRPr="00363F49" w:rsidRDefault="00AB30A1" w:rsidP="00E559E8">
            <w:pPr>
              <w:pStyle w:val="NormalWeb"/>
              <w:spacing w:before="0" w:beforeAutospacing="0" w:after="0" w:afterAutospacing="0"/>
              <w:jc w:val="both"/>
              <w:rPr>
                <w:sz w:val="20"/>
                <w:szCs w:val="20"/>
              </w:rPr>
            </w:pPr>
            <w:r w:rsidRPr="00363F49">
              <w:rPr>
                <w:sz w:val="20"/>
                <w:szCs w:val="20"/>
              </w:rPr>
              <w:t>“O presente artigo tem como objetivo identificar se no Estado de Santa Catarina houve cumprimento dos limites fiscais relativos à Dívida Consolidada Líquida (DCL) entre os anos de 2000 e 2013”. “.</w:t>
            </w:r>
            <w:r w:rsidR="00040876" w:rsidRPr="00363F49">
              <w:rPr>
                <w:sz w:val="20"/>
                <w:szCs w:val="20"/>
              </w:rPr>
              <w:t xml:space="preserve"> </w:t>
            </w:r>
            <w:r w:rsidRPr="00363F49">
              <w:rPr>
                <w:sz w:val="20"/>
                <w:szCs w:val="20"/>
              </w:rPr>
              <w:t>.</w:t>
            </w:r>
            <w:r w:rsidR="00040876" w:rsidRPr="00363F49">
              <w:rPr>
                <w:sz w:val="20"/>
                <w:szCs w:val="20"/>
              </w:rPr>
              <w:t xml:space="preserve"> </w:t>
            </w:r>
            <w:r w:rsidRPr="00363F49">
              <w:rPr>
                <w:sz w:val="20"/>
                <w:szCs w:val="20"/>
              </w:rPr>
              <w:t>. a relação da DCL com a Receita Corrente Líquida (RCL) foi reduzida de 183% para 48% entre os anos de 2000 e 2013”.</w:t>
            </w:r>
          </w:p>
        </w:tc>
      </w:tr>
      <w:tr w:rsidR="00324A62" w:rsidRPr="00040876" w14:paraId="2DA044A9" w14:textId="77777777" w:rsidTr="00C421EF">
        <w:tc>
          <w:tcPr>
            <w:tcW w:w="1669" w:type="dxa"/>
            <w:tcBorders>
              <w:left w:val="nil"/>
              <w:bottom w:val="single" w:sz="4" w:space="0" w:color="auto"/>
            </w:tcBorders>
            <w:vAlign w:val="center"/>
          </w:tcPr>
          <w:p w14:paraId="414491FD" w14:textId="77777777" w:rsidR="00324A62" w:rsidRPr="00363F49" w:rsidRDefault="00324A62" w:rsidP="00FE73AE">
            <w:pPr>
              <w:rPr>
                <w:rFonts w:ascii="Times New Roman" w:hAnsi="Times New Roman" w:cs="Times New Roman"/>
                <w:sz w:val="20"/>
                <w:szCs w:val="20"/>
              </w:rPr>
            </w:pPr>
            <w:r w:rsidRPr="00363F49">
              <w:rPr>
                <w:rFonts w:ascii="Times New Roman" w:hAnsi="Times New Roman" w:cs="Times New Roman"/>
                <w:sz w:val="20"/>
                <w:szCs w:val="20"/>
              </w:rPr>
              <w:t>Sousa</w:t>
            </w:r>
            <w:r w:rsidRPr="00363F49">
              <w:rPr>
                <w:rFonts w:ascii="Times New Roman" w:hAnsi="Times New Roman" w:cs="Times New Roman"/>
                <w:color w:val="FF0000"/>
                <w:sz w:val="20"/>
                <w:szCs w:val="20"/>
              </w:rPr>
              <w:t xml:space="preserve"> </w:t>
            </w:r>
            <w:r w:rsidRPr="00363F49">
              <w:rPr>
                <w:rFonts w:ascii="Times New Roman" w:hAnsi="Times New Roman" w:cs="Times New Roman"/>
                <w:sz w:val="20"/>
                <w:szCs w:val="20"/>
              </w:rPr>
              <w:t>(2015)</w:t>
            </w:r>
          </w:p>
        </w:tc>
        <w:tc>
          <w:tcPr>
            <w:tcW w:w="2552" w:type="dxa"/>
            <w:tcBorders>
              <w:bottom w:val="single" w:sz="4" w:space="0" w:color="auto"/>
            </w:tcBorders>
            <w:vAlign w:val="center"/>
          </w:tcPr>
          <w:p w14:paraId="10F6B85E" w14:textId="2517D1AD" w:rsidR="00324A62" w:rsidRPr="00363F49" w:rsidRDefault="00324A62" w:rsidP="00040876">
            <w:pPr>
              <w:jc w:val="center"/>
              <w:rPr>
                <w:rFonts w:ascii="Times New Roman" w:hAnsi="Times New Roman" w:cs="Times New Roman"/>
                <w:sz w:val="20"/>
                <w:szCs w:val="20"/>
                <w:shd w:val="clear" w:color="auto" w:fill="FFFFFF"/>
              </w:rPr>
            </w:pPr>
            <w:r w:rsidRPr="00363F49">
              <w:rPr>
                <w:rFonts w:ascii="Times New Roman" w:hAnsi="Times New Roman" w:cs="Times New Roman"/>
                <w:sz w:val="20"/>
                <w:szCs w:val="20"/>
                <w:shd w:val="clear" w:color="auto" w:fill="FFFFFF"/>
              </w:rPr>
              <w:t>A Dívida Pública do Estado do Ceará: Análise de Choques Estruturais no Período de 2003 a 2013</w:t>
            </w:r>
          </w:p>
        </w:tc>
        <w:tc>
          <w:tcPr>
            <w:tcW w:w="5065" w:type="dxa"/>
            <w:tcBorders>
              <w:bottom w:val="single" w:sz="4" w:space="0" w:color="auto"/>
              <w:right w:val="nil"/>
            </w:tcBorders>
          </w:tcPr>
          <w:p w14:paraId="640BA405" w14:textId="76EB2EB7" w:rsidR="00324A62" w:rsidRPr="00363F49" w:rsidRDefault="00324A62" w:rsidP="00E559E8">
            <w:pPr>
              <w:jc w:val="both"/>
              <w:rPr>
                <w:rFonts w:ascii="Times New Roman" w:hAnsi="Times New Roman" w:cs="Times New Roman"/>
                <w:sz w:val="20"/>
                <w:szCs w:val="20"/>
              </w:rPr>
            </w:pPr>
            <w:r w:rsidRPr="00363F49">
              <w:rPr>
                <w:rFonts w:ascii="Times New Roman" w:eastAsia="Times New Roman" w:hAnsi="Times New Roman" w:cs="Times New Roman"/>
                <w:sz w:val="20"/>
                <w:szCs w:val="20"/>
              </w:rPr>
              <w:t>“Este estudo analisa a evolução do endividamento do Estado do Ceará, tomando como indicador a razão entre a Dívida Consolidada Líquida (DCL) e a Receita Corrente Líquida (RCL) .</w:t>
            </w:r>
            <w:r w:rsidR="00040876" w:rsidRPr="00363F49">
              <w:rPr>
                <w:rFonts w:ascii="Times New Roman" w:eastAsia="Times New Roman" w:hAnsi="Times New Roman" w:cs="Times New Roman"/>
                <w:sz w:val="20"/>
                <w:szCs w:val="20"/>
              </w:rPr>
              <w:t xml:space="preserve"> </w:t>
            </w:r>
            <w:r w:rsidRPr="00363F49">
              <w:rPr>
                <w:rFonts w:ascii="Times New Roman" w:eastAsia="Times New Roman" w:hAnsi="Times New Roman" w:cs="Times New Roman"/>
                <w:sz w:val="20"/>
                <w:szCs w:val="20"/>
              </w:rPr>
              <w:t>.</w:t>
            </w:r>
            <w:r w:rsidR="00040876" w:rsidRPr="00363F49">
              <w:rPr>
                <w:rFonts w:ascii="Times New Roman" w:eastAsia="Times New Roman" w:hAnsi="Times New Roman" w:cs="Times New Roman"/>
                <w:sz w:val="20"/>
                <w:szCs w:val="20"/>
              </w:rPr>
              <w:t xml:space="preserve"> </w:t>
            </w:r>
            <w:r w:rsidRPr="00363F49">
              <w:rPr>
                <w:rFonts w:ascii="Times New Roman" w:eastAsia="Times New Roman" w:hAnsi="Times New Roman" w:cs="Times New Roman"/>
                <w:sz w:val="20"/>
                <w:szCs w:val="20"/>
              </w:rPr>
              <w:t>. no período de 2003 a 2013”</w:t>
            </w:r>
            <w:r w:rsidR="00E559E8" w:rsidRPr="00363F49">
              <w:rPr>
                <w:rFonts w:ascii="Times New Roman" w:eastAsia="Times New Roman" w:hAnsi="Times New Roman" w:cs="Times New Roman"/>
                <w:sz w:val="20"/>
                <w:szCs w:val="20"/>
              </w:rPr>
              <w:t xml:space="preserve">. </w:t>
            </w:r>
            <w:r w:rsidRPr="00363F49">
              <w:rPr>
                <w:rFonts w:ascii="Times New Roman" w:eastAsia="Times New Roman" w:hAnsi="Times New Roman" w:cs="Times New Roman"/>
                <w:sz w:val="20"/>
                <w:szCs w:val="20"/>
              </w:rPr>
              <w:t>“.</w:t>
            </w:r>
            <w:r w:rsidR="00040876" w:rsidRPr="00363F49">
              <w:rPr>
                <w:rFonts w:ascii="Times New Roman" w:eastAsia="Times New Roman" w:hAnsi="Times New Roman" w:cs="Times New Roman"/>
                <w:sz w:val="20"/>
                <w:szCs w:val="20"/>
              </w:rPr>
              <w:t xml:space="preserve"> </w:t>
            </w:r>
            <w:r w:rsidRPr="00363F49">
              <w:rPr>
                <w:rFonts w:ascii="Times New Roman" w:eastAsia="Times New Roman" w:hAnsi="Times New Roman" w:cs="Times New Roman"/>
                <w:sz w:val="20"/>
                <w:szCs w:val="20"/>
              </w:rPr>
              <w:t>.</w:t>
            </w:r>
            <w:r w:rsidR="00040876" w:rsidRPr="00363F49">
              <w:rPr>
                <w:rFonts w:ascii="Times New Roman" w:eastAsia="Times New Roman" w:hAnsi="Times New Roman" w:cs="Times New Roman"/>
                <w:sz w:val="20"/>
                <w:szCs w:val="20"/>
              </w:rPr>
              <w:t xml:space="preserve"> </w:t>
            </w:r>
            <w:r w:rsidRPr="00363F49">
              <w:rPr>
                <w:rFonts w:ascii="Times New Roman" w:eastAsia="Times New Roman" w:hAnsi="Times New Roman" w:cs="Times New Roman"/>
                <w:sz w:val="20"/>
                <w:szCs w:val="20"/>
              </w:rPr>
              <w:t>. o Estado do Ceará vem mantendo uma estratégia adequada e consistente, contribuindo para que o seu endividamento fique dentro dos limites definidos em lei”.</w:t>
            </w:r>
          </w:p>
        </w:tc>
      </w:tr>
      <w:tr w:rsidR="00324A62" w:rsidRPr="00040876" w14:paraId="0E5A7324" w14:textId="77777777" w:rsidTr="00C421EF">
        <w:tc>
          <w:tcPr>
            <w:tcW w:w="1669" w:type="dxa"/>
            <w:tcBorders>
              <w:left w:val="nil"/>
            </w:tcBorders>
            <w:vAlign w:val="center"/>
          </w:tcPr>
          <w:p w14:paraId="7876CFFF" w14:textId="22FCC597" w:rsidR="00324A62" w:rsidRPr="00363F49" w:rsidRDefault="00324A62" w:rsidP="00FE73AE">
            <w:pPr>
              <w:rPr>
                <w:rFonts w:ascii="Times New Roman" w:hAnsi="Times New Roman" w:cs="Times New Roman"/>
                <w:sz w:val="20"/>
                <w:szCs w:val="20"/>
              </w:rPr>
            </w:pPr>
            <w:r w:rsidRPr="00363F49">
              <w:rPr>
                <w:rFonts w:ascii="Times New Roman" w:hAnsi="Times New Roman" w:cs="Times New Roman"/>
                <w:sz w:val="20"/>
                <w:szCs w:val="20"/>
              </w:rPr>
              <w:t>Vieira e Amaral (2016)</w:t>
            </w:r>
          </w:p>
        </w:tc>
        <w:tc>
          <w:tcPr>
            <w:tcW w:w="2552" w:type="dxa"/>
            <w:vAlign w:val="center"/>
          </w:tcPr>
          <w:p w14:paraId="01166A38" w14:textId="5806D924" w:rsidR="00324A62" w:rsidRPr="00363F49" w:rsidRDefault="00324A62" w:rsidP="00FE73AE">
            <w:pPr>
              <w:jc w:val="center"/>
              <w:rPr>
                <w:rFonts w:ascii="Times New Roman" w:hAnsi="Times New Roman" w:cs="Times New Roman"/>
                <w:sz w:val="20"/>
                <w:szCs w:val="20"/>
              </w:rPr>
            </w:pPr>
            <w:r w:rsidRPr="00363F49">
              <w:rPr>
                <w:rFonts w:ascii="Times New Roman" w:hAnsi="Times New Roman" w:cs="Times New Roman"/>
                <w:sz w:val="20"/>
                <w:szCs w:val="20"/>
              </w:rPr>
              <w:t>Desempenho Fiscal-Financeiro dos Estados Nordestinos no Período Pós Acordo das Dívidas: 2000-2014</w:t>
            </w:r>
          </w:p>
        </w:tc>
        <w:tc>
          <w:tcPr>
            <w:tcW w:w="5065" w:type="dxa"/>
            <w:tcBorders>
              <w:right w:val="nil"/>
            </w:tcBorders>
          </w:tcPr>
          <w:p w14:paraId="53F58E21" w14:textId="59332A37" w:rsidR="00324A62" w:rsidRPr="00363F49" w:rsidRDefault="00324A62" w:rsidP="00FE73AE">
            <w:pPr>
              <w:jc w:val="both"/>
              <w:rPr>
                <w:rFonts w:ascii="Times New Roman" w:hAnsi="Times New Roman" w:cs="Times New Roman"/>
                <w:sz w:val="20"/>
                <w:szCs w:val="20"/>
              </w:rPr>
            </w:pPr>
            <w:r w:rsidRPr="00363F49">
              <w:rPr>
                <w:rFonts w:ascii="Times New Roman" w:hAnsi="Times New Roman" w:cs="Times New Roman"/>
                <w:sz w:val="20"/>
                <w:szCs w:val="20"/>
              </w:rPr>
              <w:t>“.</w:t>
            </w:r>
            <w:r w:rsidR="00040876" w:rsidRPr="00363F49">
              <w:rPr>
                <w:rFonts w:ascii="Times New Roman" w:hAnsi="Times New Roman" w:cs="Times New Roman"/>
                <w:sz w:val="20"/>
                <w:szCs w:val="20"/>
              </w:rPr>
              <w:t xml:space="preserve"> </w:t>
            </w:r>
            <w:r w:rsidRPr="00363F49">
              <w:rPr>
                <w:rFonts w:ascii="Times New Roman" w:hAnsi="Times New Roman" w:cs="Times New Roman"/>
                <w:sz w:val="20"/>
                <w:szCs w:val="20"/>
              </w:rPr>
              <w:t>.</w:t>
            </w:r>
            <w:r w:rsidR="00040876" w:rsidRPr="00363F49">
              <w:rPr>
                <w:rFonts w:ascii="Times New Roman" w:hAnsi="Times New Roman" w:cs="Times New Roman"/>
                <w:sz w:val="20"/>
                <w:szCs w:val="20"/>
              </w:rPr>
              <w:t xml:space="preserve"> </w:t>
            </w:r>
            <w:r w:rsidRPr="00363F49">
              <w:rPr>
                <w:rFonts w:ascii="Times New Roman" w:hAnsi="Times New Roman" w:cs="Times New Roman"/>
                <w:sz w:val="20"/>
                <w:szCs w:val="20"/>
              </w:rPr>
              <w:t>. foi examinada a evolução da dívida consolidada líquida (DCL) sobre a receita corrente líquida (RCL) e as despesas correntes (DC) sobre as receitas correntes (RC) a partir dos anos 2000. Um padrão de queda é observado na região: a razão DCL/RCL cai de 1.38 em 2000 para 0.51 em 2014”.</w:t>
            </w:r>
          </w:p>
        </w:tc>
      </w:tr>
    </w:tbl>
    <w:p w14:paraId="4FD0C2C2" w14:textId="2DB8BE0A" w:rsidR="00324A62" w:rsidRPr="00040876" w:rsidRDefault="00324A62" w:rsidP="00FE73AE">
      <w:pPr>
        <w:spacing w:after="120" w:line="240" w:lineRule="auto"/>
        <w:jc w:val="center"/>
        <w:rPr>
          <w:rFonts w:ascii="Times New Roman" w:hAnsi="Times New Roman" w:cs="Times New Roman"/>
          <w:sz w:val="20"/>
          <w:szCs w:val="20"/>
        </w:rPr>
      </w:pPr>
      <w:r w:rsidRPr="00040876">
        <w:rPr>
          <w:rFonts w:ascii="Times New Roman" w:hAnsi="Times New Roman" w:cs="Times New Roman"/>
          <w:sz w:val="20"/>
          <w:szCs w:val="20"/>
        </w:rPr>
        <w:t>Fonte: Elaborado pelos autores com base nas fontes citadas.</w:t>
      </w:r>
    </w:p>
    <w:p w14:paraId="162C0629" w14:textId="7449A470" w:rsidR="00366401" w:rsidRPr="00363F49" w:rsidRDefault="00F017FE" w:rsidP="00FE73AE">
      <w:pPr>
        <w:spacing w:after="0" w:line="240" w:lineRule="auto"/>
        <w:ind w:firstLine="720"/>
        <w:jc w:val="both"/>
        <w:rPr>
          <w:rFonts w:ascii="Times New Roman" w:eastAsia="Times New Roman" w:hAnsi="Times New Roman" w:cs="Times New Roman"/>
          <w:sz w:val="24"/>
          <w:szCs w:val="24"/>
        </w:rPr>
      </w:pPr>
      <w:r w:rsidRPr="00F017FE">
        <w:rPr>
          <w:rFonts w:ascii="Times New Roman" w:eastAsia="Times New Roman" w:hAnsi="Times New Roman" w:cs="Times New Roman"/>
          <w:sz w:val="24"/>
          <w:szCs w:val="24"/>
        </w:rPr>
        <w:t>Depreende-se</w:t>
      </w:r>
      <w:r>
        <w:rPr>
          <w:rFonts w:ascii="Times New Roman" w:eastAsia="Times New Roman" w:hAnsi="Times New Roman" w:cs="Times New Roman"/>
          <w:sz w:val="24"/>
          <w:szCs w:val="24"/>
        </w:rPr>
        <w:t xml:space="preserve"> d</w:t>
      </w:r>
      <w:r w:rsidR="00334B47">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00334B47">
        <w:rPr>
          <w:rFonts w:ascii="Times New Roman" w:eastAsia="Times New Roman" w:hAnsi="Times New Roman" w:cs="Times New Roman"/>
          <w:sz w:val="24"/>
          <w:szCs w:val="24"/>
        </w:rPr>
        <w:t>tabela</w:t>
      </w:r>
      <w:r>
        <w:rPr>
          <w:rFonts w:ascii="Times New Roman" w:eastAsia="Times New Roman" w:hAnsi="Times New Roman" w:cs="Times New Roman"/>
          <w:sz w:val="24"/>
          <w:szCs w:val="24"/>
        </w:rPr>
        <w:t xml:space="preserve"> que as pesquisas, de um modo geral, investigaram a relação </w:t>
      </w:r>
      <w:r w:rsidR="00670BD2">
        <w:rPr>
          <w:rFonts w:ascii="Times New Roman" w:eastAsia="Times New Roman" w:hAnsi="Times New Roman" w:cs="Times New Roman"/>
          <w:sz w:val="24"/>
          <w:szCs w:val="24"/>
        </w:rPr>
        <w:t xml:space="preserve">entre </w:t>
      </w:r>
      <w:r>
        <w:rPr>
          <w:rFonts w:ascii="Times New Roman" w:eastAsia="Times New Roman" w:hAnsi="Times New Roman" w:cs="Times New Roman"/>
          <w:sz w:val="24"/>
          <w:szCs w:val="24"/>
        </w:rPr>
        <w:t xml:space="preserve">DCL e RCL de </w:t>
      </w:r>
      <w:r w:rsidR="006C7FAF">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stados e </w:t>
      </w:r>
      <w:r w:rsidR="006C7FAF">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unicípios </w:t>
      </w:r>
      <w:r w:rsidRPr="00363F49">
        <w:rPr>
          <w:rFonts w:ascii="Times New Roman" w:eastAsia="Times New Roman" w:hAnsi="Times New Roman" w:cs="Times New Roman"/>
          <w:sz w:val="24"/>
          <w:szCs w:val="24"/>
        </w:rPr>
        <w:t xml:space="preserve">brasileiros, </w:t>
      </w:r>
      <w:r w:rsidR="00040876" w:rsidRPr="00363F49">
        <w:rPr>
          <w:rFonts w:ascii="Times New Roman" w:eastAsia="Times New Roman" w:hAnsi="Times New Roman" w:cs="Times New Roman"/>
          <w:sz w:val="24"/>
          <w:szCs w:val="24"/>
        </w:rPr>
        <w:t>antes e/ou após a</w:t>
      </w:r>
      <w:r w:rsidRPr="00363F49">
        <w:rPr>
          <w:rFonts w:ascii="Times New Roman" w:eastAsia="Times New Roman" w:hAnsi="Times New Roman" w:cs="Times New Roman"/>
          <w:sz w:val="24"/>
          <w:szCs w:val="24"/>
        </w:rPr>
        <w:t xml:space="preserve"> </w:t>
      </w:r>
      <w:r w:rsidR="00040876" w:rsidRPr="00363F49">
        <w:rPr>
          <w:rFonts w:ascii="Times New Roman" w:eastAsia="Times New Roman" w:hAnsi="Times New Roman" w:cs="Times New Roman"/>
          <w:sz w:val="24"/>
          <w:szCs w:val="24"/>
        </w:rPr>
        <w:t>edição</w:t>
      </w:r>
      <w:r w:rsidRPr="00363F49">
        <w:rPr>
          <w:rFonts w:ascii="Times New Roman" w:eastAsia="Times New Roman" w:hAnsi="Times New Roman" w:cs="Times New Roman"/>
          <w:sz w:val="24"/>
          <w:szCs w:val="24"/>
        </w:rPr>
        <w:t xml:space="preserve"> da LRF.</w:t>
      </w:r>
      <w:r w:rsidR="00630CC8" w:rsidRPr="00363F49">
        <w:rPr>
          <w:rFonts w:ascii="Times New Roman" w:eastAsia="Times New Roman" w:hAnsi="Times New Roman" w:cs="Times New Roman"/>
          <w:sz w:val="24"/>
          <w:szCs w:val="24"/>
        </w:rPr>
        <w:t xml:space="preserve"> </w:t>
      </w:r>
      <w:r w:rsidR="00366401" w:rsidRPr="00363F49">
        <w:rPr>
          <w:rFonts w:ascii="Times New Roman" w:eastAsia="Times New Roman" w:hAnsi="Times New Roman" w:cs="Times New Roman"/>
          <w:sz w:val="24"/>
          <w:szCs w:val="24"/>
        </w:rPr>
        <w:t xml:space="preserve">Apesar </w:t>
      </w:r>
      <w:r w:rsidR="00670BD2" w:rsidRPr="00363F49">
        <w:rPr>
          <w:rFonts w:ascii="Times New Roman" w:eastAsia="Times New Roman" w:hAnsi="Times New Roman" w:cs="Times New Roman"/>
          <w:sz w:val="24"/>
          <w:szCs w:val="24"/>
        </w:rPr>
        <w:t>de tratarem de entes</w:t>
      </w:r>
      <w:r w:rsidR="00366401" w:rsidRPr="00363F49">
        <w:rPr>
          <w:rFonts w:ascii="Times New Roman" w:eastAsia="Times New Roman" w:hAnsi="Times New Roman" w:cs="Times New Roman"/>
          <w:sz w:val="24"/>
          <w:szCs w:val="24"/>
        </w:rPr>
        <w:t xml:space="preserve"> diferentes, observa</w:t>
      </w:r>
      <w:r w:rsidR="00CA1B42" w:rsidRPr="00363F49">
        <w:rPr>
          <w:rFonts w:ascii="Times New Roman" w:eastAsia="Times New Roman" w:hAnsi="Times New Roman" w:cs="Times New Roman"/>
          <w:sz w:val="24"/>
          <w:szCs w:val="24"/>
        </w:rPr>
        <w:t>m</w:t>
      </w:r>
      <w:r w:rsidR="00366401" w:rsidRPr="00363F49">
        <w:rPr>
          <w:rFonts w:ascii="Times New Roman" w:eastAsia="Times New Roman" w:hAnsi="Times New Roman" w:cs="Times New Roman"/>
          <w:sz w:val="24"/>
          <w:szCs w:val="24"/>
        </w:rPr>
        <w:t>-se abordagens semelhantes, uma vez que são analisados os comportamentos da dívida pública com relação aos limites fiscais.</w:t>
      </w:r>
    </w:p>
    <w:p w14:paraId="31F50E64" w14:textId="0AB6245A" w:rsidR="00630CC8" w:rsidRPr="00363F49" w:rsidRDefault="00162B0B" w:rsidP="00FE73AE">
      <w:pPr>
        <w:spacing w:after="0" w:line="240" w:lineRule="auto"/>
        <w:ind w:firstLine="720"/>
        <w:jc w:val="both"/>
        <w:rPr>
          <w:rFonts w:ascii="Times New Roman" w:eastAsia="Times New Roman" w:hAnsi="Times New Roman" w:cs="Times New Roman"/>
          <w:sz w:val="24"/>
          <w:szCs w:val="24"/>
        </w:rPr>
      </w:pPr>
      <w:r w:rsidRPr="00363F49">
        <w:rPr>
          <w:rFonts w:ascii="Times New Roman" w:eastAsia="Times New Roman" w:hAnsi="Times New Roman" w:cs="Times New Roman"/>
          <w:sz w:val="24"/>
          <w:szCs w:val="24"/>
        </w:rPr>
        <w:t>Destaca-se a</w:t>
      </w:r>
      <w:r w:rsidR="00630CC8" w:rsidRPr="00363F49">
        <w:rPr>
          <w:rFonts w:ascii="Times New Roman" w:eastAsia="Times New Roman" w:hAnsi="Times New Roman" w:cs="Times New Roman"/>
          <w:sz w:val="24"/>
          <w:szCs w:val="24"/>
        </w:rPr>
        <w:t xml:space="preserve"> pesquisa de Silva e Platt (2015)</w:t>
      </w:r>
      <w:r w:rsidR="00040876" w:rsidRPr="00363F49">
        <w:rPr>
          <w:rFonts w:ascii="Times New Roman" w:eastAsia="Times New Roman" w:hAnsi="Times New Roman" w:cs="Times New Roman"/>
          <w:sz w:val="24"/>
          <w:szCs w:val="24"/>
        </w:rPr>
        <w:t xml:space="preserve"> </w:t>
      </w:r>
      <w:r w:rsidR="00CA1B42" w:rsidRPr="00363F49">
        <w:rPr>
          <w:rFonts w:ascii="Times New Roman" w:eastAsia="Times New Roman" w:hAnsi="Times New Roman" w:cs="Times New Roman"/>
          <w:sz w:val="24"/>
          <w:szCs w:val="24"/>
        </w:rPr>
        <w:t xml:space="preserve">serviu para embasamento </w:t>
      </w:r>
      <w:r w:rsidR="00040876" w:rsidRPr="00363F49">
        <w:rPr>
          <w:rFonts w:ascii="Times New Roman" w:eastAsia="Times New Roman" w:hAnsi="Times New Roman" w:cs="Times New Roman"/>
          <w:sz w:val="24"/>
          <w:szCs w:val="24"/>
        </w:rPr>
        <w:t xml:space="preserve">metodológico </w:t>
      </w:r>
      <w:r w:rsidR="00CA1B42" w:rsidRPr="00363F49">
        <w:rPr>
          <w:rFonts w:ascii="Times New Roman" w:eastAsia="Times New Roman" w:hAnsi="Times New Roman" w:cs="Times New Roman"/>
          <w:sz w:val="24"/>
          <w:szCs w:val="24"/>
        </w:rPr>
        <w:t>do</w:t>
      </w:r>
      <w:r w:rsidR="00630CC8" w:rsidRPr="00363F49">
        <w:rPr>
          <w:rFonts w:ascii="Times New Roman" w:eastAsia="Times New Roman" w:hAnsi="Times New Roman" w:cs="Times New Roman"/>
          <w:sz w:val="24"/>
          <w:szCs w:val="24"/>
        </w:rPr>
        <w:t xml:space="preserve"> presente estudo. Ambas as pesquisas apresentam abordagens semelhantes</w:t>
      </w:r>
      <w:r w:rsidR="00366401" w:rsidRPr="00363F49">
        <w:rPr>
          <w:rFonts w:ascii="Times New Roman" w:eastAsia="Times New Roman" w:hAnsi="Times New Roman" w:cs="Times New Roman"/>
          <w:sz w:val="24"/>
          <w:szCs w:val="24"/>
        </w:rPr>
        <w:t>, diferindo-se apenas</w:t>
      </w:r>
      <w:r w:rsidR="00CA1B42" w:rsidRPr="00363F49">
        <w:rPr>
          <w:rFonts w:ascii="Times New Roman" w:eastAsia="Times New Roman" w:hAnsi="Times New Roman" w:cs="Times New Roman"/>
          <w:sz w:val="24"/>
          <w:szCs w:val="24"/>
        </w:rPr>
        <w:t xml:space="preserve"> quanto ao ente estudado</w:t>
      </w:r>
      <w:r w:rsidR="00630CC8" w:rsidRPr="00363F49">
        <w:rPr>
          <w:rFonts w:ascii="Times New Roman" w:eastAsia="Times New Roman" w:hAnsi="Times New Roman" w:cs="Times New Roman"/>
          <w:sz w:val="24"/>
          <w:szCs w:val="24"/>
        </w:rPr>
        <w:t xml:space="preserve">. </w:t>
      </w:r>
      <w:r w:rsidRPr="00363F49">
        <w:rPr>
          <w:rFonts w:ascii="Times New Roman" w:eastAsia="Times New Roman" w:hAnsi="Times New Roman" w:cs="Times New Roman"/>
          <w:sz w:val="24"/>
          <w:szCs w:val="24"/>
        </w:rPr>
        <w:t>Tais autores</w:t>
      </w:r>
      <w:r w:rsidR="00630CC8" w:rsidRPr="00363F49">
        <w:rPr>
          <w:rFonts w:ascii="Times New Roman" w:eastAsia="Times New Roman" w:hAnsi="Times New Roman" w:cs="Times New Roman"/>
          <w:sz w:val="24"/>
          <w:szCs w:val="24"/>
        </w:rPr>
        <w:t xml:space="preserve"> (2015)</w:t>
      </w:r>
      <w:r w:rsidR="00AC184F" w:rsidRPr="00363F49">
        <w:rPr>
          <w:rFonts w:ascii="Times New Roman" w:eastAsia="Times New Roman" w:hAnsi="Times New Roman" w:cs="Times New Roman"/>
          <w:sz w:val="24"/>
          <w:szCs w:val="24"/>
        </w:rPr>
        <w:t xml:space="preserve"> </w:t>
      </w:r>
      <w:r w:rsidR="00630CC8" w:rsidRPr="00363F49">
        <w:rPr>
          <w:rFonts w:ascii="Times New Roman" w:eastAsia="Times New Roman" w:hAnsi="Times New Roman" w:cs="Times New Roman"/>
          <w:sz w:val="24"/>
          <w:szCs w:val="24"/>
        </w:rPr>
        <w:t>analisaram o Estado de Santa Catarina.</w:t>
      </w:r>
      <w:r w:rsidR="00AC184F" w:rsidRPr="00363F49">
        <w:rPr>
          <w:rFonts w:ascii="Times New Roman" w:eastAsia="Times New Roman" w:hAnsi="Times New Roman" w:cs="Times New Roman"/>
          <w:sz w:val="24"/>
          <w:szCs w:val="24"/>
        </w:rPr>
        <w:t xml:space="preserve"> </w:t>
      </w:r>
    </w:p>
    <w:p w14:paraId="2135CE59" w14:textId="2DC662F1" w:rsidR="00D943F2" w:rsidRDefault="00670BD2" w:rsidP="00FE73AE">
      <w:pPr>
        <w:spacing w:after="0" w:line="240" w:lineRule="auto"/>
        <w:ind w:firstLine="720"/>
        <w:jc w:val="both"/>
        <w:rPr>
          <w:rFonts w:ascii="Times New Roman" w:eastAsia="Times New Roman" w:hAnsi="Times New Roman" w:cs="Times New Roman"/>
          <w:sz w:val="24"/>
          <w:szCs w:val="24"/>
        </w:rPr>
      </w:pPr>
      <w:r w:rsidRPr="00363F49">
        <w:rPr>
          <w:rFonts w:ascii="Times New Roman" w:eastAsia="Times New Roman" w:hAnsi="Times New Roman" w:cs="Times New Roman"/>
          <w:sz w:val="24"/>
          <w:szCs w:val="24"/>
        </w:rPr>
        <w:t xml:space="preserve">Em razão </w:t>
      </w:r>
      <w:r w:rsidR="00CA1B42" w:rsidRPr="00363F49">
        <w:rPr>
          <w:rFonts w:ascii="Times New Roman" w:eastAsia="Times New Roman" w:hAnsi="Times New Roman" w:cs="Times New Roman"/>
          <w:sz w:val="24"/>
          <w:szCs w:val="24"/>
        </w:rPr>
        <w:t>da limitação de espaço</w:t>
      </w:r>
      <w:r w:rsidRPr="00363F49">
        <w:rPr>
          <w:rFonts w:ascii="Times New Roman" w:eastAsia="Times New Roman" w:hAnsi="Times New Roman" w:cs="Times New Roman"/>
          <w:sz w:val="24"/>
          <w:szCs w:val="24"/>
        </w:rPr>
        <w:t xml:space="preserve">, não foram inseridas </w:t>
      </w:r>
      <w:r w:rsidR="007A3BA0" w:rsidRPr="00363F49">
        <w:rPr>
          <w:rFonts w:ascii="Times New Roman" w:eastAsia="Times New Roman" w:hAnsi="Times New Roman" w:cs="Times New Roman"/>
          <w:sz w:val="24"/>
          <w:szCs w:val="24"/>
        </w:rPr>
        <w:t xml:space="preserve">outras </w:t>
      </w:r>
      <w:r w:rsidRPr="00363F49">
        <w:rPr>
          <w:rFonts w:ascii="Times New Roman" w:eastAsia="Times New Roman" w:hAnsi="Times New Roman" w:cs="Times New Roman"/>
          <w:sz w:val="24"/>
          <w:szCs w:val="24"/>
        </w:rPr>
        <w:t>pesquisas</w:t>
      </w:r>
      <w:r w:rsidR="0030608C" w:rsidRPr="00363F49">
        <w:rPr>
          <w:rFonts w:ascii="Times New Roman" w:eastAsia="Times New Roman" w:hAnsi="Times New Roman" w:cs="Times New Roman"/>
          <w:sz w:val="24"/>
          <w:szCs w:val="24"/>
        </w:rPr>
        <w:t xml:space="preserve"> sobre o mesmo tema</w:t>
      </w:r>
      <w:r w:rsidR="00CA1B42" w:rsidRPr="00363F49">
        <w:rPr>
          <w:rFonts w:ascii="Times New Roman" w:eastAsia="Times New Roman" w:hAnsi="Times New Roman" w:cs="Times New Roman"/>
          <w:sz w:val="24"/>
          <w:szCs w:val="24"/>
        </w:rPr>
        <w:t xml:space="preserve">. </w:t>
      </w:r>
      <w:r w:rsidR="009051FA" w:rsidRPr="00363F49">
        <w:rPr>
          <w:rFonts w:ascii="Times New Roman" w:eastAsia="Times New Roman" w:hAnsi="Times New Roman" w:cs="Times New Roman"/>
          <w:sz w:val="24"/>
          <w:szCs w:val="24"/>
        </w:rPr>
        <w:t>No entanto, podem ser mencionado</w:t>
      </w:r>
      <w:r w:rsidR="00CA1B42" w:rsidRPr="00363F49">
        <w:rPr>
          <w:rFonts w:ascii="Times New Roman" w:eastAsia="Times New Roman" w:hAnsi="Times New Roman" w:cs="Times New Roman"/>
          <w:sz w:val="24"/>
          <w:szCs w:val="24"/>
        </w:rPr>
        <w:t>s</w:t>
      </w:r>
      <w:r w:rsidR="009051FA" w:rsidRPr="00363F49">
        <w:rPr>
          <w:rFonts w:ascii="Times New Roman" w:eastAsia="Times New Roman" w:hAnsi="Times New Roman" w:cs="Times New Roman"/>
          <w:sz w:val="24"/>
          <w:szCs w:val="24"/>
        </w:rPr>
        <w:t xml:space="preserve"> os estudos</w:t>
      </w:r>
      <w:r w:rsidRPr="00363F49">
        <w:rPr>
          <w:rFonts w:ascii="Times New Roman" w:eastAsia="Times New Roman" w:hAnsi="Times New Roman" w:cs="Times New Roman"/>
          <w:sz w:val="24"/>
          <w:szCs w:val="24"/>
        </w:rPr>
        <w:t xml:space="preserve"> de Mercês e Freire (2017) e </w:t>
      </w:r>
      <w:r w:rsidR="005101AF" w:rsidRPr="00363F49">
        <w:rPr>
          <w:rFonts w:ascii="Times New Roman" w:eastAsia="Times New Roman" w:hAnsi="Times New Roman" w:cs="Times New Roman"/>
          <w:sz w:val="24"/>
          <w:szCs w:val="24"/>
        </w:rPr>
        <w:t xml:space="preserve">de </w:t>
      </w:r>
      <w:r w:rsidRPr="00363F49">
        <w:rPr>
          <w:rFonts w:ascii="Times New Roman" w:eastAsia="Times New Roman" w:hAnsi="Times New Roman" w:cs="Times New Roman"/>
          <w:sz w:val="24"/>
          <w:szCs w:val="24"/>
        </w:rPr>
        <w:t>Andrade e Oliveira (2017), que tratam dos aspectos fiscais e suas consequências para o Estado do Rio de Janeiro.</w:t>
      </w:r>
      <w:r w:rsidR="007A3BA0" w:rsidRPr="00363F49">
        <w:rPr>
          <w:rFonts w:ascii="Times New Roman" w:eastAsia="Times New Roman" w:hAnsi="Times New Roman" w:cs="Times New Roman"/>
          <w:sz w:val="24"/>
          <w:szCs w:val="24"/>
        </w:rPr>
        <w:t xml:space="preserve"> A primeira analisou</w:t>
      </w:r>
      <w:r w:rsidR="009051FA" w:rsidRPr="00363F49">
        <w:rPr>
          <w:rFonts w:ascii="Times New Roman" w:eastAsia="Times New Roman" w:hAnsi="Times New Roman" w:cs="Times New Roman"/>
          <w:sz w:val="24"/>
          <w:szCs w:val="24"/>
        </w:rPr>
        <w:t xml:space="preserve"> a situação fi</w:t>
      </w:r>
      <w:r w:rsidR="000657A6" w:rsidRPr="00363F49">
        <w:rPr>
          <w:rFonts w:ascii="Times New Roman" w:eastAsia="Times New Roman" w:hAnsi="Times New Roman" w:cs="Times New Roman"/>
          <w:sz w:val="24"/>
          <w:szCs w:val="24"/>
        </w:rPr>
        <w:t>scal</w:t>
      </w:r>
      <w:r w:rsidR="007A3BA0" w:rsidRPr="00363F49">
        <w:rPr>
          <w:rFonts w:ascii="Times New Roman" w:eastAsia="Times New Roman" w:hAnsi="Times New Roman" w:cs="Times New Roman"/>
          <w:sz w:val="24"/>
          <w:szCs w:val="24"/>
        </w:rPr>
        <w:t>, enquanto a segunda investigou</w:t>
      </w:r>
      <w:r w:rsidR="009051FA" w:rsidRPr="00363F49">
        <w:rPr>
          <w:rFonts w:ascii="Times New Roman" w:eastAsia="Times New Roman" w:hAnsi="Times New Roman" w:cs="Times New Roman"/>
          <w:sz w:val="24"/>
          <w:szCs w:val="24"/>
        </w:rPr>
        <w:t xml:space="preserve"> a dívi</w:t>
      </w:r>
      <w:r w:rsidR="00162B0B" w:rsidRPr="00363F49">
        <w:rPr>
          <w:rFonts w:ascii="Times New Roman" w:eastAsia="Times New Roman" w:hAnsi="Times New Roman" w:cs="Times New Roman"/>
          <w:sz w:val="24"/>
          <w:szCs w:val="24"/>
        </w:rPr>
        <w:t>da pública</w:t>
      </w:r>
      <w:r w:rsidR="00387764" w:rsidRPr="00363F49">
        <w:rPr>
          <w:rFonts w:ascii="Times New Roman" w:eastAsia="Times New Roman" w:hAnsi="Times New Roman" w:cs="Times New Roman"/>
          <w:sz w:val="24"/>
          <w:szCs w:val="24"/>
        </w:rPr>
        <w:t xml:space="preserve"> do ente</w:t>
      </w:r>
      <w:r w:rsidR="00162B0B" w:rsidRPr="00363F49">
        <w:rPr>
          <w:rFonts w:ascii="Times New Roman" w:eastAsia="Times New Roman" w:hAnsi="Times New Roman" w:cs="Times New Roman"/>
          <w:sz w:val="24"/>
          <w:szCs w:val="24"/>
        </w:rPr>
        <w:t>.</w:t>
      </w:r>
    </w:p>
    <w:p w14:paraId="43C6041A" w14:textId="77777777" w:rsidR="00040876" w:rsidRDefault="00040876">
      <w:pPr>
        <w:rPr>
          <w:rFonts w:ascii="Times New Roman" w:hAnsi="Times New Roman" w:cs="Times New Roman"/>
          <w:b/>
          <w:sz w:val="24"/>
          <w:szCs w:val="24"/>
        </w:rPr>
      </w:pPr>
      <w:r>
        <w:rPr>
          <w:rFonts w:ascii="Times New Roman" w:hAnsi="Times New Roman" w:cs="Times New Roman"/>
          <w:b/>
          <w:sz w:val="24"/>
          <w:szCs w:val="24"/>
        </w:rPr>
        <w:br w:type="page"/>
      </w:r>
    </w:p>
    <w:p w14:paraId="2839F2C4" w14:textId="05024963" w:rsidR="00842893" w:rsidRDefault="00842893" w:rsidP="00040876">
      <w:pPr>
        <w:pStyle w:val="Normal1"/>
        <w:spacing w:after="12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3 </w:t>
      </w:r>
      <w:r w:rsidRPr="08BB6453">
        <w:rPr>
          <w:rFonts w:ascii="Times New Roman" w:eastAsia="Times New Roman" w:hAnsi="Times New Roman" w:cs="Times New Roman"/>
          <w:b/>
          <w:bCs/>
          <w:sz w:val="24"/>
          <w:szCs w:val="24"/>
        </w:rPr>
        <w:t>METODOLOGIA DA PESQUISA</w:t>
      </w:r>
    </w:p>
    <w:p w14:paraId="52231927" w14:textId="73975E0B" w:rsidR="00747FD1" w:rsidRPr="00363F49" w:rsidRDefault="00733EAD" w:rsidP="00FE73AE">
      <w:pPr>
        <w:autoSpaceDE w:val="0"/>
        <w:autoSpaceDN w:val="0"/>
        <w:adjustRightInd w:val="0"/>
        <w:spacing w:after="0" w:line="240" w:lineRule="auto"/>
        <w:ind w:firstLine="708"/>
        <w:jc w:val="both"/>
        <w:rPr>
          <w:rFonts w:ascii="Times New Roman" w:eastAsia="Times New Roman" w:hAnsi="Times New Roman" w:cs="Times New Roman"/>
          <w:sz w:val="24"/>
          <w:szCs w:val="24"/>
        </w:rPr>
      </w:pPr>
      <w:r w:rsidRPr="006929D9">
        <w:rPr>
          <w:rFonts w:ascii="Times New Roman" w:eastAsia="Times New Roman" w:hAnsi="Times New Roman" w:cs="Times New Roman"/>
          <w:sz w:val="24"/>
          <w:szCs w:val="24"/>
        </w:rPr>
        <w:t>Visando</w:t>
      </w:r>
      <w:r w:rsidR="00842893" w:rsidRPr="006929D9">
        <w:rPr>
          <w:rFonts w:ascii="Times New Roman" w:eastAsia="Times New Roman" w:hAnsi="Times New Roman" w:cs="Times New Roman"/>
          <w:sz w:val="24"/>
          <w:szCs w:val="24"/>
        </w:rPr>
        <w:t xml:space="preserve"> alcançar o objetivo</w:t>
      </w:r>
      <w:r w:rsidR="00322554" w:rsidRPr="006929D9">
        <w:rPr>
          <w:rFonts w:ascii="Times New Roman" w:eastAsia="Times New Roman" w:hAnsi="Times New Roman" w:cs="Times New Roman"/>
          <w:sz w:val="24"/>
          <w:szCs w:val="24"/>
        </w:rPr>
        <w:t xml:space="preserve"> estabelecido</w:t>
      </w:r>
      <w:r w:rsidR="00842893" w:rsidRPr="006929D9">
        <w:rPr>
          <w:rFonts w:ascii="Times New Roman" w:eastAsia="Times New Roman" w:hAnsi="Times New Roman" w:cs="Times New Roman"/>
          <w:sz w:val="24"/>
          <w:szCs w:val="24"/>
        </w:rPr>
        <w:t xml:space="preserve">, assim </w:t>
      </w:r>
      <w:r w:rsidR="00842893" w:rsidRPr="00363F49">
        <w:rPr>
          <w:rFonts w:ascii="Times New Roman" w:eastAsia="Times New Roman" w:hAnsi="Times New Roman" w:cs="Times New Roman"/>
          <w:sz w:val="24"/>
          <w:szCs w:val="24"/>
        </w:rPr>
        <w:t xml:space="preserve">como responder à pergunta </w:t>
      </w:r>
      <w:r w:rsidR="0030429D" w:rsidRPr="00363F49">
        <w:rPr>
          <w:rFonts w:ascii="Times New Roman" w:eastAsia="Times New Roman" w:hAnsi="Times New Roman" w:cs="Times New Roman"/>
          <w:sz w:val="24"/>
          <w:szCs w:val="24"/>
        </w:rPr>
        <w:t>proposta</w:t>
      </w:r>
      <w:r w:rsidR="00842893" w:rsidRPr="00363F49">
        <w:rPr>
          <w:rFonts w:ascii="Times New Roman" w:eastAsia="Times New Roman" w:hAnsi="Times New Roman" w:cs="Times New Roman"/>
          <w:sz w:val="24"/>
          <w:szCs w:val="24"/>
        </w:rPr>
        <w:t xml:space="preserve">, </w:t>
      </w:r>
      <w:r w:rsidR="0039417F" w:rsidRPr="00363F49">
        <w:rPr>
          <w:rFonts w:ascii="Times New Roman" w:eastAsia="Times New Roman" w:hAnsi="Times New Roman" w:cs="Times New Roman"/>
          <w:sz w:val="24"/>
          <w:szCs w:val="24"/>
        </w:rPr>
        <w:t>estruturou-se</w:t>
      </w:r>
      <w:r w:rsidR="00842893" w:rsidRPr="00363F49">
        <w:rPr>
          <w:rFonts w:ascii="Times New Roman" w:eastAsia="Times New Roman" w:hAnsi="Times New Roman" w:cs="Times New Roman"/>
          <w:sz w:val="24"/>
          <w:szCs w:val="24"/>
        </w:rPr>
        <w:t xml:space="preserve"> um planejamento metodológico para </w:t>
      </w:r>
      <w:r w:rsidR="0039417F" w:rsidRPr="00363F49">
        <w:rPr>
          <w:rFonts w:ascii="Times New Roman" w:eastAsia="Times New Roman" w:hAnsi="Times New Roman" w:cs="Times New Roman"/>
          <w:sz w:val="24"/>
          <w:szCs w:val="24"/>
        </w:rPr>
        <w:t>realização</w:t>
      </w:r>
      <w:r w:rsidR="00842893" w:rsidRPr="00363F49">
        <w:rPr>
          <w:rFonts w:ascii="Times New Roman" w:eastAsia="Times New Roman" w:hAnsi="Times New Roman" w:cs="Times New Roman"/>
          <w:sz w:val="24"/>
          <w:szCs w:val="24"/>
        </w:rPr>
        <w:t xml:space="preserve"> d</w:t>
      </w:r>
      <w:r w:rsidR="0039417F" w:rsidRPr="00363F49">
        <w:rPr>
          <w:rFonts w:ascii="Times New Roman" w:eastAsia="Times New Roman" w:hAnsi="Times New Roman" w:cs="Times New Roman"/>
          <w:sz w:val="24"/>
          <w:szCs w:val="24"/>
        </w:rPr>
        <w:t xml:space="preserve">a </w:t>
      </w:r>
      <w:r w:rsidR="00F45115" w:rsidRPr="00363F49">
        <w:rPr>
          <w:rFonts w:ascii="Times New Roman" w:eastAsia="Times New Roman" w:hAnsi="Times New Roman" w:cs="Times New Roman"/>
          <w:sz w:val="24"/>
          <w:szCs w:val="24"/>
        </w:rPr>
        <w:t>pesquisa</w:t>
      </w:r>
      <w:r w:rsidR="00842893" w:rsidRPr="00363F49">
        <w:rPr>
          <w:rFonts w:ascii="Times New Roman" w:eastAsia="Times New Roman" w:hAnsi="Times New Roman" w:cs="Times New Roman"/>
          <w:sz w:val="24"/>
          <w:szCs w:val="24"/>
        </w:rPr>
        <w:t>. Inicia-se com a classificação da pesquisa</w:t>
      </w:r>
      <w:r w:rsidR="00387764" w:rsidRPr="00363F49">
        <w:rPr>
          <w:rFonts w:ascii="Times New Roman" w:eastAsia="Times New Roman" w:hAnsi="Times New Roman" w:cs="Times New Roman"/>
          <w:sz w:val="24"/>
          <w:szCs w:val="24"/>
        </w:rPr>
        <w:t>. E</w:t>
      </w:r>
      <w:r w:rsidR="00842893" w:rsidRPr="00363F49">
        <w:rPr>
          <w:rFonts w:ascii="Times New Roman" w:eastAsia="Times New Roman" w:hAnsi="Times New Roman" w:cs="Times New Roman"/>
          <w:sz w:val="24"/>
          <w:szCs w:val="24"/>
        </w:rPr>
        <w:t xml:space="preserve">m seguida, é apresentada a entidade </w:t>
      </w:r>
      <w:r w:rsidR="00387764" w:rsidRPr="00363F49">
        <w:rPr>
          <w:rFonts w:ascii="Times New Roman" w:eastAsia="Times New Roman" w:hAnsi="Times New Roman" w:cs="Times New Roman"/>
          <w:sz w:val="24"/>
          <w:szCs w:val="24"/>
        </w:rPr>
        <w:t>estudada</w:t>
      </w:r>
      <w:r w:rsidR="00842893" w:rsidRPr="00363F49">
        <w:rPr>
          <w:rFonts w:ascii="Times New Roman" w:eastAsia="Times New Roman" w:hAnsi="Times New Roman" w:cs="Times New Roman"/>
          <w:sz w:val="24"/>
          <w:szCs w:val="24"/>
        </w:rPr>
        <w:t xml:space="preserve">. </w:t>
      </w:r>
      <w:r w:rsidRPr="00363F49">
        <w:rPr>
          <w:rFonts w:ascii="Times New Roman" w:eastAsia="Times New Roman" w:hAnsi="Times New Roman" w:cs="Times New Roman"/>
          <w:sz w:val="24"/>
          <w:szCs w:val="24"/>
        </w:rPr>
        <w:t>Por fim</w:t>
      </w:r>
      <w:r w:rsidR="00842893" w:rsidRPr="00363F49">
        <w:rPr>
          <w:rFonts w:ascii="Times New Roman" w:eastAsia="Times New Roman" w:hAnsi="Times New Roman" w:cs="Times New Roman"/>
          <w:sz w:val="24"/>
          <w:szCs w:val="24"/>
        </w:rPr>
        <w:t xml:space="preserve">, </w:t>
      </w:r>
      <w:r w:rsidR="00C066BC" w:rsidRPr="00363F49">
        <w:rPr>
          <w:rFonts w:ascii="Times New Roman" w:eastAsia="Times New Roman" w:hAnsi="Times New Roman" w:cs="Times New Roman"/>
          <w:sz w:val="24"/>
          <w:szCs w:val="24"/>
        </w:rPr>
        <w:t>expõem-se</w:t>
      </w:r>
      <w:r w:rsidR="00842893" w:rsidRPr="00363F49">
        <w:rPr>
          <w:rFonts w:ascii="Times New Roman" w:eastAsia="Times New Roman" w:hAnsi="Times New Roman" w:cs="Times New Roman"/>
          <w:sz w:val="24"/>
          <w:szCs w:val="24"/>
        </w:rPr>
        <w:t xml:space="preserve"> </w:t>
      </w:r>
      <w:r w:rsidR="00387764" w:rsidRPr="00363F49">
        <w:rPr>
          <w:rFonts w:ascii="Times New Roman" w:eastAsia="Times New Roman" w:hAnsi="Times New Roman" w:cs="Times New Roman"/>
          <w:sz w:val="24"/>
          <w:szCs w:val="24"/>
        </w:rPr>
        <w:t xml:space="preserve">as </w:t>
      </w:r>
      <w:r w:rsidR="00842893" w:rsidRPr="00363F49">
        <w:rPr>
          <w:rFonts w:ascii="Times New Roman" w:eastAsia="Times New Roman" w:hAnsi="Times New Roman" w:cs="Times New Roman"/>
          <w:sz w:val="24"/>
          <w:szCs w:val="24"/>
        </w:rPr>
        <w:t>técnicas</w:t>
      </w:r>
      <w:r w:rsidR="00387764" w:rsidRPr="00363F49">
        <w:rPr>
          <w:rFonts w:ascii="Times New Roman" w:eastAsia="Times New Roman" w:hAnsi="Times New Roman" w:cs="Times New Roman"/>
          <w:sz w:val="24"/>
          <w:szCs w:val="24"/>
        </w:rPr>
        <w:t xml:space="preserve"> </w:t>
      </w:r>
      <w:r w:rsidR="00842893" w:rsidRPr="00363F49">
        <w:rPr>
          <w:rFonts w:ascii="Times New Roman" w:eastAsia="Times New Roman" w:hAnsi="Times New Roman" w:cs="Times New Roman"/>
          <w:sz w:val="24"/>
          <w:szCs w:val="24"/>
        </w:rPr>
        <w:t xml:space="preserve">e procedimentos </w:t>
      </w:r>
      <w:r w:rsidR="00C066BC" w:rsidRPr="00363F49">
        <w:rPr>
          <w:rFonts w:ascii="Times New Roman" w:eastAsia="Times New Roman" w:hAnsi="Times New Roman" w:cs="Times New Roman"/>
          <w:sz w:val="24"/>
          <w:szCs w:val="24"/>
        </w:rPr>
        <w:t>empregados</w:t>
      </w:r>
      <w:r w:rsidR="00F3183F" w:rsidRPr="00363F49">
        <w:rPr>
          <w:rFonts w:ascii="Times New Roman" w:eastAsia="Times New Roman" w:hAnsi="Times New Roman" w:cs="Times New Roman"/>
          <w:sz w:val="24"/>
          <w:szCs w:val="24"/>
        </w:rPr>
        <w:t xml:space="preserve"> para a coleta </w:t>
      </w:r>
      <w:r w:rsidR="005101AF" w:rsidRPr="00363F49">
        <w:rPr>
          <w:rFonts w:ascii="Times New Roman" w:eastAsia="Times New Roman" w:hAnsi="Times New Roman" w:cs="Times New Roman"/>
          <w:sz w:val="24"/>
          <w:szCs w:val="24"/>
        </w:rPr>
        <w:t>e análise dos</w:t>
      </w:r>
      <w:r w:rsidR="00F3183F" w:rsidRPr="00363F49">
        <w:rPr>
          <w:rFonts w:ascii="Times New Roman" w:eastAsia="Times New Roman" w:hAnsi="Times New Roman" w:cs="Times New Roman"/>
          <w:sz w:val="24"/>
          <w:szCs w:val="24"/>
        </w:rPr>
        <w:t xml:space="preserve"> dados</w:t>
      </w:r>
      <w:r w:rsidR="00842893" w:rsidRPr="00363F49">
        <w:rPr>
          <w:rFonts w:ascii="Times New Roman" w:eastAsia="Times New Roman" w:hAnsi="Times New Roman" w:cs="Times New Roman"/>
          <w:sz w:val="24"/>
          <w:szCs w:val="24"/>
        </w:rPr>
        <w:t>.</w:t>
      </w:r>
    </w:p>
    <w:p w14:paraId="2788BFBE" w14:textId="77777777" w:rsidR="00747FD1" w:rsidRPr="00363F49" w:rsidRDefault="002A3B36" w:rsidP="00FE73AE">
      <w:pPr>
        <w:autoSpaceDE w:val="0"/>
        <w:autoSpaceDN w:val="0"/>
        <w:adjustRightInd w:val="0"/>
        <w:spacing w:before="120" w:after="120" w:line="240" w:lineRule="auto"/>
        <w:jc w:val="both"/>
        <w:rPr>
          <w:rFonts w:ascii="Times New Roman" w:hAnsi="Times New Roman" w:cs="Times New Roman"/>
          <w:b/>
          <w:sz w:val="24"/>
          <w:szCs w:val="24"/>
        </w:rPr>
      </w:pPr>
      <w:r w:rsidRPr="00363F49">
        <w:rPr>
          <w:rFonts w:ascii="Times New Roman" w:hAnsi="Times New Roman" w:cs="Times New Roman"/>
          <w:b/>
          <w:sz w:val="24"/>
          <w:szCs w:val="24"/>
        </w:rPr>
        <w:t xml:space="preserve">3.1 </w:t>
      </w:r>
      <w:r w:rsidR="00747FD1" w:rsidRPr="00363F49">
        <w:rPr>
          <w:rFonts w:ascii="Times New Roman" w:hAnsi="Times New Roman" w:cs="Times New Roman"/>
          <w:b/>
          <w:sz w:val="24"/>
          <w:szCs w:val="24"/>
        </w:rPr>
        <w:t>Classificação da pesquisa</w:t>
      </w:r>
    </w:p>
    <w:p w14:paraId="443095F1" w14:textId="77777777" w:rsidR="00842893" w:rsidRPr="00363F49" w:rsidRDefault="00842893" w:rsidP="00FE73AE">
      <w:pPr>
        <w:spacing w:after="0" w:line="240" w:lineRule="auto"/>
        <w:ind w:firstLine="708"/>
        <w:jc w:val="both"/>
      </w:pPr>
      <w:r w:rsidRPr="00363F49">
        <w:rPr>
          <w:rFonts w:ascii="Times New Roman" w:eastAsia="Times New Roman" w:hAnsi="Times New Roman" w:cs="Times New Roman"/>
          <w:sz w:val="24"/>
          <w:szCs w:val="24"/>
        </w:rPr>
        <w:t xml:space="preserve">Em conformidade com a abordagem de </w:t>
      </w:r>
      <w:r w:rsidR="00F64772" w:rsidRPr="00363F49">
        <w:rPr>
          <w:rFonts w:ascii="Times New Roman" w:eastAsia="Times New Roman" w:hAnsi="Times New Roman" w:cs="Times New Roman"/>
          <w:sz w:val="24"/>
          <w:szCs w:val="24"/>
        </w:rPr>
        <w:t xml:space="preserve">Raupp e </w:t>
      </w:r>
      <w:r w:rsidRPr="00363F49">
        <w:rPr>
          <w:rFonts w:ascii="Times New Roman" w:eastAsia="Times New Roman" w:hAnsi="Times New Roman" w:cs="Times New Roman"/>
          <w:sz w:val="24"/>
          <w:szCs w:val="24"/>
        </w:rPr>
        <w:t>Beuren (2</w:t>
      </w:r>
      <w:r w:rsidR="00F64772" w:rsidRPr="00363F49">
        <w:rPr>
          <w:rFonts w:ascii="Times New Roman" w:eastAsia="Times New Roman" w:hAnsi="Times New Roman" w:cs="Times New Roman"/>
          <w:sz w:val="24"/>
          <w:szCs w:val="24"/>
        </w:rPr>
        <w:t>010</w:t>
      </w:r>
      <w:r w:rsidRPr="00363F49">
        <w:rPr>
          <w:rFonts w:ascii="Times New Roman" w:eastAsia="Times New Roman" w:hAnsi="Times New Roman" w:cs="Times New Roman"/>
          <w:sz w:val="24"/>
          <w:szCs w:val="24"/>
        </w:rPr>
        <w:t>), um</w:t>
      </w:r>
      <w:r w:rsidR="005F757B" w:rsidRPr="00363F49">
        <w:rPr>
          <w:rFonts w:ascii="Times New Roman" w:eastAsia="Times New Roman" w:hAnsi="Times New Roman" w:cs="Times New Roman"/>
          <w:sz w:val="24"/>
          <w:szCs w:val="24"/>
        </w:rPr>
        <w:t xml:space="preserve"> estudo</w:t>
      </w:r>
      <w:r w:rsidRPr="00363F49">
        <w:rPr>
          <w:rFonts w:ascii="Times New Roman" w:eastAsia="Times New Roman" w:hAnsi="Times New Roman" w:cs="Times New Roman"/>
          <w:sz w:val="24"/>
          <w:szCs w:val="24"/>
        </w:rPr>
        <w:t xml:space="preserve"> n</w:t>
      </w:r>
      <w:r w:rsidR="005F757B" w:rsidRPr="00363F49">
        <w:rPr>
          <w:rFonts w:ascii="Times New Roman" w:eastAsia="Times New Roman" w:hAnsi="Times New Roman" w:cs="Times New Roman"/>
          <w:sz w:val="24"/>
          <w:szCs w:val="24"/>
        </w:rPr>
        <w:t>o âmbito</w:t>
      </w:r>
      <w:r w:rsidRPr="00363F49">
        <w:rPr>
          <w:rFonts w:ascii="Times New Roman" w:eastAsia="Times New Roman" w:hAnsi="Times New Roman" w:cs="Times New Roman"/>
          <w:sz w:val="24"/>
          <w:szCs w:val="24"/>
        </w:rPr>
        <w:t xml:space="preserve"> da Ciência Contábil pode ser classificad</w:t>
      </w:r>
      <w:r w:rsidR="005F757B" w:rsidRPr="00363F49">
        <w:rPr>
          <w:rFonts w:ascii="Times New Roman" w:eastAsia="Times New Roman" w:hAnsi="Times New Roman" w:cs="Times New Roman"/>
          <w:sz w:val="24"/>
          <w:szCs w:val="24"/>
        </w:rPr>
        <w:t>o</w:t>
      </w:r>
      <w:r w:rsidRPr="00363F49">
        <w:rPr>
          <w:rFonts w:ascii="Times New Roman" w:eastAsia="Times New Roman" w:hAnsi="Times New Roman" w:cs="Times New Roman"/>
          <w:sz w:val="24"/>
          <w:szCs w:val="24"/>
        </w:rPr>
        <w:t xml:space="preserve"> </w:t>
      </w:r>
      <w:r w:rsidR="00F45115" w:rsidRPr="00363F49">
        <w:rPr>
          <w:rFonts w:ascii="Times New Roman" w:eastAsia="Times New Roman" w:hAnsi="Times New Roman" w:cs="Times New Roman"/>
          <w:sz w:val="24"/>
          <w:szCs w:val="24"/>
        </w:rPr>
        <w:t>de três formas</w:t>
      </w:r>
      <w:r w:rsidRPr="00363F49">
        <w:rPr>
          <w:rFonts w:ascii="Times New Roman" w:eastAsia="Times New Roman" w:hAnsi="Times New Roman" w:cs="Times New Roman"/>
          <w:sz w:val="24"/>
          <w:szCs w:val="24"/>
        </w:rPr>
        <w:t xml:space="preserve">: </w:t>
      </w:r>
      <w:r w:rsidR="005F757B" w:rsidRPr="00363F49">
        <w:rPr>
          <w:rFonts w:ascii="Times New Roman" w:eastAsia="Times New Roman" w:hAnsi="Times New Roman" w:cs="Times New Roman"/>
          <w:sz w:val="24"/>
          <w:szCs w:val="24"/>
        </w:rPr>
        <w:t xml:space="preserve">quanto </w:t>
      </w:r>
      <w:r w:rsidRPr="00363F49">
        <w:rPr>
          <w:rFonts w:ascii="Times New Roman" w:eastAsia="Times New Roman" w:hAnsi="Times New Roman" w:cs="Times New Roman"/>
          <w:sz w:val="24"/>
          <w:szCs w:val="24"/>
        </w:rPr>
        <w:t>aos objetivos</w:t>
      </w:r>
      <w:r w:rsidR="00322554" w:rsidRPr="00363F49">
        <w:rPr>
          <w:rFonts w:ascii="Times New Roman" w:eastAsia="Times New Roman" w:hAnsi="Times New Roman" w:cs="Times New Roman"/>
          <w:sz w:val="24"/>
          <w:szCs w:val="24"/>
        </w:rPr>
        <w:t>; quanto</w:t>
      </w:r>
      <w:r w:rsidRPr="00363F49">
        <w:rPr>
          <w:rFonts w:ascii="Times New Roman" w:eastAsia="Times New Roman" w:hAnsi="Times New Roman" w:cs="Times New Roman"/>
          <w:sz w:val="24"/>
          <w:szCs w:val="24"/>
        </w:rPr>
        <w:t xml:space="preserve"> aos procedimentos utilizados</w:t>
      </w:r>
      <w:r w:rsidR="00322554" w:rsidRPr="00363F49">
        <w:rPr>
          <w:rFonts w:ascii="Times New Roman" w:eastAsia="Times New Roman" w:hAnsi="Times New Roman" w:cs="Times New Roman"/>
          <w:sz w:val="24"/>
          <w:szCs w:val="24"/>
        </w:rPr>
        <w:t xml:space="preserve">; </w:t>
      </w:r>
      <w:r w:rsidR="00816CC6" w:rsidRPr="00363F49">
        <w:rPr>
          <w:rFonts w:ascii="Times New Roman" w:eastAsia="Times New Roman" w:hAnsi="Times New Roman" w:cs="Times New Roman"/>
          <w:sz w:val="24"/>
          <w:szCs w:val="24"/>
        </w:rPr>
        <w:t>e</w:t>
      </w:r>
      <w:r w:rsidR="00322554" w:rsidRPr="00363F49">
        <w:rPr>
          <w:rFonts w:ascii="Times New Roman" w:eastAsia="Times New Roman" w:hAnsi="Times New Roman" w:cs="Times New Roman"/>
          <w:sz w:val="24"/>
          <w:szCs w:val="24"/>
        </w:rPr>
        <w:t xml:space="preserve"> quanto</w:t>
      </w:r>
      <w:r w:rsidR="00816CC6" w:rsidRPr="00363F49">
        <w:rPr>
          <w:rFonts w:ascii="Times New Roman" w:eastAsia="Times New Roman" w:hAnsi="Times New Roman" w:cs="Times New Roman"/>
          <w:sz w:val="24"/>
          <w:szCs w:val="24"/>
        </w:rPr>
        <w:t xml:space="preserve"> à abordagem do problema</w:t>
      </w:r>
      <w:r w:rsidR="002A6A9A" w:rsidRPr="00363F49">
        <w:rPr>
          <w:rFonts w:ascii="Times New Roman" w:eastAsia="Times New Roman" w:hAnsi="Times New Roman" w:cs="Times New Roman"/>
          <w:sz w:val="24"/>
          <w:szCs w:val="24"/>
        </w:rPr>
        <w:t>.</w:t>
      </w:r>
    </w:p>
    <w:p w14:paraId="16F5280D" w14:textId="5A668212" w:rsidR="00842893" w:rsidRPr="006929D9" w:rsidRDefault="00842893" w:rsidP="00FE73AE">
      <w:pPr>
        <w:spacing w:after="0" w:line="240" w:lineRule="auto"/>
        <w:ind w:firstLine="708"/>
        <w:jc w:val="both"/>
      </w:pPr>
      <w:r w:rsidRPr="00363F49">
        <w:rPr>
          <w:rFonts w:ascii="Times New Roman" w:eastAsia="Times New Roman" w:hAnsi="Times New Roman" w:cs="Times New Roman"/>
          <w:sz w:val="24"/>
          <w:szCs w:val="24"/>
        </w:rPr>
        <w:t>Com relação ao</w:t>
      </w:r>
      <w:r w:rsidR="00F45115" w:rsidRPr="00363F49">
        <w:rPr>
          <w:rFonts w:ascii="Times New Roman" w:eastAsia="Times New Roman" w:hAnsi="Times New Roman" w:cs="Times New Roman"/>
          <w:sz w:val="24"/>
          <w:szCs w:val="24"/>
        </w:rPr>
        <w:t>s</w:t>
      </w:r>
      <w:r w:rsidRPr="00363F49">
        <w:rPr>
          <w:rFonts w:ascii="Times New Roman" w:eastAsia="Times New Roman" w:hAnsi="Times New Roman" w:cs="Times New Roman"/>
          <w:sz w:val="24"/>
          <w:szCs w:val="24"/>
        </w:rPr>
        <w:t xml:space="preserve"> objetivo</w:t>
      </w:r>
      <w:r w:rsidR="00F45115" w:rsidRPr="00363F49">
        <w:rPr>
          <w:rFonts w:ascii="Times New Roman" w:eastAsia="Times New Roman" w:hAnsi="Times New Roman" w:cs="Times New Roman"/>
          <w:sz w:val="24"/>
          <w:szCs w:val="24"/>
        </w:rPr>
        <w:t>s</w:t>
      </w:r>
      <w:r w:rsidRPr="00363F49">
        <w:rPr>
          <w:rFonts w:ascii="Times New Roman" w:eastAsia="Times New Roman" w:hAnsi="Times New Roman" w:cs="Times New Roman"/>
          <w:sz w:val="24"/>
          <w:szCs w:val="24"/>
        </w:rPr>
        <w:t>, a pesquisa é c</w:t>
      </w:r>
      <w:r w:rsidR="005F757B" w:rsidRPr="00363F49">
        <w:rPr>
          <w:rFonts w:ascii="Times New Roman" w:eastAsia="Times New Roman" w:hAnsi="Times New Roman" w:cs="Times New Roman"/>
          <w:sz w:val="24"/>
          <w:szCs w:val="24"/>
        </w:rPr>
        <w:t>onsiderada</w:t>
      </w:r>
      <w:r w:rsidRPr="006929D9">
        <w:rPr>
          <w:rFonts w:ascii="Times New Roman" w:eastAsia="Times New Roman" w:hAnsi="Times New Roman" w:cs="Times New Roman"/>
          <w:sz w:val="24"/>
          <w:szCs w:val="24"/>
        </w:rPr>
        <w:t xml:space="preserve"> descritiva, por lançar mão de procedimento técnico </w:t>
      </w:r>
      <w:r w:rsidR="007212EA">
        <w:rPr>
          <w:rFonts w:ascii="Times New Roman" w:eastAsia="Times New Roman" w:hAnsi="Times New Roman" w:cs="Times New Roman"/>
          <w:sz w:val="24"/>
          <w:szCs w:val="24"/>
        </w:rPr>
        <w:t>par</w:t>
      </w:r>
      <w:r w:rsidR="00565274">
        <w:rPr>
          <w:rFonts w:ascii="Times New Roman" w:eastAsia="Times New Roman" w:hAnsi="Times New Roman" w:cs="Times New Roman"/>
          <w:sz w:val="24"/>
          <w:szCs w:val="24"/>
        </w:rPr>
        <w:t>a</w:t>
      </w:r>
      <w:r w:rsidR="007212EA">
        <w:rPr>
          <w:rFonts w:ascii="Times New Roman" w:eastAsia="Times New Roman" w:hAnsi="Times New Roman" w:cs="Times New Roman"/>
          <w:sz w:val="24"/>
          <w:szCs w:val="24"/>
        </w:rPr>
        <w:t xml:space="preserve"> a</w:t>
      </w:r>
      <w:r w:rsidR="00565274">
        <w:rPr>
          <w:rFonts w:ascii="Times New Roman" w:eastAsia="Times New Roman" w:hAnsi="Times New Roman" w:cs="Times New Roman"/>
          <w:sz w:val="24"/>
          <w:szCs w:val="24"/>
        </w:rPr>
        <w:t xml:space="preserve"> análise de documentos</w:t>
      </w:r>
      <w:r w:rsidRPr="006929D9">
        <w:rPr>
          <w:rFonts w:ascii="Times New Roman" w:eastAsia="Times New Roman" w:hAnsi="Times New Roman" w:cs="Times New Roman"/>
          <w:sz w:val="24"/>
          <w:szCs w:val="24"/>
        </w:rPr>
        <w:t xml:space="preserve">, com </w:t>
      </w:r>
      <w:r w:rsidR="005F757B" w:rsidRPr="006929D9">
        <w:rPr>
          <w:rFonts w:ascii="Times New Roman" w:eastAsia="Times New Roman" w:hAnsi="Times New Roman" w:cs="Times New Roman"/>
          <w:sz w:val="24"/>
          <w:szCs w:val="24"/>
        </w:rPr>
        <w:t>o intuito</w:t>
      </w:r>
      <w:r w:rsidRPr="006929D9">
        <w:rPr>
          <w:rFonts w:ascii="Times New Roman" w:eastAsia="Times New Roman" w:hAnsi="Times New Roman" w:cs="Times New Roman"/>
          <w:sz w:val="24"/>
          <w:szCs w:val="24"/>
        </w:rPr>
        <w:t xml:space="preserve"> de </w:t>
      </w:r>
      <w:r w:rsidR="005F757B" w:rsidRPr="006929D9">
        <w:rPr>
          <w:rFonts w:ascii="Times New Roman" w:eastAsia="Times New Roman" w:hAnsi="Times New Roman" w:cs="Times New Roman"/>
          <w:sz w:val="24"/>
          <w:szCs w:val="24"/>
        </w:rPr>
        <w:t>verificar</w:t>
      </w:r>
      <w:r w:rsidRPr="006929D9">
        <w:rPr>
          <w:rFonts w:ascii="Times New Roman" w:eastAsia="Times New Roman" w:hAnsi="Times New Roman" w:cs="Times New Roman"/>
          <w:sz w:val="24"/>
          <w:szCs w:val="24"/>
        </w:rPr>
        <w:t xml:space="preserve"> o cumprimento dos limites da Dívida Consolidada Líquida</w:t>
      </w:r>
      <w:r w:rsidR="00094BD2" w:rsidRPr="006929D9">
        <w:rPr>
          <w:rFonts w:ascii="Times New Roman" w:eastAsia="Times New Roman" w:hAnsi="Times New Roman" w:cs="Times New Roman"/>
          <w:sz w:val="24"/>
          <w:szCs w:val="24"/>
        </w:rPr>
        <w:t xml:space="preserve"> (DCL)</w:t>
      </w:r>
      <w:r w:rsidRPr="006929D9">
        <w:rPr>
          <w:rFonts w:ascii="Times New Roman" w:eastAsia="Times New Roman" w:hAnsi="Times New Roman" w:cs="Times New Roman"/>
          <w:sz w:val="24"/>
          <w:szCs w:val="24"/>
        </w:rPr>
        <w:t xml:space="preserve"> em um período</w:t>
      </w:r>
      <w:r w:rsidR="005F757B" w:rsidRPr="006929D9">
        <w:rPr>
          <w:rFonts w:ascii="Times New Roman" w:eastAsia="Times New Roman" w:hAnsi="Times New Roman" w:cs="Times New Roman"/>
          <w:sz w:val="24"/>
          <w:szCs w:val="24"/>
        </w:rPr>
        <w:t xml:space="preserve"> estipulado</w:t>
      </w:r>
      <w:r w:rsidRPr="006929D9">
        <w:rPr>
          <w:rFonts w:ascii="Times New Roman" w:eastAsia="Times New Roman" w:hAnsi="Times New Roman" w:cs="Times New Roman"/>
          <w:sz w:val="24"/>
          <w:szCs w:val="24"/>
        </w:rPr>
        <w:t>.</w:t>
      </w:r>
    </w:p>
    <w:p w14:paraId="560E4AF8" w14:textId="77777777" w:rsidR="00842893" w:rsidRPr="006929D9" w:rsidRDefault="00842893" w:rsidP="00FE73AE">
      <w:pPr>
        <w:spacing w:after="0" w:line="240" w:lineRule="auto"/>
        <w:ind w:firstLine="708"/>
        <w:jc w:val="both"/>
      </w:pPr>
      <w:r w:rsidRPr="006929D9">
        <w:rPr>
          <w:rFonts w:ascii="Times New Roman" w:eastAsia="Times New Roman" w:hAnsi="Times New Roman" w:cs="Times New Roman"/>
          <w:sz w:val="24"/>
          <w:szCs w:val="24"/>
        </w:rPr>
        <w:t xml:space="preserve">Quanto aos procedimentos, a presente pesquisa </w:t>
      </w:r>
      <w:r w:rsidR="005F757B" w:rsidRPr="006929D9">
        <w:rPr>
          <w:rFonts w:ascii="Times New Roman" w:eastAsia="Times New Roman" w:hAnsi="Times New Roman" w:cs="Times New Roman"/>
          <w:sz w:val="24"/>
          <w:szCs w:val="24"/>
        </w:rPr>
        <w:t>é classificada como</w:t>
      </w:r>
      <w:r w:rsidR="00E4466E">
        <w:rPr>
          <w:rFonts w:ascii="Times New Roman" w:eastAsia="Times New Roman" w:hAnsi="Times New Roman" w:cs="Times New Roman"/>
          <w:sz w:val="24"/>
          <w:szCs w:val="24"/>
        </w:rPr>
        <w:t xml:space="preserve"> documental,</w:t>
      </w:r>
      <w:r w:rsidRPr="006929D9">
        <w:rPr>
          <w:rFonts w:ascii="Times New Roman" w:eastAsia="Times New Roman" w:hAnsi="Times New Roman" w:cs="Times New Roman"/>
          <w:sz w:val="24"/>
          <w:szCs w:val="24"/>
        </w:rPr>
        <w:t xml:space="preserve"> por </w:t>
      </w:r>
      <w:r w:rsidR="00065906" w:rsidRPr="006929D9">
        <w:rPr>
          <w:rFonts w:ascii="Times New Roman" w:eastAsia="Times New Roman" w:hAnsi="Times New Roman" w:cs="Times New Roman"/>
          <w:sz w:val="24"/>
          <w:szCs w:val="24"/>
        </w:rPr>
        <w:t>fazer uso de</w:t>
      </w:r>
      <w:r w:rsidRPr="006929D9">
        <w:rPr>
          <w:rFonts w:ascii="Times New Roman" w:eastAsia="Times New Roman" w:hAnsi="Times New Roman" w:cs="Times New Roman"/>
          <w:sz w:val="24"/>
          <w:szCs w:val="24"/>
        </w:rPr>
        <w:t xml:space="preserve"> documentos contábeis que ainda não </w:t>
      </w:r>
      <w:r w:rsidR="005E4A27" w:rsidRPr="006929D9">
        <w:rPr>
          <w:rFonts w:ascii="Times New Roman" w:eastAsia="Times New Roman" w:hAnsi="Times New Roman" w:cs="Times New Roman"/>
          <w:sz w:val="24"/>
          <w:szCs w:val="24"/>
        </w:rPr>
        <w:t>passaram por uma abordagem</w:t>
      </w:r>
      <w:r w:rsidRPr="006929D9">
        <w:rPr>
          <w:rFonts w:ascii="Times New Roman" w:eastAsia="Times New Roman" w:hAnsi="Times New Roman" w:cs="Times New Roman"/>
          <w:sz w:val="24"/>
          <w:szCs w:val="24"/>
        </w:rPr>
        <w:t xml:space="preserve"> analític</w:t>
      </w:r>
      <w:r w:rsidR="005E4A27" w:rsidRPr="006929D9">
        <w:rPr>
          <w:rFonts w:ascii="Times New Roman" w:eastAsia="Times New Roman" w:hAnsi="Times New Roman" w:cs="Times New Roman"/>
          <w:sz w:val="24"/>
          <w:szCs w:val="24"/>
        </w:rPr>
        <w:t>a</w:t>
      </w:r>
      <w:r w:rsidR="00322554" w:rsidRPr="006929D9">
        <w:rPr>
          <w:rFonts w:ascii="Times New Roman" w:eastAsia="Times New Roman" w:hAnsi="Times New Roman" w:cs="Times New Roman"/>
          <w:sz w:val="24"/>
          <w:szCs w:val="24"/>
        </w:rPr>
        <w:t>.</w:t>
      </w:r>
      <w:r w:rsidR="00E4466E">
        <w:rPr>
          <w:rFonts w:ascii="Times New Roman" w:eastAsia="Times New Roman" w:hAnsi="Times New Roman" w:cs="Times New Roman"/>
          <w:sz w:val="24"/>
          <w:szCs w:val="24"/>
        </w:rPr>
        <w:t xml:space="preserve"> Acessoriamente, é empregado um procedimento bibliográfico quando da busca por pesquisas, doutrinas e normas</w:t>
      </w:r>
      <w:r w:rsidR="005E4A27" w:rsidRPr="006929D9">
        <w:rPr>
          <w:rFonts w:ascii="Times New Roman" w:eastAsia="Times New Roman" w:hAnsi="Times New Roman" w:cs="Times New Roman"/>
          <w:sz w:val="24"/>
          <w:szCs w:val="24"/>
        </w:rPr>
        <w:t>,</w:t>
      </w:r>
      <w:r w:rsidRPr="006929D9">
        <w:rPr>
          <w:rFonts w:ascii="Times New Roman" w:eastAsia="Times New Roman" w:hAnsi="Times New Roman" w:cs="Times New Roman"/>
          <w:sz w:val="24"/>
          <w:szCs w:val="24"/>
        </w:rPr>
        <w:t xml:space="preserve"> com a finalidade de</w:t>
      </w:r>
      <w:r w:rsidR="005E4A27" w:rsidRPr="006929D9">
        <w:rPr>
          <w:rFonts w:ascii="Times New Roman" w:eastAsia="Times New Roman" w:hAnsi="Times New Roman" w:cs="Times New Roman"/>
          <w:sz w:val="24"/>
          <w:szCs w:val="24"/>
        </w:rPr>
        <w:t xml:space="preserve"> embasar e</w:t>
      </w:r>
      <w:r w:rsidRPr="006929D9">
        <w:rPr>
          <w:rFonts w:ascii="Times New Roman" w:eastAsia="Times New Roman" w:hAnsi="Times New Roman" w:cs="Times New Roman"/>
          <w:sz w:val="24"/>
          <w:szCs w:val="24"/>
        </w:rPr>
        <w:t xml:space="preserve"> fundamentar a </w:t>
      </w:r>
      <w:r w:rsidR="005E4A27" w:rsidRPr="006929D9">
        <w:rPr>
          <w:rFonts w:ascii="Times New Roman" w:eastAsia="Times New Roman" w:hAnsi="Times New Roman" w:cs="Times New Roman"/>
          <w:sz w:val="24"/>
          <w:szCs w:val="24"/>
        </w:rPr>
        <w:t>realização</w:t>
      </w:r>
      <w:r w:rsidRPr="006929D9">
        <w:rPr>
          <w:rFonts w:ascii="Times New Roman" w:eastAsia="Times New Roman" w:hAnsi="Times New Roman" w:cs="Times New Roman"/>
          <w:sz w:val="24"/>
          <w:szCs w:val="24"/>
        </w:rPr>
        <w:t xml:space="preserve"> dest</w:t>
      </w:r>
      <w:r w:rsidR="005E4A27" w:rsidRPr="006929D9">
        <w:rPr>
          <w:rFonts w:ascii="Times New Roman" w:eastAsia="Times New Roman" w:hAnsi="Times New Roman" w:cs="Times New Roman"/>
          <w:sz w:val="24"/>
          <w:szCs w:val="24"/>
        </w:rPr>
        <w:t>a análise</w:t>
      </w:r>
      <w:r w:rsidRPr="006929D9">
        <w:rPr>
          <w:rFonts w:ascii="Times New Roman" w:eastAsia="Times New Roman" w:hAnsi="Times New Roman" w:cs="Times New Roman"/>
          <w:sz w:val="24"/>
          <w:szCs w:val="24"/>
        </w:rPr>
        <w:t>.</w:t>
      </w:r>
    </w:p>
    <w:p w14:paraId="7D5EFA89" w14:textId="77777777" w:rsidR="00747FD1" w:rsidRPr="006929D9" w:rsidRDefault="00842893" w:rsidP="00FE73AE">
      <w:pPr>
        <w:spacing w:after="0" w:line="240" w:lineRule="auto"/>
        <w:ind w:firstLine="708"/>
        <w:jc w:val="both"/>
        <w:rPr>
          <w:rFonts w:ascii="Times New Roman" w:eastAsia="Times New Roman" w:hAnsi="Times New Roman" w:cs="Times New Roman"/>
          <w:sz w:val="24"/>
          <w:szCs w:val="24"/>
        </w:rPr>
      </w:pPr>
      <w:r w:rsidRPr="006929D9">
        <w:rPr>
          <w:rFonts w:ascii="Times New Roman" w:eastAsia="Times New Roman" w:hAnsi="Times New Roman" w:cs="Times New Roman"/>
          <w:sz w:val="24"/>
          <w:szCs w:val="24"/>
        </w:rPr>
        <w:t>Esta pesquisa, submetida a etapas com abordagens quantitativas e qualitativas, pode ser considerada mista. A etapa quantitati</w:t>
      </w:r>
      <w:r w:rsidR="00816CC6" w:rsidRPr="006929D9">
        <w:rPr>
          <w:rFonts w:ascii="Times New Roman" w:eastAsia="Times New Roman" w:hAnsi="Times New Roman" w:cs="Times New Roman"/>
          <w:sz w:val="24"/>
          <w:szCs w:val="24"/>
        </w:rPr>
        <w:t>va</w:t>
      </w:r>
      <w:r w:rsidRPr="006929D9">
        <w:rPr>
          <w:rFonts w:ascii="Times New Roman" w:eastAsia="Times New Roman" w:hAnsi="Times New Roman" w:cs="Times New Roman"/>
          <w:sz w:val="24"/>
          <w:szCs w:val="24"/>
        </w:rPr>
        <w:t xml:space="preserve"> </w:t>
      </w:r>
      <w:r w:rsidR="00322554" w:rsidRPr="006929D9">
        <w:rPr>
          <w:rFonts w:ascii="Times New Roman" w:eastAsia="Times New Roman" w:hAnsi="Times New Roman" w:cs="Times New Roman"/>
          <w:sz w:val="24"/>
          <w:szCs w:val="24"/>
        </w:rPr>
        <w:t>acontece</w:t>
      </w:r>
      <w:r w:rsidRPr="006929D9">
        <w:rPr>
          <w:rFonts w:ascii="Times New Roman" w:eastAsia="Times New Roman" w:hAnsi="Times New Roman" w:cs="Times New Roman"/>
          <w:sz w:val="24"/>
          <w:szCs w:val="24"/>
        </w:rPr>
        <w:t xml:space="preserve"> na coleta e tabulação dos dados contábeis sobre a DCL.</w:t>
      </w:r>
      <w:r w:rsidR="005E4A27" w:rsidRPr="006929D9">
        <w:rPr>
          <w:rFonts w:ascii="Times New Roman" w:eastAsia="Times New Roman" w:hAnsi="Times New Roman" w:cs="Times New Roman"/>
          <w:sz w:val="24"/>
          <w:szCs w:val="24"/>
        </w:rPr>
        <w:t xml:space="preserve"> </w:t>
      </w:r>
      <w:r w:rsidR="00F45115" w:rsidRPr="006929D9">
        <w:rPr>
          <w:rFonts w:ascii="Times New Roman" w:eastAsia="Times New Roman" w:hAnsi="Times New Roman" w:cs="Times New Roman"/>
          <w:sz w:val="24"/>
          <w:szCs w:val="24"/>
        </w:rPr>
        <w:t>A</w:t>
      </w:r>
      <w:r w:rsidR="005E4A27" w:rsidRPr="006929D9">
        <w:rPr>
          <w:rFonts w:ascii="Times New Roman" w:eastAsia="Times New Roman" w:hAnsi="Times New Roman" w:cs="Times New Roman"/>
          <w:sz w:val="24"/>
          <w:szCs w:val="24"/>
        </w:rPr>
        <w:t xml:space="preserve"> etapa qualitativa visa</w:t>
      </w:r>
      <w:r w:rsidR="00877238" w:rsidRPr="006929D9">
        <w:rPr>
          <w:rFonts w:ascii="Times New Roman" w:eastAsia="Times New Roman" w:hAnsi="Times New Roman" w:cs="Times New Roman"/>
          <w:sz w:val="24"/>
          <w:szCs w:val="24"/>
        </w:rPr>
        <w:t xml:space="preserve"> entender</w:t>
      </w:r>
      <w:r w:rsidRPr="006929D9">
        <w:rPr>
          <w:rFonts w:ascii="Times New Roman" w:eastAsia="Times New Roman" w:hAnsi="Times New Roman" w:cs="Times New Roman"/>
          <w:sz w:val="24"/>
          <w:szCs w:val="24"/>
        </w:rPr>
        <w:t xml:space="preserve"> os dados justapostos na primeira etapa, bem como </w:t>
      </w:r>
      <w:r w:rsidR="00877238" w:rsidRPr="006929D9">
        <w:rPr>
          <w:rFonts w:ascii="Times New Roman" w:eastAsia="Times New Roman" w:hAnsi="Times New Roman" w:cs="Times New Roman"/>
          <w:sz w:val="24"/>
          <w:szCs w:val="24"/>
        </w:rPr>
        <w:t>interpretar</w:t>
      </w:r>
      <w:r w:rsidRPr="006929D9">
        <w:rPr>
          <w:rFonts w:ascii="Times New Roman" w:eastAsia="Times New Roman" w:hAnsi="Times New Roman" w:cs="Times New Roman"/>
          <w:sz w:val="24"/>
          <w:szCs w:val="24"/>
        </w:rPr>
        <w:t xml:space="preserve"> </w:t>
      </w:r>
      <w:r w:rsidR="005E4A27" w:rsidRPr="006929D9">
        <w:rPr>
          <w:rFonts w:ascii="Times New Roman" w:eastAsia="Times New Roman" w:hAnsi="Times New Roman" w:cs="Times New Roman"/>
          <w:sz w:val="24"/>
          <w:szCs w:val="24"/>
        </w:rPr>
        <w:t>as informações</w:t>
      </w:r>
      <w:r w:rsidRPr="006929D9">
        <w:rPr>
          <w:rFonts w:ascii="Times New Roman" w:eastAsia="Times New Roman" w:hAnsi="Times New Roman" w:cs="Times New Roman"/>
          <w:sz w:val="24"/>
          <w:szCs w:val="24"/>
        </w:rPr>
        <w:t xml:space="preserve"> constantes em tabelas e gráficos.</w:t>
      </w:r>
    </w:p>
    <w:p w14:paraId="3FBE4FEF" w14:textId="77343B5F" w:rsidR="00747FD1" w:rsidRPr="006929D9" w:rsidRDefault="00BB1EFA" w:rsidP="00FE73AE">
      <w:pPr>
        <w:autoSpaceDE w:val="0"/>
        <w:autoSpaceDN w:val="0"/>
        <w:adjustRightInd w:val="0"/>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3.2 Técnicas </w:t>
      </w:r>
      <w:r w:rsidR="00747FD1" w:rsidRPr="006929D9">
        <w:rPr>
          <w:rFonts w:ascii="Times New Roman" w:hAnsi="Times New Roman" w:cs="Times New Roman"/>
          <w:b/>
          <w:sz w:val="24"/>
          <w:szCs w:val="24"/>
        </w:rPr>
        <w:t>de pesquisa</w:t>
      </w:r>
    </w:p>
    <w:p w14:paraId="030D488A" w14:textId="2708F1F8" w:rsidR="00E23F87" w:rsidRPr="00363F49" w:rsidRDefault="00E23F87" w:rsidP="00FE73AE">
      <w:pPr>
        <w:spacing w:after="0" w:line="240" w:lineRule="auto"/>
        <w:ind w:firstLine="720"/>
        <w:jc w:val="both"/>
        <w:rPr>
          <w:rFonts w:ascii="Times New Roman" w:eastAsia="Times New Roman" w:hAnsi="Times New Roman" w:cs="Times New Roman"/>
          <w:sz w:val="24"/>
          <w:szCs w:val="24"/>
        </w:rPr>
      </w:pPr>
      <w:r w:rsidRPr="006929D9">
        <w:rPr>
          <w:rFonts w:ascii="Times New Roman" w:eastAsia="Times New Roman" w:hAnsi="Times New Roman" w:cs="Times New Roman"/>
          <w:sz w:val="24"/>
          <w:szCs w:val="24"/>
        </w:rPr>
        <w:t xml:space="preserve">Técnicas podem ser entendidas como “um conjunto de preceitos ou processos de que se serve uma </w:t>
      </w:r>
      <w:r w:rsidRPr="00363F49">
        <w:rPr>
          <w:rFonts w:ascii="Times New Roman" w:eastAsia="Times New Roman" w:hAnsi="Times New Roman" w:cs="Times New Roman"/>
          <w:sz w:val="24"/>
          <w:szCs w:val="24"/>
        </w:rPr>
        <w:t>ciência .</w:t>
      </w:r>
      <w:r w:rsidR="00387764" w:rsidRPr="00363F49">
        <w:rPr>
          <w:rFonts w:ascii="Times New Roman" w:eastAsia="Times New Roman" w:hAnsi="Times New Roman" w:cs="Times New Roman"/>
          <w:sz w:val="24"/>
          <w:szCs w:val="24"/>
        </w:rPr>
        <w:t xml:space="preserve"> </w:t>
      </w:r>
      <w:r w:rsidRPr="00363F49">
        <w:rPr>
          <w:rFonts w:ascii="Times New Roman" w:eastAsia="Times New Roman" w:hAnsi="Times New Roman" w:cs="Times New Roman"/>
          <w:sz w:val="24"/>
          <w:szCs w:val="24"/>
        </w:rPr>
        <w:t>.</w:t>
      </w:r>
      <w:r w:rsidR="00387764" w:rsidRPr="00363F49">
        <w:rPr>
          <w:rFonts w:ascii="Times New Roman" w:eastAsia="Times New Roman" w:hAnsi="Times New Roman" w:cs="Times New Roman"/>
          <w:sz w:val="24"/>
          <w:szCs w:val="24"/>
        </w:rPr>
        <w:t xml:space="preserve"> </w:t>
      </w:r>
      <w:r w:rsidRPr="00363F49">
        <w:rPr>
          <w:rFonts w:ascii="Times New Roman" w:eastAsia="Times New Roman" w:hAnsi="Times New Roman" w:cs="Times New Roman"/>
          <w:sz w:val="24"/>
          <w:szCs w:val="24"/>
        </w:rPr>
        <w:t>.” (L</w:t>
      </w:r>
      <w:r w:rsidR="00456CE0" w:rsidRPr="00363F49">
        <w:rPr>
          <w:rFonts w:ascii="Times New Roman" w:eastAsia="Times New Roman" w:hAnsi="Times New Roman" w:cs="Times New Roman"/>
          <w:sz w:val="24"/>
          <w:szCs w:val="24"/>
        </w:rPr>
        <w:t>akatos &amp; Marconi</w:t>
      </w:r>
      <w:r w:rsidRPr="00363F49">
        <w:rPr>
          <w:rFonts w:ascii="Times New Roman" w:eastAsia="Times New Roman" w:hAnsi="Times New Roman" w:cs="Times New Roman"/>
          <w:sz w:val="24"/>
          <w:szCs w:val="24"/>
        </w:rPr>
        <w:t>, 201</w:t>
      </w:r>
      <w:r w:rsidR="00FD36D7" w:rsidRPr="00363F49">
        <w:rPr>
          <w:rFonts w:ascii="Times New Roman" w:eastAsia="Times New Roman" w:hAnsi="Times New Roman" w:cs="Times New Roman"/>
          <w:sz w:val="24"/>
          <w:szCs w:val="24"/>
        </w:rPr>
        <w:t>7</w:t>
      </w:r>
      <w:r w:rsidRPr="00363F49">
        <w:rPr>
          <w:rFonts w:ascii="Times New Roman" w:eastAsia="Times New Roman" w:hAnsi="Times New Roman" w:cs="Times New Roman"/>
          <w:sz w:val="24"/>
          <w:szCs w:val="24"/>
        </w:rPr>
        <w:t xml:space="preserve">, p. </w:t>
      </w:r>
      <w:r w:rsidR="00FD36D7" w:rsidRPr="00363F49">
        <w:rPr>
          <w:rFonts w:ascii="Times New Roman" w:eastAsia="Times New Roman" w:hAnsi="Times New Roman" w:cs="Times New Roman"/>
          <w:sz w:val="24"/>
          <w:szCs w:val="24"/>
        </w:rPr>
        <w:t>189</w:t>
      </w:r>
      <w:r w:rsidR="00565274" w:rsidRPr="00363F49">
        <w:rPr>
          <w:rFonts w:ascii="Times New Roman" w:eastAsia="Times New Roman" w:hAnsi="Times New Roman" w:cs="Times New Roman"/>
          <w:sz w:val="24"/>
          <w:szCs w:val="24"/>
        </w:rPr>
        <w:t>)</w:t>
      </w:r>
      <w:r w:rsidRPr="00363F49">
        <w:rPr>
          <w:rFonts w:ascii="Times New Roman" w:eastAsia="Times New Roman" w:hAnsi="Times New Roman" w:cs="Times New Roman"/>
          <w:sz w:val="24"/>
          <w:szCs w:val="24"/>
        </w:rPr>
        <w:t>. Há duas etapas para o emprego de técnicas: (a) técnicas para a</w:t>
      </w:r>
      <w:r w:rsidR="007073F3" w:rsidRPr="00363F49">
        <w:rPr>
          <w:rFonts w:ascii="Times New Roman" w:eastAsia="Times New Roman" w:hAnsi="Times New Roman" w:cs="Times New Roman"/>
          <w:sz w:val="24"/>
          <w:szCs w:val="24"/>
        </w:rPr>
        <w:t xml:space="preserve"> </w:t>
      </w:r>
      <w:r w:rsidRPr="00363F49">
        <w:rPr>
          <w:rFonts w:ascii="Times New Roman" w:eastAsia="Times New Roman" w:hAnsi="Times New Roman" w:cs="Times New Roman"/>
          <w:sz w:val="24"/>
          <w:szCs w:val="24"/>
        </w:rPr>
        <w:t>coleta de dados, tais como: “questionários, entrevistas, análise de documentos e observações”; e (b) técnicas para a análise desses dados: “estatística descritiva, a análise de conteúdo, de discursos, entre outras técnicas”</w:t>
      </w:r>
      <w:r w:rsidR="003D705B" w:rsidRPr="00363F49">
        <w:rPr>
          <w:rFonts w:ascii="Times New Roman" w:eastAsia="Times New Roman" w:hAnsi="Times New Roman" w:cs="Times New Roman"/>
          <w:sz w:val="24"/>
          <w:szCs w:val="24"/>
        </w:rPr>
        <w:t xml:space="preserve"> </w:t>
      </w:r>
      <w:r w:rsidRPr="00363F49">
        <w:rPr>
          <w:rFonts w:ascii="Times New Roman" w:eastAsia="Times New Roman" w:hAnsi="Times New Roman" w:cs="Times New Roman"/>
          <w:sz w:val="24"/>
          <w:szCs w:val="24"/>
        </w:rPr>
        <w:t>(Z</w:t>
      </w:r>
      <w:r w:rsidR="00456CE0" w:rsidRPr="00363F49">
        <w:rPr>
          <w:rFonts w:ascii="Times New Roman" w:eastAsia="Times New Roman" w:hAnsi="Times New Roman" w:cs="Times New Roman"/>
          <w:sz w:val="24"/>
          <w:szCs w:val="24"/>
        </w:rPr>
        <w:t>anella</w:t>
      </w:r>
      <w:r w:rsidRPr="00363F49">
        <w:rPr>
          <w:rFonts w:ascii="Times New Roman" w:eastAsia="Times New Roman" w:hAnsi="Times New Roman" w:cs="Times New Roman"/>
          <w:sz w:val="24"/>
          <w:szCs w:val="24"/>
        </w:rPr>
        <w:t>, 20</w:t>
      </w:r>
      <w:r w:rsidR="00102E61" w:rsidRPr="00363F49">
        <w:rPr>
          <w:rFonts w:ascii="Times New Roman" w:eastAsia="Times New Roman" w:hAnsi="Times New Roman" w:cs="Times New Roman"/>
          <w:sz w:val="24"/>
          <w:szCs w:val="24"/>
        </w:rPr>
        <w:t>13</w:t>
      </w:r>
      <w:r w:rsidRPr="00363F49">
        <w:rPr>
          <w:rFonts w:ascii="Times New Roman" w:eastAsia="Times New Roman" w:hAnsi="Times New Roman" w:cs="Times New Roman"/>
          <w:sz w:val="24"/>
          <w:szCs w:val="24"/>
        </w:rPr>
        <w:t>, p. 88).</w:t>
      </w:r>
    </w:p>
    <w:p w14:paraId="2FA478E7" w14:textId="710BA35F" w:rsidR="003E244A" w:rsidRPr="00363F49" w:rsidRDefault="003E244A" w:rsidP="00FE73AE">
      <w:pPr>
        <w:spacing w:after="0" w:line="240" w:lineRule="auto"/>
        <w:ind w:firstLine="720"/>
        <w:jc w:val="both"/>
        <w:rPr>
          <w:rFonts w:ascii="Times New Roman" w:eastAsia="Times New Roman" w:hAnsi="Times New Roman" w:cs="Times New Roman"/>
          <w:sz w:val="24"/>
          <w:szCs w:val="24"/>
        </w:rPr>
      </w:pPr>
      <w:r w:rsidRPr="00363F49">
        <w:rPr>
          <w:rFonts w:ascii="Times New Roman" w:eastAsia="Times New Roman" w:hAnsi="Times New Roman" w:cs="Times New Roman"/>
          <w:sz w:val="24"/>
          <w:szCs w:val="24"/>
        </w:rPr>
        <w:t>Na etapa da coleta de dados</w:t>
      </w:r>
      <w:r w:rsidR="00BB13DA" w:rsidRPr="00363F49">
        <w:rPr>
          <w:rFonts w:ascii="Times New Roman" w:eastAsia="Times New Roman" w:hAnsi="Times New Roman" w:cs="Times New Roman"/>
          <w:sz w:val="24"/>
          <w:szCs w:val="24"/>
        </w:rPr>
        <w:t>,</w:t>
      </w:r>
      <w:r w:rsidRPr="00363F49">
        <w:rPr>
          <w:rFonts w:ascii="Times New Roman" w:eastAsia="Times New Roman" w:hAnsi="Times New Roman" w:cs="Times New Roman"/>
          <w:sz w:val="24"/>
          <w:szCs w:val="24"/>
        </w:rPr>
        <w:t xml:space="preserve"> </w:t>
      </w:r>
      <w:r w:rsidR="00F62121" w:rsidRPr="00363F49">
        <w:rPr>
          <w:rFonts w:ascii="Times New Roman" w:eastAsia="Times New Roman" w:hAnsi="Times New Roman" w:cs="Times New Roman"/>
          <w:sz w:val="24"/>
          <w:szCs w:val="24"/>
        </w:rPr>
        <w:t>est</w:t>
      </w:r>
      <w:r w:rsidR="00BB1EFA" w:rsidRPr="00363F49">
        <w:rPr>
          <w:rFonts w:ascii="Times New Roman" w:eastAsia="Times New Roman" w:hAnsi="Times New Roman" w:cs="Times New Roman"/>
          <w:sz w:val="24"/>
          <w:szCs w:val="24"/>
        </w:rPr>
        <w:t>a pesquisa empregou técnicas</w:t>
      </w:r>
      <w:r w:rsidR="00F62121" w:rsidRPr="00363F49">
        <w:rPr>
          <w:rFonts w:ascii="Times New Roman" w:eastAsia="Times New Roman" w:hAnsi="Times New Roman" w:cs="Times New Roman"/>
          <w:sz w:val="24"/>
          <w:szCs w:val="24"/>
        </w:rPr>
        <w:t xml:space="preserve"> de documentação indireta: pesquisa bibliográfica e pesquisa documental. F</w:t>
      </w:r>
      <w:r w:rsidRPr="00363F49">
        <w:rPr>
          <w:rFonts w:ascii="Times New Roman" w:eastAsia="Times New Roman" w:hAnsi="Times New Roman" w:cs="Times New Roman"/>
          <w:sz w:val="24"/>
          <w:szCs w:val="24"/>
        </w:rPr>
        <w:t>oram consultadas as normas aplicáveis</w:t>
      </w:r>
      <w:r w:rsidR="00183922" w:rsidRPr="00363F49">
        <w:rPr>
          <w:rFonts w:ascii="Times New Roman" w:eastAsia="Times New Roman" w:hAnsi="Times New Roman" w:cs="Times New Roman"/>
          <w:sz w:val="24"/>
          <w:szCs w:val="24"/>
        </w:rPr>
        <w:t xml:space="preserve"> e outras obras sobre </w:t>
      </w:r>
      <w:r w:rsidRPr="00363F49">
        <w:rPr>
          <w:rFonts w:ascii="Times New Roman" w:eastAsia="Times New Roman" w:hAnsi="Times New Roman" w:cs="Times New Roman"/>
          <w:sz w:val="24"/>
          <w:szCs w:val="24"/>
        </w:rPr>
        <w:t>o tema, visando subsidiar o Capítulo de Funda</w:t>
      </w:r>
      <w:r w:rsidR="005A3A83" w:rsidRPr="00363F49">
        <w:rPr>
          <w:rFonts w:ascii="Times New Roman" w:eastAsia="Times New Roman" w:hAnsi="Times New Roman" w:cs="Times New Roman"/>
          <w:sz w:val="24"/>
          <w:szCs w:val="24"/>
        </w:rPr>
        <w:t>menta</w:t>
      </w:r>
      <w:r w:rsidRPr="00363F49">
        <w:rPr>
          <w:rFonts w:ascii="Times New Roman" w:eastAsia="Times New Roman" w:hAnsi="Times New Roman" w:cs="Times New Roman"/>
          <w:sz w:val="24"/>
          <w:szCs w:val="24"/>
        </w:rPr>
        <w:t xml:space="preserve">ção Teórica. Além disso, </w:t>
      </w:r>
      <w:r w:rsidR="00FE7023" w:rsidRPr="00363F49">
        <w:rPr>
          <w:rFonts w:ascii="Times New Roman" w:eastAsia="Times New Roman" w:hAnsi="Times New Roman" w:cs="Times New Roman"/>
          <w:sz w:val="24"/>
          <w:szCs w:val="24"/>
        </w:rPr>
        <w:t>foram feitas buscas de dados em</w:t>
      </w:r>
      <w:r w:rsidR="00427E64" w:rsidRPr="00363F49">
        <w:rPr>
          <w:rFonts w:ascii="Times New Roman" w:eastAsia="Times New Roman" w:hAnsi="Times New Roman" w:cs="Times New Roman"/>
          <w:sz w:val="24"/>
          <w:szCs w:val="24"/>
        </w:rPr>
        <w:t xml:space="preserve"> demonstrativos contábeis, com o intuito de analisar a evolução das receitas e despesas e</w:t>
      </w:r>
      <w:r w:rsidR="007073F3" w:rsidRPr="00363F49">
        <w:rPr>
          <w:rFonts w:ascii="Times New Roman" w:eastAsia="Times New Roman" w:hAnsi="Times New Roman" w:cs="Times New Roman"/>
          <w:sz w:val="24"/>
          <w:szCs w:val="24"/>
        </w:rPr>
        <w:t xml:space="preserve"> identificar</w:t>
      </w:r>
      <w:r w:rsidR="00427E64" w:rsidRPr="00363F49">
        <w:rPr>
          <w:rFonts w:ascii="Times New Roman" w:eastAsia="Times New Roman" w:hAnsi="Times New Roman" w:cs="Times New Roman"/>
          <w:sz w:val="24"/>
          <w:szCs w:val="24"/>
        </w:rPr>
        <w:t xml:space="preserve"> o</w:t>
      </w:r>
      <w:r w:rsidR="00FE7023" w:rsidRPr="00363F49">
        <w:rPr>
          <w:rFonts w:ascii="Times New Roman" w:eastAsia="Times New Roman" w:hAnsi="Times New Roman" w:cs="Times New Roman"/>
          <w:sz w:val="24"/>
          <w:szCs w:val="24"/>
        </w:rPr>
        <w:t xml:space="preserve"> cumprimento dos limites, visando</w:t>
      </w:r>
      <w:r w:rsidR="00427E64" w:rsidRPr="00363F49">
        <w:rPr>
          <w:rFonts w:ascii="Times New Roman" w:eastAsia="Times New Roman" w:hAnsi="Times New Roman" w:cs="Times New Roman"/>
          <w:sz w:val="24"/>
          <w:szCs w:val="24"/>
        </w:rPr>
        <w:t xml:space="preserve"> contribuir para a construção do Capítulo </w:t>
      </w:r>
      <w:r w:rsidR="007073F3" w:rsidRPr="00363F49">
        <w:rPr>
          <w:rFonts w:ascii="Times New Roman" w:eastAsia="Times New Roman" w:hAnsi="Times New Roman" w:cs="Times New Roman"/>
          <w:sz w:val="24"/>
          <w:szCs w:val="24"/>
        </w:rPr>
        <w:t>4</w:t>
      </w:r>
      <w:r w:rsidR="00427E64" w:rsidRPr="00363F49">
        <w:rPr>
          <w:rFonts w:ascii="Times New Roman" w:eastAsia="Times New Roman" w:hAnsi="Times New Roman" w:cs="Times New Roman"/>
          <w:sz w:val="24"/>
          <w:szCs w:val="24"/>
        </w:rPr>
        <w:t>.</w:t>
      </w:r>
    </w:p>
    <w:p w14:paraId="5FAA9DBE" w14:textId="4585218E" w:rsidR="00842893" w:rsidRDefault="00842893" w:rsidP="00FE73AE">
      <w:pPr>
        <w:pStyle w:val="NormalWeb"/>
        <w:spacing w:before="0" w:beforeAutospacing="0" w:after="0" w:afterAutospacing="0"/>
        <w:ind w:firstLine="720"/>
        <w:jc w:val="both"/>
        <w:rPr>
          <w:color w:val="000000"/>
        </w:rPr>
      </w:pPr>
      <w:r w:rsidRPr="00363F49">
        <w:t xml:space="preserve">Os documentos </w:t>
      </w:r>
      <w:r w:rsidR="00B878DA" w:rsidRPr="00363F49">
        <w:t>elegido</w:t>
      </w:r>
      <w:r w:rsidRPr="00363F49">
        <w:t xml:space="preserve">s para serem </w:t>
      </w:r>
      <w:r w:rsidR="00B878DA" w:rsidRPr="00363F49">
        <w:t>empregados</w:t>
      </w:r>
      <w:r w:rsidRPr="00363F49">
        <w:t xml:space="preserve"> na pesquisa</w:t>
      </w:r>
      <w:r w:rsidR="00387764" w:rsidRPr="00363F49">
        <w:t>,</w:t>
      </w:r>
      <w:r w:rsidRPr="00363F49">
        <w:t xml:space="preserve"> como fontes </w:t>
      </w:r>
      <w:r w:rsidR="00B878DA" w:rsidRPr="00363F49">
        <w:t>centrais</w:t>
      </w:r>
      <w:r w:rsidR="00387764" w:rsidRPr="00363F49">
        <w:t>,</w:t>
      </w:r>
      <w:r w:rsidRPr="00363F49">
        <w:t xml:space="preserve"> foram os demonstrativos contábeis sobre a DCL, constantes</w:t>
      </w:r>
      <w:r w:rsidRPr="00363F49">
        <w:rPr>
          <w:color w:val="000000"/>
        </w:rPr>
        <w:t xml:space="preserve"> nos Relatórios de Gestão</w:t>
      </w:r>
      <w:r w:rsidRPr="006929D9">
        <w:rPr>
          <w:color w:val="000000"/>
        </w:rPr>
        <w:t xml:space="preserve"> Fiscal (RGF) do Estado do Rio de Janeiro, referentes aos anos de 2000 a 2017</w:t>
      </w:r>
      <w:r w:rsidR="008269A0" w:rsidRPr="006929D9">
        <w:rPr>
          <w:color w:val="000000"/>
        </w:rPr>
        <w:t>.</w:t>
      </w:r>
      <w:r w:rsidRPr="006929D9">
        <w:rPr>
          <w:color w:val="000000"/>
        </w:rPr>
        <w:t xml:space="preserve"> </w:t>
      </w:r>
      <w:r w:rsidR="008269A0" w:rsidRPr="006929D9">
        <w:rPr>
          <w:color w:val="000000"/>
        </w:rPr>
        <w:t>A</w:t>
      </w:r>
      <w:r w:rsidR="007E1500">
        <w:rPr>
          <w:color w:val="000000"/>
        </w:rPr>
        <w:t xml:space="preserve">dicionalmente, utilizou-se </w:t>
      </w:r>
      <w:r w:rsidRPr="006929D9">
        <w:rPr>
          <w:color w:val="000000"/>
        </w:rPr>
        <w:t xml:space="preserve">as </w:t>
      </w:r>
      <w:r w:rsidR="00B878DA" w:rsidRPr="006929D9">
        <w:rPr>
          <w:color w:val="000000"/>
        </w:rPr>
        <w:t>leis</w:t>
      </w:r>
      <w:r w:rsidRPr="006929D9">
        <w:rPr>
          <w:color w:val="000000"/>
        </w:rPr>
        <w:t xml:space="preserve"> vigentes sobre dívida pública. A </w:t>
      </w:r>
      <w:r w:rsidR="00B52163" w:rsidRPr="006929D9">
        <w:rPr>
          <w:color w:val="000000"/>
        </w:rPr>
        <w:t>obtenção</w:t>
      </w:r>
      <w:r w:rsidR="007E1500">
        <w:rPr>
          <w:color w:val="000000"/>
        </w:rPr>
        <w:t xml:space="preserve"> dos demonstrativos</w:t>
      </w:r>
      <w:r w:rsidRPr="006929D9">
        <w:rPr>
          <w:color w:val="000000"/>
        </w:rPr>
        <w:t xml:space="preserve"> fez-se junto ao sítio eletrônico da Secretaria de Estado de </w:t>
      </w:r>
      <w:r w:rsidRPr="00363F49">
        <w:rPr>
          <w:color w:val="000000"/>
        </w:rPr>
        <w:t xml:space="preserve">Fazenda do Rio </w:t>
      </w:r>
      <w:r w:rsidR="007E1500" w:rsidRPr="00363F49">
        <w:rPr>
          <w:color w:val="000000"/>
        </w:rPr>
        <w:t>de Janeiro</w:t>
      </w:r>
      <w:r w:rsidR="007E1500">
        <w:rPr>
          <w:color w:val="000000"/>
        </w:rPr>
        <w:t xml:space="preserve">. A obtenção </w:t>
      </w:r>
      <w:r w:rsidRPr="006929D9">
        <w:rPr>
          <w:color w:val="000000"/>
        </w:rPr>
        <w:t xml:space="preserve">das </w:t>
      </w:r>
      <w:r w:rsidR="00B878DA" w:rsidRPr="006929D9">
        <w:rPr>
          <w:color w:val="000000"/>
        </w:rPr>
        <w:t>leis</w:t>
      </w:r>
      <w:r w:rsidRPr="006929D9">
        <w:rPr>
          <w:color w:val="000000"/>
        </w:rPr>
        <w:t xml:space="preserve"> foi realizada </w:t>
      </w:r>
      <w:r w:rsidR="00B878DA" w:rsidRPr="006929D9">
        <w:rPr>
          <w:color w:val="000000"/>
        </w:rPr>
        <w:t>recorrendo</w:t>
      </w:r>
      <w:r w:rsidR="007E1500">
        <w:rPr>
          <w:color w:val="000000"/>
        </w:rPr>
        <w:t>-se</w:t>
      </w:r>
      <w:r w:rsidRPr="006929D9">
        <w:rPr>
          <w:color w:val="000000"/>
        </w:rPr>
        <w:t xml:space="preserve"> ao</w:t>
      </w:r>
      <w:r w:rsidR="007E1500">
        <w:rPr>
          <w:color w:val="000000"/>
        </w:rPr>
        <w:t>s</w:t>
      </w:r>
      <w:r w:rsidRPr="006929D9">
        <w:rPr>
          <w:color w:val="000000"/>
        </w:rPr>
        <w:t xml:space="preserve"> acervo</w:t>
      </w:r>
      <w:r w:rsidR="007E1500">
        <w:rPr>
          <w:color w:val="000000"/>
        </w:rPr>
        <w:t>s digitais</w:t>
      </w:r>
      <w:r w:rsidRPr="006929D9">
        <w:rPr>
          <w:color w:val="000000"/>
        </w:rPr>
        <w:t xml:space="preserve"> do </w:t>
      </w:r>
      <w:r w:rsidR="008269A0" w:rsidRPr="006929D9">
        <w:rPr>
          <w:color w:val="000000"/>
        </w:rPr>
        <w:t xml:space="preserve">Palácio do Planalto, do </w:t>
      </w:r>
      <w:r w:rsidRPr="006929D9">
        <w:rPr>
          <w:color w:val="000000"/>
        </w:rPr>
        <w:t>Senado Federal</w:t>
      </w:r>
      <w:r w:rsidR="008269A0" w:rsidRPr="006929D9">
        <w:rPr>
          <w:color w:val="000000"/>
        </w:rPr>
        <w:t xml:space="preserve"> e da Secretaria do Tesouro Nacional</w:t>
      </w:r>
      <w:r w:rsidRPr="006929D9">
        <w:rPr>
          <w:color w:val="000000"/>
        </w:rPr>
        <w:t>.</w:t>
      </w:r>
    </w:p>
    <w:p w14:paraId="0D5AAB13" w14:textId="77777777" w:rsidR="00387764" w:rsidRDefault="0038776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F7266BA" w14:textId="734085D1" w:rsidR="00747FD1" w:rsidRPr="006929D9" w:rsidRDefault="00747FD1" w:rsidP="00FE73AE">
      <w:pPr>
        <w:autoSpaceDE w:val="0"/>
        <w:autoSpaceDN w:val="0"/>
        <w:adjustRightInd w:val="0"/>
        <w:spacing w:before="120" w:after="120" w:line="240" w:lineRule="auto"/>
        <w:rPr>
          <w:rFonts w:ascii="Times New Roman" w:hAnsi="Times New Roman" w:cs="Times New Roman"/>
          <w:b/>
          <w:sz w:val="24"/>
          <w:szCs w:val="24"/>
        </w:rPr>
      </w:pPr>
      <w:r w:rsidRPr="006929D9">
        <w:rPr>
          <w:rFonts w:ascii="Times New Roman" w:hAnsi="Times New Roman" w:cs="Times New Roman"/>
          <w:b/>
          <w:sz w:val="24"/>
          <w:szCs w:val="24"/>
        </w:rPr>
        <w:lastRenderedPageBreak/>
        <w:t>3.3 Procedimentos de pesquisa</w:t>
      </w:r>
    </w:p>
    <w:p w14:paraId="52DBCC34" w14:textId="77777777" w:rsidR="00E23F87" w:rsidRPr="006929D9" w:rsidRDefault="00E23F87" w:rsidP="00FE73AE">
      <w:pPr>
        <w:spacing w:after="0" w:line="240" w:lineRule="auto"/>
        <w:ind w:firstLine="720"/>
        <w:jc w:val="both"/>
        <w:rPr>
          <w:rFonts w:ascii="Times New Roman" w:eastAsia="Times New Roman" w:hAnsi="Times New Roman" w:cs="Times New Roman"/>
          <w:sz w:val="24"/>
          <w:szCs w:val="24"/>
        </w:rPr>
      </w:pPr>
      <w:r w:rsidRPr="006929D9">
        <w:rPr>
          <w:rFonts w:ascii="Times New Roman" w:eastAsia="Times New Roman" w:hAnsi="Times New Roman" w:cs="Times New Roman"/>
          <w:sz w:val="24"/>
          <w:szCs w:val="24"/>
        </w:rPr>
        <w:t>Est</w:t>
      </w:r>
      <w:r w:rsidR="00DC48C4" w:rsidRPr="006929D9">
        <w:rPr>
          <w:rFonts w:ascii="Times New Roman" w:eastAsia="Times New Roman" w:hAnsi="Times New Roman" w:cs="Times New Roman"/>
          <w:sz w:val="24"/>
          <w:szCs w:val="24"/>
        </w:rPr>
        <w:t>e estudo segue</w:t>
      </w:r>
      <w:r w:rsidRPr="006929D9">
        <w:rPr>
          <w:rFonts w:ascii="Times New Roman" w:eastAsia="Times New Roman" w:hAnsi="Times New Roman" w:cs="Times New Roman"/>
          <w:sz w:val="24"/>
          <w:szCs w:val="24"/>
        </w:rPr>
        <w:t xml:space="preserve"> uma </w:t>
      </w:r>
      <w:r w:rsidR="00B5363A" w:rsidRPr="006929D9">
        <w:rPr>
          <w:rFonts w:ascii="Times New Roman" w:eastAsia="Times New Roman" w:hAnsi="Times New Roman" w:cs="Times New Roman"/>
          <w:sz w:val="24"/>
          <w:szCs w:val="24"/>
        </w:rPr>
        <w:t>cadeia</w:t>
      </w:r>
      <w:r w:rsidRPr="006929D9">
        <w:rPr>
          <w:rFonts w:ascii="Times New Roman" w:eastAsia="Times New Roman" w:hAnsi="Times New Roman" w:cs="Times New Roman"/>
          <w:sz w:val="24"/>
          <w:szCs w:val="24"/>
        </w:rPr>
        <w:t xml:space="preserve"> de proce</w:t>
      </w:r>
      <w:r w:rsidR="00B5363A" w:rsidRPr="006929D9">
        <w:rPr>
          <w:rFonts w:ascii="Times New Roman" w:eastAsia="Times New Roman" w:hAnsi="Times New Roman" w:cs="Times New Roman"/>
          <w:sz w:val="24"/>
          <w:szCs w:val="24"/>
        </w:rPr>
        <w:t>ssos</w:t>
      </w:r>
      <w:r w:rsidRPr="006929D9">
        <w:rPr>
          <w:rFonts w:ascii="Times New Roman" w:eastAsia="Times New Roman" w:hAnsi="Times New Roman" w:cs="Times New Roman"/>
          <w:sz w:val="24"/>
          <w:szCs w:val="24"/>
        </w:rPr>
        <w:t xml:space="preserve"> </w:t>
      </w:r>
      <w:r w:rsidR="00B5363A" w:rsidRPr="006929D9">
        <w:rPr>
          <w:rFonts w:ascii="Times New Roman" w:eastAsia="Times New Roman" w:hAnsi="Times New Roman" w:cs="Times New Roman"/>
          <w:sz w:val="24"/>
          <w:szCs w:val="24"/>
        </w:rPr>
        <w:t>determinado</w:t>
      </w:r>
      <w:r w:rsidRPr="006929D9">
        <w:rPr>
          <w:rFonts w:ascii="Times New Roman" w:eastAsia="Times New Roman" w:hAnsi="Times New Roman" w:cs="Times New Roman"/>
          <w:sz w:val="24"/>
          <w:szCs w:val="24"/>
        </w:rPr>
        <w:t>s pelo</w:t>
      </w:r>
      <w:r w:rsidR="00B5363A" w:rsidRPr="006929D9">
        <w:rPr>
          <w:rFonts w:ascii="Times New Roman" w:eastAsia="Times New Roman" w:hAnsi="Times New Roman" w:cs="Times New Roman"/>
          <w:sz w:val="24"/>
          <w:szCs w:val="24"/>
        </w:rPr>
        <w:t>s</w:t>
      </w:r>
      <w:r w:rsidRPr="006929D9">
        <w:rPr>
          <w:rFonts w:ascii="Times New Roman" w:eastAsia="Times New Roman" w:hAnsi="Times New Roman" w:cs="Times New Roman"/>
          <w:sz w:val="24"/>
          <w:szCs w:val="24"/>
        </w:rPr>
        <w:t xml:space="preserve"> pesquisador</w:t>
      </w:r>
      <w:r w:rsidR="00B5363A" w:rsidRPr="006929D9">
        <w:rPr>
          <w:rFonts w:ascii="Times New Roman" w:eastAsia="Times New Roman" w:hAnsi="Times New Roman" w:cs="Times New Roman"/>
          <w:sz w:val="24"/>
          <w:szCs w:val="24"/>
        </w:rPr>
        <w:t>es</w:t>
      </w:r>
      <w:r w:rsidRPr="006929D9">
        <w:rPr>
          <w:rFonts w:ascii="Times New Roman" w:eastAsia="Times New Roman" w:hAnsi="Times New Roman" w:cs="Times New Roman"/>
          <w:sz w:val="24"/>
          <w:szCs w:val="24"/>
        </w:rPr>
        <w:t xml:space="preserve">. </w:t>
      </w:r>
      <w:r w:rsidR="00B5363A" w:rsidRPr="006929D9">
        <w:rPr>
          <w:rFonts w:ascii="Times New Roman" w:eastAsia="Times New Roman" w:hAnsi="Times New Roman" w:cs="Times New Roman"/>
          <w:sz w:val="24"/>
          <w:szCs w:val="24"/>
        </w:rPr>
        <w:t>Aqui, procura</w:t>
      </w:r>
      <w:r w:rsidRPr="006929D9">
        <w:rPr>
          <w:rFonts w:ascii="Times New Roman" w:eastAsia="Times New Roman" w:hAnsi="Times New Roman" w:cs="Times New Roman"/>
          <w:sz w:val="24"/>
          <w:szCs w:val="24"/>
        </w:rPr>
        <w:t>-se de</w:t>
      </w:r>
      <w:r w:rsidR="00B5363A" w:rsidRPr="006929D9">
        <w:rPr>
          <w:rFonts w:ascii="Times New Roman" w:eastAsia="Times New Roman" w:hAnsi="Times New Roman" w:cs="Times New Roman"/>
          <w:sz w:val="24"/>
          <w:szCs w:val="24"/>
        </w:rPr>
        <w:t>talhar</w:t>
      </w:r>
      <w:r w:rsidRPr="006929D9">
        <w:rPr>
          <w:rFonts w:ascii="Times New Roman" w:eastAsia="Times New Roman" w:hAnsi="Times New Roman" w:cs="Times New Roman"/>
          <w:sz w:val="24"/>
          <w:szCs w:val="24"/>
        </w:rPr>
        <w:t xml:space="preserve"> a abordagem </w:t>
      </w:r>
      <w:r w:rsidR="00B5363A" w:rsidRPr="006929D9">
        <w:rPr>
          <w:rFonts w:ascii="Times New Roman" w:eastAsia="Times New Roman" w:hAnsi="Times New Roman" w:cs="Times New Roman"/>
          <w:sz w:val="24"/>
          <w:szCs w:val="24"/>
        </w:rPr>
        <w:t>empregada</w:t>
      </w:r>
      <w:r w:rsidRPr="006929D9">
        <w:rPr>
          <w:rFonts w:ascii="Times New Roman" w:eastAsia="Times New Roman" w:hAnsi="Times New Roman" w:cs="Times New Roman"/>
          <w:sz w:val="24"/>
          <w:szCs w:val="24"/>
        </w:rPr>
        <w:t xml:space="preserve"> e a </w:t>
      </w:r>
      <w:r w:rsidR="007E1500">
        <w:rPr>
          <w:rFonts w:ascii="Times New Roman" w:eastAsia="Times New Roman" w:hAnsi="Times New Roman" w:cs="Times New Roman"/>
          <w:sz w:val="24"/>
          <w:szCs w:val="24"/>
        </w:rPr>
        <w:t xml:space="preserve">estrutura passo a </w:t>
      </w:r>
      <w:r w:rsidR="00B5363A" w:rsidRPr="006929D9">
        <w:rPr>
          <w:rFonts w:ascii="Times New Roman" w:eastAsia="Times New Roman" w:hAnsi="Times New Roman" w:cs="Times New Roman"/>
          <w:sz w:val="24"/>
          <w:szCs w:val="24"/>
        </w:rPr>
        <w:t>passo</w:t>
      </w:r>
      <w:r w:rsidRPr="006929D9">
        <w:rPr>
          <w:rFonts w:ascii="Times New Roman" w:eastAsia="Times New Roman" w:hAnsi="Times New Roman" w:cs="Times New Roman"/>
          <w:sz w:val="24"/>
          <w:szCs w:val="24"/>
        </w:rPr>
        <w:t xml:space="preserve"> seguid</w:t>
      </w:r>
      <w:r w:rsidR="00B5363A" w:rsidRPr="006929D9">
        <w:rPr>
          <w:rFonts w:ascii="Times New Roman" w:eastAsia="Times New Roman" w:hAnsi="Times New Roman" w:cs="Times New Roman"/>
          <w:sz w:val="24"/>
          <w:szCs w:val="24"/>
        </w:rPr>
        <w:t>a</w:t>
      </w:r>
      <w:r w:rsidRPr="006929D9">
        <w:rPr>
          <w:rFonts w:ascii="Times New Roman" w:eastAsia="Times New Roman" w:hAnsi="Times New Roman" w:cs="Times New Roman"/>
          <w:sz w:val="24"/>
          <w:szCs w:val="24"/>
        </w:rPr>
        <w:t xml:space="preserve"> na aplicação dos instrumentos da pesquisa.</w:t>
      </w:r>
    </w:p>
    <w:p w14:paraId="5535D08A" w14:textId="53C9181E" w:rsidR="00E23F87" w:rsidRPr="00363F49" w:rsidRDefault="00E23F87" w:rsidP="00FE73AE">
      <w:pPr>
        <w:spacing w:after="0" w:line="240" w:lineRule="auto"/>
        <w:ind w:firstLine="720"/>
        <w:jc w:val="both"/>
        <w:rPr>
          <w:rFonts w:ascii="Times New Roman" w:eastAsia="Times New Roman" w:hAnsi="Times New Roman" w:cs="Times New Roman"/>
          <w:sz w:val="24"/>
          <w:szCs w:val="24"/>
        </w:rPr>
      </w:pPr>
      <w:r w:rsidRPr="006929D9">
        <w:rPr>
          <w:rFonts w:ascii="Times New Roman" w:eastAsia="Times New Roman" w:hAnsi="Times New Roman" w:cs="Times New Roman"/>
          <w:sz w:val="24"/>
          <w:szCs w:val="24"/>
        </w:rPr>
        <w:t xml:space="preserve">Este artigo adota uma abordagem similar </w:t>
      </w:r>
      <w:r w:rsidRPr="00363F49">
        <w:rPr>
          <w:rFonts w:ascii="Times New Roman" w:eastAsia="Times New Roman" w:hAnsi="Times New Roman" w:cs="Times New Roman"/>
          <w:sz w:val="24"/>
          <w:szCs w:val="24"/>
        </w:rPr>
        <w:t>à de Silva</w:t>
      </w:r>
      <w:r w:rsidR="00F45115" w:rsidRPr="00363F49">
        <w:rPr>
          <w:rFonts w:ascii="Times New Roman" w:eastAsia="Times New Roman" w:hAnsi="Times New Roman" w:cs="Times New Roman"/>
          <w:sz w:val="24"/>
          <w:szCs w:val="24"/>
        </w:rPr>
        <w:t xml:space="preserve"> e Platt </w:t>
      </w:r>
      <w:r w:rsidRPr="00363F49">
        <w:rPr>
          <w:rFonts w:ascii="Times New Roman" w:eastAsia="Times New Roman" w:hAnsi="Times New Roman" w:cs="Times New Roman"/>
          <w:sz w:val="24"/>
          <w:szCs w:val="24"/>
        </w:rPr>
        <w:t xml:space="preserve">(2015), que </w:t>
      </w:r>
      <w:r w:rsidR="00242415" w:rsidRPr="00363F49">
        <w:rPr>
          <w:rFonts w:ascii="Times New Roman" w:eastAsia="Times New Roman" w:hAnsi="Times New Roman" w:cs="Times New Roman"/>
          <w:sz w:val="24"/>
          <w:szCs w:val="24"/>
        </w:rPr>
        <w:t>analis</w:t>
      </w:r>
      <w:r w:rsidR="0000574C" w:rsidRPr="00363F49">
        <w:rPr>
          <w:rFonts w:ascii="Times New Roman" w:eastAsia="Times New Roman" w:hAnsi="Times New Roman" w:cs="Times New Roman"/>
          <w:sz w:val="24"/>
          <w:szCs w:val="24"/>
        </w:rPr>
        <w:t>aram</w:t>
      </w:r>
      <w:r w:rsidRPr="00363F49">
        <w:rPr>
          <w:rFonts w:ascii="Times New Roman" w:eastAsia="Times New Roman" w:hAnsi="Times New Roman" w:cs="Times New Roman"/>
          <w:sz w:val="24"/>
          <w:szCs w:val="24"/>
        </w:rPr>
        <w:t xml:space="preserve"> o</w:t>
      </w:r>
      <w:r w:rsidR="002F2CCC" w:rsidRPr="00363F49">
        <w:rPr>
          <w:rFonts w:ascii="Times New Roman" w:eastAsia="Times New Roman" w:hAnsi="Times New Roman" w:cs="Times New Roman"/>
          <w:sz w:val="24"/>
          <w:szCs w:val="24"/>
        </w:rPr>
        <w:t>s limites relativos à DCL no</w:t>
      </w:r>
      <w:r w:rsidR="00242415" w:rsidRPr="00363F49">
        <w:rPr>
          <w:rFonts w:ascii="Times New Roman" w:eastAsia="Times New Roman" w:hAnsi="Times New Roman" w:cs="Times New Roman"/>
          <w:sz w:val="24"/>
          <w:szCs w:val="24"/>
        </w:rPr>
        <w:t xml:space="preserve"> </w:t>
      </w:r>
      <w:r w:rsidRPr="00363F49">
        <w:rPr>
          <w:rFonts w:ascii="Times New Roman" w:eastAsia="Times New Roman" w:hAnsi="Times New Roman" w:cs="Times New Roman"/>
          <w:sz w:val="24"/>
          <w:szCs w:val="24"/>
        </w:rPr>
        <w:t>Estado de Santa Catarina entre 2000 e 2014</w:t>
      </w:r>
      <w:r w:rsidR="0000574C" w:rsidRPr="00363F49">
        <w:rPr>
          <w:rFonts w:ascii="Times New Roman" w:eastAsia="Times New Roman" w:hAnsi="Times New Roman" w:cs="Times New Roman"/>
          <w:sz w:val="24"/>
          <w:szCs w:val="24"/>
        </w:rPr>
        <w:t>,</w:t>
      </w:r>
      <w:r w:rsidRPr="00363F49">
        <w:rPr>
          <w:rFonts w:ascii="Times New Roman" w:eastAsia="Times New Roman" w:hAnsi="Times New Roman" w:cs="Times New Roman"/>
          <w:sz w:val="24"/>
          <w:szCs w:val="24"/>
        </w:rPr>
        <w:t xml:space="preserve"> no que se refere ao cumprimento dos limites impostos pela Resolução </w:t>
      </w:r>
      <w:r w:rsidR="00387764" w:rsidRPr="00363F49">
        <w:rPr>
          <w:rFonts w:ascii="Times New Roman" w:eastAsia="Times New Roman" w:hAnsi="Times New Roman" w:cs="Times New Roman"/>
          <w:sz w:val="24"/>
          <w:szCs w:val="24"/>
        </w:rPr>
        <w:t xml:space="preserve">SF </w:t>
      </w:r>
      <w:r w:rsidR="00C80845" w:rsidRPr="00363F49">
        <w:rPr>
          <w:rFonts w:ascii="Times New Roman" w:eastAsia="Times New Roman" w:hAnsi="Times New Roman" w:cs="Times New Roman"/>
          <w:sz w:val="24"/>
          <w:szCs w:val="24"/>
        </w:rPr>
        <w:t>n.</w:t>
      </w:r>
      <w:r w:rsidRPr="00363F49">
        <w:rPr>
          <w:rFonts w:ascii="Times New Roman" w:eastAsia="Times New Roman" w:hAnsi="Times New Roman" w:cs="Times New Roman"/>
          <w:sz w:val="24"/>
          <w:szCs w:val="24"/>
        </w:rPr>
        <w:t xml:space="preserve"> 40</w:t>
      </w:r>
      <w:r w:rsidR="00F45115" w:rsidRPr="00363F49">
        <w:rPr>
          <w:rFonts w:ascii="Times New Roman" w:eastAsia="Times New Roman" w:hAnsi="Times New Roman" w:cs="Times New Roman"/>
          <w:sz w:val="24"/>
          <w:szCs w:val="24"/>
        </w:rPr>
        <w:t>/</w:t>
      </w:r>
      <w:r w:rsidRPr="00363F49">
        <w:rPr>
          <w:rFonts w:ascii="Times New Roman" w:eastAsia="Times New Roman" w:hAnsi="Times New Roman" w:cs="Times New Roman"/>
          <w:sz w:val="24"/>
          <w:szCs w:val="24"/>
        </w:rPr>
        <w:t>2001</w:t>
      </w:r>
      <w:r w:rsidR="007E1500" w:rsidRPr="00363F49">
        <w:rPr>
          <w:rFonts w:ascii="Times New Roman" w:eastAsia="Times New Roman" w:hAnsi="Times New Roman" w:cs="Times New Roman"/>
          <w:sz w:val="24"/>
          <w:szCs w:val="24"/>
        </w:rPr>
        <w:t>, do Senado Federal</w:t>
      </w:r>
      <w:r w:rsidRPr="00363F49">
        <w:rPr>
          <w:rFonts w:ascii="Times New Roman" w:eastAsia="Times New Roman" w:hAnsi="Times New Roman" w:cs="Times New Roman"/>
          <w:sz w:val="24"/>
          <w:szCs w:val="24"/>
        </w:rPr>
        <w:t xml:space="preserve">. </w:t>
      </w:r>
    </w:p>
    <w:p w14:paraId="0C8E1C52" w14:textId="64AF07AB" w:rsidR="00E23F87" w:rsidRPr="00363F49" w:rsidRDefault="00E23F87" w:rsidP="00FE73AE">
      <w:pPr>
        <w:spacing w:after="0" w:line="240" w:lineRule="auto"/>
        <w:ind w:firstLine="720"/>
        <w:jc w:val="both"/>
        <w:rPr>
          <w:rFonts w:ascii="Times New Roman" w:hAnsi="Times New Roman" w:cs="Times New Roman"/>
          <w:b/>
          <w:sz w:val="24"/>
          <w:szCs w:val="24"/>
        </w:rPr>
      </w:pPr>
      <w:r w:rsidRPr="00363F49">
        <w:rPr>
          <w:rFonts w:ascii="Times New Roman" w:eastAsia="Times New Roman" w:hAnsi="Times New Roman" w:cs="Times New Roman"/>
          <w:sz w:val="24"/>
          <w:szCs w:val="24"/>
        </w:rPr>
        <w:t>Nest</w:t>
      </w:r>
      <w:r w:rsidR="00B5363A" w:rsidRPr="00363F49">
        <w:rPr>
          <w:rFonts w:ascii="Times New Roman" w:eastAsia="Times New Roman" w:hAnsi="Times New Roman" w:cs="Times New Roman"/>
          <w:sz w:val="24"/>
          <w:szCs w:val="24"/>
        </w:rPr>
        <w:t>a pesquisa</w:t>
      </w:r>
      <w:r w:rsidRPr="00363F49">
        <w:rPr>
          <w:rFonts w:ascii="Times New Roman" w:eastAsia="Times New Roman" w:hAnsi="Times New Roman" w:cs="Times New Roman"/>
          <w:sz w:val="24"/>
          <w:szCs w:val="24"/>
        </w:rPr>
        <w:t>, a análise de dados foi organizada de forma similar, com tabelas e gráficos que visam identificar se os limites da referida Resolução foram ou não cumpridos. D</w:t>
      </w:r>
      <w:r w:rsidR="00184D5B" w:rsidRPr="00363F49">
        <w:rPr>
          <w:rFonts w:ascii="Times New Roman" w:eastAsia="Times New Roman" w:hAnsi="Times New Roman" w:cs="Times New Roman"/>
          <w:sz w:val="24"/>
          <w:szCs w:val="24"/>
        </w:rPr>
        <w:t>istingue-se a presente pesquisa por estudar</w:t>
      </w:r>
      <w:r w:rsidRPr="00363F49">
        <w:rPr>
          <w:rFonts w:ascii="Times New Roman" w:eastAsia="Times New Roman" w:hAnsi="Times New Roman" w:cs="Times New Roman"/>
          <w:sz w:val="24"/>
          <w:szCs w:val="24"/>
        </w:rPr>
        <w:t xml:space="preserve"> o Estado do Rio d</w:t>
      </w:r>
      <w:r w:rsidR="00184D5B" w:rsidRPr="00363F49">
        <w:rPr>
          <w:rFonts w:ascii="Times New Roman" w:eastAsia="Times New Roman" w:hAnsi="Times New Roman" w:cs="Times New Roman"/>
          <w:sz w:val="24"/>
          <w:szCs w:val="24"/>
        </w:rPr>
        <w:t>e Janeiro</w:t>
      </w:r>
      <w:r w:rsidRPr="00363F49">
        <w:rPr>
          <w:rFonts w:ascii="Times New Roman" w:eastAsia="Times New Roman" w:hAnsi="Times New Roman" w:cs="Times New Roman"/>
          <w:sz w:val="24"/>
          <w:szCs w:val="24"/>
        </w:rPr>
        <w:t>.</w:t>
      </w:r>
    </w:p>
    <w:p w14:paraId="42E135A1" w14:textId="77777777" w:rsidR="00842893" w:rsidRPr="00363F49" w:rsidRDefault="00842893" w:rsidP="00FE73AE">
      <w:pPr>
        <w:pStyle w:val="NormalWeb"/>
        <w:spacing w:before="0" w:beforeAutospacing="0" w:after="0" w:afterAutospacing="0"/>
        <w:ind w:firstLine="720"/>
        <w:rPr>
          <w:color w:val="000000"/>
        </w:rPr>
      </w:pPr>
      <w:r w:rsidRPr="00363F49">
        <w:rPr>
          <w:color w:val="000000"/>
        </w:rPr>
        <w:t>Para a</w:t>
      </w:r>
      <w:r w:rsidR="00B5363A" w:rsidRPr="00363F49">
        <w:rPr>
          <w:color w:val="000000"/>
        </w:rPr>
        <w:t>lcançar</w:t>
      </w:r>
      <w:r w:rsidR="008E109D" w:rsidRPr="00363F49">
        <w:rPr>
          <w:color w:val="000000"/>
        </w:rPr>
        <w:t xml:space="preserve"> o objetivo</w:t>
      </w:r>
      <w:r w:rsidRPr="00363F49">
        <w:rPr>
          <w:color w:val="000000"/>
        </w:rPr>
        <w:t xml:space="preserve"> da pesquisa, </w:t>
      </w:r>
      <w:r w:rsidR="008E109D" w:rsidRPr="00363F49">
        <w:rPr>
          <w:color w:val="000000"/>
        </w:rPr>
        <w:t>foram adotados os seguintes procedimentos</w:t>
      </w:r>
      <w:r w:rsidRPr="00363F49">
        <w:rPr>
          <w:color w:val="000000"/>
        </w:rPr>
        <w:t>:</w:t>
      </w:r>
    </w:p>
    <w:p w14:paraId="54D33209" w14:textId="16E537F6" w:rsidR="00842893" w:rsidRPr="00363F49" w:rsidRDefault="00842893" w:rsidP="00FE73AE">
      <w:pPr>
        <w:pStyle w:val="NormalWeb"/>
        <w:spacing w:before="0" w:beforeAutospacing="0" w:after="0" w:afterAutospacing="0"/>
        <w:ind w:firstLine="708"/>
        <w:jc w:val="both"/>
        <w:rPr>
          <w:color w:val="000000"/>
        </w:rPr>
      </w:pPr>
      <w:r w:rsidRPr="00363F49">
        <w:rPr>
          <w:color w:val="000000"/>
        </w:rPr>
        <w:t>Passo 1: Realizar revisão de litera</w:t>
      </w:r>
      <w:r w:rsidR="008E109D" w:rsidRPr="00363F49">
        <w:rPr>
          <w:color w:val="000000"/>
        </w:rPr>
        <w:t>tura sobre a dívida pública</w:t>
      </w:r>
      <w:r w:rsidRPr="00363F49">
        <w:rPr>
          <w:color w:val="000000"/>
        </w:rPr>
        <w:t>,</w:t>
      </w:r>
      <w:r w:rsidR="008E109D" w:rsidRPr="00363F49">
        <w:rPr>
          <w:color w:val="000000"/>
        </w:rPr>
        <w:t xml:space="preserve"> visando identificar as bases conceituais e exigências normativas aplicáveis aos </w:t>
      </w:r>
      <w:r w:rsidR="006C7FAF" w:rsidRPr="00363F49">
        <w:rPr>
          <w:color w:val="000000"/>
        </w:rPr>
        <w:t>e</w:t>
      </w:r>
      <w:r w:rsidR="008E109D" w:rsidRPr="00363F49">
        <w:rPr>
          <w:color w:val="000000"/>
        </w:rPr>
        <w:t>stados</w:t>
      </w:r>
      <w:r w:rsidR="006C7FAF" w:rsidRPr="00363F49">
        <w:rPr>
          <w:color w:val="000000"/>
        </w:rPr>
        <w:t>-</w:t>
      </w:r>
      <w:r w:rsidR="008E109D" w:rsidRPr="00363F49">
        <w:rPr>
          <w:color w:val="000000"/>
        </w:rPr>
        <w:t>membros sobre a DCL,</w:t>
      </w:r>
      <w:r w:rsidRPr="00363F49">
        <w:rPr>
          <w:color w:val="000000"/>
        </w:rPr>
        <w:t xml:space="preserve"> com enfoque sobre </w:t>
      </w:r>
      <w:r w:rsidR="008E109D" w:rsidRPr="00363F49">
        <w:rPr>
          <w:color w:val="000000"/>
        </w:rPr>
        <w:t>os limites fiscais</w:t>
      </w:r>
      <w:r w:rsidRPr="00363F49">
        <w:rPr>
          <w:color w:val="000000"/>
        </w:rPr>
        <w:t>.</w:t>
      </w:r>
    </w:p>
    <w:p w14:paraId="45336739" w14:textId="63C16F88" w:rsidR="00842893" w:rsidRPr="006929D9" w:rsidRDefault="00705E4F" w:rsidP="00FE73AE">
      <w:pPr>
        <w:pStyle w:val="NormalWeb"/>
        <w:spacing w:before="0" w:beforeAutospacing="0" w:after="0" w:afterAutospacing="0"/>
        <w:ind w:firstLine="708"/>
        <w:jc w:val="both"/>
        <w:rPr>
          <w:color w:val="000000"/>
        </w:rPr>
      </w:pPr>
      <w:r w:rsidRPr="00363F49">
        <w:rPr>
          <w:color w:val="000000"/>
        </w:rPr>
        <w:t xml:space="preserve">Passo 2: Obter </w:t>
      </w:r>
      <w:r w:rsidR="008E109D" w:rsidRPr="00363F49">
        <w:rPr>
          <w:color w:val="000000"/>
        </w:rPr>
        <w:t xml:space="preserve">acesso aos </w:t>
      </w:r>
      <w:r w:rsidR="004E7F55" w:rsidRPr="00363F49">
        <w:rPr>
          <w:color w:val="000000"/>
        </w:rPr>
        <w:t>RGF</w:t>
      </w:r>
      <w:r w:rsidR="008E109D" w:rsidRPr="00363F49">
        <w:rPr>
          <w:color w:val="000000"/>
        </w:rPr>
        <w:t xml:space="preserve"> do </w:t>
      </w:r>
      <w:r w:rsidR="00673FB6" w:rsidRPr="00363F49">
        <w:rPr>
          <w:color w:val="000000"/>
        </w:rPr>
        <w:t xml:space="preserve">Estado </w:t>
      </w:r>
      <w:r w:rsidR="008E109D" w:rsidRPr="00363F49">
        <w:rPr>
          <w:color w:val="000000"/>
        </w:rPr>
        <w:t xml:space="preserve">referentes aos quadrimestres de encerramento dos exercícios de 2000 a 2017, por meio dos sítios eletrônicos oficiais do ente e/ou mediante pedido de acesso à informação. Mais especificamente, busca-se apenas </w:t>
      </w:r>
      <w:r w:rsidR="004E7F55" w:rsidRPr="00363F49">
        <w:rPr>
          <w:color w:val="000000"/>
        </w:rPr>
        <w:t>o demonstrativo que evidencia os limites sobre a DCL ao final de cada ano.</w:t>
      </w:r>
    </w:p>
    <w:p w14:paraId="600BDB62" w14:textId="5748C3C5" w:rsidR="00842893" w:rsidRPr="00363F49" w:rsidRDefault="00842893" w:rsidP="00FE73AE">
      <w:pPr>
        <w:pStyle w:val="NormalWeb"/>
        <w:spacing w:before="0" w:beforeAutospacing="0" w:after="0" w:afterAutospacing="0"/>
        <w:ind w:firstLine="708"/>
        <w:jc w:val="both"/>
        <w:rPr>
          <w:color w:val="000000"/>
        </w:rPr>
      </w:pPr>
      <w:r w:rsidRPr="006929D9">
        <w:rPr>
          <w:color w:val="000000"/>
        </w:rPr>
        <w:t xml:space="preserve">Passo 3: </w:t>
      </w:r>
      <w:r w:rsidR="004E7F55">
        <w:rPr>
          <w:color w:val="000000"/>
        </w:rPr>
        <w:t xml:space="preserve">A partir dos demonstrativos obtidos, identificar, extrair e organizar os dados (em reais) da Dívida Consolidada (DC), da DCL e da </w:t>
      </w:r>
      <w:r w:rsidR="004E7F55" w:rsidRPr="00363F49">
        <w:rPr>
          <w:color w:val="000000"/>
        </w:rPr>
        <w:t xml:space="preserve">Receita Corrente Líquida (RCL). Obter ainda, em outros meios, o Produto Interno Bruto (PIB) (em reais) do </w:t>
      </w:r>
      <w:r w:rsidR="00673FB6" w:rsidRPr="00363F49">
        <w:rPr>
          <w:color w:val="000000"/>
        </w:rPr>
        <w:t xml:space="preserve">Estado </w:t>
      </w:r>
      <w:r w:rsidR="004E7F55" w:rsidRPr="00363F49">
        <w:rPr>
          <w:color w:val="000000"/>
        </w:rPr>
        <w:t xml:space="preserve">de cada ano. </w:t>
      </w:r>
    </w:p>
    <w:p w14:paraId="41EC2B19" w14:textId="0B4EA34A" w:rsidR="00842893" w:rsidRPr="00363F49" w:rsidRDefault="00842893" w:rsidP="00FE73AE">
      <w:pPr>
        <w:pStyle w:val="NormalWeb"/>
        <w:spacing w:before="0" w:beforeAutospacing="0" w:after="0" w:afterAutospacing="0"/>
        <w:ind w:firstLine="708"/>
        <w:jc w:val="both"/>
        <w:rPr>
          <w:color w:val="000000"/>
        </w:rPr>
      </w:pPr>
      <w:r w:rsidRPr="00363F49">
        <w:rPr>
          <w:color w:val="000000"/>
        </w:rPr>
        <w:t xml:space="preserve">Passo 4: Realizar </w:t>
      </w:r>
      <w:r w:rsidR="004E7F55" w:rsidRPr="00363F49">
        <w:rPr>
          <w:color w:val="000000"/>
        </w:rPr>
        <w:t xml:space="preserve">os ajustes necessários nos dados, incluindo a atualização monetária mediante o emprego do Índice Nacional de Preços ao Consumidor </w:t>
      </w:r>
      <w:r w:rsidR="00A74177" w:rsidRPr="00363F49">
        <w:rPr>
          <w:color w:val="000000"/>
        </w:rPr>
        <w:t xml:space="preserve">Amplo </w:t>
      </w:r>
      <w:r w:rsidR="004E7F55" w:rsidRPr="00363F49">
        <w:rPr>
          <w:color w:val="000000"/>
        </w:rPr>
        <w:t>(IPCA), do</w:t>
      </w:r>
      <w:r w:rsidR="00C11A90" w:rsidRPr="00363F49">
        <w:rPr>
          <w:color w:val="000000"/>
        </w:rPr>
        <w:t xml:space="preserve"> Instituto Brasileiro de Geografia e Estatística</w:t>
      </w:r>
      <w:r w:rsidR="004E7F55" w:rsidRPr="00363F49">
        <w:rPr>
          <w:color w:val="000000"/>
        </w:rPr>
        <w:t xml:space="preserve"> </w:t>
      </w:r>
      <w:r w:rsidR="00C11A90" w:rsidRPr="00363F49">
        <w:rPr>
          <w:color w:val="000000"/>
        </w:rPr>
        <w:t>(</w:t>
      </w:r>
      <w:r w:rsidR="004E7F55" w:rsidRPr="00363F49">
        <w:rPr>
          <w:color w:val="000000"/>
        </w:rPr>
        <w:t>IBGE</w:t>
      </w:r>
      <w:r w:rsidR="00C11A90" w:rsidRPr="00363F49">
        <w:rPr>
          <w:color w:val="000000"/>
        </w:rPr>
        <w:t>)</w:t>
      </w:r>
      <w:r w:rsidR="004E7F55" w:rsidRPr="00363F49">
        <w:rPr>
          <w:color w:val="000000"/>
        </w:rPr>
        <w:t>. Os motivos da escolha des</w:t>
      </w:r>
      <w:r w:rsidR="005A3A83" w:rsidRPr="00363F49">
        <w:rPr>
          <w:color w:val="000000"/>
        </w:rPr>
        <w:t>s</w:t>
      </w:r>
      <w:r w:rsidR="004E7F55" w:rsidRPr="00363F49">
        <w:rPr>
          <w:color w:val="000000"/>
        </w:rPr>
        <w:t>e índice e a forma de apuração dos fatores para ajuste são relatados adiante.</w:t>
      </w:r>
    </w:p>
    <w:p w14:paraId="1C3E3886" w14:textId="77777777" w:rsidR="004E7F55" w:rsidRPr="00363F49" w:rsidRDefault="00842893" w:rsidP="00FE73AE">
      <w:pPr>
        <w:pStyle w:val="NormalWeb"/>
        <w:spacing w:before="0" w:beforeAutospacing="0" w:after="0" w:afterAutospacing="0"/>
        <w:ind w:firstLine="708"/>
        <w:jc w:val="both"/>
        <w:rPr>
          <w:color w:val="000000"/>
        </w:rPr>
      </w:pPr>
      <w:r w:rsidRPr="00363F49">
        <w:rPr>
          <w:color w:val="000000"/>
        </w:rPr>
        <w:t xml:space="preserve">Passo 5: </w:t>
      </w:r>
      <w:r w:rsidR="004E7F55" w:rsidRPr="00363F49">
        <w:rPr>
          <w:color w:val="000000"/>
        </w:rPr>
        <w:t>Apresentar os dados organizados e ajustados por meio de tabelas e gráficos, com vistas a evidenciar os valores originais e ajustados da DC, da DCL, da RCL e do PIB, inclusive em relações percentuais entre as variáveis, ao longo dos anos da série.</w:t>
      </w:r>
    </w:p>
    <w:p w14:paraId="1A0B2960" w14:textId="2B1D9AFD" w:rsidR="00842893" w:rsidRPr="006929D9" w:rsidRDefault="00842893" w:rsidP="00FE73AE">
      <w:pPr>
        <w:pStyle w:val="NormalWeb"/>
        <w:spacing w:before="0" w:beforeAutospacing="0" w:after="0" w:afterAutospacing="0"/>
        <w:ind w:firstLine="708"/>
        <w:jc w:val="both"/>
        <w:rPr>
          <w:color w:val="000000"/>
        </w:rPr>
      </w:pPr>
      <w:r w:rsidRPr="00363F49">
        <w:rPr>
          <w:color w:val="000000"/>
        </w:rPr>
        <w:t>Passo 6: Analisar os dados</w:t>
      </w:r>
      <w:r w:rsidR="004E7F55" w:rsidRPr="00363F49">
        <w:rPr>
          <w:color w:val="000000"/>
        </w:rPr>
        <w:t xml:space="preserve"> evidenciados, comparando os valores do período de estudo, com vistas a permitir uma conclusão sobre o cumprimento ou não dos limites fiscais sobre a DCL, sua evolução monetária e representatividade em relação ao PIB do </w:t>
      </w:r>
      <w:r w:rsidR="00673FB6" w:rsidRPr="00363F49">
        <w:rPr>
          <w:color w:val="000000"/>
        </w:rPr>
        <w:t>Estado</w:t>
      </w:r>
      <w:r w:rsidR="004E7F55">
        <w:rPr>
          <w:color w:val="000000"/>
        </w:rPr>
        <w:t>.</w:t>
      </w:r>
    </w:p>
    <w:p w14:paraId="393F004C" w14:textId="044492DA" w:rsidR="00747FD1" w:rsidRPr="006929D9" w:rsidRDefault="00747FD1" w:rsidP="00FE73AE">
      <w:pPr>
        <w:autoSpaceDE w:val="0"/>
        <w:autoSpaceDN w:val="0"/>
        <w:adjustRightInd w:val="0"/>
        <w:spacing w:before="120" w:after="120" w:line="240" w:lineRule="auto"/>
        <w:rPr>
          <w:rFonts w:ascii="Times New Roman" w:hAnsi="Times New Roman" w:cs="Times New Roman"/>
          <w:b/>
          <w:sz w:val="24"/>
          <w:szCs w:val="24"/>
        </w:rPr>
      </w:pPr>
      <w:r w:rsidRPr="006929D9">
        <w:rPr>
          <w:rFonts w:ascii="Times New Roman" w:hAnsi="Times New Roman" w:cs="Times New Roman"/>
          <w:b/>
          <w:sz w:val="24"/>
          <w:szCs w:val="24"/>
        </w:rPr>
        <w:t>3.4 Cara</w:t>
      </w:r>
      <w:r w:rsidR="00BB1EFA">
        <w:rPr>
          <w:rFonts w:ascii="Times New Roman" w:hAnsi="Times New Roman" w:cs="Times New Roman"/>
          <w:b/>
          <w:sz w:val="24"/>
          <w:szCs w:val="24"/>
        </w:rPr>
        <w:t>cterísticas e dados da entidade e</w:t>
      </w:r>
      <w:r w:rsidRPr="006929D9">
        <w:rPr>
          <w:rFonts w:ascii="Times New Roman" w:hAnsi="Times New Roman" w:cs="Times New Roman"/>
          <w:b/>
          <w:sz w:val="24"/>
          <w:szCs w:val="24"/>
        </w:rPr>
        <w:t xml:space="preserve"> população</w:t>
      </w:r>
    </w:p>
    <w:p w14:paraId="40FB34D5" w14:textId="31851370" w:rsidR="00842893" w:rsidRPr="00363F49" w:rsidRDefault="00842893" w:rsidP="00FE73AE">
      <w:pPr>
        <w:spacing w:after="0" w:line="240" w:lineRule="auto"/>
        <w:ind w:firstLine="720"/>
        <w:jc w:val="both"/>
        <w:rPr>
          <w:rFonts w:ascii="Times New Roman" w:eastAsia="Times New Roman" w:hAnsi="Times New Roman" w:cs="Times New Roman"/>
          <w:sz w:val="24"/>
          <w:szCs w:val="24"/>
        </w:rPr>
      </w:pPr>
      <w:r w:rsidRPr="006929D9">
        <w:rPr>
          <w:rFonts w:ascii="Times New Roman" w:eastAsia="Times New Roman" w:hAnsi="Times New Roman" w:cs="Times New Roman"/>
          <w:sz w:val="24"/>
          <w:szCs w:val="24"/>
        </w:rPr>
        <w:t xml:space="preserve">O </w:t>
      </w:r>
      <w:r w:rsidR="00DF663C" w:rsidRPr="006929D9">
        <w:rPr>
          <w:rFonts w:ascii="Times New Roman" w:eastAsia="Times New Roman" w:hAnsi="Times New Roman" w:cs="Times New Roman"/>
          <w:sz w:val="24"/>
          <w:szCs w:val="24"/>
        </w:rPr>
        <w:t>foco</w:t>
      </w:r>
      <w:r w:rsidRPr="006929D9">
        <w:rPr>
          <w:rFonts w:ascii="Times New Roman" w:eastAsia="Times New Roman" w:hAnsi="Times New Roman" w:cs="Times New Roman"/>
          <w:sz w:val="24"/>
          <w:szCs w:val="24"/>
        </w:rPr>
        <w:t xml:space="preserve"> d</w:t>
      </w:r>
      <w:r w:rsidR="00DF663C" w:rsidRPr="006929D9">
        <w:rPr>
          <w:rFonts w:ascii="Times New Roman" w:eastAsia="Times New Roman" w:hAnsi="Times New Roman" w:cs="Times New Roman"/>
          <w:sz w:val="24"/>
          <w:szCs w:val="24"/>
        </w:rPr>
        <w:t>o presente estudo</w:t>
      </w:r>
      <w:r w:rsidRPr="006929D9">
        <w:rPr>
          <w:rFonts w:ascii="Times New Roman" w:eastAsia="Times New Roman" w:hAnsi="Times New Roman" w:cs="Times New Roman"/>
          <w:sz w:val="24"/>
          <w:szCs w:val="24"/>
        </w:rPr>
        <w:t xml:space="preserve"> é </w:t>
      </w:r>
      <w:r w:rsidR="00DF663C" w:rsidRPr="006929D9">
        <w:rPr>
          <w:rFonts w:ascii="Times New Roman" w:eastAsia="Times New Roman" w:hAnsi="Times New Roman" w:cs="Times New Roman"/>
          <w:sz w:val="24"/>
          <w:szCs w:val="24"/>
        </w:rPr>
        <w:t>a análise</w:t>
      </w:r>
      <w:r w:rsidRPr="006929D9">
        <w:rPr>
          <w:rFonts w:ascii="Times New Roman" w:eastAsia="Times New Roman" w:hAnsi="Times New Roman" w:cs="Times New Roman"/>
          <w:sz w:val="24"/>
          <w:szCs w:val="24"/>
        </w:rPr>
        <w:t xml:space="preserve"> de</w:t>
      </w:r>
      <w:r w:rsidR="00DF663C" w:rsidRPr="006929D9">
        <w:rPr>
          <w:rFonts w:ascii="Times New Roman" w:eastAsia="Times New Roman" w:hAnsi="Times New Roman" w:cs="Times New Roman"/>
          <w:sz w:val="24"/>
          <w:szCs w:val="24"/>
        </w:rPr>
        <w:t xml:space="preserve"> apenas</w:t>
      </w:r>
      <w:r w:rsidRPr="006929D9">
        <w:rPr>
          <w:rFonts w:ascii="Times New Roman" w:eastAsia="Times New Roman" w:hAnsi="Times New Roman" w:cs="Times New Roman"/>
          <w:sz w:val="24"/>
          <w:szCs w:val="24"/>
        </w:rPr>
        <w:t xml:space="preserve"> um </w:t>
      </w:r>
      <w:r w:rsidR="006C7FAF">
        <w:rPr>
          <w:rFonts w:ascii="Times New Roman" w:eastAsia="Times New Roman" w:hAnsi="Times New Roman" w:cs="Times New Roman"/>
          <w:sz w:val="24"/>
          <w:szCs w:val="24"/>
        </w:rPr>
        <w:t>e</w:t>
      </w:r>
      <w:r w:rsidRPr="006929D9">
        <w:rPr>
          <w:rFonts w:ascii="Times New Roman" w:eastAsia="Times New Roman" w:hAnsi="Times New Roman" w:cs="Times New Roman"/>
          <w:sz w:val="24"/>
          <w:szCs w:val="24"/>
        </w:rPr>
        <w:t>stado brasileiro</w:t>
      </w:r>
      <w:r w:rsidR="00B6378D" w:rsidRPr="006929D9">
        <w:rPr>
          <w:rFonts w:ascii="Times New Roman" w:eastAsia="Times New Roman" w:hAnsi="Times New Roman" w:cs="Times New Roman"/>
          <w:sz w:val="24"/>
          <w:szCs w:val="24"/>
        </w:rPr>
        <w:t>, p</w:t>
      </w:r>
      <w:r w:rsidR="00DC2630">
        <w:rPr>
          <w:rFonts w:ascii="Times New Roman" w:eastAsia="Times New Roman" w:hAnsi="Times New Roman" w:cs="Times New Roman"/>
          <w:sz w:val="24"/>
          <w:szCs w:val="24"/>
        </w:rPr>
        <w:t>erante os vinte e seis existentes</w:t>
      </w:r>
      <w:r w:rsidR="00183922">
        <w:rPr>
          <w:rFonts w:ascii="Times New Roman" w:eastAsia="Times New Roman" w:hAnsi="Times New Roman" w:cs="Times New Roman"/>
          <w:sz w:val="24"/>
          <w:szCs w:val="24"/>
        </w:rPr>
        <w:t>, além do</w:t>
      </w:r>
      <w:r w:rsidRPr="006929D9">
        <w:rPr>
          <w:rFonts w:ascii="Times New Roman" w:eastAsia="Times New Roman" w:hAnsi="Times New Roman" w:cs="Times New Roman"/>
          <w:sz w:val="24"/>
          <w:szCs w:val="24"/>
        </w:rPr>
        <w:t xml:space="preserve"> Distrito Federal</w:t>
      </w:r>
      <w:r w:rsidR="00B6378D" w:rsidRPr="006929D9">
        <w:rPr>
          <w:rFonts w:ascii="Times New Roman" w:eastAsia="Times New Roman" w:hAnsi="Times New Roman" w:cs="Times New Roman"/>
          <w:sz w:val="24"/>
          <w:szCs w:val="24"/>
        </w:rPr>
        <w:t xml:space="preserve">. </w:t>
      </w:r>
      <w:r w:rsidR="005B6608" w:rsidRPr="006929D9">
        <w:rPr>
          <w:rFonts w:ascii="Times New Roman" w:eastAsia="Times New Roman" w:hAnsi="Times New Roman" w:cs="Times New Roman"/>
          <w:sz w:val="24"/>
          <w:szCs w:val="24"/>
        </w:rPr>
        <w:t>Todavia, a</w:t>
      </w:r>
      <w:r w:rsidRPr="006929D9">
        <w:rPr>
          <w:rFonts w:ascii="Times New Roman" w:eastAsia="Times New Roman" w:hAnsi="Times New Roman" w:cs="Times New Roman"/>
          <w:sz w:val="24"/>
          <w:szCs w:val="24"/>
        </w:rPr>
        <w:t xml:space="preserve"> despeito das </w:t>
      </w:r>
      <w:r w:rsidR="00BF432C" w:rsidRPr="006929D9">
        <w:rPr>
          <w:rFonts w:ascii="Times New Roman" w:eastAsia="Times New Roman" w:hAnsi="Times New Roman" w:cs="Times New Roman"/>
          <w:sz w:val="24"/>
          <w:szCs w:val="24"/>
        </w:rPr>
        <w:t>particularidades</w:t>
      </w:r>
      <w:r w:rsidR="005B6608" w:rsidRPr="006929D9">
        <w:rPr>
          <w:rFonts w:ascii="Times New Roman" w:eastAsia="Times New Roman" w:hAnsi="Times New Roman" w:cs="Times New Roman"/>
          <w:sz w:val="24"/>
          <w:szCs w:val="24"/>
        </w:rPr>
        <w:t xml:space="preserve"> do Rio de Janeiro</w:t>
      </w:r>
      <w:r w:rsidRPr="006929D9">
        <w:rPr>
          <w:rFonts w:ascii="Times New Roman" w:eastAsia="Times New Roman" w:hAnsi="Times New Roman" w:cs="Times New Roman"/>
          <w:sz w:val="24"/>
          <w:szCs w:val="24"/>
        </w:rPr>
        <w:t xml:space="preserve">, por </w:t>
      </w:r>
      <w:r w:rsidR="00BF432C" w:rsidRPr="006929D9">
        <w:rPr>
          <w:rFonts w:ascii="Times New Roman" w:eastAsia="Times New Roman" w:hAnsi="Times New Roman" w:cs="Times New Roman"/>
          <w:sz w:val="24"/>
          <w:szCs w:val="24"/>
        </w:rPr>
        <w:t xml:space="preserve">se </w:t>
      </w:r>
      <w:r w:rsidRPr="006929D9">
        <w:rPr>
          <w:rFonts w:ascii="Times New Roman" w:eastAsia="Times New Roman" w:hAnsi="Times New Roman" w:cs="Times New Roman"/>
          <w:sz w:val="24"/>
          <w:szCs w:val="24"/>
        </w:rPr>
        <w:t xml:space="preserve">tratar de um </w:t>
      </w:r>
      <w:r w:rsidR="006C7FAF" w:rsidRPr="00363F49">
        <w:rPr>
          <w:rFonts w:ascii="Times New Roman" w:eastAsia="Times New Roman" w:hAnsi="Times New Roman" w:cs="Times New Roman"/>
          <w:sz w:val="24"/>
          <w:szCs w:val="24"/>
        </w:rPr>
        <w:t>e</w:t>
      </w:r>
      <w:r w:rsidRPr="00363F49">
        <w:rPr>
          <w:rFonts w:ascii="Times New Roman" w:eastAsia="Times New Roman" w:hAnsi="Times New Roman" w:cs="Times New Roman"/>
          <w:sz w:val="24"/>
          <w:szCs w:val="24"/>
        </w:rPr>
        <w:t>st</w:t>
      </w:r>
      <w:r w:rsidR="00705E4F" w:rsidRPr="00363F49">
        <w:rPr>
          <w:rFonts w:ascii="Times New Roman" w:eastAsia="Times New Roman" w:hAnsi="Times New Roman" w:cs="Times New Roman"/>
          <w:sz w:val="24"/>
          <w:szCs w:val="24"/>
        </w:rPr>
        <w:t xml:space="preserve">ado da </w:t>
      </w:r>
      <w:r w:rsidR="006C7FAF" w:rsidRPr="00363F49">
        <w:rPr>
          <w:rFonts w:ascii="Times New Roman" w:eastAsia="Times New Roman" w:hAnsi="Times New Roman" w:cs="Times New Roman"/>
          <w:sz w:val="24"/>
          <w:szCs w:val="24"/>
        </w:rPr>
        <w:t>f</w:t>
      </w:r>
      <w:r w:rsidR="00705E4F" w:rsidRPr="00363F49">
        <w:rPr>
          <w:rFonts w:ascii="Times New Roman" w:eastAsia="Times New Roman" w:hAnsi="Times New Roman" w:cs="Times New Roman"/>
          <w:sz w:val="24"/>
          <w:szCs w:val="24"/>
        </w:rPr>
        <w:t xml:space="preserve">ederação, </w:t>
      </w:r>
      <w:r w:rsidR="00387764" w:rsidRPr="00363F49">
        <w:rPr>
          <w:rFonts w:ascii="Times New Roman" w:eastAsia="Times New Roman" w:hAnsi="Times New Roman" w:cs="Times New Roman"/>
          <w:sz w:val="24"/>
          <w:szCs w:val="24"/>
        </w:rPr>
        <w:t>está</w:t>
      </w:r>
      <w:r w:rsidR="00BF432C" w:rsidRPr="00363F49">
        <w:rPr>
          <w:rFonts w:ascii="Times New Roman" w:eastAsia="Times New Roman" w:hAnsi="Times New Roman" w:cs="Times New Roman"/>
          <w:sz w:val="24"/>
          <w:szCs w:val="24"/>
        </w:rPr>
        <w:t xml:space="preserve"> </w:t>
      </w:r>
      <w:r w:rsidRPr="00363F49">
        <w:rPr>
          <w:rFonts w:ascii="Times New Roman" w:eastAsia="Times New Roman" w:hAnsi="Times New Roman" w:cs="Times New Roman"/>
          <w:sz w:val="24"/>
          <w:szCs w:val="24"/>
        </w:rPr>
        <w:t>obriga</w:t>
      </w:r>
      <w:r w:rsidR="00387764" w:rsidRPr="00363F49">
        <w:rPr>
          <w:rFonts w:ascii="Times New Roman" w:eastAsia="Times New Roman" w:hAnsi="Times New Roman" w:cs="Times New Roman"/>
          <w:sz w:val="24"/>
          <w:szCs w:val="24"/>
        </w:rPr>
        <w:t>do</w:t>
      </w:r>
      <w:r w:rsidRPr="00363F49">
        <w:rPr>
          <w:rFonts w:ascii="Times New Roman" w:eastAsia="Times New Roman" w:hAnsi="Times New Roman" w:cs="Times New Roman"/>
          <w:sz w:val="24"/>
          <w:szCs w:val="24"/>
        </w:rPr>
        <w:t xml:space="preserve"> </w:t>
      </w:r>
      <w:r w:rsidR="00454F34" w:rsidRPr="00363F49">
        <w:rPr>
          <w:rFonts w:ascii="Times New Roman" w:eastAsia="Times New Roman" w:hAnsi="Times New Roman" w:cs="Times New Roman"/>
          <w:sz w:val="24"/>
          <w:szCs w:val="24"/>
        </w:rPr>
        <w:t>a</w:t>
      </w:r>
      <w:r w:rsidRPr="00363F49">
        <w:rPr>
          <w:rFonts w:ascii="Times New Roman" w:eastAsia="Times New Roman" w:hAnsi="Times New Roman" w:cs="Times New Roman"/>
          <w:sz w:val="24"/>
          <w:szCs w:val="24"/>
        </w:rPr>
        <w:t xml:space="preserve"> seguir a legislação aplicada aos demais. Logo, n</w:t>
      </w:r>
      <w:r w:rsidR="00BF432C" w:rsidRPr="00363F49">
        <w:rPr>
          <w:rFonts w:ascii="Times New Roman" w:eastAsia="Times New Roman" w:hAnsi="Times New Roman" w:cs="Times New Roman"/>
          <w:sz w:val="24"/>
          <w:szCs w:val="24"/>
        </w:rPr>
        <w:t>a</w:t>
      </w:r>
      <w:r w:rsidRPr="00363F49">
        <w:rPr>
          <w:rFonts w:ascii="Times New Roman" w:eastAsia="Times New Roman" w:hAnsi="Times New Roman" w:cs="Times New Roman"/>
          <w:sz w:val="24"/>
          <w:szCs w:val="24"/>
        </w:rPr>
        <w:t xml:space="preserve"> ques</w:t>
      </w:r>
      <w:r w:rsidR="00BF432C" w:rsidRPr="00363F49">
        <w:rPr>
          <w:rFonts w:ascii="Times New Roman" w:eastAsia="Times New Roman" w:hAnsi="Times New Roman" w:cs="Times New Roman"/>
          <w:sz w:val="24"/>
          <w:szCs w:val="24"/>
        </w:rPr>
        <w:t>tão</w:t>
      </w:r>
      <w:r w:rsidRPr="00363F49">
        <w:rPr>
          <w:rFonts w:ascii="Times New Roman" w:eastAsia="Times New Roman" w:hAnsi="Times New Roman" w:cs="Times New Roman"/>
          <w:sz w:val="24"/>
          <w:szCs w:val="24"/>
        </w:rPr>
        <w:t xml:space="preserve"> do cumprimento legal, todos os </w:t>
      </w:r>
      <w:r w:rsidR="006C7FAF" w:rsidRPr="00363F49">
        <w:rPr>
          <w:rFonts w:ascii="Times New Roman" w:eastAsia="Times New Roman" w:hAnsi="Times New Roman" w:cs="Times New Roman"/>
          <w:sz w:val="24"/>
          <w:szCs w:val="24"/>
        </w:rPr>
        <w:t>e</w:t>
      </w:r>
      <w:r w:rsidRPr="00363F49">
        <w:rPr>
          <w:rFonts w:ascii="Times New Roman" w:eastAsia="Times New Roman" w:hAnsi="Times New Roman" w:cs="Times New Roman"/>
          <w:sz w:val="24"/>
          <w:szCs w:val="24"/>
        </w:rPr>
        <w:t xml:space="preserve">stados brasileiros </w:t>
      </w:r>
      <w:r w:rsidR="00BF432C" w:rsidRPr="00363F49">
        <w:rPr>
          <w:rFonts w:ascii="Times New Roman" w:eastAsia="Times New Roman" w:hAnsi="Times New Roman" w:cs="Times New Roman"/>
          <w:sz w:val="24"/>
          <w:szCs w:val="24"/>
        </w:rPr>
        <w:t>seguem</w:t>
      </w:r>
      <w:r w:rsidRPr="00363F49">
        <w:rPr>
          <w:rFonts w:ascii="Times New Roman" w:eastAsia="Times New Roman" w:hAnsi="Times New Roman" w:cs="Times New Roman"/>
          <w:sz w:val="24"/>
          <w:szCs w:val="24"/>
        </w:rPr>
        <w:t xml:space="preserve"> a normatização nacional. </w:t>
      </w:r>
    </w:p>
    <w:p w14:paraId="0026A553" w14:textId="25EBBC35" w:rsidR="00842893" w:rsidRDefault="00842893" w:rsidP="00387764">
      <w:pPr>
        <w:spacing w:after="0" w:line="240" w:lineRule="auto"/>
        <w:ind w:firstLine="720"/>
        <w:jc w:val="both"/>
        <w:rPr>
          <w:rFonts w:ascii="Times New Roman" w:eastAsia="Times New Roman" w:hAnsi="Times New Roman" w:cs="Times New Roman"/>
          <w:sz w:val="24"/>
          <w:szCs w:val="24"/>
        </w:rPr>
      </w:pPr>
      <w:r w:rsidRPr="00363F49">
        <w:rPr>
          <w:rFonts w:ascii="Times New Roman" w:eastAsia="Times New Roman" w:hAnsi="Times New Roman" w:cs="Times New Roman"/>
          <w:sz w:val="24"/>
          <w:szCs w:val="24"/>
        </w:rPr>
        <w:t xml:space="preserve">O estudo </w:t>
      </w:r>
      <w:r w:rsidR="00BF432C" w:rsidRPr="00363F49">
        <w:rPr>
          <w:rFonts w:ascii="Times New Roman" w:eastAsia="Times New Roman" w:hAnsi="Times New Roman" w:cs="Times New Roman"/>
          <w:sz w:val="24"/>
          <w:szCs w:val="24"/>
        </w:rPr>
        <w:t>está focado n</w:t>
      </w:r>
      <w:r w:rsidR="00183922" w:rsidRPr="00363F49">
        <w:rPr>
          <w:rFonts w:ascii="Times New Roman" w:eastAsia="Times New Roman" w:hAnsi="Times New Roman" w:cs="Times New Roman"/>
          <w:sz w:val="24"/>
          <w:szCs w:val="24"/>
        </w:rPr>
        <w:t>o</w:t>
      </w:r>
      <w:r w:rsidRPr="00363F49">
        <w:rPr>
          <w:rFonts w:ascii="Times New Roman" w:eastAsia="Times New Roman" w:hAnsi="Times New Roman" w:cs="Times New Roman"/>
          <w:sz w:val="24"/>
          <w:szCs w:val="24"/>
        </w:rPr>
        <w:t xml:space="preserve"> Rio de Janeiro, cujo limite da DCL foi o </w:t>
      </w:r>
      <w:r w:rsidR="00DC2630" w:rsidRPr="00363F49">
        <w:rPr>
          <w:rFonts w:ascii="Times New Roman" w:eastAsia="Times New Roman" w:hAnsi="Times New Roman" w:cs="Times New Roman"/>
          <w:sz w:val="24"/>
          <w:szCs w:val="24"/>
        </w:rPr>
        <w:t>objeto</w:t>
      </w:r>
      <w:r w:rsidRPr="00363F49">
        <w:rPr>
          <w:rFonts w:ascii="Times New Roman" w:eastAsia="Times New Roman" w:hAnsi="Times New Roman" w:cs="Times New Roman"/>
          <w:sz w:val="24"/>
          <w:szCs w:val="24"/>
        </w:rPr>
        <w:t xml:space="preserve"> d</w:t>
      </w:r>
      <w:r w:rsidR="00E34C9C" w:rsidRPr="00363F49">
        <w:rPr>
          <w:rFonts w:ascii="Times New Roman" w:eastAsia="Times New Roman" w:hAnsi="Times New Roman" w:cs="Times New Roman"/>
          <w:sz w:val="24"/>
          <w:szCs w:val="24"/>
        </w:rPr>
        <w:t>a</w:t>
      </w:r>
      <w:r w:rsidRPr="00363F49">
        <w:rPr>
          <w:rFonts w:ascii="Times New Roman" w:eastAsia="Times New Roman" w:hAnsi="Times New Roman" w:cs="Times New Roman"/>
          <w:sz w:val="24"/>
          <w:szCs w:val="24"/>
        </w:rPr>
        <w:t xml:space="preserve"> pesquisa. O fácil ace</w:t>
      </w:r>
      <w:r w:rsidR="00DC2630" w:rsidRPr="00363F49">
        <w:rPr>
          <w:rFonts w:ascii="Times New Roman" w:eastAsia="Times New Roman" w:hAnsi="Times New Roman" w:cs="Times New Roman"/>
          <w:sz w:val="24"/>
          <w:szCs w:val="24"/>
        </w:rPr>
        <w:t>sso aos dados necessários para a consecução do artigo</w:t>
      </w:r>
      <w:r w:rsidRPr="00363F49">
        <w:rPr>
          <w:rFonts w:ascii="Times New Roman" w:eastAsia="Times New Roman" w:hAnsi="Times New Roman" w:cs="Times New Roman"/>
          <w:sz w:val="24"/>
          <w:szCs w:val="24"/>
        </w:rPr>
        <w:t> foi determinante para a escolha d</w:t>
      </w:r>
      <w:r w:rsidR="00DC2630" w:rsidRPr="00363F49">
        <w:rPr>
          <w:rFonts w:ascii="Times New Roman" w:eastAsia="Times New Roman" w:hAnsi="Times New Roman" w:cs="Times New Roman"/>
          <w:sz w:val="24"/>
          <w:szCs w:val="24"/>
        </w:rPr>
        <w:t>esse ente. H</w:t>
      </w:r>
      <w:r w:rsidRPr="00363F49">
        <w:rPr>
          <w:rFonts w:ascii="Times New Roman" w:eastAsia="Times New Roman" w:hAnsi="Times New Roman" w:cs="Times New Roman"/>
          <w:sz w:val="24"/>
          <w:szCs w:val="24"/>
        </w:rPr>
        <w:t>ouve</w:t>
      </w:r>
      <w:r w:rsidR="00DC2630" w:rsidRPr="00363F49">
        <w:rPr>
          <w:rFonts w:ascii="Times New Roman" w:eastAsia="Times New Roman" w:hAnsi="Times New Roman" w:cs="Times New Roman"/>
          <w:sz w:val="24"/>
          <w:szCs w:val="24"/>
        </w:rPr>
        <w:t>, também,</w:t>
      </w:r>
      <w:r w:rsidRPr="00363F49">
        <w:rPr>
          <w:rFonts w:ascii="Times New Roman" w:eastAsia="Times New Roman" w:hAnsi="Times New Roman" w:cs="Times New Roman"/>
          <w:sz w:val="24"/>
          <w:szCs w:val="24"/>
        </w:rPr>
        <w:t xml:space="preserve"> interesse</w:t>
      </w:r>
      <w:r w:rsidR="00DC2630" w:rsidRPr="00363F49">
        <w:rPr>
          <w:rFonts w:ascii="Times New Roman" w:eastAsia="Times New Roman" w:hAnsi="Times New Roman" w:cs="Times New Roman"/>
          <w:sz w:val="24"/>
          <w:szCs w:val="24"/>
        </w:rPr>
        <w:t xml:space="preserve"> nes</w:t>
      </w:r>
      <w:r w:rsidR="006D3598" w:rsidRPr="00363F49">
        <w:rPr>
          <w:rFonts w:ascii="Times New Roman" w:eastAsia="Times New Roman" w:hAnsi="Times New Roman" w:cs="Times New Roman"/>
          <w:sz w:val="24"/>
          <w:szCs w:val="24"/>
        </w:rPr>
        <w:t>s</w:t>
      </w:r>
      <w:r w:rsidR="00DC2630" w:rsidRPr="00363F49">
        <w:rPr>
          <w:rFonts w:ascii="Times New Roman" w:eastAsia="Times New Roman" w:hAnsi="Times New Roman" w:cs="Times New Roman"/>
          <w:sz w:val="24"/>
          <w:szCs w:val="24"/>
        </w:rPr>
        <w:t xml:space="preserve">e </w:t>
      </w:r>
      <w:r w:rsidR="00A02B5D" w:rsidRPr="00363F49">
        <w:rPr>
          <w:rFonts w:ascii="Times New Roman" w:eastAsia="Times New Roman" w:hAnsi="Times New Roman" w:cs="Times New Roman"/>
          <w:sz w:val="24"/>
          <w:szCs w:val="24"/>
        </w:rPr>
        <w:t>e</w:t>
      </w:r>
      <w:r w:rsidR="00DC2630" w:rsidRPr="00363F49">
        <w:rPr>
          <w:rFonts w:ascii="Times New Roman" w:eastAsia="Times New Roman" w:hAnsi="Times New Roman" w:cs="Times New Roman"/>
          <w:sz w:val="24"/>
          <w:szCs w:val="24"/>
        </w:rPr>
        <w:t xml:space="preserve">stado </w:t>
      </w:r>
      <w:r w:rsidRPr="00363F49">
        <w:rPr>
          <w:rFonts w:ascii="Times New Roman" w:eastAsia="Times New Roman" w:hAnsi="Times New Roman" w:cs="Times New Roman"/>
          <w:sz w:val="24"/>
          <w:szCs w:val="24"/>
        </w:rPr>
        <w:t>em função de sua expressividade política e econômica no cenário nacional.</w:t>
      </w:r>
      <w:r w:rsidR="00BB1EFA" w:rsidRPr="00363F49">
        <w:rPr>
          <w:rFonts w:ascii="Times New Roman" w:eastAsia="Times New Roman" w:hAnsi="Times New Roman" w:cs="Times New Roman"/>
          <w:sz w:val="24"/>
          <w:szCs w:val="24"/>
        </w:rPr>
        <w:t xml:space="preserve"> O ente conta o segundo maior PIB dentre todos os estados da federação (</w:t>
      </w:r>
      <w:r w:rsidR="00456CE0" w:rsidRPr="00363F49">
        <w:rPr>
          <w:rFonts w:ascii="Times New Roman" w:eastAsia="Times New Roman" w:hAnsi="Times New Roman" w:cs="Times New Roman"/>
          <w:sz w:val="24"/>
          <w:szCs w:val="24"/>
        </w:rPr>
        <w:t>Instituto Brasileiro de Geografia e Estatística [</w:t>
      </w:r>
      <w:r w:rsidR="00BB1EFA" w:rsidRPr="00363F49">
        <w:rPr>
          <w:rFonts w:ascii="Times New Roman" w:eastAsia="Times New Roman" w:hAnsi="Times New Roman" w:cs="Times New Roman"/>
          <w:sz w:val="24"/>
          <w:szCs w:val="24"/>
        </w:rPr>
        <w:t>IBGE</w:t>
      </w:r>
      <w:r w:rsidR="00456CE0" w:rsidRPr="00363F49">
        <w:rPr>
          <w:rFonts w:ascii="Times New Roman" w:eastAsia="Times New Roman" w:hAnsi="Times New Roman" w:cs="Times New Roman"/>
          <w:sz w:val="24"/>
          <w:szCs w:val="24"/>
        </w:rPr>
        <w:t>]</w:t>
      </w:r>
      <w:r w:rsidR="00BB1EFA" w:rsidRPr="00363F49">
        <w:rPr>
          <w:rFonts w:ascii="Times New Roman" w:eastAsia="Times New Roman" w:hAnsi="Times New Roman" w:cs="Times New Roman"/>
          <w:sz w:val="24"/>
          <w:szCs w:val="24"/>
        </w:rPr>
        <w:t>, 20</w:t>
      </w:r>
      <w:r w:rsidR="00C27524" w:rsidRPr="00363F49">
        <w:rPr>
          <w:rFonts w:ascii="Times New Roman" w:eastAsia="Times New Roman" w:hAnsi="Times New Roman" w:cs="Times New Roman"/>
          <w:sz w:val="24"/>
          <w:szCs w:val="24"/>
        </w:rPr>
        <w:t>01</w:t>
      </w:r>
      <w:r w:rsidR="00BB1EFA" w:rsidRPr="00363F49">
        <w:rPr>
          <w:rFonts w:ascii="Times New Roman" w:eastAsia="Times New Roman" w:hAnsi="Times New Roman" w:cs="Times New Roman"/>
          <w:sz w:val="24"/>
          <w:szCs w:val="24"/>
        </w:rPr>
        <w:t>).</w:t>
      </w:r>
    </w:p>
    <w:p w14:paraId="56D3E85D" w14:textId="77777777" w:rsidR="00387764" w:rsidRDefault="00387764">
      <w:pPr>
        <w:rPr>
          <w:rFonts w:ascii="Times New Roman" w:eastAsia="Times New Roman" w:hAnsi="Times New Roman" w:cs="Times New Roman"/>
          <w:sz w:val="24"/>
          <w:szCs w:val="24"/>
        </w:rPr>
      </w:pPr>
      <w:r>
        <w:br w:type="page"/>
      </w:r>
    </w:p>
    <w:p w14:paraId="3F7E2A60" w14:textId="4A8B233E" w:rsidR="00E559E8" w:rsidRDefault="00961D0E" w:rsidP="00387764">
      <w:pPr>
        <w:pStyle w:val="NormalWeb"/>
        <w:spacing w:before="120" w:beforeAutospacing="0" w:after="120" w:afterAutospacing="0"/>
        <w:jc w:val="both"/>
        <w:rPr>
          <w:b/>
          <w:bCs/>
          <w:color w:val="000000"/>
        </w:rPr>
      </w:pPr>
      <w:r w:rsidRPr="006929D9">
        <w:rPr>
          <w:b/>
          <w:bCs/>
          <w:color w:val="000000"/>
        </w:rPr>
        <w:lastRenderedPageBreak/>
        <w:t>3.5 Obtenção, coleta e ajuste dos dados</w:t>
      </w:r>
    </w:p>
    <w:p w14:paraId="71983F87" w14:textId="2C82B606" w:rsidR="00961D0E" w:rsidRPr="00363F49" w:rsidRDefault="00961D0E" w:rsidP="00387764">
      <w:pPr>
        <w:pStyle w:val="NormalWeb"/>
        <w:spacing w:before="0" w:beforeAutospacing="0" w:after="0" w:afterAutospacing="0"/>
        <w:ind w:firstLine="708"/>
        <w:jc w:val="both"/>
        <w:rPr>
          <w:i/>
          <w:iCs/>
        </w:rPr>
      </w:pPr>
      <w:r w:rsidRPr="006929D9">
        <w:t>Para a con</w:t>
      </w:r>
      <w:r w:rsidR="00D41F01">
        <w:t>secução do presente estudo</w:t>
      </w:r>
      <w:r w:rsidRPr="006929D9">
        <w:t>, bus</w:t>
      </w:r>
      <w:r w:rsidR="00D41F01">
        <w:t>cou-se junto ao órgão</w:t>
      </w:r>
      <w:r w:rsidR="00183922">
        <w:t xml:space="preserve"> emissor</w:t>
      </w:r>
      <w:r w:rsidRPr="006929D9">
        <w:t xml:space="preserve"> os Relatórios de Gestão Fiscal (RGF) do Estado do Rio de Janeiro referentes aos terceiros quadrimestres dos </w:t>
      </w:r>
      <w:r w:rsidRPr="00363F49">
        <w:t xml:space="preserve">anos de 2000 a 2017. As consultas foram </w:t>
      </w:r>
      <w:r w:rsidR="00DC2630" w:rsidRPr="00363F49">
        <w:t xml:space="preserve">realizadas no </w:t>
      </w:r>
      <w:r w:rsidRPr="00363F49">
        <w:t>sítio eletrônico da Secretaria d</w:t>
      </w:r>
      <w:r w:rsidR="00454F34" w:rsidRPr="00363F49">
        <w:t>e</w:t>
      </w:r>
      <w:r w:rsidRPr="00363F49">
        <w:t xml:space="preserve"> Estado d</w:t>
      </w:r>
      <w:r w:rsidR="002D5ED8" w:rsidRPr="00363F49">
        <w:t>e</w:t>
      </w:r>
      <w:r w:rsidRPr="00363F49">
        <w:t xml:space="preserve"> Fazenda do Rio de Janeiro</w:t>
      </w:r>
      <w:r w:rsidR="00183922" w:rsidRPr="00363F49">
        <w:t>.</w:t>
      </w:r>
    </w:p>
    <w:p w14:paraId="78CA0D88" w14:textId="5FA00230" w:rsidR="00961D0E" w:rsidRPr="00363F49" w:rsidRDefault="00183922" w:rsidP="00387764">
      <w:pPr>
        <w:pStyle w:val="NormalWeb"/>
        <w:spacing w:before="0" w:beforeAutospacing="0" w:after="0" w:afterAutospacing="0"/>
        <w:ind w:firstLine="720"/>
        <w:jc w:val="both"/>
      </w:pPr>
      <w:r w:rsidRPr="00363F49">
        <w:t xml:space="preserve">Foi realizado </w:t>
      </w:r>
      <w:r w:rsidR="006E3E91" w:rsidRPr="00363F49">
        <w:t>o ajuste monetário</w:t>
      </w:r>
      <w:r w:rsidR="00FF283D" w:rsidRPr="00363F49">
        <w:t xml:space="preserve"> dos dados coletados</w:t>
      </w:r>
      <w:r w:rsidR="006E3E91" w:rsidRPr="00363F49">
        <w:t>, a fim de reduzir as distorções</w:t>
      </w:r>
      <w:r w:rsidR="00FF283D" w:rsidRPr="00363F49">
        <w:t xml:space="preserve"> causadas pela inflação. Assim, é possível confrontar</w:t>
      </w:r>
      <w:r w:rsidR="00961D0E" w:rsidRPr="00363F49">
        <w:t xml:space="preserve"> valo</w:t>
      </w:r>
      <w:r w:rsidR="00FF283D" w:rsidRPr="00363F49">
        <w:t>res divulgados em anos afastados</w:t>
      </w:r>
      <w:r w:rsidR="00961D0E" w:rsidRPr="00363F49">
        <w:t>. Para o ajust</w:t>
      </w:r>
      <w:r w:rsidR="00FF283D" w:rsidRPr="00363F49">
        <w:t>e, foi empregado</w:t>
      </w:r>
      <w:r w:rsidR="00864608" w:rsidRPr="00363F49">
        <w:t xml:space="preserve"> o IPCA</w:t>
      </w:r>
      <w:r w:rsidR="00961D0E" w:rsidRPr="00363F49">
        <w:t xml:space="preserve">, índice </w:t>
      </w:r>
      <w:r w:rsidR="00FF283D" w:rsidRPr="00363F49">
        <w:t>oficial da</w:t>
      </w:r>
      <w:r w:rsidR="00961D0E" w:rsidRPr="00363F49">
        <w:t xml:space="preserve"> inf</w:t>
      </w:r>
      <w:r w:rsidRPr="00363F49">
        <w:t>lação no Brasil, adotado</w:t>
      </w:r>
      <w:r w:rsidR="00961D0E" w:rsidRPr="00363F49">
        <w:t xml:space="preserve"> pelo Banco Central do B</w:t>
      </w:r>
      <w:r w:rsidRPr="00363F49">
        <w:t>rasil</w:t>
      </w:r>
      <w:r w:rsidR="00FF283D" w:rsidRPr="00363F49">
        <w:t xml:space="preserve"> para a apuração do desempenho</w:t>
      </w:r>
      <w:r w:rsidR="00961D0E" w:rsidRPr="00363F49">
        <w:t xml:space="preserve"> da meta inflacionária (</w:t>
      </w:r>
      <w:r w:rsidR="00456CE0" w:rsidRPr="00363F49">
        <w:t>Banco Central do Brasil [</w:t>
      </w:r>
      <w:r w:rsidR="00961D0E" w:rsidRPr="00363F49">
        <w:t>BACEN</w:t>
      </w:r>
      <w:r w:rsidR="00456CE0" w:rsidRPr="00363F49">
        <w:t>]</w:t>
      </w:r>
      <w:r w:rsidR="00FF283D" w:rsidRPr="00363F49">
        <w:t xml:space="preserve">, </w:t>
      </w:r>
      <w:r w:rsidRPr="00363F49">
        <w:t>2018</w:t>
      </w:r>
      <w:r w:rsidR="00FF283D" w:rsidRPr="00363F49">
        <w:t>). O</w:t>
      </w:r>
      <w:r w:rsidR="00A51230" w:rsidRPr="00363F49">
        <w:t xml:space="preserve"> </w:t>
      </w:r>
      <w:r w:rsidR="00961D0E" w:rsidRPr="00363F49">
        <w:t xml:space="preserve">IBGE </w:t>
      </w:r>
      <w:r w:rsidR="00B81FE5" w:rsidRPr="00363F49">
        <w:t>é o órgão encarregado pelo cálculo</w:t>
      </w:r>
      <w:r w:rsidR="00C11A90" w:rsidRPr="00363F49">
        <w:t xml:space="preserve"> </w:t>
      </w:r>
      <w:r w:rsidR="00961D0E" w:rsidRPr="00363F49">
        <w:t>mensal do IPCA</w:t>
      </w:r>
      <w:r w:rsidRPr="00363F49">
        <w:t xml:space="preserve"> (IBGE, 201</w:t>
      </w:r>
      <w:r w:rsidR="00C27524" w:rsidRPr="00363F49">
        <w:t>7</w:t>
      </w:r>
      <w:r w:rsidR="00961D0E" w:rsidRPr="00363F49">
        <w:t xml:space="preserve">). </w:t>
      </w:r>
    </w:p>
    <w:p w14:paraId="7A762565" w14:textId="71FF917D" w:rsidR="004E3558" w:rsidRDefault="0096783A" w:rsidP="00387764">
      <w:pPr>
        <w:pStyle w:val="NormalWeb"/>
        <w:spacing w:before="0" w:beforeAutospacing="0" w:after="0" w:afterAutospacing="0"/>
        <w:ind w:firstLine="720"/>
        <w:jc w:val="both"/>
      </w:pPr>
      <w:r w:rsidRPr="00363F49">
        <w:t xml:space="preserve">Todavia, </w:t>
      </w:r>
      <w:r w:rsidR="00C11A90" w:rsidRPr="00363F49">
        <w:t>os limites fiscais fixados pelo S</w:t>
      </w:r>
      <w:r w:rsidR="00C11A90" w:rsidRPr="00C11A90">
        <w:t>enado são apresentados sem o ajuste monetário, com os valores originais, em razão dos limites serem representados por variáveis com relações percentuais.</w:t>
      </w:r>
    </w:p>
    <w:p w14:paraId="747D5C19" w14:textId="77777777" w:rsidR="00CD561A" w:rsidRDefault="00CD561A" w:rsidP="00387764">
      <w:pPr>
        <w:pStyle w:val="NormalWeb"/>
        <w:spacing w:before="0" w:beforeAutospacing="0" w:after="0" w:afterAutospacing="0"/>
        <w:ind w:firstLine="720"/>
        <w:jc w:val="both"/>
      </w:pPr>
    </w:p>
    <w:p w14:paraId="218591CC" w14:textId="4BC8ECA9" w:rsidR="00842893" w:rsidRPr="006929D9" w:rsidRDefault="00842893" w:rsidP="00CD561A">
      <w:pPr>
        <w:pStyle w:val="Normal1"/>
        <w:spacing w:after="120" w:line="240" w:lineRule="auto"/>
        <w:rPr>
          <w:rFonts w:ascii="Times New Roman" w:eastAsia="Times New Roman" w:hAnsi="Times New Roman" w:cs="Times New Roman"/>
          <w:b/>
          <w:sz w:val="24"/>
          <w:szCs w:val="24"/>
        </w:rPr>
      </w:pPr>
      <w:r w:rsidRPr="006929D9">
        <w:rPr>
          <w:rFonts w:ascii="Times New Roman" w:eastAsia="Times New Roman" w:hAnsi="Times New Roman" w:cs="Times New Roman"/>
          <w:b/>
          <w:bCs/>
          <w:sz w:val="24"/>
          <w:szCs w:val="24"/>
        </w:rPr>
        <w:t>4 RESULTADOS DA PESQUISA</w:t>
      </w:r>
    </w:p>
    <w:p w14:paraId="6C9FF3EA" w14:textId="3E7E477D" w:rsidR="004E3558" w:rsidRPr="00363F49" w:rsidRDefault="004E3558" w:rsidP="00CD561A">
      <w:pPr>
        <w:pStyle w:val="NormalWeb"/>
        <w:spacing w:before="0" w:beforeAutospacing="0" w:after="120" w:afterAutospacing="0"/>
        <w:jc w:val="both"/>
      </w:pPr>
      <w:r w:rsidRPr="00BC7663">
        <w:rPr>
          <w:b/>
          <w:bCs/>
        </w:rPr>
        <w:t>4</w:t>
      </w:r>
      <w:r w:rsidRPr="00363F49">
        <w:rPr>
          <w:b/>
          <w:bCs/>
        </w:rPr>
        <w:t>.</w:t>
      </w:r>
      <w:r w:rsidR="00324A62" w:rsidRPr="00363F49">
        <w:rPr>
          <w:b/>
          <w:bCs/>
        </w:rPr>
        <w:t>1</w:t>
      </w:r>
      <w:r w:rsidRPr="00363F49">
        <w:rPr>
          <w:b/>
          <w:bCs/>
        </w:rPr>
        <w:t xml:space="preserve"> </w:t>
      </w:r>
      <w:r w:rsidR="00483DC5" w:rsidRPr="00363F49">
        <w:rPr>
          <w:b/>
          <w:bCs/>
        </w:rPr>
        <w:t>Observação</w:t>
      </w:r>
      <w:r w:rsidRPr="00363F49">
        <w:rPr>
          <w:b/>
          <w:bCs/>
        </w:rPr>
        <w:t xml:space="preserve"> do cumprimento dos limites</w:t>
      </w:r>
    </w:p>
    <w:p w14:paraId="4F5D5C2E" w14:textId="746C250E" w:rsidR="00BC4454" w:rsidRPr="00363F49" w:rsidRDefault="004E3558" w:rsidP="00FE73AE">
      <w:pPr>
        <w:pStyle w:val="NormalWeb"/>
        <w:spacing w:before="0" w:beforeAutospacing="0" w:after="0" w:afterAutospacing="0"/>
        <w:ind w:firstLine="720"/>
        <w:jc w:val="both"/>
      </w:pPr>
      <w:r w:rsidRPr="00363F49">
        <w:t xml:space="preserve">Para realizar a </w:t>
      </w:r>
      <w:r w:rsidR="00483DC5" w:rsidRPr="00363F49">
        <w:t>verificação</w:t>
      </w:r>
      <w:r w:rsidRPr="00363F49">
        <w:t xml:space="preserve"> do cumprimento dos limites</w:t>
      </w:r>
      <w:r w:rsidR="002A469C" w:rsidRPr="00363F49">
        <w:t xml:space="preserve"> fiscais relativos à </w:t>
      </w:r>
      <w:r w:rsidR="00A95B3C" w:rsidRPr="00363F49">
        <w:t>Dívida Consolidada Líquida (</w:t>
      </w:r>
      <w:r w:rsidR="002A469C" w:rsidRPr="00363F49">
        <w:t>DCL</w:t>
      </w:r>
      <w:r w:rsidR="00A95B3C" w:rsidRPr="00363F49">
        <w:t>)</w:t>
      </w:r>
      <w:r w:rsidRPr="00363F49">
        <w:t>,</w:t>
      </w:r>
      <w:r w:rsidR="002A469C" w:rsidRPr="00363F49">
        <w:t xml:space="preserve"> fixados pelo Senado</w:t>
      </w:r>
      <w:r w:rsidR="00CD561A" w:rsidRPr="00363F49">
        <w:t xml:space="preserve"> Federal (SF)</w:t>
      </w:r>
      <w:r w:rsidR="002A469C" w:rsidRPr="00363F49">
        <w:t>,</w:t>
      </w:r>
      <w:r w:rsidRPr="00363F49">
        <w:t xml:space="preserve"> </w:t>
      </w:r>
      <w:r w:rsidR="00C3674E" w:rsidRPr="00363F49">
        <w:t>foram organizados</w:t>
      </w:r>
      <w:r w:rsidR="006929D9" w:rsidRPr="00363F49">
        <w:t xml:space="preserve"> os dados de</w:t>
      </w:r>
      <w:r w:rsidRPr="00363F49">
        <w:t xml:space="preserve"> grupos de contas presentes </w:t>
      </w:r>
      <w:r w:rsidR="00671705" w:rsidRPr="00363F49">
        <w:t>nos</w:t>
      </w:r>
      <w:r w:rsidRPr="00363F49">
        <w:t xml:space="preserve"> </w:t>
      </w:r>
      <w:r w:rsidR="00671705" w:rsidRPr="00363F49">
        <w:t xml:space="preserve">Demonstrativos da Dívida Consolidada Líquida, </w:t>
      </w:r>
      <w:r w:rsidR="00942F2D" w:rsidRPr="00363F49">
        <w:t>componentes do</w:t>
      </w:r>
      <w:r w:rsidR="006835B3" w:rsidRPr="00363F49">
        <w:t>s</w:t>
      </w:r>
      <w:r w:rsidRPr="00363F49">
        <w:t xml:space="preserve"> </w:t>
      </w:r>
      <w:r w:rsidR="00A95B3C" w:rsidRPr="00363F49">
        <w:t>Relatório</w:t>
      </w:r>
      <w:r w:rsidR="006835B3" w:rsidRPr="00363F49">
        <w:t>s</w:t>
      </w:r>
      <w:r w:rsidR="00A95B3C" w:rsidRPr="00363F49">
        <w:t xml:space="preserve"> de Gestão Fiscal (</w:t>
      </w:r>
      <w:r w:rsidRPr="00363F49">
        <w:t>RGF</w:t>
      </w:r>
      <w:r w:rsidR="00A95B3C" w:rsidRPr="00363F49">
        <w:t>)</w:t>
      </w:r>
      <w:r w:rsidRPr="00363F49">
        <w:t>.</w:t>
      </w:r>
      <w:r w:rsidR="00C3674E" w:rsidRPr="00363F49">
        <w:t xml:space="preserve"> </w:t>
      </w:r>
    </w:p>
    <w:p w14:paraId="4BA63A6F" w14:textId="21367C68" w:rsidR="004E3558" w:rsidRPr="00363F49" w:rsidRDefault="00C3674E" w:rsidP="00FE73AE">
      <w:pPr>
        <w:pStyle w:val="NormalWeb"/>
        <w:spacing w:before="0" w:beforeAutospacing="0" w:after="0" w:afterAutospacing="0"/>
        <w:ind w:firstLine="720"/>
        <w:jc w:val="both"/>
      </w:pPr>
      <w:r w:rsidRPr="00363F49">
        <w:t>Nes</w:t>
      </w:r>
      <w:r w:rsidR="006835B3" w:rsidRPr="00363F49">
        <w:t>s</w:t>
      </w:r>
      <w:r w:rsidRPr="00363F49">
        <w:t>e sentido, a</w:t>
      </w:r>
      <w:r w:rsidR="00813C70" w:rsidRPr="00363F49">
        <w:t xml:space="preserve"> Tabela </w:t>
      </w:r>
      <w:r w:rsidR="00334B47" w:rsidRPr="00363F49">
        <w:t>2</w:t>
      </w:r>
      <w:r w:rsidR="004E3558" w:rsidRPr="00363F49">
        <w:t xml:space="preserve"> apresenta os valores </w:t>
      </w:r>
      <w:r w:rsidR="00F1368C" w:rsidRPr="00363F49">
        <w:t>da Dívida Consolidada (</w:t>
      </w:r>
      <w:r w:rsidR="00435737" w:rsidRPr="00363F49">
        <w:t>DC</w:t>
      </w:r>
      <w:r w:rsidR="00F1368C" w:rsidRPr="00363F49">
        <w:t xml:space="preserve">), </w:t>
      </w:r>
      <w:r w:rsidR="004E3558" w:rsidRPr="00363F49">
        <w:t xml:space="preserve">da </w:t>
      </w:r>
      <w:r w:rsidR="00094BD2" w:rsidRPr="00363F49">
        <w:t>Receita Corrente Líquida (</w:t>
      </w:r>
      <w:r w:rsidR="004E3558" w:rsidRPr="00363F49">
        <w:t>R</w:t>
      </w:r>
      <w:r w:rsidR="00435737" w:rsidRPr="00363F49">
        <w:t>CL</w:t>
      </w:r>
      <w:r w:rsidR="00094BD2" w:rsidRPr="00363F49">
        <w:t>)</w:t>
      </w:r>
      <w:r w:rsidR="00766507" w:rsidRPr="00363F49">
        <w:t xml:space="preserve">, da </w:t>
      </w:r>
      <w:r w:rsidR="00CD561A" w:rsidRPr="00363F49">
        <w:t>Dívida Consolidada Líquida (</w:t>
      </w:r>
      <w:r w:rsidR="004E3558" w:rsidRPr="00363F49">
        <w:t>DCL</w:t>
      </w:r>
      <w:r w:rsidR="00CD561A" w:rsidRPr="00363F49">
        <w:t>)</w:t>
      </w:r>
      <w:r w:rsidR="00F1368C" w:rsidRPr="00363F49">
        <w:t xml:space="preserve"> e</w:t>
      </w:r>
      <w:r w:rsidR="004E3558" w:rsidRPr="00363F49">
        <w:t xml:space="preserve"> do </w:t>
      </w:r>
      <w:r w:rsidR="00CD561A" w:rsidRPr="00363F49">
        <w:t>Produto Interno Bruto (</w:t>
      </w:r>
      <w:r w:rsidR="004E3558" w:rsidRPr="00363F49">
        <w:t>PIB</w:t>
      </w:r>
      <w:r w:rsidR="00CD561A" w:rsidRPr="00363F49">
        <w:t>)</w:t>
      </w:r>
      <w:r w:rsidR="004E3558" w:rsidRPr="00363F49">
        <w:t xml:space="preserve"> do </w:t>
      </w:r>
      <w:r w:rsidR="00942F2D" w:rsidRPr="00363F49">
        <w:t>E</w:t>
      </w:r>
      <w:r w:rsidR="004E3558" w:rsidRPr="00363F49">
        <w:t xml:space="preserve">stado do Rio de Janeiro, além de </w:t>
      </w:r>
      <w:r w:rsidR="00F1368C" w:rsidRPr="00363F49">
        <w:t xml:space="preserve">algumas relações </w:t>
      </w:r>
      <w:r w:rsidR="00BC4454" w:rsidRPr="00363F49">
        <w:t xml:space="preserve">percentuais </w:t>
      </w:r>
      <w:r w:rsidR="00F1368C" w:rsidRPr="00363F49">
        <w:t xml:space="preserve">e valores </w:t>
      </w:r>
      <w:r w:rsidR="00942F2D" w:rsidRPr="00363F49">
        <w:t>atualizados</w:t>
      </w:r>
      <w:r w:rsidR="00766507" w:rsidRPr="00363F49">
        <w:t xml:space="preserve"> monetariamente</w:t>
      </w:r>
      <w:r w:rsidR="00CD561A" w:rsidRPr="00363F49">
        <w:t xml:space="preserve"> pelo Índice de Preços ao Consumidor Amplo (IPCA)</w:t>
      </w:r>
      <w:r w:rsidR="004E3558" w:rsidRPr="00363F49">
        <w:t>.</w:t>
      </w:r>
    </w:p>
    <w:p w14:paraId="194C3FF4" w14:textId="4417BA58" w:rsidR="00813C70" w:rsidRDefault="00813C70" w:rsidP="00FE73AE">
      <w:pPr>
        <w:pStyle w:val="NormalWeb"/>
        <w:spacing w:before="0" w:beforeAutospacing="0" w:after="0" w:afterAutospacing="0"/>
        <w:ind w:firstLine="720"/>
        <w:jc w:val="both"/>
      </w:pPr>
      <w:r w:rsidRPr="00363F49">
        <w:t xml:space="preserve">Em 2001, entraram em vigor os limites para a DCL por meio da Resolução </w:t>
      </w:r>
      <w:r w:rsidR="00CD561A" w:rsidRPr="00363F49">
        <w:t xml:space="preserve">SF </w:t>
      </w:r>
      <w:r w:rsidRPr="00363F49">
        <w:t xml:space="preserve">n. </w:t>
      </w:r>
      <w:r w:rsidR="008E2A66" w:rsidRPr="00363F49">
        <w:t xml:space="preserve">40 </w:t>
      </w:r>
      <w:r w:rsidR="00CD561A" w:rsidRPr="00363F49">
        <w:t>(</w:t>
      </w:r>
      <w:r w:rsidRPr="00363F49">
        <w:t>2001</w:t>
      </w:r>
      <w:r w:rsidR="00CD561A" w:rsidRPr="00363F49">
        <w:t>)</w:t>
      </w:r>
      <w:r w:rsidRPr="00363F49">
        <w:t xml:space="preserve">, </w:t>
      </w:r>
      <w:r w:rsidR="00CD561A" w:rsidRPr="00363F49">
        <w:t xml:space="preserve">que </w:t>
      </w:r>
      <w:r w:rsidRPr="00363F49">
        <w:t>dispôs que a DCL dos estados não poderia exceder duas vezes a RCL, ou seja, 200%, conforme fundamentado na seção 2.2</w:t>
      </w:r>
      <w:r>
        <w:t>.</w:t>
      </w:r>
    </w:p>
    <w:p w14:paraId="158EEAB5" w14:textId="77777777" w:rsidR="00751AAC" w:rsidRDefault="00751AAC" w:rsidP="00FE73AE">
      <w:pPr>
        <w:spacing w:after="120" w:line="240" w:lineRule="auto"/>
        <w:contextualSpacing/>
        <w:jc w:val="center"/>
        <w:rPr>
          <w:rFonts w:ascii="Times New Roman" w:hAnsi="Times New Roman" w:cs="Times New Roman"/>
          <w:sz w:val="20"/>
        </w:rPr>
      </w:pPr>
    </w:p>
    <w:p w14:paraId="3B38BF67" w14:textId="1D28F8D3" w:rsidR="00324A62" w:rsidRDefault="00324A62" w:rsidP="00FE73AE">
      <w:pPr>
        <w:pStyle w:val="NormalWeb"/>
        <w:spacing w:before="0" w:beforeAutospacing="0" w:after="0" w:afterAutospacing="0"/>
        <w:ind w:firstLine="720"/>
        <w:jc w:val="both"/>
        <w:sectPr w:rsidR="00324A62" w:rsidSect="00852134">
          <w:headerReference w:type="default" r:id="rId8"/>
          <w:footerReference w:type="default" r:id="rId9"/>
          <w:pgSz w:w="11906" w:h="16838"/>
          <w:pgMar w:top="1701" w:right="1134" w:bottom="1843" w:left="1701" w:header="709" w:footer="586" w:gutter="0"/>
          <w:cols w:space="708"/>
          <w:docGrid w:linePitch="360"/>
        </w:sectPr>
      </w:pPr>
    </w:p>
    <w:tbl>
      <w:tblPr>
        <w:tblW w:w="15113" w:type="dxa"/>
        <w:tblLook w:val="04A0" w:firstRow="1" w:lastRow="0" w:firstColumn="1" w:lastColumn="0" w:noHBand="0" w:noVBand="1"/>
      </w:tblPr>
      <w:tblGrid>
        <w:gridCol w:w="1296"/>
        <w:gridCol w:w="1440"/>
        <w:gridCol w:w="1440"/>
        <w:gridCol w:w="1441"/>
        <w:gridCol w:w="1441"/>
        <w:gridCol w:w="1441"/>
        <w:gridCol w:w="1441"/>
        <w:gridCol w:w="1441"/>
        <w:gridCol w:w="1441"/>
        <w:gridCol w:w="1020"/>
        <w:gridCol w:w="1271"/>
      </w:tblGrid>
      <w:tr w:rsidR="006B249B" w:rsidRPr="006B249B" w14:paraId="0B6E210B" w14:textId="77777777" w:rsidTr="00820C9B">
        <w:trPr>
          <w:trHeight w:val="326"/>
        </w:trPr>
        <w:tc>
          <w:tcPr>
            <w:tcW w:w="0" w:type="auto"/>
            <w:gridSpan w:val="11"/>
            <w:tcBorders>
              <w:top w:val="nil"/>
              <w:left w:val="nil"/>
              <w:bottom w:val="nil"/>
              <w:right w:val="nil"/>
            </w:tcBorders>
            <w:shd w:val="clear" w:color="000000" w:fill="FFFFFF"/>
            <w:noWrap/>
            <w:vAlign w:val="bottom"/>
            <w:hideMark/>
          </w:tcPr>
          <w:p w14:paraId="0B13A358" w14:textId="15C283F4" w:rsidR="006B249B" w:rsidRPr="006B249B" w:rsidRDefault="006B249B" w:rsidP="00FE73AE">
            <w:pPr>
              <w:spacing w:after="0" w:line="240" w:lineRule="auto"/>
              <w:jc w:val="center"/>
              <w:rPr>
                <w:rFonts w:ascii="Times New Roman" w:eastAsia="Times New Roman" w:hAnsi="Times New Roman" w:cs="Times New Roman"/>
                <w:b/>
                <w:bCs/>
                <w:color w:val="000000"/>
                <w:lang w:eastAsia="en-US"/>
              </w:rPr>
            </w:pPr>
            <w:r w:rsidRPr="006B249B">
              <w:rPr>
                <w:rFonts w:ascii="Times New Roman" w:eastAsia="Times New Roman" w:hAnsi="Times New Roman" w:cs="Times New Roman"/>
                <w:b/>
                <w:bCs/>
                <w:color w:val="000000"/>
                <w:lang w:eastAsia="en-US"/>
              </w:rPr>
              <w:lastRenderedPageBreak/>
              <w:t xml:space="preserve">Tabela </w:t>
            </w:r>
            <w:r w:rsidR="00334B47">
              <w:rPr>
                <w:rFonts w:ascii="Times New Roman" w:eastAsia="Times New Roman" w:hAnsi="Times New Roman" w:cs="Times New Roman"/>
                <w:b/>
                <w:bCs/>
                <w:color w:val="000000"/>
                <w:lang w:eastAsia="en-US"/>
              </w:rPr>
              <w:t>2.</w:t>
            </w:r>
            <w:r w:rsidRPr="006B249B">
              <w:rPr>
                <w:rFonts w:ascii="Times New Roman" w:eastAsia="Times New Roman" w:hAnsi="Times New Roman" w:cs="Times New Roman"/>
                <w:b/>
                <w:bCs/>
                <w:color w:val="000000"/>
                <w:lang w:eastAsia="en-US"/>
              </w:rPr>
              <w:t xml:space="preserve"> D</w:t>
            </w:r>
            <w:r w:rsidR="00733EAD">
              <w:rPr>
                <w:rFonts w:ascii="Times New Roman" w:eastAsia="Times New Roman" w:hAnsi="Times New Roman" w:cs="Times New Roman"/>
                <w:b/>
                <w:bCs/>
                <w:color w:val="000000"/>
                <w:lang w:eastAsia="en-US"/>
              </w:rPr>
              <w:t>C, DCL</w:t>
            </w:r>
            <w:r w:rsidRPr="006B249B">
              <w:rPr>
                <w:rFonts w:ascii="Times New Roman" w:eastAsia="Times New Roman" w:hAnsi="Times New Roman" w:cs="Times New Roman"/>
                <w:b/>
                <w:bCs/>
                <w:color w:val="000000"/>
                <w:lang w:eastAsia="en-US"/>
              </w:rPr>
              <w:t>, RCL e PIB do Estado do Rio de Janeiro – 2000 a 2017</w:t>
            </w:r>
          </w:p>
        </w:tc>
      </w:tr>
      <w:tr w:rsidR="006B249B" w:rsidRPr="006B249B" w14:paraId="760FE0C2" w14:textId="77777777" w:rsidTr="00CD561A">
        <w:trPr>
          <w:trHeight w:val="64"/>
        </w:trPr>
        <w:tc>
          <w:tcPr>
            <w:tcW w:w="0" w:type="auto"/>
            <w:gridSpan w:val="11"/>
            <w:tcBorders>
              <w:top w:val="nil"/>
              <w:left w:val="nil"/>
              <w:bottom w:val="single" w:sz="4" w:space="0" w:color="auto"/>
              <w:right w:val="nil"/>
            </w:tcBorders>
            <w:shd w:val="clear" w:color="000000" w:fill="FFFFFF"/>
            <w:noWrap/>
            <w:vAlign w:val="center"/>
            <w:hideMark/>
          </w:tcPr>
          <w:p w14:paraId="1AF64DB5"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eastAsia="en-US"/>
              </w:rPr>
            </w:pPr>
            <w:r w:rsidRPr="006B249B">
              <w:rPr>
                <w:rFonts w:ascii="Times New Roman" w:eastAsia="Times New Roman" w:hAnsi="Times New Roman" w:cs="Times New Roman"/>
                <w:color w:val="000000"/>
                <w:sz w:val="20"/>
                <w:szCs w:val="20"/>
                <w:lang w:eastAsia="en-US"/>
              </w:rPr>
              <w:t>Valores em milhares de reais (R$ mil), originais e atualizados monetariamente pelo IPCA até 31/12/2017.</w:t>
            </w:r>
          </w:p>
        </w:tc>
      </w:tr>
      <w:tr w:rsidR="00E56344" w:rsidRPr="006B249B" w14:paraId="2C21EFC0" w14:textId="77777777" w:rsidTr="00AB30A1">
        <w:trPr>
          <w:trHeight w:val="198"/>
        </w:trPr>
        <w:tc>
          <w:tcPr>
            <w:tcW w:w="0" w:type="auto"/>
            <w:vMerge w:val="restart"/>
            <w:tcBorders>
              <w:top w:val="nil"/>
              <w:left w:val="nil"/>
              <w:right w:val="single" w:sz="4" w:space="0" w:color="auto"/>
            </w:tcBorders>
            <w:shd w:val="clear" w:color="auto" w:fill="F2F2F2" w:themeFill="background1" w:themeFillShade="F2"/>
            <w:noWrap/>
            <w:vAlign w:val="bottom"/>
            <w:hideMark/>
          </w:tcPr>
          <w:p w14:paraId="5A2E61AB" w14:textId="77777777" w:rsidR="00E921A4" w:rsidRPr="006B249B" w:rsidRDefault="00E921A4" w:rsidP="00FE73AE">
            <w:pPr>
              <w:spacing w:after="0" w:line="240" w:lineRule="auto"/>
              <w:jc w:val="center"/>
              <w:rPr>
                <w:rFonts w:ascii="Times New Roman" w:eastAsia="Times New Roman" w:hAnsi="Times New Roman" w:cs="Times New Roman"/>
                <w:b/>
                <w:bCs/>
                <w:sz w:val="20"/>
                <w:szCs w:val="20"/>
                <w:lang w:val="en-US" w:eastAsia="en-US"/>
              </w:rPr>
            </w:pPr>
            <w:r w:rsidRPr="006B249B">
              <w:rPr>
                <w:rFonts w:ascii="Times New Roman" w:eastAsia="Times New Roman" w:hAnsi="Times New Roman" w:cs="Times New Roman"/>
                <w:b/>
                <w:bCs/>
                <w:sz w:val="20"/>
                <w:szCs w:val="20"/>
                <w:lang w:val="en-US" w:eastAsia="en-US"/>
              </w:rPr>
              <w:t>Ano</w:t>
            </w:r>
          </w:p>
          <w:p w14:paraId="4065CC3D" w14:textId="77777777" w:rsidR="00E921A4" w:rsidRPr="006B249B" w:rsidRDefault="00E921A4" w:rsidP="00FE73AE">
            <w:pPr>
              <w:spacing w:after="0" w:line="240" w:lineRule="auto"/>
              <w:rPr>
                <w:rFonts w:ascii="Times New Roman" w:eastAsia="Times New Roman" w:hAnsi="Times New Roman" w:cs="Times New Roman"/>
                <w:b/>
                <w:bCs/>
                <w:sz w:val="20"/>
                <w:szCs w:val="20"/>
                <w:lang w:val="en-US" w:eastAsia="en-US"/>
              </w:rPr>
            </w:pPr>
          </w:p>
        </w:tc>
        <w:tc>
          <w:tcPr>
            <w:tcW w:w="0" w:type="auto"/>
            <w:gridSpan w:val="2"/>
            <w:tcBorders>
              <w:top w:val="single" w:sz="4" w:space="0" w:color="auto"/>
              <w:left w:val="nil"/>
              <w:bottom w:val="single" w:sz="4" w:space="0" w:color="auto"/>
              <w:right w:val="single" w:sz="4" w:space="0" w:color="000000"/>
            </w:tcBorders>
            <w:shd w:val="clear" w:color="auto" w:fill="F2F2F2" w:themeFill="background1" w:themeFillShade="F2"/>
            <w:vAlign w:val="center"/>
            <w:hideMark/>
          </w:tcPr>
          <w:p w14:paraId="1C592850" w14:textId="77777777" w:rsidR="00E921A4" w:rsidRPr="006B249B" w:rsidRDefault="00E921A4" w:rsidP="00FE73AE">
            <w:pPr>
              <w:spacing w:after="0" w:line="240" w:lineRule="auto"/>
              <w:jc w:val="center"/>
              <w:rPr>
                <w:rFonts w:ascii="Times New Roman" w:eastAsia="Times New Roman" w:hAnsi="Times New Roman" w:cs="Times New Roman"/>
                <w:b/>
                <w:bCs/>
                <w:sz w:val="20"/>
                <w:szCs w:val="20"/>
                <w:lang w:val="en-US" w:eastAsia="en-US"/>
              </w:rPr>
            </w:pPr>
            <w:r w:rsidRPr="006B249B">
              <w:rPr>
                <w:rFonts w:ascii="Times New Roman" w:eastAsia="Times New Roman" w:hAnsi="Times New Roman" w:cs="Times New Roman"/>
                <w:b/>
                <w:bCs/>
                <w:sz w:val="20"/>
                <w:szCs w:val="20"/>
                <w:lang w:val="en-US" w:eastAsia="en-US"/>
              </w:rPr>
              <w:t>DC</w:t>
            </w:r>
            <w:r>
              <w:rPr>
                <w:rFonts w:ascii="Times New Roman" w:eastAsia="Times New Roman" w:hAnsi="Times New Roman" w:cs="Times New Roman"/>
                <w:b/>
                <w:bCs/>
                <w:sz w:val="20"/>
                <w:szCs w:val="20"/>
                <w:lang w:val="en-US" w:eastAsia="en-US"/>
              </w:rPr>
              <w:t xml:space="preserve"> </w:t>
            </w:r>
            <w:r w:rsidRPr="00C92C7D">
              <w:rPr>
                <w:rFonts w:ascii="Times New Roman" w:eastAsia="Times New Roman" w:hAnsi="Times New Roman" w:cs="Times New Roman"/>
                <w:bCs/>
                <w:sz w:val="20"/>
                <w:szCs w:val="20"/>
                <w:vertAlign w:val="superscript"/>
                <w:lang w:val="en-US" w:eastAsia="en-US"/>
              </w:rPr>
              <w:t>[1] [2]</w:t>
            </w:r>
          </w:p>
        </w:tc>
        <w:tc>
          <w:tcPr>
            <w:tcW w:w="0" w:type="auto"/>
            <w:gridSpan w:val="2"/>
            <w:tcBorders>
              <w:top w:val="single" w:sz="4" w:space="0" w:color="auto"/>
              <w:left w:val="nil"/>
              <w:bottom w:val="single" w:sz="4" w:space="0" w:color="auto"/>
              <w:right w:val="single" w:sz="4" w:space="0" w:color="000000"/>
            </w:tcBorders>
            <w:shd w:val="clear" w:color="auto" w:fill="F2F2F2" w:themeFill="background1" w:themeFillShade="F2"/>
            <w:vAlign w:val="center"/>
            <w:hideMark/>
          </w:tcPr>
          <w:p w14:paraId="236C4AF9" w14:textId="77777777" w:rsidR="00E921A4" w:rsidRPr="006B249B" w:rsidRDefault="00E921A4" w:rsidP="00FE73AE">
            <w:pPr>
              <w:spacing w:after="0" w:line="240" w:lineRule="auto"/>
              <w:jc w:val="center"/>
              <w:rPr>
                <w:rFonts w:ascii="Times New Roman" w:eastAsia="Times New Roman" w:hAnsi="Times New Roman" w:cs="Times New Roman"/>
                <w:b/>
                <w:bCs/>
                <w:sz w:val="20"/>
                <w:szCs w:val="20"/>
                <w:lang w:val="en-US" w:eastAsia="en-US"/>
              </w:rPr>
            </w:pPr>
            <w:r w:rsidRPr="006B249B">
              <w:rPr>
                <w:rFonts w:ascii="Times New Roman" w:eastAsia="Times New Roman" w:hAnsi="Times New Roman" w:cs="Times New Roman"/>
                <w:b/>
                <w:bCs/>
                <w:sz w:val="20"/>
                <w:szCs w:val="20"/>
                <w:lang w:val="en-US" w:eastAsia="en-US"/>
              </w:rPr>
              <w:t>DCL</w:t>
            </w:r>
            <w:r>
              <w:rPr>
                <w:rFonts w:ascii="Times New Roman" w:eastAsia="Times New Roman" w:hAnsi="Times New Roman" w:cs="Times New Roman"/>
                <w:b/>
                <w:bCs/>
                <w:sz w:val="20"/>
                <w:szCs w:val="20"/>
                <w:lang w:val="en-US" w:eastAsia="en-US"/>
              </w:rPr>
              <w:t xml:space="preserve"> </w:t>
            </w:r>
            <w:r w:rsidRPr="00C92C7D">
              <w:rPr>
                <w:rFonts w:ascii="Times New Roman" w:eastAsia="Times New Roman" w:hAnsi="Times New Roman" w:cs="Times New Roman"/>
                <w:bCs/>
                <w:sz w:val="20"/>
                <w:szCs w:val="20"/>
                <w:vertAlign w:val="superscript"/>
                <w:lang w:val="en-US" w:eastAsia="en-US"/>
              </w:rPr>
              <w:t>[1] [2]</w:t>
            </w:r>
          </w:p>
        </w:tc>
        <w:tc>
          <w:tcPr>
            <w:tcW w:w="0" w:type="auto"/>
            <w:gridSpan w:val="2"/>
            <w:tcBorders>
              <w:top w:val="single" w:sz="4" w:space="0" w:color="auto"/>
              <w:left w:val="nil"/>
              <w:bottom w:val="single" w:sz="4" w:space="0" w:color="auto"/>
              <w:right w:val="single" w:sz="4" w:space="0" w:color="000000"/>
            </w:tcBorders>
            <w:shd w:val="clear" w:color="auto" w:fill="F2F2F2" w:themeFill="background1" w:themeFillShade="F2"/>
            <w:vAlign w:val="center"/>
            <w:hideMark/>
          </w:tcPr>
          <w:p w14:paraId="0C84F7FE" w14:textId="77777777" w:rsidR="00E921A4" w:rsidRPr="006B249B" w:rsidRDefault="00E921A4" w:rsidP="00FE73AE">
            <w:pPr>
              <w:spacing w:after="0" w:line="240" w:lineRule="auto"/>
              <w:jc w:val="center"/>
              <w:rPr>
                <w:rFonts w:ascii="Times New Roman" w:eastAsia="Times New Roman" w:hAnsi="Times New Roman" w:cs="Times New Roman"/>
                <w:b/>
                <w:bCs/>
                <w:sz w:val="20"/>
                <w:szCs w:val="20"/>
                <w:lang w:val="en-US" w:eastAsia="en-US"/>
              </w:rPr>
            </w:pPr>
            <w:r w:rsidRPr="006B249B">
              <w:rPr>
                <w:rFonts w:ascii="Times New Roman" w:eastAsia="Times New Roman" w:hAnsi="Times New Roman" w:cs="Times New Roman"/>
                <w:b/>
                <w:bCs/>
                <w:sz w:val="20"/>
                <w:szCs w:val="20"/>
                <w:lang w:val="en-US" w:eastAsia="en-US"/>
              </w:rPr>
              <w:t>RCL</w:t>
            </w:r>
            <w:r>
              <w:rPr>
                <w:rFonts w:ascii="Times New Roman" w:eastAsia="Times New Roman" w:hAnsi="Times New Roman" w:cs="Times New Roman"/>
                <w:b/>
                <w:bCs/>
                <w:sz w:val="20"/>
                <w:szCs w:val="20"/>
                <w:lang w:val="en-US" w:eastAsia="en-US"/>
              </w:rPr>
              <w:t xml:space="preserve"> </w:t>
            </w:r>
            <w:r w:rsidRPr="00C92C7D">
              <w:rPr>
                <w:rFonts w:ascii="Times New Roman" w:eastAsia="Times New Roman" w:hAnsi="Times New Roman" w:cs="Times New Roman"/>
                <w:bCs/>
                <w:sz w:val="20"/>
                <w:szCs w:val="20"/>
                <w:vertAlign w:val="superscript"/>
                <w:lang w:val="en-US" w:eastAsia="en-US"/>
              </w:rPr>
              <w:t>[1] [2]</w:t>
            </w:r>
          </w:p>
        </w:tc>
        <w:tc>
          <w:tcPr>
            <w:tcW w:w="0" w:type="auto"/>
            <w:gridSpan w:val="2"/>
            <w:tcBorders>
              <w:top w:val="single" w:sz="4" w:space="0" w:color="auto"/>
              <w:left w:val="nil"/>
              <w:bottom w:val="single" w:sz="4" w:space="0" w:color="auto"/>
              <w:right w:val="single" w:sz="4" w:space="0" w:color="000000"/>
            </w:tcBorders>
            <w:shd w:val="clear" w:color="auto" w:fill="F2F2F2" w:themeFill="background1" w:themeFillShade="F2"/>
            <w:vAlign w:val="center"/>
            <w:hideMark/>
          </w:tcPr>
          <w:p w14:paraId="642A9454" w14:textId="77777777" w:rsidR="00E921A4" w:rsidRPr="006B249B" w:rsidRDefault="00E921A4" w:rsidP="00FE73AE">
            <w:pPr>
              <w:spacing w:after="0" w:line="240" w:lineRule="auto"/>
              <w:jc w:val="center"/>
              <w:rPr>
                <w:rFonts w:ascii="Times New Roman" w:eastAsia="Times New Roman" w:hAnsi="Times New Roman" w:cs="Times New Roman"/>
                <w:b/>
                <w:bCs/>
                <w:sz w:val="20"/>
                <w:szCs w:val="20"/>
                <w:lang w:val="en-US" w:eastAsia="en-US"/>
              </w:rPr>
            </w:pPr>
            <w:r w:rsidRPr="006B249B">
              <w:rPr>
                <w:rFonts w:ascii="Times New Roman" w:eastAsia="Times New Roman" w:hAnsi="Times New Roman" w:cs="Times New Roman"/>
                <w:b/>
                <w:bCs/>
                <w:sz w:val="20"/>
                <w:szCs w:val="20"/>
                <w:lang w:val="en-US" w:eastAsia="en-US"/>
              </w:rPr>
              <w:t>PIB</w:t>
            </w:r>
            <w:r>
              <w:rPr>
                <w:rFonts w:ascii="Times New Roman" w:eastAsia="Times New Roman" w:hAnsi="Times New Roman" w:cs="Times New Roman"/>
                <w:b/>
                <w:bCs/>
                <w:sz w:val="20"/>
                <w:szCs w:val="20"/>
                <w:lang w:val="en-US" w:eastAsia="en-US"/>
              </w:rPr>
              <w:t xml:space="preserve"> </w:t>
            </w:r>
            <w:r w:rsidRPr="00C92C7D">
              <w:rPr>
                <w:rFonts w:ascii="Times New Roman" w:eastAsia="Times New Roman" w:hAnsi="Times New Roman" w:cs="Times New Roman"/>
                <w:bCs/>
                <w:sz w:val="20"/>
                <w:szCs w:val="20"/>
                <w:vertAlign w:val="superscript"/>
                <w:lang w:val="en-US" w:eastAsia="en-US"/>
              </w:rPr>
              <w:t>[3] [4]</w:t>
            </w:r>
          </w:p>
        </w:tc>
        <w:tc>
          <w:tcPr>
            <w:tcW w:w="0" w:type="auto"/>
            <w:tcBorders>
              <w:top w:val="nil"/>
              <w:left w:val="nil"/>
              <w:bottom w:val="single" w:sz="4" w:space="0" w:color="auto"/>
              <w:right w:val="single" w:sz="4" w:space="0" w:color="FFFFFF"/>
            </w:tcBorders>
            <w:shd w:val="clear" w:color="auto" w:fill="F2F2F2" w:themeFill="background1" w:themeFillShade="F2"/>
            <w:noWrap/>
            <w:vAlign w:val="center"/>
            <w:hideMark/>
          </w:tcPr>
          <w:p w14:paraId="5089382D" w14:textId="77777777" w:rsidR="00E921A4" w:rsidRPr="006B249B" w:rsidRDefault="00E921A4" w:rsidP="00FE73AE">
            <w:pPr>
              <w:spacing w:after="0" w:line="240" w:lineRule="auto"/>
              <w:jc w:val="center"/>
              <w:rPr>
                <w:rFonts w:ascii="Times New Roman" w:eastAsia="Times New Roman" w:hAnsi="Times New Roman" w:cs="Times New Roman"/>
                <w:b/>
                <w:bCs/>
                <w:sz w:val="20"/>
                <w:szCs w:val="20"/>
                <w:lang w:val="en-US" w:eastAsia="en-US"/>
              </w:rPr>
            </w:pPr>
            <w:r w:rsidRPr="006B249B">
              <w:rPr>
                <w:rFonts w:ascii="Times New Roman" w:eastAsia="Times New Roman" w:hAnsi="Times New Roman" w:cs="Times New Roman"/>
                <w:b/>
                <w:bCs/>
                <w:sz w:val="20"/>
                <w:szCs w:val="20"/>
                <w:lang w:val="en-US" w:eastAsia="en-US"/>
              </w:rPr>
              <w:t xml:space="preserve">DC/PIB </w:t>
            </w:r>
          </w:p>
        </w:tc>
        <w:tc>
          <w:tcPr>
            <w:tcW w:w="0" w:type="auto"/>
            <w:tcBorders>
              <w:top w:val="nil"/>
              <w:left w:val="single" w:sz="4" w:space="0" w:color="auto"/>
              <w:bottom w:val="nil"/>
              <w:right w:val="nil"/>
            </w:tcBorders>
            <w:shd w:val="clear" w:color="auto" w:fill="F2F2F2" w:themeFill="background1" w:themeFillShade="F2"/>
            <w:vAlign w:val="center"/>
            <w:hideMark/>
          </w:tcPr>
          <w:p w14:paraId="3B3CF223" w14:textId="77777777" w:rsidR="00E921A4" w:rsidRPr="006B249B" w:rsidRDefault="00E921A4" w:rsidP="00FE73AE">
            <w:pPr>
              <w:spacing w:after="0" w:line="240" w:lineRule="auto"/>
              <w:jc w:val="center"/>
              <w:rPr>
                <w:rFonts w:ascii="Times New Roman" w:eastAsia="Times New Roman" w:hAnsi="Times New Roman" w:cs="Times New Roman"/>
                <w:b/>
                <w:bCs/>
                <w:sz w:val="20"/>
                <w:szCs w:val="20"/>
                <w:lang w:val="en-US" w:eastAsia="en-US"/>
              </w:rPr>
            </w:pPr>
            <w:r w:rsidRPr="006B249B">
              <w:rPr>
                <w:rFonts w:ascii="Times New Roman" w:eastAsia="Times New Roman" w:hAnsi="Times New Roman" w:cs="Times New Roman"/>
                <w:b/>
                <w:bCs/>
                <w:sz w:val="20"/>
                <w:szCs w:val="20"/>
                <w:lang w:val="en-US" w:eastAsia="en-US"/>
              </w:rPr>
              <w:t xml:space="preserve">DCL/RCL </w:t>
            </w:r>
          </w:p>
        </w:tc>
      </w:tr>
      <w:tr w:rsidR="00E56344" w:rsidRPr="006B249B" w14:paraId="4B60AFA7" w14:textId="77777777" w:rsidTr="00AB30A1">
        <w:trPr>
          <w:trHeight w:val="161"/>
        </w:trPr>
        <w:tc>
          <w:tcPr>
            <w:tcW w:w="0" w:type="auto"/>
            <w:vMerge/>
            <w:tcBorders>
              <w:bottom w:val="single" w:sz="4" w:space="0" w:color="auto"/>
              <w:right w:val="single" w:sz="4" w:space="0" w:color="auto"/>
            </w:tcBorders>
            <w:shd w:val="clear" w:color="auto" w:fill="F2F2F2" w:themeFill="background1" w:themeFillShade="F2"/>
            <w:noWrap/>
            <w:vAlign w:val="center"/>
            <w:hideMark/>
          </w:tcPr>
          <w:p w14:paraId="2CF753B8" w14:textId="77777777" w:rsidR="00E921A4" w:rsidRPr="006B249B" w:rsidRDefault="00E921A4" w:rsidP="00FE73AE">
            <w:pPr>
              <w:spacing w:after="0" w:line="240" w:lineRule="auto"/>
              <w:jc w:val="center"/>
              <w:rPr>
                <w:rFonts w:ascii="Times New Roman" w:eastAsia="Times New Roman" w:hAnsi="Times New Roman" w:cs="Times New Roman"/>
                <w:b/>
                <w:bCs/>
                <w:sz w:val="20"/>
                <w:szCs w:val="20"/>
                <w:lang w:val="en-US" w:eastAsia="en-US"/>
              </w:rPr>
            </w:pPr>
          </w:p>
        </w:tc>
        <w:tc>
          <w:tcPr>
            <w:tcW w:w="0" w:type="auto"/>
            <w:tcBorders>
              <w:top w:val="nil"/>
              <w:left w:val="nil"/>
              <w:bottom w:val="nil"/>
              <w:right w:val="nil"/>
            </w:tcBorders>
            <w:shd w:val="clear" w:color="auto" w:fill="F2F2F2" w:themeFill="background1" w:themeFillShade="F2"/>
            <w:vAlign w:val="center"/>
            <w:hideMark/>
          </w:tcPr>
          <w:p w14:paraId="275391D0" w14:textId="77777777" w:rsidR="00E921A4" w:rsidRPr="006B249B" w:rsidRDefault="00E921A4" w:rsidP="00FE73AE">
            <w:pPr>
              <w:spacing w:after="0" w:line="240" w:lineRule="auto"/>
              <w:jc w:val="center"/>
              <w:rPr>
                <w:rFonts w:ascii="Times New Roman" w:eastAsia="Times New Roman" w:hAnsi="Times New Roman" w:cs="Times New Roman"/>
                <w:sz w:val="20"/>
                <w:szCs w:val="20"/>
                <w:lang w:val="en-US" w:eastAsia="en-US"/>
              </w:rPr>
            </w:pPr>
            <w:r w:rsidRPr="006B249B">
              <w:rPr>
                <w:rFonts w:ascii="Times New Roman" w:eastAsia="Times New Roman" w:hAnsi="Times New Roman" w:cs="Times New Roman"/>
                <w:sz w:val="20"/>
                <w:szCs w:val="20"/>
                <w:lang w:val="en-US" w:eastAsia="en-US"/>
              </w:rPr>
              <w:t>Origina</w:t>
            </w:r>
            <w:r>
              <w:rPr>
                <w:rFonts w:ascii="Times New Roman" w:eastAsia="Times New Roman" w:hAnsi="Times New Roman" w:cs="Times New Roman"/>
                <w:sz w:val="20"/>
                <w:szCs w:val="20"/>
                <w:lang w:val="en-US" w:eastAsia="en-US"/>
              </w:rPr>
              <w:t>is</w:t>
            </w:r>
            <w:r w:rsidRPr="006B249B">
              <w:rPr>
                <w:rFonts w:ascii="Times New Roman" w:eastAsia="Times New Roman" w:hAnsi="Times New Roman" w:cs="Times New Roman"/>
                <w:sz w:val="20"/>
                <w:szCs w:val="20"/>
                <w:lang w:val="en-US" w:eastAsia="en-US"/>
              </w:rPr>
              <w:t xml:space="preserve"> (a)</w:t>
            </w:r>
          </w:p>
        </w:tc>
        <w:tc>
          <w:tcPr>
            <w:tcW w:w="0" w:type="auto"/>
            <w:tcBorders>
              <w:top w:val="nil"/>
              <w:left w:val="single" w:sz="4" w:space="0" w:color="auto"/>
              <w:bottom w:val="nil"/>
              <w:right w:val="nil"/>
            </w:tcBorders>
            <w:shd w:val="clear" w:color="auto" w:fill="F2F2F2" w:themeFill="background1" w:themeFillShade="F2"/>
            <w:vAlign w:val="center"/>
            <w:hideMark/>
          </w:tcPr>
          <w:p w14:paraId="4C0D957B" w14:textId="77777777" w:rsidR="00E921A4" w:rsidRPr="006B249B" w:rsidRDefault="00E921A4" w:rsidP="00FE73AE">
            <w:pPr>
              <w:spacing w:after="0" w:line="240" w:lineRule="auto"/>
              <w:jc w:val="center"/>
              <w:rPr>
                <w:rFonts w:ascii="Times New Roman" w:eastAsia="Times New Roman" w:hAnsi="Times New Roman" w:cs="Times New Roman"/>
                <w:sz w:val="20"/>
                <w:szCs w:val="20"/>
                <w:lang w:val="en-US" w:eastAsia="en-US"/>
              </w:rPr>
            </w:pPr>
            <w:r w:rsidRPr="006B249B">
              <w:rPr>
                <w:rFonts w:ascii="Times New Roman" w:eastAsia="Times New Roman" w:hAnsi="Times New Roman" w:cs="Times New Roman"/>
                <w:sz w:val="20"/>
                <w:szCs w:val="20"/>
                <w:lang w:val="en-US" w:eastAsia="en-US"/>
              </w:rPr>
              <w:t>Atualizado</w:t>
            </w:r>
            <w:r>
              <w:rPr>
                <w:rFonts w:ascii="Times New Roman" w:eastAsia="Times New Roman" w:hAnsi="Times New Roman" w:cs="Times New Roman"/>
                <w:sz w:val="20"/>
                <w:szCs w:val="20"/>
                <w:lang w:val="en-US" w:eastAsia="en-US"/>
              </w:rPr>
              <w:t>s</w:t>
            </w:r>
          </w:p>
        </w:tc>
        <w:tc>
          <w:tcPr>
            <w:tcW w:w="0" w:type="auto"/>
            <w:tcBorders>
              <w:top w:val="nil"/>
              <w:left w:val="single" w:sz="4" w:space="0" w:color="auto"/>
              <w:bottom w:val="nil"/>
              <w:right w:val="nil"/>
            </w:tcBorders>
            <w:shd w:val="clear" w:color="auto" w:fill="F2F2F2" w:themeFill="background1" w:themeFillShade="F2"/>
            <w:vAlign w:val="center"/>
            <w:hideMark/>
          </w:tcPr>
          <w:p w14:paraId="402C5D03" w14:textId="77777777" w:rsidR="00E921A4" w:rsidRPr="006B249B" w:rsidRDefault="00E921A4" w:rsidP="00FE73AE">
            <w:pPr>
              <w:spacing w:after="0" w:line="240" w:lineRule="auto"/>
              <w:jc w:val="center"/>
              <w:rPr>
                <w:rFonts w:ascii="Times New Roman" w:eastAsia="Times New Roman" w:hAnsi="Times New Roman" w:cs="Times New Roman"/>
                <w:sz w:val="20"/>
                <w:szCs w:val="20"/>
                <w:lang w:val="en-US" w:eastAsia="en-US"/>
              </w:rPr>
            </w:pPr>
            <w:r w:rsidRPr="006B249B">
              <w:rPr>
                <w:rFonts w:ascii="Times New Roman" w:eastAsia="Times New Roman" w:hAnsi="Times New Roman" w:cs="Times New Roman"/>
                <w:sz w:val="20"/>
                <w:szCs w:val="20"/>
                <w:lang w:val="en-US" w:eastAsia="en-US"/>
              </w:rPr>
              <w:t>Origina</w:t>
            </w:r>
            <w:r>
              <w:rPr>
                <w:rFonts w:ascii="Times New Roman" w:eastAsia="Times New Roman" w:hAnsi="Times New Roman" w:cs="Times New Roman"/>
                <w:sz w:val="20"/>
                <w:szCs w:val="20"/>
                <w:lang w:val="en-US" w:eastAsia="en-US"/>
              </w:rPr>
              <w:t>is</w:t>
            </w:r>
            <w:r w:rsidRPr="006B249B">
              <w:rPr>
                <w:rFonts w:ascii="Times New Roman" w:eastAsia="Times New Roman" w:hAnsi="Times New Roman" w:cs="Times New Roman"/>
                <w:sz w:val="20"/>
                <w:szCs w:val="20"/>
                <w:lang w:val="en-US" w:eastAsia="en-US"/>
              </w:rPr>
              <w:t xml:space="preserve"> (b)</w:t>
            </w:r>
          </w:p>
        </w:tc>
        <w:tc>
          <w:tcPr>
            <w:tcW w:w="0" w:type="auto"/>
            <w:tcBorders>
              <w:top w:val="nil"/>
              <w:left w:val="single" w:sz="4" w:space="0" w:color="auto"/>
              <w:bottom w:val="nil"/>
              <w:right w:val="nil"/>
            </w:tcBorders>
            <w:shd w:val="clear" w:color="auto" w:fill="F2F2F2" w:themeFill="background1" w:themeFillShade="F2"/>
            <w:vAlign w:val="center"/>
            <w:hideMark/>
          </w:tcPr>
          <w:p w14:paraId="00F900F4" w14:textId="77777777" w:rsidR="00E921A4" w:rsidRPr="006B249B" w:rsidRDefault="00E921A4" w:rsidP="00FE73AE">
            <w:pPr>
              <w:spacing w:after="0" w:line="240" w:lineRule="auto"/>
              <w:jc w:val="center"/>
              <w:rPr>
                <w:rFonts w:ascii="Times New Roman" w:eastAsia="Times New Roman" w:hAnsi="Times New Roman" w:cs="Times New Roman"/>
                <w:sz w:val="20"/>
                <w:szCs w:val="20"/>
                <w:lang w:val="en-US" w:eastAsia="en-US"/>
              </w:rPr>
            </w:pPr>
            <w:r w:rsidRPr="006B249B">
              <w:rPr>
                <w:rFonts w:ascii="Times New Roman" w:eastAsia="Times New Roman" w:hAnsi="Times New Roman" w:cs="Times New Roman"/>
                <w:sz w:val="20"/>
                <w:szCs w:val="20"/>
                <w:lang w:val="en-US" w:eastAsia="en-US"/>
              </w:rPr>
              <w:t>Atualizado</w:t>
            </w:r>
            <w:r>
              <w:rPr>
                <w:rFonts w:ascii="Times New Roman" w:eastAsia="Times New Roman" w:hAnsi="Times New Roman" w:cs="Times New Roman"/>
                <w:sz w:val="20"/>
                <w:szCs w:val="20"/>
                <w:lang w:val="en-US" w:eastAsia="en-US"/>
              </w:rPr>
              <w:t>s</w:t>
            </w:r>
          </w:p>
        </w:tc>
        <w:tc>
          <w:tcPr>
            <w:tcW w:w="0" w:type="auto"/>
            <w:tcBorders>
              <w:top w:val="nil"/>
              <w:left w:val="single" w:sz="4" w:space="0" w:color="auto"/>
              <w:bottom w:val="nil"/>
              <w:right w:val="nil"/>
            </w:tcBorders>
            <w:shd w:val="clear" w:color="auto" w:fill="F2F2F2" w:themeFill="background1" w:themeFillShade="F2"/>
            <w:vAlign w:val="center"/>
            <w:hideMark/>
          </w:tcPr>
          <w:p w14:paraId="6BA64157" w14:textId="77777777" w:rsidR="00E921A4" w:rsidRPr="006B249B" w:rsidRDefault="00E921A4" w:rsidP="00FE73AE">
            <w:pPr>
              <w:spacing w:after="0" w:line="240" w:lineRule="auto"/>
              <w:jc w:val="center"/>
              <w:rPr>
                <w:rFonts w:ascii="Times New Roman" w:eastAsia="Times New Roman" w:hAnsi="Times New Roman" w:cs="Times New Roman"/>
                <w:sz w:val="20"/>
                <w:szCs w:val="20"/>
                <w:lang w:val="en-US" w:eastAsia="en-US"/>
              </w:rPr>
            </w:pPr>
            <w:r w:rsidRPr="006B249B">
              <w:rPr>
                <w:rFonts w:ascii="Times New Roman" w:eastAsia="Times New Roman" w:hAnsi="Times New Roman" w:cs="Times New Roman"/>
                <w:sz w:val="20"/>
                <w:szCs w:val="20"/>
                <w:lang w:val="en-US" w:eastAsia="en-US"/>
              </w:rPr>
              <w:t>Origina</w:t>
            </w:r>
            <w:r>
              <w:rPr>
                <w:rFonts w:ascii="Times New Roman" w:eastAsia="Times New Roman" w:hAnsi="Times New Roman" w:cs="Times New Roman"/>
                <w:sz w:val="20"/>
                <w:szCs w:val="20"/>
                <w:lang w:val="en-US" w:eastAsia="en-US"/>
              </w:rPr>
              <w:t>is</w:t>
            </w:r>
            <w:r w:rsidRPr="006B249B">
              <w:rPr>
                <w:rFonts w:ascii="Times New Roman" w:eastAsia="Times New Roman" w:hAnsi="Times New Roman" w:cs="Times New Roman"/>
                <w:sz w:val="20"/>
                <w:szCs w:val="20"/>
                <w:lang w:val="en-US" w:eastAsia="en-US"/>
              </w:rPr>
              <w:t xml:space="preserve"> (c)</w:t>
            </w:r>
          </w:p>
        </w:tc>
        <w:tc>
          <w:tcPr>
            <w:tcW w:w="0" w:type="auto"/>
            <w:tcBorders>
              <w:top w:val="nil"/>
              <w:left w:val="single" w:sz="4" w:space="0" w:color="auto"/>
              <w:bottom w:val="nil"/>
              <w:right w:val="nil"/>
            </w:tcBorders>
            <w:shd w:val="clear" w:color="auto" w:fill="F2F2F2" w:themeFill="background1" w:themeFillShade="F2"/>
            <w:vAlign w:val="center"/>
            <w:hideMark/>
          </w:tcPr>
          <w:p w14:paraId="6425A95B" w14:textId="77777777" w:rsidR="00E921A4" w:rsidRPr="006B249B" w:rsidRDefault="00E921A4" w:rsidP="00FE73AE">
            <w:pPr>
              <w:spacing w:after="0" w:line="240" w:lineRule="auto"/>
              <w:jc w:val="center"/>
              <w:rPr>
                <w:rFonts w:ascii="Times New Roman" w:eastAsia="Times New Roman" w:hAnsi="Times New Roman" w:cs="Times New Roman"/>
                <w:sz w:val="20"/>
                <w:szCs w:val="20"/>
                <w:lang w:val="en-US" w:eastAsia="en-US"/>
              </w:rPr>
            </w:pPr>
            <w:r w:rsidRPr="006B249B">
              <w:rPr>
                <w:rFonts w:ascii="Times New Roman" w:eastAsia="Times New Roman" w:hAnsi="Times New Roman" w:cs="Times New Roman"/>
                <w:sz w:val="20"/>
                <w:szCs w:val="20"/>
                <w:lang w:val="en-US" w:eastAsia="en-US"/>
              </w:rPr>
              <w:t>Atualizado</w:t>
            </w:r>
            <w:r>
              <w:rPr>
                <w:rFonts w:ascii="Times New Roman" w:eastAsia="Times New Roman" w:hAnsi="Times New Roman" w:cs="Times New Roman"/>
                <w:sz w:val="20"/>
                <w:szCs w:val="20"/>
                <w:lang w:val="en-US" w:eastAsia="en-US"/>
              </w:rPr>
              <w:t>s</w:t>
            </w:r>
          </w:p>
        </w:tc>
        <w:tc>
          <w:tcPr>
            <w:tcW w:w="0" w:type="auto"/>
            <w:tcBorders>
              <w:top w:val="nil"/>
              <w:left w:val="single" w:sz="4" w:space="0" w:color="auto"/>
              <w:bottom w:val="nil"/>
              <w:right w:val="nil"/>
            </w:tcBorders>
            <w:shd w:val="clear" w:color="auto" w:fill="F2F2F2" w:themeFill="background1" w:themeFillShade="F2"/>
            <w:vAlign w:val="center"/>
            <w:hideMark/>
          </w:tcPr>
          <w:p w14:paraId="13DEEC17" w14:textId="77777777" w:rsidR="00E921A4" w:rsidRPr="006B249B" w:rsidRDefault="00E921A4" w:rsidP="00FE73AE">
            <w:pPr>
              <w:spacing w:after="0" w:line="240" w:lineRule="auto"/>
              <w:jc w:val="center"/>
              <w:rPr>
                <w:rFonts w:ascii="Times New Roman" w:eastAsia="Times New Roman" w:hAnsi="Times New Roman" w:cs="Times New Roman"/>
                <w:sz w:val="20"/>
                <w:szCs w:val="20"/>
                <w:lang w:val="en-US" w:eastAsia="en-US"/>
              </w:rPr>
            </w:pPr>
            <w:r w:rsidRPr="006B249B">
              <w:rPr>
                <w:rFonts w:ascii="Times New Roman" w:eastAsia="Times New Roman" w:hAnsi="Times New Roman" w:cs="Times New Roman"/>
                <w:sz w:val="20"/>
                <w:szCs w:val="20"/>
                <w:lang w:val="en-US" w:eastAsia="en-US"/>
              </w:rPr>
              <w:t>Origina</w:t>
            </w:r>
            <w:r>
              <w:rPr>
                <w:rFonts w:ascii="Times New Roman" w:eastAsia="Times New Roman" w:hAnsi="Times New Roman" w:cs="Times New Roman"/>
                <w:sz w:val="20"/>
                <w:szCs w:val="20"/>
                <w:lang w:val="en-US" w:eastAsia="en-US"/>
              </w:rPr>
              <w:t>is</w:t>
            </w:r>
            <w:r w:rsidRPr="006B249B">
              <w:rPr>
                <w:rFonts w:ascii="Times New Roman" w:eastAsia="Times New Roman" w:hAnsi="Times New Roman" w:cs="Times New Roman"/>
                <w:sz w:val="20"/>
                <w:szCs w:val="20"/>
                <w:lang w:val="en-US" w:eastAsia="en-US"/>
              </w:rPr>
              <w:t xml:space="preserve"> (d)</w:t>
            </w:r>
          </w:p>
        </w:tc>
        <w:tc>
          <w:tcPr>
            <w:tcW w:w="0" w:type="auto"/>
            <w:tcBorders>
              <w:top w:val="nil"/>
              <w:left w:val="single" w:sz="4" w:space="0" w:color="auto"/>
              <w:bottom w:val="nil"/>
              <w:right w:val="nil"/>
            </w:tcBorders>
            <w:shd w:val="clear" w:color="auto" w:fill="F2F2F2" w:themeFill="background1" w:themeFillShade="F2"/>
            <w:vAlign w:val="center"/>
            <w:hideMark/>
          </w:tcPr>
          <w:p w14:paraId="6A13F4A3" w14:textId="77777777" w:rsidR="00E921A4" w:rsidRPr="006B249B" w:rsidRDefault="00E921A4" w:rsidP="00FE73AE">
            <w:pPr>
              <w:spacing w:after="0" w:line="240" w:lineRule="auto"/>
              <w:jc w:val="center"/>
              <w:rPr>
                <w:rFonts w:ascii="Times New Roman" w:eastAsia="Times New Roman" w:hAnsi="Times New Roman" w:cs="Times New Roman"/>
                <w:sz w:val="20"/>
                <w:szCs w:val="20"/>
                <w:lang w:val="en-US" w:eastAsia="en-US"/>
              </w:rPr>
            </w:pPr>
            <w:r w:rsidRPr="006B249B">
              <w:rPr>
                <w:rFonts w:ascii="Times New Roman" w:eastAsia="Times New Roman" w:hAnsi="Times New Roman" w:cs="Times New Roman"/>
                <w:sz w:val="20"/>
                <w:szCs w:val="20"/>
                <w:lang w:val="en-US" w:eastAsia="en-US"/>
              </w:rPr>
              <w:t>Atualizado</w:t>
            </w:r>
            <w:r>
              <w:rPr>
                <w:rFonts w:ascii="Times New Roman" w:eastAsia="Times New Roman" w:hAnsi="Times New Roman" w:cs="Times New Roman"/>
                <w:sz w:val="20"/>
                <w:szCs w:val="20"/>
                <w:lang w:val="en-US" w:eastAsia="en-US"/>
              </w:rPr>
              <w:t>s</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1A9CF998" w14:textId="77777777" w:rsidR="00E921A4" w:rsidRPr="00281C5F" w:rsidRDefault="00E921A4" w:rsidP="00FE73AE">
            <w:pPr>
              <w:spacing w:after="0" w:line="240" w:lineRule="auto"/>
              <w:rPr>
                <w:rFonts w:ascii="Times New Roman" w:eastAsia="Times New Roman" w:hAnsi="Times New Roman" w:cs="Times New Roman"/>
                <w:bCs/>
                <w:sz w:val="20"/>
                <w:szCs w:val="20"/>
                <w:lang w:val="en-US" w:eastAsia="en-US"/>
              </w:rPr>
            </w:pPr>
            <w:r w:rsidRPr="00281C5F">
              <w:rPr>
                <w:rFonts w:ascii="Times New Roman" w:eastAsia="Times New Roman" w:hAnsi="Times New Roman" w:cs="Times New Roman"/>
                <w:bCs/>
                <w:sz w:val="20"/>
                <w:szCs w:val="20"/>
                <w:lang w:val="en-US" w:eastAsia="en-US"/>
              </w:rPr>
              <w:t>(e = a/d)</w:t>
            </w:r>
          </w:p>
        </w:tc>
        <w:tc>
          <w:tcPr>
            <w:tcW w:w="0" w:type="auto"/>
            <w:tcBorders>
              <w:top w:val="single" w:sz="4" w:space="0" w:color="auto"/>
              <w:left w:val="nil"/>
              <w:bottom w:val="nil"/>
              <w:right w:val="nil"/>
            </w:tcBorders>
            <w:shd w:val="clear" w:color="auto" w:fill="F2F2F2" w:themeFill="background1" w:themeFillShade="F2"/>
            <w:vAlign w:val="center"/>
            <w:hideMark/>
          </w:tcPr>
          <w:p w14:paraId="131FF0AC" w14:textId="77777777" w:rsidR="00E921A4" w:rsidRPr="00281C5F" w:rsidRDefault="00E921A4" w:rsidP="00FE73AE">
            <w:pPr>
              <w:spacing w:after="0" w:line="240" w:lineRule="auto"/>
              <w:jc w:val="center"/>
              <w:rPr>
                <w:rFonts w:ascii="Times New Roman" w:eastAsia="Times New Roman" w:hAnsi="Times New Roman" w:cs="Times New Roman"/>
                <w:bCs/>
                <w:sz w:val="20"/>
                <w:szCs w:val="20"/>
                <w:lang w:val="en-US" w:eastAsia="en-US"/>
              </w:rPr>
            </w:pPr>
            <w:r w:rsidRPr="00281C5F">
              <w:rPr>
                <w:rFonts w:ascii="Times New Roman" w:eastAsia="Times New Roman" w:hAnsi="Times New Roman" w:cs="Times New Roman"/>
                <w:bCs/>
                <w:sz w:val="20"/>
                <w:szCs w:val="20"/>
                <w:lang w:val="en-US" w:eastAsia="en-US"/>
              </w:rPr>
              <w:t>(f = b/c)</w:t>
            </w:r>
          </w:p>
        </w:tc>
      </w:tr>
      <w:tr w:rsidR="00E56344" w:rsidRPr="006B249B" w14:paraId="35A0DEC5" w14:textId="77777777" w:rsidTr="00AB30A1">
        <w:trPr>
          <w:trHeight w:val="222"/>
        </w:trPr>
        <w:tc>
          <w:tcPr>
            <w:tcW w:w="0" w:type="auto"/>
            <w:tcBorders>
              <w:top w:val="nil"/>
              <w:left w:val="nil"/>
              <w:bottom w:val="single" w:sz="4" w:space="0" w:color="FFFFFF"/>
              <w:right w:val="nil"/>
            </w:tcBorders>
            <w:shd w:val="clear" w:color="000000" w:fill="FFFFFF"/>
            <w:noWrap/>
            <w:vAlign w:val="bottom"/>
            <w:hideMark/>
          </w:tcPr>
          <w:p w14:paraId="573F8A36"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2000</w:t>
            </w:r>
          </w:p>
        </w:tc>
        <w:tc>
          <w:tcPr>
            <w:tcW w:w="0" w:type="auto"/>
            <w:tcBorders>
              <w:top w:val="single" w:sz="4" w:space="0" w:color="auto"/>
              <w:left w:val="single" w:sz="4" w:space="0" w:color="auto"/>
              <w:bottom w:val="single" w:sz="4" w:space="0" w:color="FFFFFF"/>
              <w:right w:val="single" w:sz="4" w:space="0" w:color="auto"/>
            </w:tcBorders>
            <w:shd w:val="clear" w:color="000000" w:fill="FFFFFF"/>
            <w:noWrap/>
            <w:vAlign w:val="bottom"/>
            <w:hideMark/>
          </w:tcPr>
          <w:p w14:paraId="3BA60CB7"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27.814.315 </w:t>
            </w:r>
          </w:p>
        </w:tc>
        <w:tc>
          <w:tcPr>
            <w:tcW w:w="0" w:type="auto"/>
            <w:tcBorders>
              <w:top w:val="single" w:sz="4" w:space="0" w:color="auto"/>
              <w:left w:val="nil"/>
              <w:bottom w:val="single" w:sz="4" w:space="0" w:color="FFFFFF"/>
              <w:right w:val="single" w:sz="4" w:space="0" w:color="auto"/>
            </w:tcBorders>
            <w:shd w:val="clear" w:color="000000" w:fill="FFFFFF"/>
            <w:noWrap/>
            <w:vAlign w:val="bottom"/>
            <w:hideMark/>
          </w:tcPr>
          <w:p w14:paraId="6C428CD0"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83.616.645 </w:t>
            </w:r>
          </w:p>
        </w:tc>
        <w:tc>
          <w:tcPr>
            <w:tcW w:w="0" w:type="auto"/>
            <w:tcBorders>
              <w:top w:val="single" w:sz="4" w:space="0" w:color="auto"/>
              <w:left w:val="nil"/>
              <w:bottom w:val="single" w:sz="4" w:space="0" w:color="FFFFFF"/>
              <w:right w:val="single" w:sz="4" w:space="0" w:color="auto"/>
            </w:tcBorders>
            <w:shd w:val="clear" w:color="000000" w:fill="FFFFFF"/>
            <w:noWrap/>
            <w:vAlign w:val="bottom"/>
            <w:hideMark/>
          </w:tcPr>
          <w:p w14:paraId="5020FA94"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23.870.049 </w:t>
            </w:r>
          </w:p>
        </w:tc>
        <w:tc>
          <w:tcPr>
            <w:tcW w:w="0" w:type="auto"/>
            <w:tcBorders>
              <w:top w:val="single" w:sz="4" w:space="0" w:color="auto"/>
              <w:left w:val="nil"/>
              <w:bottom w:val="single" w:sz="4" w:space="0" w:color="FFFFFF"/>
              <w:right w:val="single" w:sz="4" w:space="0" w:color="auto"/>
            </w:tcBorders>
            <w:shd w:val="clear" w:color="000000" w:fill="FFFFFF"/>
            <w:noWrap/>
            <w:vAlign w:val="bottom"/>
            <w:hideMark/>
          </w:tcPr>
          <w:p w14:paraId="1C39D2B7"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71.759.215 </w:t>
            </w:r>
          </w:p>
        </w:tc>
        <w:tc>
          <w:tcPr>
            <w:tcW w:w="0" w:type="auto"/>
            <w:tcBorders>
              <w:top w:val="single" w:sz="4" w:space="0" w:color="auto"/>
              <w:left w:val="nil"/>
              <w:bottom w:val="single" w:sz="4" w:space="0" w:color="FFFFFF"/>
              <w:right w:val="single" w:sz="4" w:space="0" w:color="auto"/>
            </w:tcBorders>
            <w:shd w:val="clear" w:color="000000" w:fill="FFFFFF"/>
            <w:noWrap/>
            <w:vAlign w:val="bottom"/>
            <w:hideMark/>
          </w:tcPr>
          <w:p w14:paraId="71556CE0"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11.529.908 </w:t>
            </w:r>
          </w:p>
        </w:tc>
        <w:tc>
          <w:tcPr>
            <w:tcW w:w="0" w:type="auto"/>
            <w:tcBorders>
              <w:top w:val="single" w:sz="4" w:space="0" w:color="auto"/>
              <w:left w:val="nil"/>
              <w:bottom w:val="single" w:sz="4" w:space="0" w:color="FFFFFF"/>
              <w:right w:val="single" w:sz="4" w:space="0" w:color="auto"/>
            </w:tcBorders>
            <w:shd w:val="clear" w:color="000000" w:fill="FFFFFF"/>
            <w:noWrap/>
            <w:vAlign w:val="bottom"/>
            <w:hideMark/>
          </w:tcPr>
          <w:p w14:paraId="753EC8A1"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34.661.728 </w:t>
            </w:r>
          </w:p>
        </w:tc>
        <w:tc>
          <w:tcPr>
            <w:tcW w:w="0" w:type="auto"/>
            <w:tcBorders>
              <w:top w:val="single" w:sz="4" w:space="0" w:color="auto"/>
              <w:left w:val="nil"/>
              <w:bottom w:val="single" w:sz="4" w:space="0" w:color="FFFFFF"/>
              <w:right w:val="single" w:sz="4" w:space="0" w:color="auto"/>
            </w:tcBorders>
            <w:shd w:val="clear" w:color="000000" w:fill="FFFFFF"/>
            <w:noWrap/>
            <w:vAlign w:val="bottom"/>
            <w:hideMark/>
          </w:tcPr>
          <w:p w14:paraId="04A3C10D"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137.876.531 </w:t>
            </w:r>
          </w:p>
        </w:tc>
        <w:tc>
          <w:tcPr>
            <w:tcW w:w="0" w:type="auto"/>
            <w:tcBorders>
              <w:top w:val="single" w:sz="4" w:space="0" w:color="auto"/>
              <w:left w:val="nil"/>
              <w:bottom w:val="single" w:sz="4" w:space="0" w:color="FFFFFF"/>
              <w:right w:val="single" w:sz="4" w:space="0" w:color="auto"/>
            </w:tcBorders>
            <w:shd w:val="clear" w:color="000000" w:fill="FFFFFF"/>
            <w:noWrap/>
            <w:vAlign w:val="bottom"/>
            <w:hideMark/>
          </w:tcPr>
          <w:p w14:paraId="1931CD3E"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414.490.631 </w:t>
            </w:r>
          </w:p>
        </w:tc>
        <w:tc>
          <w:tcPr>
            <w:tcW w:w="0" w:type="auto"/>
            <w:tcBorders>
              <w:top w:val="nil"/>
              <w:left w:val="nil"/>
              <w:bottom w:val="single" w:sz="4" w:space="0" w:color="FFFFFF"/>
              <w:right w:val="nil"/>
            </w:tcBorders>
            <w:shd w:val="clear" w:color="000000" w:fill="FFFFFF"/>
            <w:noWrap/>
            <w:vAlign w:val="bottom"/>
            <w:hideMark/>
          </w:tcPr>
          <w:p w14:paraId="269B7BDF"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20,17%</w:t>
            </w:r>
          </w:p>
        </w:tc>
        <w:tc>
          <w:tcPr>
            <w:tcW w:w="0" w:type="auto"/>
            <w:tcBorders>
              <w:top w:val="single" w:sz="4" w:space="0" w:color="auto"/>
              <w:left w:val="single" w:sz="4" w:space="0" w:color="auto"/>
              <w:bottom w:val="nil"/>
              <w:right w:val="nil"/>
            </w:tcBorders>
            <w:shd w:val="clear" w:color="000000" w:fill="FFFFFF"/>
            <w:noWrap/>
            <w:vAlign w:val="center"/>
            <w:hideMark/>
          </w:tcPr>
          <w:p w14:paraId="35EBE444"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207,03%</w:t>
            </w:r>
          </w:p>
        </w:tc>
      </w:tr>
      <w:tr w:rsidR="00E56344" w:rsidRPr="006B249B" w14:paraId="1D27883F" w14:textId="77777777" w:rsidTr="00AB30A1">
        <w:trPr>
          <w:trHeight w:val="127"/>
        </w:trPr>
        <w:tc>
          <w:tcPr>
            <w:tcW w:w="0" w:type="auto"/>
            <w:tcBorders>
              <w:top w:val="nil"/>
              <w:left w:val="nil"/>
              <w:bottom w:val="single" w:sz="4" w:space="0" w:color="FFFFFF"/>
              <w:right w:val="nil"/>
            </w:tcBorders>
            <w:shd w:val="clear" w:color="000000" w:fill="FFFFFF"/>
            <w:noWrap/>
            <w:vAlign w:val="bottom"/>
            <w:hideMark/>
          </w:tcPr>
          <w:p w14:paraId="778EEBC7"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2001</w:t>
            </w:r>
          </w:p>
        </w:tc>
        <w:tc>
          <w:tcPr>
            <w:tcW w:w="0" w:type="auto"/>
            <w:tcBorders>
              <w:top w:val="nil"/>
              <w:left w:val="single" w:sz="4" w:space="0" w:color="auto"/>
              <w:bottom w:val="single" w:sz="4" w:space="0" w:color="FFFFFF"/>
              <w:right w:val="nil"/>
            </w:tcBorders>
            <w:shd w:val="clear" w:color="000000" w:fill="FFFFFF"/>
            <w:noWrap/>
            <w:vAlign w:val="bottom"/>
            <w:hideMark/>
          </w:tcPr>
          <w:p w14:paraId="40F824AF"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31.331.560 </w:t>
            </w:r>
          </w:p>
        </w:tc>
        <w:tc>
          <w:tcPr>
            <w:tcW w:w="0" w:type="auto"/>
            <w:tcBorders>
              <w:top w:val="nil"/>
              <w:left w:val="single" w:sz="4" w:space="0" w:color="auto"/>
              <w:bottom w:val="single" w:sz="4" w:space="0" w:color="FFFFFF"/>
              <w:right w:val="nil"/>
            </w:tcBorders>
            <w:shd w:val="clear" w:color="000000" w:fill="FFFFFF"/>
            <w:noWrap/>
            <w:vAlign w:val="bottom"/>
            <w:hideMark/>
          </w:tcPr>
          <w:p w14:paraId="0AA41CED"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88.179.487 </w:t>
            </w:r>
          </w:p>
        </w:tc>
        <w:tc>
          <w:tcPr>
            <w:tcW w:w="0" w:type="auto"/>
            <w:tcBorders>
              <w:top w:val="nil"/>
              <w:left w:val="single" w:sz="4" w:space="0" w:color="auto"/>
              <w:bottom w:val="single" w:sz="4" w:space="0" w:color="FFFFFF"/>
              <w:right w:val="nil"/>
            </w:tcBorders>
            <w:shd w:val="clear" w:color="000000" w:fill="FFFFFF"/>
            <w:noWrap/>
            <w:vAlign w:val="bottom"/>
            <w:hideMark/>
          </w:tcPr>
          <w:p w14:paraId="54F67149"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25.840.552 </w:t>
            </w:r>
          </w:p>
        </w:tc>
        <w:tc>
          <w:tcPr>
            <w:tcW w:w="0" w:type="auto"/>
            <w:tcBorders>
              <w:top w:val="nil"/>
              <w:left w:val="single" w:sz="4" w:space="0" w:color="auto"/>
              <w:bottom w:val="single" w:sz="4" w:space="0" w:color="FFFFFF"/>
              <w:right w:val="nil"/>
            </w:tcBorders>
            <w:shd w:val="clear" w:color="000000" w:fill="FFFFFF"/>
            <w:noWrap/>
            <w:vAlign w:val="bottom"/>
            <w:hideMark/>
          </w:tcPr>
          <w:p w14:paraId="0D64D869"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72.725.603 </w:t>
            </w:r>
          </w:p>
        </w:tc>
        <w:tc>
          <w:tcPr>
            <w:tcW w:w="0" w:type="auto"/>
            <w:tcBorders>
              <w:top w:val="nil"/>
              <w:left w:val="single" w:sz="4" w:space="0" w:color="auto"/>
              <w:bottom w:val="single" w:sz="4" w:space="0" w:color="FFFFFF"/>
              <w:right w:val="nil"/>
            </w:tcBorders>
            <w:shd w:val="clear" w:color="000000" w:fill="FFFFFF"/>
            <w:noWrap/>
            <w:vAlign w:val="bottom"/>
            <w:hideMark/>
          </w:tcPr>
          <w:p w14:paraId="70CEF448"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13.608.848 </w:t>
            </w:r>
          </w:p>
        </w:tc>
        <w:tc>
          <w:tcPr>
            <w:tcW w:w="0" w:type="auto"/>
            <w:tcBorders>
              <w:top w:val="nil"/>
              <w:left w:val="single" w:sz="4" w:space="0" w:color="auto"/>
              <w:bottom w:val="single" w:sz="4" w:space="0" w:color="FFFFFF"/>
              <w:right w:val="nil"/>
            </w:tcBorders>
            <w:shd w:val="clear" w:color="000000" w:fill="FFFFFF"/>
            <w:noWrap/>
            <w:vAlign w:val="bottom"/>
            <w:hideMark/>
          </w:tcPr>
          <w:p w14:paraId="4E7E5A94"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38.300.718 </w:t>
            </w:r>
          </w:p>
        </w:tc>
        <w:tc>
          <w:tcPr>
            <w:tcW w:w="0" w:type="auto"/>
            <w:tcBorders>
              <w:top w:val="nil"/>
              <w:left w:val="single" w:sz="4" w:space="0" w:color="auto"/>
              <w:bottom w:val="single" w:sz="4" w:space="0" w:color="FFFFFF"/>
              <w:right w:val="single" w:sz="4" w:space="0" w:color="auto"/>
            </w:tcBorders>
            <w:shd w:val="clear" w:color="000000" w:fill="FFFFFF"/>
            <w:noWrap/>
            <w:vAlign w:val="bottom"/>
            <w:hideMark/>
          </w:tcPr>
          <w:p w14:paraId="6065B34F"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148.033.352 </w:t>
            </w:r>
          </w:p>
        </w:tc>
        <w:tc>
          <w:tcPr>
            <w:tcW w:w="0" w:type="auto"/>
            <w:tcBorders>
              <w:top w:val="nil"/>
              <w:left w:val="nil"/>
              <w:bottom w:val="single" w:sz="4" w:space="0" w:color="FFFFFF"/>
              <w:right w:val="single" w:sz="4" w:space="0" w:color="auto"/>
            </w:tcBorders>
            <w:shd w:val="clear" w:color="000000" w:fill="FFFFFF"/>
            <w:noWrap/>
            <w:vAlign w:val="bottom"/>
            <w:hideMark/>
          </w:tcPr>
          <w:p w14:paraId="389CCBD8"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416.624.802 </w:t>
            </w:r>
          </w:p>
        </w:tc>
        <w:tc>
          <w:tcPr>
            <w:tcW w:w="0" w:type="auto"/>
            <w:tcBorders>
              <w:top w:val="nil"/>
              <w:left w:val="nil"/>
              <w:bottom w:val="single" w:sz="4" w:space="0" w:color="FFFFFF"/>
              <w:right w:val="nil"/>
            </w:tcBorders>
            <w:shd w:val="clear" w:color="000000" w:fill="FFFFFF"/>
            <w:noWrap/>
            <w:vAlign w:val="bottom"/>
            <w:hideMark/>
          </w:tcPr>
          <w:p w14:paraId="7244F7C1"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21,17%</w:t>
            </w:r>
          </w:p>
        </w:tc>
        <w:tc>
          <w:tcPr>
            <w:tcW w:w="0" w:type="auto"/>
            <w:tcBorders>
              <w:top w:val="nil"/>
              <w:left w:val="single" w:sz="4" w:space="0" w:color="auto"/>
              <w:bottom w:val="nil"/>
              <w:right w:val="nil"/>
            </w:tcBorders>
            <w:shd w:val="clear" w:color="000000" w:fill="FFFFFF"/>
            <w:noWrap/>
            <w:vAlign w:val="center"/>
            <w:hideMark/>
          </w:tcPr>
          <w:p w14:paraId="5AE1A298"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189,88%</w:t>
            </w:r>
          </w:p>
        </w:tc>
      </w:tr>
      <w:tr w:rsidR="00E56344" w:rsidRPr="006B249B" w14:paraId="49D07B8A" w14:textId="77777777" w:rsidTr="00AB30A1">
        <w:trPr>
          <w:trHeight w:val="172"/>
        </w:trPr>
        <w:tc>
          <w:tcPr>
            <w:tcW w:w="0" w:type="auto"/>
            <w:tcBorders>
              <w:top w:val="nil"/>
              <w:left w:val="nil"/>
              <w:bottom w:val="single" w:sz="4" w:space="0" w:color="FFFFFF"/>
              <w:right w:val="nil"/>
            </w:tcBorders>
            <w:shd w:val="clear" w:color="000000" w:fill="FFFFFF"/>
            <w:noWrap/>
            <w:vAlign w:val="bottom"/>
            <w:hideMark/>
          </w:tcPr>
          <w:p w14:paraId="10A2A95D"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2002</w:t>
            </w:r>
          </w:p>
        </w:tc>
        <w:tc>
          <w:tcPr>
            <w:tcW w:w="0" w:type="auto"/>
            <w:tcBorders>
              <w:top w:val="nil"/>
              <w:left w:val="single" w:sz="4" w:space="0" w:color="auto"/>
              <w:bottom w:val="single" w:sz="4" w:space="0" w:color="FFFFFF"/>
              <w:right w:val="single" w:sz="4" w:space="0" w:color="auto"/>
            </w:tcBorders>
            <w:shd w:val="clear" w:color="000000" w:fill="FFFFFF"/>
            <w:noWrap/>
            <w:vAlign w:val="bottom"/>
            <w:hideMark/>
          </w:tcPr>
          <w:p w14:paraId="4B480B68"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36.557.577 </w:t>
            </w:r>
          </w:p>
        </w:tc>
        <w:tc>
          <w:tcPr>
            <w:tcW w:w="0" w:type="auto"/>
            <w:tcBorders>
              <w:top w:val="nil"/>
              <w:left w:val="nil"/>
              <w:bottom w:val="single" w:sz="4" w:space="0" w:color="FFFFFF"/>
              <w:right w:val="single" w:sz="4" w:space="0" w:color="auto"/>
            </w:tcBorders>
            <w:shd w:val="clear" w:color="000000" w:fill="FFFFFF"/>
            <w:noWrap/>
            <w:vAlign w:val="bottom"/>
            <w:hideMark/>
          </w:tcPr>
          <w:p w14:paraId="25EA7E95"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93.471.978 </w:t>
            </w:r>
          </w:p>
        </w:tc>
        <w:tc>
          <w:tcPr>
            <w:tcW w:w="0" w:type="auto"/>
            <w:tcBorders>
              <w:top w:val="nil"/>
              <w:left w:val="nil"/>
              <w:bottom w:val="single" w:sz="4" w:space="0" w:color="FFFFFF"/>
              <w:right w:val="single" w:sz="4" w:space="0" w:color="auto"/>
            </w:tcBorders>
            <w:shd w:val="clear" w:color="000000" w:fill="FFFFFF"/>
            <w:noWrap/>
            <w:vAlign w:val="bottom"/>
            <w:hideMark/>
          </w:tcPr>
          <w:p w14:paraId="3006DFE3"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35.449.514 </w:t>
            </w:r>
          </w:p>
        </w:tc>
        <w:tc>
          <w:tcPr>
            <w:tcW w:w="0" w:type="auto"/>
            <w:tcBorders>
              <w:top w:val="nil"/>
              <w:left w:val="nil"/>
              <w:bottom w:val="single" w:sz="4" w:space="0" w:color="FFFFFF"/>
              <w:right w:val="single" w:sz="4" w:space="0" w:color="auto"/>
            </w:tcBorders>
            <w:shd w:val="clear" w:color="000000" w:fill="FFFFFF"/>
            <w:noWrap/>
            <w:vAlign w:val="bottom"/>
            <w:hideMark/>
          </w:tcPr>
          <w:p w14:paraId="12C7E56E"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90.638.835 </w:t>
            </w:r>
          </w:p>
        </w:tc>
        <w:tc>
          <w:tcPr>
            <w:tcW w:w="0" w:type="auto"/>
            <w:tcBorders>
              <w:top w:val="nil"/>
              <w:left w:val="nil"/>
              <w:bottom w:val="single" w:sz="4" w:space="0" w:color="FFFFFF"/>
              <w:right w:val="single" w:sz="4" w:space="0" w:color="auto"/>
            </w:tcBorders>
            <w:shd w:val="clear" w:color="000000" w:fill="FFFFFF"/>
            <w:noWrap/>
            <w:vAlign w:val="bottom"/>
            <w:hideMark/>
          </w:tcPr>
          <w:p w14:paraId="19B957E6"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15.100.326 </w:t>
            </w:r>
          </w:p>
        </w:tc>
        <w:tc>
          <w:tcPr>
            <w:tcW w:w="0" w:type="auto"/>
            <w:tcBorders>
              <w:top w:val="nil"/>
              <w:left w:val="nil"/>
              <w:bottom w:val="single" w:sz="4" w:space="0" w:color="FFFFFF"/>
              <w:right w:val="single" w:sz="4" w:space="0" w:color="auto"/>
            </w:tcBorders>
            <w:shd w:val="clear" w:color="000000" w:fill="FFFFFF"/>
            <w:noWrap/>
            <w:vAlign w:val="bottom"/>
            <w:hideMark/>
          </w:tcPr>
          <w:p w14:paraId="766DC919"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38.609.160 </w:t>
            </w:r>
          </w:p>
        </w:tc>
        <w:tc>
          <w:tcPr>
            <w:tcW w:w="0" w:type="auto"/>
            <w:tcBorders>
              <w:top w:val="nil"/>
              <w:left w:val="nil"/>
              <w:bottom w:val="single" w:sz="4" w:space="0" w:color="FFFFFF"/>
              <w:right w:val="single" w:sz="4" w:space="0" w:color="auto"/>
            </w:tcBorders>
            <w:shd w:val="clear" w:color="000000" w:fill="FFFFFF"/>
            <w:noWrap/>
            <w:vAlign w:val="bottom"/>
            <w:hideMark/>
          </w:tcPr>
          <w:p w14:paraId="6CC8CD46"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184.310.915 </w:t>
            </w:r>
          </w:p>
        </w:tc>
        <w:tc>
          <w:tcPr>
            <w:tcW w:w="0" w:type="auto"/>
            <w:tcBorders>
              <w:top w:val="nil"/>
              <w:left w:val="nil"/>
              <w:bottom w:val="single" w:sz="4" w:space="0" w:color="FFFFFF"/>
              <w:right w:val="single" w:sz="4" w:space="0" w:color="auto"/>
            </w:tcBorders>
            <w:shd w:val="clear" w:color="000000" w:fill="FFFFFF"/>
            <w:noWrap/>
            <w:vAlign w:val="bottom"/>
            <w:hideMark/>
          </w:tcPr>
          <w:p w14:paraId="6E77E6BF"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471.254.040 </w:t>
            </w:r>
          </w:p>
        </w:tc>
        <w:tc>
          <w:tcPr>
            <w:tcW w:w="0" w:type="auto"/>
            <w:tcBorders>
              <w:top w:val="nil"/>
              <w:left w:val="nil"/>
              <w:bottom w:val="single" w:sz="4" w:space="0" w:color="FFFFFF"/>
              <w:right w:val="nil"/>
            </w:tcBorders>
            <w:shd w:val="clear" w:color="000000" w:fill="FFFFFF"/>
            <w:noWrap/>
            <w:vAlign w:val="bottom"/>
            <w:hideMark/>
          </w:tcPr>
          <w:p w14:paraId="08DC1205"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19,83%</w:t>
            </w:r>
          </w:p>
        </w:tc>
        <w:tc>
          <w:tcPr>
            <w:tcW w:w="0" w:type="auto"/>
            <w:tcBorders>
              <w:top w:val="nil"/>
              <w:left w:val="single" w:sz="4" w:space="0" w:color="auto"/>
              <w:bottom w:val="nil"/>
              <w:right w:val="nil"/>
            </w:tcBorders>
            <w:shd w:val="clear" w:color="000000" w:fill="FFFFFF"/>
            <w:noWrap/>
            <w:vAlign w:val="center"/>
            <w:hideMark/>
          </w:tcPr>
          <w:p w14:paraId="7DABFB31"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234,76%</w:t>
            </w:r>
          </w:p>
        </w:tc>
      </w:tr>
      <w:tr w:rsidR="00E56344" w:rsidRPr="006B249B" w14:paraId="69E9B056" w14:textId="77777777" w:rsidTr="00AB30A1">
        <w:trPr>
          <w:trHeight w:val="77"/>
        </w:trPr>
        <w:tc>
          <w:tcPr>
            <w:tcW w:w="0" w:type="auto"/>
            <w:tcBorders>
              <w:top w:val="nil"/>
              <w:left w:val="nil"/>
              <w:bottom w:val="single" w:sz="4" w:space="0" w:color="FFFFFF"/>
              <w:right w:val="nil"/>
            </w:tcBorders>
            <w:shd w:val="clear" w:color="000000" w:fill="FFFFFF"/>
            <w:noWrap/>
            <w:vAlign w:val="bottom"/>
            <w:hideMark/>
          </w:tcPr>
          <w:p w14:paraId="5E2036F8"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2003</w:t>
            </w:r>
          </w:p>
        </w:tc>
        <w:tc>
          <w:tcPr>
            <w:tcW w:w="0" w:type="auto"/>
            <w:tcBorders>
              <w:top w:val="nil"/>
              <w:left w:val="single" w:sz="4" w:space="0" w:color="auto"/>
              <w:bottom w:val="single" w:sz="4" w:space="0" w:color="FFFFFF"/>
              <w:right w:val="nil"/>
            </w:tcBorders>
            <w:shd w:val="clear" w:color="000000" w:fill="FFFFFF"/>
            <w:noWrap/>
            <w:vAlign w:val="bottom"/>
            <w:hideMark/>
          </w:tcPr>
          <w:p w14:paraId="14E9C022"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39.876.074 </w:t>
            </w:r>
          </w:p>
        </w:tc>
        <w:tc>
          <w:tcPr>
            <w:tcW w:w="0" w:type="auto"/>
            <w:tcBorders>
              <w:top w:val="nil"/>
              <w:left w:val="single" w:sz="4" w:space="0" w:color="auto"/>
              <w:bottom w:val="single" w:sz="4" w:space="0" w:color="FFFFFF"/>
              <w:right w:val="nil"/>
            </w:tcBorders>
            <w:shd w:val="clear" w:color="000000" w:fill="FFFFFF"/>
            <w:noWrap/>
            <w:vAlign w:val="bottom"/>
            <w:hideMark/>
          </w:tcPr>
          <w:p w14:paraId="667C8B60"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91.933.159 </w:t>
            </w:r>
          </w:p>
        </w:tc>
        <w:tc>
          <w:tcPr>
            <w:tcW w:w="0" w:type="auto"/>
            <w:tcBorders>
              <w:top w:val="nil"/>
              <w:left w:val="single" w:sz="4" w:space="0" w:color="auto"/>
              <w:bottom w:val="single" w:sz="4" w:space="0" w:color="FFFFFF"/>
              <w:right w:val="nil"/>
            </w:tcBorders>
            <w:shd w:val="clear" w:color="000000" w:fill="FFFFFF"/>
            <w:noWrap/>
            <w:vAlign w:val="bottom"/>
            <w:hideMark/>
          </w:tcPr>
          <w:p w14:paraId="52FBD676"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38.957.303 </w:t>
            </w:r>
          </w:p>
        </w:tc>
        <w:tc>
          <w:tcPr>
            <w:tcW w:w="0" w:type="auto"/>
            <w:tcBorders>
              <w:top w:val="nil"/>
              <w:left w:val="single" w:sz="4" w:space="0" w:color="auto"/>
              <w:bottom w:val="single" w:sz="4" w:space="0" w:color="FFFFFF"/>
              <w:right w:val="nil"/>
            </w:tcBorders>
            <w:shd w:val="clear" w:color="000000" w:fill="FFFFFF"/>
            <w:noWrap/>
            <w:vAlign w:val="bottom"/>
            <w:hideMark/>
          </w:tcPr>
          <w:p w14:paraId="225F5EFC"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89.814.959 </w:t>
            </w:r>
          </w:p>
        </w:tc>
        <w:tc>
          <w:tcPr>
            <w:tcW w:w="0" w:type="auto"/>
            <w:tcBorders>
              <w:top w:val="nil"/>
              <w:left w:val="single" w:sz="4" w:space="0" w:color="auto"/>
              <w:bottom w:val="single" w:sz="4" w:space="0" w:color="FFFFFF"/>
              <w:right w:val="nil"/>
            </w:tcBorders>
            <w:shd w:val="clear" w:color="000000" w:fill="FFFFFF"/>
            <w:noWrap/>
            <w:vAlign w:val="bottom"/>
            <w:hideMark/>
          </w:tcPr>
          <w:p w14:paraId="3FCBB586"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19.168.781 </w:t>
            </w:r>
          </w:p>
        </w:tc>
        <w:tc>
          <w:tcPr>
            <w:tcW w:w="0" w:type="auto"/>
            <w:tcBorders>
              <w:top w:val="nil"/>
              <w:left w:val="single" w:sz="4" w:space="0" w:color="auto"/>
              <w:bottom w:val="single" w:sz="4" w:space="0" w:color="FFFFFF"/>
              <w:right w:val="nil"/>
            </w:tcBorders>
            <w:shd w:val="clear" w:color="000000" w:fill="FFFFFF"/>
            <w:noWrap/>
            <w:vAlign w:val="bottom"/>
            <w:hideMark/>
          </w:tcPr>
          <w:p w14:paraId="04FFB691"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44.193.082 </w:t>
            </w:r>
          </w:p>
        </w:tc>
        <w:tc>
          <w:tcPr>
            <w:tcW w:w="0" w:type="auto"/>
            <w:tcBorders>
              <w:top w:val="nil"/>
              <w:left w:val="single" w:sz="4" w:space="0" w:color="auto"/>
              <w:bottom w:val="single" w:sz="4" w:space="0" w:color="FFFFFF"/>
              <w:right w:val="single" w:sz="4" w:space="0" w:color="auto"/>
            </w:tcBorders>
            <w:shd w:val="clear" w:color="000000" w:fill="FFFFFF"/>
            <w:noWrap/>
            <w:vAlign w:val="bottom"/>
            <w:hideMark/>
          </w:tcPr>
          <w:p w14:paraId="610B86D4"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202.640.789 </w:t>
            </w:r>
          </w:p>
        </w:tc>
        <w:tc>
          <w:tcPr>
            <w:tcW w:w="0" w:type="auto"/>
            <w:tcBorders>
              <w:top w:val="nil"/>
              <w:left w:val="nil"/>
              <w:bottom w:val="single" w:sz="4" w:space="0" w:color="FFFFFF"/>
              <w:right w:val="single" w:sz="4" w:space="0" w:color="auto"/>
            </w:tcBorders>
            <w:shd w:val="clear" w:color="000000" w:fill="FFFFFF"/>
            <w:noWrap/>
            <w:vAlign w:val="bottom"/>
            <w:hideMark/>
          </w:tcPr>
          <w:p w14:paraId="12406F06"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467.182.598 </w:t>
            </w:r>
          </w:p>
        </w:tc>
        <w:tc>
          <w:tcPr>
            <w:tcW w:w="0" w:type="auto"/>
            <w:tcBorders>
              <w:top w:val="nil"/>
              <w:left w:val="nil"/>
              <w:bottom w:val="single" w:sz="4" w:space="0" w:color="FFFFFF"/>
              <w:right w:val="nil"/>
            </w:tcBorders>
            <w:shd w:val="clear" w:color="000000" w:fill="FFFFFF"/>
            <w:noWrap/>
            <w:vAlign w:val="bottom"/>
            <w:hideMark/>
          </w:tcPr>
          <w:p w14:paraId="4CF00442"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19,68%</w:t>
            </w:r>
          </w:p>
        </w:tc>
        <w:tc>
          <w:tcPr>
            <w:tcW w:w="0" w:type="auto"/>
            <w:tcBorders>
              <w:top w:val="nil"/>
              <w:left w:val="single" w:sz="4" w:space="0" w:color="auto"/>
              <w:bottom w:val="nil"/>
              <w:right w:val="nil"/>
            </w:tcBorders>
            <w:shd w:val="clear" w:color="000000" w:fill="FFFFFF"/>
            <w:noWrap/>
            <w:vAlign w:val="center"/>
            <w:hideMark/>
          </w:tcPr>
          <w:p w14:paraId="2EE031F8"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203,23%</w:t>
            </w:r>
          </w:p>
        </w:tc>
      </w:tr>
      <w:tr w:rsidR="00E56344" w:rsidRPr="006B249B" w14:paraId="38011C2C" w14:textId="77777777" w:rsidTr="00AB30A1">
        <w:trPr>
          <w:trHeight w:val="122"/>
        </w:trPr>
        <w:tc>
          <w:tcPr>
            <w:tcW w:w="0" w:type="auto"/>
            <w:tcBorders>
              <w:top w:val="nil"/>
              <w:left w:val="nil"/>
              <w:bottom w:val="single" w:sz="4" w:space="0" w:color="FFFFFF"/>
              <w:right w:val="nil"/>
            </w:tcBorders>
            <w:shd w:val="clear" w:color="000000" w:fill="FFFFFF"/>
            <w:noWrap/>
            <w:vAlign w:val="bottom"/>
            <w:hideMark/>
          </w:tcPr>
          <w:p w14:paraId="451ECAC1"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2004</w:t>
            </w:r>
          </w:p>
        </w:tc>
        <w:tc>
          <w:tcPr>
            <w:tcW w:w="0" w:type="auto"/>
            <w:tcBorders>
              <w:top w:val="nil"/>
              <w:left w:val="single" w:sz="4" w:space="0" w:color="auto"/>
              <w:bottom w:val="single" w:sz="4" w:space="0" w:color="FFFFFF"/>
              <w:right w:val="nil"/>
            </w:tcBorders>
            <w:shd w:val="clear" w:color="000000" w:fill="FFFFFF"/>
            <w:noWrap/>
            <w:vAlign w:val="bottom"/>
            <w:hideMark/>
          </w:tcPr>
          <w:p w14:paraId="49551D16"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43.782.458 </w:t>
            </w:r>
          </w:p>
        </w:tc>
        <w:tc>
          <w:tcPr>
            <w:tcW w:w="0" w:type="auto"/>
            <w:tcBorders>
              <w:top w:val="nil"/>
              <w:left w:val="single" w:sz="4" w:space="0" w:color="auto"/>
              <w:bottom w:val="single" w:sz="4" w:space="0" w:color="FFFFFF"/>
              <w:right w:val="nil"/>
            </w:tcBorders>
            <w:shd w:val="clear" w:color="000000" w:fill="FFFFFF"/>
            <w:noWrap/>
            <w:vAlign w:val="bottom"/>
            <w:hideMark/>
          </w:tcPr>
          <w:p w14:paraId="6149C010"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93.077.286 </w:t>
            </w:r>
          </w:p>
        </w:tc>
        <w:tc>
          <w:tcPr>
            <w:tcW w:w="0" w:type="auto"/>
            <w:tcBorders>
              <w:top w:val="nil"/>
              <w:left w:val="single" w:sz="4" w:space="0" w:color="auto"/>
              <w:bottom w:val="single" w:sz="4" w:space="0" w:color="FFFFFF"/>
              <w:right w:val="nil"/>
            </w:tcBorders>
            <w:shd w:val="clear" w:color="000000" w:fill="FFFFFF"/>
            <w:noWrap/>
            <w:vAlign w:val="bottom"/>
            <w:hideMark/>
          </w:tcPr>
          <w:p w14:paraId="655A154E"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42.929.196 </w:t>
            </w:r>
          </w:p>
        </w:tc>
        <w:tc>
          <w:tcPr>
            <w:tcW w:w="0" w:type="auto"/>
            <w:tcBorders>
              <w:top w:val="nil"/>
              <w:left w:val="single" w:sz="4" w:space="0" w:color="auto"/>
              <w:bottom w:val="single" w:sz="4" w:space="0" w:color="FFFFFF"/>
              <w:right w:val="nil"/>
            </w:tcBorders>
            <w:shd w:val="clear" w:color="000000" w:fill="FFFFFF"/>
            <w:noWrap/>
            <w:vAlign w:val="bottom"/>
            <w:hideMark/>
          </w:tcPr>
          <w:p w14:paraId="4BF035F7"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91.263.334 </w:t>
            </w:r>
          </w:p>
        </w:tc>
        <w:tc>
          <w:tcPr>
            <w:tcW w:w="0" w:type="auto"/>
            <w:tcBorders>
              <w:top w:val="nil"/>
              <w:left w:val="single" w:sz="4" w:space="0" w:color="auto"/>
              <w:bottom w:val="single" w:sz="4" w:space="0" w:color="FFFFFF"/>
              <w:right w:val="nil"/>
            </w:tcBorders>
            <w:shd w:val="clear" w:color="000000" w:fill="FFFFFF"/>
            <w:noWrap/>
            <w:vAlign w:val="bottom"/>
            <w:hideMark/>
          </w:tcPr>
          <w:p w14:paraId="59531C65"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21.009.274 </w:t>
            </w:r>
          </w:p>
        </w:tc>
        <w:tc>
          <w:tcPr>
            <w:tcW w:w="0" w:type="auto"/>
            <w:tcBorders>
              <w:top w:val="nil"/>
              <w:left w:val="single" w:sz="4" w:space="0" w:color="auto"/>
              <w:bottom w:val="single" w:sz="4" w:space="0" w:color="FFFFFF"/>
              <w:right w:val="nil"/>
            </w:tcBorders>
            <w:shd w:val="clear" w:color="000000" w:fill="FFFFFF"/>
            <w:noWrap/>
            <w:vAlign w:val="bottom"/>
            <w:hideMark/>
          </w:tcPr>
          <w:p w14:paraId="64753C76"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44.663.692 </w:t>
            </w:r>
          </w:p>
        </w:tc>
        <w:tc>
          <w:tcPr>
            <w:tcW w:w="0" w:type="auto"/>
            <w:tcBorders>
              <w:top w:val="nil"/>
              <w:left w:val="single" w:sz="4" w:space="0" w:color="auto"/>
              <w:bottom w:val="single" w:sz="4" w:space="0" w:color="FFFFFF"/>
              <w:right w:val="single" w:sz="4" w:space="0" w:color="auto"/>
            </w:tcBorders>
            <w:shd w:val="clear" w:color="000000" w:fill="FFFFFF"/>
            <w:noWrap/>
            <w:vAlign w:val="bottom"/>
            <w:hideMark/>
          </w:tcPr>
          <w:p w14:paraId="009D58AE"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241.206.738 </w:t>
            </w:r>
          </w:p>
        </w:tc>
        <w:tc>
          <w:tcPr>
            <w:tcW w:w="0" w:type="auto"/>
            <w:tcBorders>
              <w:top w:val="nil"/>
              <w:left w:val="nil"/>
              <w:bottom w:val="single" w:sz="4" w:space="0" w:color="FFFFFF"/>
              <w:right w:val="single" w:sz="4" w:space="0" w:color="auto"/>
            </w:tcBorders>
            <w:shd w:val="clear" w:color="000000" w:fill="FFFFFF"/>
            <w:noWrap/>
            <w:vAlign w:val="bottom"/>
            <w:hideMark/>
          </w:tcPr>
          <w:p w14:paraId="2F5FCE93"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512.782.281 </w:t>
            </w:r>
          </w:p>
        </w:tc>
        <w:tc>
          <w:tcPr>
            <w:tcW w:w="0" w:type="auto"/>
            <w:tcBorders>
              <w:top w:val="nil"/>
              <w:left w:val="nil"/>
              <w:bottom w:val="single" w:sz="4" w:space="0" w:color="FFFFFF"/>
              <w:right w:val="nil"/>
            </w:tcBorders>
            <w:shd w:val="clear" w:color="000000" w:fill="FFFFFF"/>
            <w:noWrap/>
            <w:vAlign w:val="bottom"/>
            <w:hideMark/>
          </w:tcPr>
          <w:p w14:paraId="09849C32"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18,15%</w:t>
            </w:r>
          </w:p>
        </w:tc>
        <w:tc>
          <w:tcPr>
            <w:tcW w:w="0" w:type="auto"/>
            <w:tcBorders>
              <w:top w:val="nil"/>
              <w:left w:val="single" w:sz="4" w:space="0" w:color="auto"/>
              <w:bottom w:val="nil"/>
              <w:right w:val="nil"/>
            </w:tcBorders>
            <w:shd w:val="clear" w:color="000000" w:fill="FFFFFF"/>
            <w:noWrap/>
            <w:vAlign w:val="center"/>
            <w:hideMark/>
          </w:tcPr>
          <w:p w14:paraId="3F68F162"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204,33%</w:t>
            </w:r>
          </w:p>
        </w:tc>
      </w:tr>
      <w:tr w:rsidR="00E56344" w:rsidRPr="006B249B" w14:paraId="3B08E65A" w14:textId="77777777" w:rsidTr="00AB30A1">
        <w:trPr>
          <w:trHeight w:val="168"/>
        </w:trPr>
        <w:tc>
          <w:tcPr>
            <w:tcW w:w="0" w:type="auto"/>
            <w:tcBorders>
              <w:top w:val="nil"/>
              <w:left w:val="nil"/>
              <w:bottom w:val="single" w:sz="4" w:space="0" w:color="FFFFFF"/>
              <w:right w:val="nil"/>
            </w:tcBorders>
            <w:shd w:val="clear" w:color="000000" w:fill="FFFFFF"/>
            <w:noWrap/>
            <w:vAlign w:val="bottom"/>
            <w:hideMark/>
          </w:tcPr>
          <w:p w14:paraId="1DA2A4CB"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2005</w:t>
            </w:r>
          </w:p>
        </w:tc>
        <w:tc>
          <w:tcPr>
            <w:tcW w:w="0" w:type="auto"/>
            <w:tcBorders>
              <w:top w:val="nil"/>
              <w:left w:val="single" w:sz="4" w:space="0" w:color="auto"/>
              <w:bottom w:val="single" w:sz="4" w:space="0" w:color="FFFFFF"/>
              <w:right w:val="nil"/>
            </w:tcBorders>
            <w:shd w:val="clear" w:color="000000" w:fill="FFFFFF"/>
            <w:noWrap/>
            <w:vAlign w:val="bottom"/>
            <w:hideMark/>
          </w:tcPr>
          <w:p w14:paraId="0398CD4D"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45.729.370 </w:t>
            </w:r>
          </w:p>
        </w:tc>
        <w:tc>
          <w:tcPr>
            <w:tcW w:w="0" w:type="auto"/>
            <w:tcBorders>
              <w:top w:val="nil"/>
              <w:left w:val="single" w:sz="4" w:space="0" w:color="auto"/>
              <w:bottom w:val="single" w:sz="4" w:space="0" w:color="FFFFFF"/>
              <w:right w:val="nil"/>
            </w:tcBorders>
            <w:shd w:val="clear" w:color="000000" w:fill="FFFFFF"/>
            <w:noWrap/>
            <w:vAlign w:val="bottom"/>
            <w:hideMark/>
          </w:tcPr>
          <w:p w14:paraId="1808B660"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91.162.391 </w:t>
            </w:r>
          </w:p>
        </w:tc>
        <w:tc>
          <w:tcPr>
            <w:tcW w:w="0" w:type="auto"/>
            <w:tcBorders>
              <w:top w:val="nil"/>
              <w:left w:val="single" w:sz="4" w:space="0" w:color="auto"/>
              <w:bottom w:val="single" w:sz="4" w:space="0" w:color="FFFFFF"/>
              <w:right w:val="nil"/>
            </w:tcBorders>
            <w:shd w:val="clear" w:color="000000" w:fill="FFFFFF"/>
            <w:noWrap/>
            <w:vAlign w:val="bottom"/>
            <w:hideMark/>
          </w:tcPr>
          <w:p w14:paraId="21494B95"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43.901.530 </w:t>
            </w:r>
          </w:p>
        </w:tc>
        <w:tc>
          <w:tcPr>
            <w:tcW w:w="0" w:type="auto"/>
            <w:tcBorders>
              <w:top w:val="nil"/>
              <w:left w:val="single" w:sz="4" w:space="0" w:color="auto"/>
              <w:bottom w:val="single" w:sz="4" w:space="0" w:color="FFFFFF"/>
              <w:right w:val="nil"/>
            </w:tcBorders>
            <w:shd w:val="clear" w:color="000000" w:fill="FFFFFF"/>
            <w:noWrap/>
            <w:vAlign w:val="bottom"/>
            <w:hideMark/>
          </w:tcPr>
          <w:p w14:paraId="13E54A47"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87.518.556 </w:t>
            </w:r>
          </w:p>
        </w:tc>
        <w:tc>
          <w:tcPr>
            <w:tcW w:w="0" w:type="auto"/>
            <w:tcBorders>
              <w:top w:val="nil"/>
              <w:left w:val="single" w:sz="4" w:space="0" w:color="auto"/>
              <w:bottom w:val="single" w:sz="4" w:space="0" w:color="FFFFFF"/>
              <w:right w:val="nil"/>
            </w:tcBorders>
            <w:shd w:val="clear" w:color="000000" w:fill="FFFFFF"/>
            <w:noWrap/>
            <w:vAlign w:val="bottom"/>
            <w:hideMark/>
          </w:tcPr>
          <w:p w14:paraId="5E5F53A4"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23.094.091 </w:t>
            </w:r>
          </w:p>
        </w:tc>
        <w:tc>
          <w:tcPr>
            <w:tcW w:w="0" w:type="auto"/>
            <w:tcBorders>
              <w:top w:val="nil"/>
              <w:left w:val="single" w:sz="4" w:space="0" w:color="auto"/>
              <w:bottom w:val="single" w:sz="4" w:space="0" w:color="FFFFFF"/>
              <w:right w:val="nil"/>
            </w:tcBorders>
            <w:shd w:val="clear" w:color="000000" w:fill="FFFFFF"/>
            <w:noWrap/>
            <w:vAlign w:val="bottom"/>
            <w:hideMark/>
          </w:tcPr>
          <w:p w14:paraId="0A18B038"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46.038.521 </w:t>
            </w:r>
          </w:p>
        </w:tc>
        <w:tc>
          <w:tcPr>
            <w:tcW w:w="0" w:type="auto"/>
            <w:tcBorders>
              <w:top w:val="nil"/>
              <w:left w:val="single" w:sz="4" w:space="0" w:color="auto"/>
              <w:bottom w:val="single" w:sz="4" w:space="0" w:color="FFFFFF"/>
              <w:right w:val="single" w:sz="4" w:space="0" w:color="auto"/>
            </w:tcBorders>
            <w:shd w:val="clear" w:color="000000" w:fill="FFFFFF"/>
            <w:noWrap/>
            <w:vAlign w:val="bottom"/>
            <w:hideMark/>
          </w:tcPr>
          <w:p w14:paraId="702D0E8F"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269.830.061 </w:t>
            </w:r>
          </w:p>
        </w:tc>
        <w:tc>
          <w:tcPr>
            <w:tcW w:w="0" w:type="auto"/>
            <w:tcBorders>
              <w:top w:val="nil"/>
              <w:left w:val="nil"/>
              <w:bottom w:val="single" w:sz="4" w:space="0" w:color="FFFFFF"/>
              <w:right w:val="single" w:sz="4" w:space="0" w:color="auto"/>
            </w:tcBorders>
            <w:shd w:val="clear" w:color="000000" w:fill="FFFFFF"/>
            <w:noWrap/>
            <w:vAlign w:val="bottom"/>
            <w:hideMark/>
          </w:tcPr>
          <w:p w14:paraId="0B948953"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537.911.490 </w:t>
            </w:r>
          </w:p>
        </w:tc>
        <w:tc>
          <w:tcPr>
            <w:tcW w:w="0" w:type="auto"/>
            <w:tcBorders>
              <w:top w:val="nil"/>
              <w:left w:val="nil"/>
              <w:bottom w:val="single" w:sz="4" w:space="0" w:color="FFFFFF"/>
              <w:right w:val="nil"/>
            </w:tcBorders>
            <w:shd w:val="clear" w:color="000000" w:fill="FFFFFF"/>
            <w:noWrap/>
            <w:vAlign w:val="bottom"/>
            <w:hideMark/>
          </w:tcPr>
          <w:p w14:paraId="5C64F4EA"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16,95%</w:t>
            </w:r>
          </w:p>
        </w:tc>
        <w:tc>
          <w:tcPr>
            <w:tcW w:w="0" w:type="auto"/>
            <w:tcBorders>
              <w:top w:val="nil"/>
              <w:left w:val="single" w:sz="4" w:space="0" w:color="auto"/>
              <w:bottom w:val="nil"/>
              <w:right w:val="nil"/>
            </w:tcBorders>
            <w:shd w:val="clear" w:color="000000" w:fill="FFFFFF"/>
            <w:noWrap/>
            <w:vAlign w:val="center"/>
            <w:hideMark/>
          </w:tcPr>
          <w:p w14:paraId="2814A4F4"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190,10%</w:t>
            </w:r>
          </w:p>
        </w:tc>
      </w:tr>
      <w:tr w:rsidR="00E56344" w:rsidRPr="006B249B" w14:paraId="3AC09FE6" w14:textId="77777777" w:rsidTr="00AB30A1">
        <w:trPr>
          <w:trHeight w:val="59"/>
        </w:trPr>
        <w:tc>
          <w:tcPr>
            <w:tcW w:w="0" w:type="auto"/>
            <w:tcBorders>
              <w:top w:val="nil"/>
              <w:left w:val="nil"/>
              <w:bottom w:val="single" w:sz="4" w:space="0" w:color="FFFFFF"/>
              <w:right w:val="nil"/>
            </w:tcBorders>
            <w:shd w:val="clear" w:color="000000" w:fill="FFFFFF"/>
            <w:noWrap/>
            <w:vAlign w:val="bottom"/>
            <w:hideMark/>
          </w:tcPr>
          <w:p w14:paraId="5F79EFFF"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2006</w:t>
            </w:r>
          </w:p>
        </w:tc>
        <w:tc>
          <w:tcPr>
            <w:tcW w:w="0" w:type="auto"/>
            <w:tcBorders>
              <w:top w:val="nil"/>
              <w:left w:val="single" w:sz="4" w:space="0" w:color="auto"/>
              <w:bottom w:val="single" w:sz="4" w:space="0" w:color="FFFFFF"/>
              <w:right w:val="nil"/>
            </w:tcBorders>
            <w:shd w:val="clear" w:color="000000" w:fill="FFFFFF"/>
            <w:noWrap/>
            <w:vAlign w:val="bottom"/>
            <w:hideMark/>
          </w:tcPr>
          <w:p w14:paraId="63F8F9A7"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48.024.216 </w:t>
            </w:r>
          </w:p>
        </w:tc>
        <w:tc>
          <w:tcPr>
            <w:tcW w:w="0" w:type="auto"/>
            <w:tcBorders>
              <w:top w:val="nil"/>
              <w:left w:val="single" w:sz="4" w:space="0" w:color="auto"/>
              <w:bottom w:val="single" w:sz="4" w:space="0" w:color="FFFFFF"/>
              <w:right w:val="nil"/>
            </w:tcBorders>
            <w:shd w:val="clear" w:color="000000" w:fill="FFFFFF"/>
            <w:noWrap/>
            <w:vAlign w:val="bottom"/>
            <w:hideMark/>
          </w:tcPr>
          <w:p w14:paraId="618E6AB6"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91.695.972 </w:t>
            </w:r>
          </w:p>
        </w:tc>
        <w:tc>
          <w:tcPr>
            <w:tcW w:w="0" w:type="auto"/>
            <w:tcBorders>
              <w:top w:val="nil"/>
              <w:left w:val="single" w:sz="4" w:space="0" w:color="auto"/>
              <w:bottom w:val="single" w:sz="4" w:space="0" w:color="FFFFFF"/>
              <w:right w:val="nil"/>
            </w:tcBorders>
            <w:shd w:val="clear" w:color="000000" w:fill="FFFFFF"/>
            <w:noWrap/>
            <w:vAlign w:val="bottom"/>
            <w:hideMark/>
          </w:tcPr>
          <w:p w14:paraId="2FA0A94D"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45.072.844 </w:t>
            </w:r>
          </w:p>
        </w:tc>
        <w:tc>
          <w:tcPr>
            <w:tcW w:w="0" w:type="auto"/>
            <w:tcBorders>
              <w:top w:val="nil"/>
              <w:left w:val="single" w:sz="4" w:space="0" w:color="auto"/>
              <w:bottom w:val="single" w:sz="4" w:space="0" w:color="FFFFFF"/>
              <w:right w:val="nil"/>
            </w:tcBorders>
            <w:shd w:val="clear" w:color="000000" w:fill="FFFFFF"/>
            <w:noWrap/>
            <w:vAlign w:val="bottom"/>
            <w:hideMark/>
          </w:tcPr>
          <w:p w14:paraId="418BB901"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86.060.713 </w:t>
            </w:r>
          </w:p>
        </w:tc>
        <w:tc>
          <w:tcPr>
            <w:tcW w:w="0" w:type="auto"/>
            <w:tcBorders>
              <w:top w:val="nil"/>
              <w:left w:val="single" w:sz="4" w:space="0" w:color="auto"/>
              <w:bottom w:val="single" w:sz="4" w:space="0" w:color="FFFFFF"/>
              <w:right w:val="nil"/>
            </w:tcBorders>
            <w:shd w:val="clear" w:color="000000" w:fill="FFFFFF"/>
            <w:noWrap/>
            <w:vAlign w:val="bottom"/>
            <w:hideMark/>
          </w:tcPr>
          <w:p w14:paraId="28452086"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26.132.742 </w:t>
            </w:r>
          </w:p>
        </w:tc>
        <w:tc>
          <w:tcPr>
            <w:tcW w:w="0" w:type="auto"/>
            <w:tcBorders>
              <w:top w:val="nil"/>
              <w:left w:val="single" w:sz="4" w:space="0" w:color="auto"/>
              <w:bottom w:val="single" w:sz="4" w:space="0" w:color="FFFFFF"/>
              <w:right w:val="nil"/>
            </w:tcBorders>
            <w:shd w:val="clear" w:color="000000" w:fill="FFFFFF"/>
            <w:noWrap/>
            <w:vAlign w:val="bottom"/>
            <w:hideMark/>
          </w:tcPr>
          <w:p w14:paraId="7EFD8141"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49.897.060 </w:t>
            </w:r>
          </w:p>
        </w:tc>
        <w:tc>
          <w:tcPr>
            <w:tcW w:w="0" w:type="auto"/>
            <w:tcBorders>
              <w:top w:val="nil"/>
              <w:left w:val="single" w:sz="4" w:space="0" w:color="auto"/>
              <w:bottom w:val="single" w:sz="4" w:space="0" w:color="FFFFFF"/>
              <w:right w:val="single" w:sz="4" w:space="0" w:color="auto"/>
            </w:tcBorders>
            <w:shd w:val="clear" w:color="000000" w:fill="FFFFFF"/>
            <w:noWrap/>
            <w:vAlign w:val="bottom"/>
            <w:hideMark/>
          </w:tcPr>
          <w:p w14:paraId="5E548CE1"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299.738.183 </w:t>
            </w:r>
          </w:p>
        </w:tc>
        <w:tc>
          <w:tcPr>
            <w:tcW w:w="0" w:type="auto"/>
            <w:tcBorders>
              <w:top w:val="nil"/>
              <w:left w:val="nil"/>
              <w:bottom w:val="single" w:sz="4" w:space="0" w:color="FFFFFF"/>
              <w:right w:val="single" w:sz="4" w:space="0" w:color="auto"/>
            </w:tcBorders>
            <w:shd w:val="clear" w:color="000000" w:fill="FFFFFF"/>
            <w:noWrap/>
            <w:vAlign w:val="bottom"/>
            <w:hideMark/>
          </w:tcPr>
          <w:p w14:paraId="6CAD6DBA"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572.310.939 </w:t>
            </w:r>
          </w:p>
        </w:tc>
        <w:tc>
          <w:tcPr>
            <w:tcW w:w="0" w:type="auto"/>
            <w:tcBorders>
              <w:top w:val="nil"/>
              <w:left w:val="nil"/>
              <w:bottom w:val="single" w:sz="4" w:space="0" w:color="FFFFFF"/>
              <w:right w:val="nil"/>
            </w:tcBorders>
            <w:shd w:val="clear" w:color="000000" w:fill="FFFFFF"/>
            <w:noWrap/>
            <w:vAlign w:val="bottom"/>
            <w:hideMark/>
          </w:tcPr>
          <w:p w14:paraId="5457582E"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16,02%</w:t>
            </w:r>
          </w:p>
        </w:tc>
        <w:tc>
          <w:tcPr>
            <w:tcW w:w="0" w:type="auto"/>
            <w:tcBorders>
              <w:top w:val="nil"/>
              <w:left w:val="single" w:sz="4" w:space="0" w:color="auto"/>
              <w:bottom w:val="nil"/>
              <w:right w:val="nil"/>
            </w:tcBorders>
            <w:shd w:val="clear" w:color="000000" w:fill="FFFFFF"/>
            <w:noWrap/>
            <w:vAlign w:val="center"/>
            <w:hideMark/>
          </w:tcPr>
          <w:p w14:paraId="35DEADDC"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172,48%</w:t>
            </w:r>
          </w:p>
        </w:tc>
      </w:tr>
      <w:tr w:rsidR="00E56344" w:rsidRPr="006B249B" w14:paraId="0F6EC748" w14:textId="77777777" w:rsidTr="00AB30A1">
        <w:trPr>
          <w:trHeight w:val="104"/>
        </w:trPr>
        <w:tc>
          <w:tcPr>
            <w:tcW w:w="0" w:type="auto"/>
            <w:tcBorders>
              <w:top w:val="nil"/>
              <w:left w:val="nil"/>
              <w:bottom w:val="single" w:sz="4" w:space="0" w:color="FFFFFF"/>
              <w:right w:val="nil"/>
            </w:tcBorders>
            <w:shd w:val="clear" w:color="000000" w:fill="FFFFFF"/>
            <w:noWrap/>
            <w:vAlign w:val="bottom"/>
            <w:hideMark/>
          </w:tcPr>
          <w:p w14:paraId="0AC2FF44"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2007</w:t>
            </w:r>
          </w:p>
        </w:tc>
        <w:tc>
          <w:tcPr>
            <w:tcW w:w="0" w:type="auto"/>
            <w:tcBorders>
              <w:top w:val="nil"/>
              <w:left w:val="single" w:sz="4" w:space="0" w:color="auto"/>
              <w:bottom w:val="single" w:sz="4" w:space="0" w:color="FFFFFF"/>
              <w:right w:val="nil"/>
            </w:tcBorders>
            <w:shd w:val="clear" w:color="000000" w:fill="FFFFFF"/>
            <w:noWrap/>
            <w:vAlign w:val="bottom"/>
            <w:hideMark/>
          </w:tcPr>
          <w:p w14:paraId="75C79CD5"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50.462.901 </w:t>
            </w:r>
          </w:p>
        </w:tc>
        <w:tc>
          <w:tcPr>
            <w:tcW w:w="0" w:type="auto"/>
            <w:tcBorders>
              <w:top w:val="nil"/>
              <w:left w:val="single" w:sz="4" w:space="0" w:color="auto"/>
              <w:bottom w:val="single" w:sz="4" w:space="0" w:color="FFFFFF"/>
              <w:right w:val="nil"/>
            </w:tcBorders>
            <w:shd w:val="clear" w:color="000000" w:fill="FFFFFF"/>
            <w:noWrap/>
            <w:vAlign w:val="bottom"/>
            <w:hideMark/>
          </w:tcPr>
          <w:p w14:paraId="05D87C03"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92.826.851 </w:t>
            </w:r>
          </w:p>
        </w:tc>
        <w:tc>
          <w:tcPr>
            <w:tcW w:w="0" w:type="auto"/>
            <w:tcBorders>
              <w:top w:val="nil"/>
              <w:left w:val="single" w:sz="4" w:space="0" w:color="auto"/>
              <w:bottom w:val="single" w:sz="4" w:space="0" w:color="FFFFFF"/>
              <w:right w:val="nil"/>
            </w:tcBorders>
            <w:shd w:val="clear" w:color="000000" w:fill="FFFFFF"/>
            <w:noWrap/>
            <w:vAlign w:val="bottom"/>
            <w:hideMark/>
          </w:tcPr>
          <w:p w14:paraId="5D1A3077"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46.575.259 </w:t>
            </w:r>
          </w:p>
        </w:tc>
        <w:tc>
          <w:tcPr>
            <w:tcW w:w="0" w:type="auto"/>
            <w:tcBorders>
              <w:top w:val="nil"/>
              <w:left w:val="single" w:sz="4" w:space="0" w:color="auto"/>
              <w:bottom w:val="single" w:sz="4" w:space="0" w:color="FFFFFF"/>
              <w:right w:val="nil"/>
            </w:tcBorders>
            <w:shd w:val="clear" w:color="000000" w:fill="FFFFFF"/>
            <w:noWrap/>
            <w:vAlign w:val="bottom"/>
            <w:hideMark/>
          </w:tcPr>
          <w:p w14:paraId="50C239F8"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85.675.507 </w:t>
            </w:r>
          </w:p>
        </w:tc>
        <w:tc>
          <w:tcPr>
            <w:tcW w:w="0" w:type="auto"/>
            <w:tcBorders>
              <w:top w:val="nil"/>
              <w:left w:val="single" w:sz="4" w:space="0" w:color="auto"/>
              <w:bottom w:val="single" w:sz="4" w:space="0" w:color="FFFFFF"/>
              <w:right w:val="nil"/>
            </w:tcBorders>
            <w:shd w:val="clear" w:color="000000" w:fill="FFFFFF"/>
            <w:noWrap/>
            <w:vAlign w:val="bottom"/>
            <w:hideMark/>
          </w:tcPr>
          <w:p w14:paraId="4636B8C8"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26.849.822 </w:t>
            </w:r>
          </w:p>
        </w:tc>
        <w:tc>
          <w:tcPr>
            <w:tcW w:w="0" w:type="auto"/>
            <w:tcBorders>
              <w:top w:val="nil"/>
              <w:left w:val="single" w:sz="4" w:space="0" w:color="auto"/>
              <w:bottom w:val="single" w:sz="4" w:space="0" w:color="FFFFFF"/>
              <w:right w:val="nil"/>
            </w:tcBorders>
            <w:shd w:val="clear" w:color="000000" w:fill="FFFFFF"/>
            <w:noWrap/>
            <w:vAlign w:val="bottom"/>
            <w:hideMark/>
          </w:tcPr>
          <w:p w14:paraId="3C5BBAC1"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49.390.431 </w:t>
            </w:r>
          </w:p>
        </w:tc>
        <w:tc>
          <w:tcPr>
            <w:tcW w:w="0" w:type="auto"/>
            <w:tcBorders>
              <w:top w:val="nil"/>
              <w:left w:val="single" w:sz="4" w:space="0" w:color="auto"/>
              <w:bottom w:val="single" w:sz="4" w:space="0" w:color="FFFFFF"/>
              <w:right w:val="single" w:sz="4" w:space="0" w:color="auto"/>
            </w:tcBorders>
            <w:shd w:val="clear" w:color="000000" w:fill="FFFFFF"/>
            <w:noWrap/>
            <w:vAlign w:val="bottom"/>
            <w:hideMark/>
          </w:tcPr>
          <w:p w14:paraId="26185FBF"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323.698.286 </w:t>
            </w:r>
          </w:p>
        </w:tc>
        <w:tc>
          <w:tcPr>
            <w:tcW w:w="0" w:type="auto"/>
            <w:tcBorders>
              <w:top w:val="nil"/>
              <w:left w:val="nil"/>
              <w:bottom w:val="single" w:sz="4" w:space="0" w:color="FFFFFF"/>
              <w:right w:val="single" w:sz="4" w:space="0" w:color="auto"/>
            </w:tcBorders>
            <w:shd w:val="clear" w:color="000000" w:fill="FFFFFF"/>
            <w:noWrap/>
            <w:vAlign w:val="bottom"/>
            <w:hideMark/>
          </w:tcPr>
          <w:p w14:paraId="101DEFDE"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595.445.204 </w:t>
            </w:r>
          </w:p>
        </w:tc>
        <w:tc>
          <w:tcPr>
            <w:tcW w:w="0" w:type="auto"/>
            <w:tcBorders>
              <w:top w:val="nil"/>
              <w:left w:val="nil"/>
              <w:bottom w:val="single" w:sz="4" w:space="0" w:color="FFFFFF"/>
              <w:right w:val="nil"/>
            </w:tcBorders>
            <w:shd w:val="clear" w:color="000000" w:fill="FFFFFF"/>
            <w:noWrap/>
            <w:vAlign w:val="bottom"/>
            <w:hideMark/>
          </w:tcPr>
          <w:p w14:paraId="6787C414"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15,59%</w:t>
            </w:r>
          </w:p>
        </w:tc>
        <w:tc>
          <w:tcPr>
            <w:tcW w:w="0" w:type="auto"/>
            <w:tcBorders>
              <w:top w:val="nil"/>
              <w:left w:val="single" w:sz="4" w:space="0" w:color="auto"/>
              <w:bottom w:val="nil"/>
              <w:right w:val="nil"/>
            </w:tcBorders>
            <w:shd w:val="clear" w:color="000000" w:fill="FFFFFF"/>
            <w:noWrap/>
            <w:vAlign w:val="center"/>
            <w:hideMark/>
          </w:tcPr>
          <w:p w14:paraId="5E7A2874"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173,47%</w:t>
            </w:r>
          </w:p>
        </w:tc>
      </w:tr>
      <w:tr w:rsidR="00E56344" w:rsidRPr="006B249B" w14:paraId="672FF417" w14:textId="77777777" w:rsidTr="00AB30A1">
        <w:trPr>
          <w:trHeight w:val="151"/>
        </w:trPr>
        <w:tc>
          <w:tcPr>
            <w:tcW w:w="0" w:type="auto"/>
            <w:tcBorders>
              <w:top w:val="nil"/>
              <w:left w:val="nil"/>
              <w:bottom w:val="single" w:sz="4" w:space="0" w:color="FFFFFF"/>
              <w:right w:val="nil"/>
            </w:tcBorders>
            <w:shd w:val="clear" w:color="000000" w:fill="FFFFFF"/>
            <w:noWrap/>
            <w:vAlign w:val="bottom"/>
            <w:hideMark/>
          </w:tcPr>
          <w:p w14:paraId="27DFC02B"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2008</w:t>
            </w:r>
          </w:p>
        </w:tc>
        <w:tc>
          <w:tcPr>
            <w:tcW w:w="0" w:type="auto"/>
            <w:tcBorders>
              <w:top w:val="nil"/>
              <w:left w:val="single" w:sz="4" w:space="0" w:color="auto"/>
              <w:bottom w:val="single" w:sz="4" w:space="0" w:color="FFFFFF"/>
              <w:right w:val="nil"/>
            </w:tcBorders>
            <w:shd w:val="clear" w:color="000000" w:fill="FFFFFF"/>
            <w:noWrap/>
            <w:vAlign w:val="bottom"/>
            <w:hideMark/>
          </w:tcPr>
          <w:p w14:paraId="4DDBEF23"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56.474.321 </w:t>
            </w:r>
          </w:p>
        </w:tc>
        <w:tc>
          <w:tcPr>
            <w:tcW w:w="0" w:type="auto"/>
            <w:tcBorders>
              <w:top w:val="nil"/>
              <w:left w:val="single" w:sz="4" w:space="0" w:color="auto"/>
              <w:bottom w:val="single" w:sz="4" w:space="0" w:color="FFFFFF"/>
              <w:right w:val="nil"/>
            </w:tcBorders>
            <w:shd w:val="clear" w:color="000000" w:fill="FFFFFF"/>
            <w:noWrap/>
            <w:vAlign w:val="bottom"/>
            <w:hideMark/>
          </w:tcPr>
          <w:p w14:paraId="0971F06E"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98.770.995 </w:t>
            </w:r>
          </w:p>
        </w:tc>
        <w:tc>
          <w:tcPr>
            <w:tcW w:w="0" w:type="auto"/>
            <w:tcBorders>
              <w:top w:val="nil"/>
              <w:left w:val="single" w:sz="4" w:space="0" w:color="auto"/>
              <w:bottom w:val="single" w:sz="4" w:space="0" w:color="FFFFFF"/>
              <w:right w:val="nil"/>
            </w:tcBorders>
            <w:shd w:val="clear" w:color="000000" w:fill="FFFFFF"/>
            <w:noWrap/>
            <w:vAlign w:val="bottom"/>
            <w:hideMark/>
          </w:tcPr>
          <w:p w14:paraId="73214FD9"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51.041.606 </w:t>
            </w:r>
          </w:p>
        </w:tc>
        <w:tc>
          <w:tcPr>
            <w:tcW w:w="0" w:type="auto"/>
            <w:tcBorders>
              <w:top w:val="nil"/>
              <w:left w:val="single" w:sz="4" w:space="0" w:color="auto"/>
              <w:bottom w:val="single" w:sz="4" w:space="0" w:color="FFFFFF"/>
              <w:right w:val="nil"/>
            </w:tcBorders>
            <w:shd w:val="clear" w:color="000000" w:fill="FFFFFF"/>
            <w:noWrap/>
            <w:vAlign w:val="bottom"/>
            <w:hideMark/>
          </w:tcPr>
          <w:p w14:paraId="60013842"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89.269.426 </w:t>
            </w:r>
          </w:p>
        </w:tc>
        <w:tc>
          <w:tcPr>
            <w:tcW w:w="0" w:type="auto"/>
            <w:tcBorders>
              <w:top w:val="nil"/>
              <w:left w:val="single" w:sz="4" w:space="0" w:color="auto"/>
              <w:bottom w:val="single" w:sz="4" w:space="0" w:color="FFFFFF"/>
              <w:right w:val="nil"/>
            </w:tcBorders>
            <w:shd w:val="clear" w:color="000000" w:fill="FFFFFF"/>
            <w:noWrap/>
            <w:vAlign w:val="bottom"/>
            <w:hideMark/>
          </w:tcPr>
          <w:p w14:paraId="29D822B4"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31.830.883 </w:t>
            </w:r>
          </w:p>
        </w:tc>
        <w:tc>
          <w:tcPr>
            <w:tcW w:w="0" w:type="auto"/>
            <w:tcBorders>
              <w:top w:val="nil"/>
              <w:left w:val="single" w:sz="4" w:space="0" w:color="auto"/>
              <w:bottom w:val="single" w:sz="4" w:space="0" w:color="FFFFFF"/>
              <w:right w:val="nil"/>
            </w:tcBorders>
            <w:shd w:val="clear" w:color="000000" w:fill="FFFFFF"/>
            <w:noWrap/>
            <w:vAlign w:val="bottom"/>
            <w:hideMark/>
          </w:tcPr>
          <w:p w14:paraId="63B82E5A"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55.670.753 </w:t>
            </w:r>
          </w:p>
        </w:tc>
        <w:tc>
          <w:tcPr>
            <w:tcW w:w="0" w:type="auto"/>
            <w:tcBorders>
              <w:top w:val="nil"/>
              <w:left w:val="single" w:sz="4" w:space="0" w:color="auto"/>
              <w:bottom w:val="single" w:sz="4" w:space="0" w:color="FFFFFF"/>
              <w:right w:val="single" w:sz="4" w:space="0" w:color="auto"/>
            </w:tcBorders>
            <w:shd w:val="clear" w:color="000000" w:fill="FFFFFF"/>
            <w:noWrap/>
            <w:vAlign w:val="bottom"/>
            <w:hideMark/>
          </w:tcPr>
          <w:p w14:paraId="2BD7202B"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378.285.800 </w:t>
            </w:r>
          </w:p>
        </w:tc>
        <w:tc>
          <w:tcPr>
            <w:tcW w:w="0" w:type="auto"/>
            <w:tcBorders>
              <w:top w:val="nil"/>
              <w:left w:val="nil"/>
              <w:bottom w:val="single" w:sz="4" w:space="0" w:color="FFFFFF"/>
              <w:right w:val="single" w:sz="4" w:space="0" w:color="auto"/>
            </w:tcBorders>
            <w:shd w:val="clear" w:color="000000" w:fill="FFFFFF"/>
            <w:noWrap/>
            <w:vAlign w:val="bottom"/>
            <w:hideMark/>
          </w:tcPr>
          <w:p w14:paraId="76F9D38E"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661.604.501 </w:t>
            </w:r>
          </w:p>
        </w:tc>
        <w:tc>
          <w:tcPr>
            <w:tcW w:w="0" w:type="auto"/>
            <w:tcBorders>
              <w:top w:val="nil"/>
              <w:left w:val="nil"/>
              <w:bottom w:val="single" w:sz="4" w:space="0" w:color="FFFFFF"/>
              <w:right w:val="nil"/>
            </w:tcBorders>
            <w:shd w:val="clear" w:color="000000" w:fill="FFFFFF"/>
            <w:noWrap/>
            <w:vAlign w:val="bottom"/>
            <w:hideMark/>
          </w:tcPr>
          <w:p w14:paraId="6935E8CB"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14,93%</w:t>
            </w:r>
          </w:p>
        </w:tc>
        <w:tc>
          <w:tcPr>
            <w:tcW w:w="0" w:type="auto"/>
            <w:tcBorders>
              <w:top w:val="nil"/>
              <w:left w:val="single" w:sz="4" w:space="0" w:color="auto"/>
              <w:bottom w:val="nil"/>
              <w:right w:val="nil"/>
            </w:tcBorders>
            <w:shd w:val="clear" w:color="000000" w:fill="FFFFFF"/>
            <w:noWrap/>
            <w:vAlign w:val="center"/>
            <w:hideMark/>
          </w:tcPr>
          <w:p w14:paraId="5430977A"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160,35%</w:t>
            </w:r>
          </w:p>
        </w:tc>
      </w:tr>
      <w:tr w:rsidR="00E56344" w:rsidRPr="006B249B" w14:paraId="7B6221EC" w14:textId="77777777" w:rsidTr="00AB30A1">
        <w:trPr>
          <w:trHeight w:val="58"/>
        </w:trPr>
        <w:tc>
          <w:tcPr>
            <w:tcW w:w="0" w:type="auto"/>
            <w:tcBorders>
              <w:top w:val="nil"/>
              <w:left w:val="nil"/>
              <w:bottom w:val="single" w:sz="4" w:space="0" w:color="FFFFFF"/>
              <w:right w:val="nil"/>
            </w:tcBorders>
            <w:shd w:val="clear" w:color="000000" w:fill="FFFFFF"/>
            <w:noWrap/>
            <w:vAlign w:val="bottom"/>
            <w:hideMark/>
          </w:tcPr>
          <w:p w14:paraId="35B40F37"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2009</w:t>
            </w:r>
          </w:p>
        </w:tc>
        <w:tc>
          <w:tcPr>
            <w:tcW w:w="0" w:type="auto"/>
            <w:tcBorders>
              <w:top w:val="nil"/>
              <w:left w:val="single" w:sz="4" w:space="0" w:color="auto"/>
              <w:bottom w:val="single" w:sz="4" w:space="0" w:color="FFFFFF"/>
              <w:right w:val="nil"/>
            </w:tcBorders>
            <w:shd w:val="clear" w:color="000000" w:fill="FFFFFF"/>
            <w:noWrap/>
            <w:vAlign w:val="bottom"/>
            <w:hideMark/>
          </w:tcPr>
          <w:p w14:paraId="57B88A4B"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52.664.842 </w:t>
            </w:r>
          </w:p>
        </w:tc>
        <w:tc>
          <w:tcPr>
            <w:tcW w:w="0" w:type="auto"/>
            <w:tcBorders>
              <w:top w:val="nil"/>
              <w:left w:val="single" w:sz="4" w:space="0" w:color="auto"/>
              <w:bottom w:val="single" w:sz="4" w:space="0" w:color="FFFFFF"/>
              <w:right w:val="nil"/>
            </w:tcBorders>
            <w:shd w:val="clear" w:color="000000" w:fill="FFFFFF"/>
            <w:noWrap/>
            <w:vAlign w:val="bottom"/>
            <w:hideMark/>
          </w:tcPr>
          <w:p w14:paraId="5D9E4CDD"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87.637.150 </w:t>
            </w:r>
          </w:p>
        </w:tc>
        <w:tc>
          <w:tcPr>
            <w:tcW w:w="0" w:type="auto"/>
            <w:tcBorders>
              <w:top w:val="nil"/>
              <w:left w:val="single" w:sz="4" w:space="0" w:color="auto"/>
              <w:bottom w:val="single" w:sz="4" w:space="0" w:color="FFFFFF"/>
              <w:right w:val="nil"/>
            </w:tcBorders>
            <w:shd w:val="clear" w:color="000000" w:fill="FFFFFF"/>
            <w:noWrap/>
            <w:vAlign w:val="bottom"/>
            <w:hideMark/>
          </w:tcPr>
          <w:p w14:paraId="1CF7B086"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47.204.512 </w:t>
            </w:r>
          </w:p>
        </w:tc>
        <w:tc>
          <w:tcPr>
            <w:tcW w:w="0" w:type="auto"/>
            <w:tcBorders>
              <w:top w:val="nil"/>
              <w:left w:val="single" w:sz="4" w:space="0" w:color="auto"/>
              <w:bottom w:val="single" w:sz="4" w:space="0" w:color="FFFFFF"/>
              <w:right w:val="nil"/>
            </w:tcBorders>
            <w:shd w:val="clear" w:color="000000" w:fill="FFFFFF"/>
            <w:noWrap/>
            <w:vAlign w:val="bottom"/>
            <w:hideMark/>
          </w:tcPr>
          <w:p w14:paraId="653BD048"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78.550.865 </w:t>
            </w:r>
          </w:p>
        </w:tc>
        <w:tc>
          <w:tcPr>
            <w:tcW w:w="0" w:type="auto"/>
            <w:tcBorders>
              <w:top w:val="nil"/>
              <w:left w:val="single" w:sz="4" w:space="0" w:color="auto"/>
              <w:bottom w:val="single" w:sz="4" w:space="0" w:color="FFFFFF"/>
              <w:right w:val="nil"/>
            </w:tcBorders>
            <w:shd w:val="clear" w:color="000000" w:fill="FFFFFF"/>
            <w:noWrap/>
            <w:vAlign w:val="bottom"/>
            <w:hideMark/>
          </w:tcPr>
          <w:p w14:paraId="42B23E8F"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28.976.688 </w:t>
            </w:r>
          </w:p>
        </w:tc>
        <w:tc>
          <w:tcPr>
            <w:tcW w:w="0" w:type="auto"/>
            <w:tcBorders>
              <w:top w:val="nil"/>
              <w:left w:val="single" w:sz="4" w:space="0" w:color="auto"/>
              <w:bottom w:val="single" w:sz="4" w:space="0" w:color="FFFFFF"/>
              <w:right w:val="nil"/>
            </w:tcBorders>
            <w:shd w:val="clear" w:color="000000" w:fill="FFFFFF"/>
            <w:noWrap/>
            <w:vAlign w:val="bottom"/>
            <w:hideMark/>
          </w:tcPr>
          <w:p w14:paraId="4B16DD13"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48.218.778 </w:t>
            </w:r>
          </w:p>
        </w:tc>
        <w:tc>
          <w:tcPr>
            <w:tcW w:w="0" w:type="auto"/>
            <w:tcBorders>
              <w:top w:val="nil"/>
              <w:left w:val="single" w:sz="4" w:space="0" w:color="auto"/>
              <w:bottom w:val="single" w:sz="4" w:space="0" w:color="FFFFFF"/>
              <w:right w:val="single" w:sz="4" w:space="0" w:color="auto"/>
            </w:tcBorders>
            <w:shd w:val="clear" w:color="000000" w:fill="FFFFFF"/>
            <w:noWrap/>
            <w:vAlign w:val="bottom"/>
            <w:hideMark/>
          </w:tcPr>
          <w:p w14:paraId="472BF5AC"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391.650.854 </w:t>
            </w:r>
          </w:p>
        </w:tc>
        <w:tc>
          <w:tcPr>
            <w:tcW w:w="0" w:type="auto"/>
            <w:tcBorders>
              <w:top w:val="nil"/>
              <w:left w:val="nil"/>
              <w:bottom w:val="single" w:sz="4" w:space="0" w:color="FFFFFF"/>
              <w:right w:val="single" w:sz="4" w:space="0" w:color="auto"/>
            </w:tcBorders>
            <w:shd w:val="clear" w:color="000000" w:fill="FFFFFF"/>
            <w:noWrap/>
            <w:vAlign w:val="bottom"/>
            <w:hideMark/>
          </w:tcPr>
          <w:p w14:paraId="7C7CA42B"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651.728.236 </w:t>
            </w:r>
          </w:p>
        </w:tc>
        <w:tc>
          <w:tcPr>
            <w:tcW w:w="0" w:type="auto"/>
            <w:tcBorders>
              <w:top w:val="nil"/>
              <w:left w:val="nil"/>
              <w:bottom w:val="single" w:sz="4" w:space="0" w:color="FFFFFF"/>
              <w:right w:val="nil"/>
            </w:tcBorders>
            <w:shd w:val="clear" w:color="000000" w:fill="FFFFFF"/>
            <w:noWrap/>
            <w:vAlign w:val="bottom"/>
            <w:hideMark/>
          </w:tcPr>
          <w:p w14:paraId="54B2F9E9"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13,45%</w:t>
            </w:r>
          </w:p>
        </w:tc>
        <w:tc>
          <w:tcPr>
            <w:tcW w:w="0" w:type="auto"/>
            <w:tcBorders>
              <w:top w:val="nil"/>
              <w:left w:val="single" w:sz="4" w:space="0" w:color="auto"/>
              <w:bottom w:val="nil"/>
              <w:right w:val="nil"/>
            </w:tcBorders>
            <w:shd w:val="clear" w:color="000000" w:fill="FFFFFF"/>
            <w:noWrap/>
            <w:vAlign w:val="center"/>
            <w:hideMark/>
          </w:tcPr>
          <w:p w14:paraId="712A35E2"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162,91%</w:t>
            </w:r>
          </w:p>
        </w:tc>
      </w:tr>
      <w:tr w:rsidR="00E56344" w:rsidRPr="006B249B" w14:paraId="4413B21D" w14:textId="77777777" w:rsidTr="00AB30A1">
        <w:trPr>
          <w:trHeight w:val="101"/>
        </w:trPr>
        <w:tc>
          <w:tcPr>
            <w:tcW w:w="0" w:type="auto"/>
            <w:tcBorders>
              <w:top w:val="nil"/>
              <w:left w:val="nil"/>
              <w:bottom w:val="single" w:sz="4" w:space="0" w:color="FFFFFF"/>
              <w:right w:val="nil"/>
            </w:tcBorders>
            <w:shd w:val="clear" w:color="000000" w:fill="FFFFFF"/>
            <w:noWrap/>
            <w:vAlign w:val="bottom"/>
            <w:hideMark/>
          </w:tcPr>
          <w:p w14:paraId="7EBC60A1"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2010</w:t>
            </w:r>
          </w:p>
        </w:tc>
        <w:tc>
          <w:tcPr>
            <w:tcW w:w="0" w:type="auto"/>
            <w:tcBorders>
              <w:top w:val="nil"/>
              <w:left w:val="single" w:sz="4" w:space="0" w:color="auto"/>
              <w:bottom w:val="single" w:sz="4" w:space="0" w:color="FFFFFF"/>
              <w:right w:val="nil"/>
            </w:tcBorders>
            <w:shd w:val="clear" w:color="000000" w:fill="FFFFFF"/>
            <w:noWrap/>
            <w:vAlign w:val="bottom"/>
            <w:hideMark/>
          </w:tcPr>
          <w:p w14:paraId="1BD3F11C"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59.202.175 </w:t>
            </w:r>
          </w:p>
        </w:tc>
        <w:tc>
          <w:tcPr>
            <w:tcW w:w="0" w:type="auto"/>
            <w:tcBorders>
              <w:top w:val="nil"/>
              <w:left w:val="single" w:sz="4" w:space="0" w:color="auto"/>
              <w:bottom w:val="single" w:sz="4" w:space="0" w:color="FFFFFF"/>
              <w:right w:val="nil"/>
            </w:tcBorders>
            <w:shd w:val="clear" w:color="000000" w:fill="FFFFFF"/>
            <w:noWrap/>
            <w:vAlign w:val="bottom"/>
            <w:hideMark/>
          </w:tcPr>
          <w:p w14:paraId="2CD572F3"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93.728.932 </w:t>
            </w:r>
          </w:p>
        </w:tc>
        <w:tc>
          <w:tcPr>
            <w:tcW w:w="0" w:type="auto"/>
            <w:tcBorders>
              <w:top w:val="nil"/>
              <w:left w:val="single" w:sz="4" w:space="0" w:color="auto"/>
              <w:bottom w:val="single" w:sz="4" w:space="0" w:color="FFFFFF"/>
              <w:right w:val="nil"/>
            </w:tcBorders>
            <w:shd w:val="clear" w:color="000000" w:fill="FFFFFF"/>
            <w:noWrap/>
            <w:vAlign w:val="bottom"/>
            <w:hideMark/>
          </w:tcPr>
          <w:p w14:paraId="13A79B76"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53.952.732 </w:t>
            </w:r>
          </w:p>
        </w:tc>
        <w:tc>
          <w:tcPr>
            <w:tcW w:w="0" w:type="auto"/>
            <w:tcBorders>
              <w:top w:val="nil"/>
              <w:left w:val="single" w:sz="4" w:space="0" w:color="auto"/>
              <w:bottom w:val="single" w:sz="4" w:space="0" w:color="FFFFFF"/>
              <w:right w:val="nil"/>
            </w:tcBorders>
            <w:shd w:val="clear" w:color="000000" w:fill="FFFFFF"/>
            <w:noWrap/>
            <w:vAlign w:val="bottom"/>
            <w:hideMark/>
          </w:tcPr>
          <w:p w14:paraId="2003C6C6"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85.418.009 </w:t>
            </w:r>
          </w:p>
        </w:tc>
        <w:tc>
          <w:tcPr>
            <w:tcW w:w="0" w:type="auto"/>
            <w:tcBorders>
              <w:top w:val="nil"/>
              <w:left w:val="single" w:sz="4" w:space="0" w:color="auto"/>
              <w:bottom w:val="single" w:sz="4" w:space="0" w:color="FFFFFF"/>
              <w:right w:val="nil"/>
            </w:tcBorders>
            <w:shd w:val="clear" w:color="000000" w:fill="FFFFFF"/>
            <w:noWrap/>
            <w:vAlign w:val="bottom"/>
            <w:hideMark/>
          </w:tcPr>
          <w:p w14:paraId="4BED69A7"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34.534.906 </w:t>
            </w:r>
          </w:p>
        </w:tc>
        <w:tc>
          <w:tcPr>
            <w:tcW w:w="0" w:type="auto"/>
            <w:tcBorders>
              <w:top w:val="nil"/>
              <w:left w:val="single" w:sz="4" w:space="0" w:color="auto"/>
              <w:bottom w:val="single" w:sz="4" w:space="0" w:color="FFFFFF"/>
              <w:right w:val="nil"/>
            </w:tcBorders>
            <w:shd w:val="clear" w:color="000000" w:fill="FFFFFF"/>
            <w:noWrap/>
            <w:vAlign w:val="bottom"/>
            <w:hideMark/>
          </w:tcPr>
          <w:p w14:paraId="6DFB0FB2"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54.675.692 </w:t>
            </w:r>
          </w:p>
        </w:tc>
        <w:tc>
          <w:tcPr>
            <w:tcW w:w="0" w:type="auto"/>
            <w:tcBorders>
              <w:top w:val="nil"/>
              <w:left w:val="single" w:sz="4" w:space="0" w:color="auto"/>
              <w:bottom w:val="single" w:sz="4" w:space="0" w:color="FFFFFF"/>
              <w:right w:val="single" w:sz="4" w:space="0" w:color="auto"/>
            </w:tcBorders>
            <w:shd w:val="clear" w:color="000000" w:fill="FFFFFF"/>
            <w:noWrap/>
            <w:vAlign w:val="bottom"/>
            <w:hideMark/>
          </w:tcPr>
          <w:p w14:paraId="53960C4F"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449.858.101 </w:t>
            </w:r>
          </w:p>
        </w:tc>
        <w:tc>
          <w:tcPr>
            <w:tcW w:w="0" w:type="auto"/>
            <w:tcBorders>
              <w:top w:val="nil"/>
              <w:left w:val="nil"/>
              <w:bottom w:val="single" w:sz="4" w:space="0" w:color="FFFFFF"/>
              <w:right w:val="single" w:sz="4" w:space="0" w:color="auto"/>
            </w:tcBorders>
            <w:shd w:val="clear" w:color="000000" w:fill="FFFFFF"/>
            <w:noWrap/>
            <w:vAlign w:val="bottom"/>
            <w:hideMark/>
          </w:tcPr>
          <w:p w14:paraId="3E631B39"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712.215.708 </w:t>
            </w:r>
          </w:p>
        </w:tc>
        <w:tc>
          <w:tcPr>
            <w:tcW w:w="0" w:type="auto"/>
            <w:tcBorders>
              <w:top w:val="nil"/>
              <w:left w:val="nil"/>
              <w:bottom w:val="single" w:sz="4" w:space="0" w:color="FFFFFF"/>
              <w:right w:val="nil"/>
            </w:tcBorders>
            <w:shd w:val="clear" w:color="000000" w:fill="FFFFFF"/>
            <w:noWrap/>
            <w:vAlign w:val="bottom"/>
            <w:hideMark/>
          </w:tcPr>
          <w:p w14:paraId="7B184274"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13,16%</w:t>
            </w:r>
          </w:p>
        </w:tc>
        <w:tc>
          <w:tcPr>
            <w:tcW w:w="0" w:type="auto"/>
            <w:tcBorders>
              <w:top w:val="nil"/>
              <w:left w:val="single" w:sz="4" w:space="0" w:color="auto"/>
              <w:bottom w:val="nil"/>
              <w:right w:val="nil"/>
            </w:tcBorders>
            <w:shd w:val="clear" w:color="000000" w:fill="FFFFFF"/>
            <w:noWrap/>
            <w:vAlign w:val="center"/>
            <w:hideMark/>
          </w:tcPr>
          <w:p w14:paraId="6CBA59CB"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156,23%</w:t>
            </w:r>
          </w:p>
        </w:tc>
      </w:tr>
      <w:tr w:rsidR="00E56344" w:rsidRPr="006B249B" w14:paraId="64BEB6AB" w14:textId="77777777" w:rsidTr="00AB30A1">
        <w:trPr>
          <w:trHeight w:val="146"/>
        </w:trPr>
        <w:tc>
          <w:tcPr>
            <w:tcW w:w="0" w:type="auto"/>
            <w:tcBorders>
              <w:top w:val="nil"/>
              <w:left w:val="nil"/>
              <w:bottom w:val="single" w:sz="4" w:space="0" w:color="FFFFFF"/>
              <w:right w:val="nil"/>
            </w:tcBorders>
            <w:shd w:val="clear" w:color="000000" w:fill="FFFFFF"/>
            <w:noWrap/>
            <w:vAlign w:val="bottom"/>
            <w:hideMark/>
          </w:tcPr>
          <w:p w14:paraId="42A4D5A1"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2011</w:t>
            </w:r>
          </w:p>
        </w:tc>
        <w:tc>
          <w:tcPr>
            <w:tcW w:w="0" w:type="auto"/>
            <w:tcBorders>
              <w:top w:val="nil"/>
              <w:left w:val="single" w:sz="4" w:space="0" w:color="auto"/>
              <w:bottom w:val="single" w:sz="4" w:space="0" w:color="FFFFFF"/>
              <w:right w:val="nil"/>
            </w:tcBorders>
            <w:shd w:val="clear" w:color="000000" w:fill="FFFFFF"/>
            <w:noWrap/>
            <w:vAlign w:val="bottom"/>
            <w:hideMark/>
          </w:tcPr>
          <w:p w14:paraId="48A46C30"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64.104.459 </w:t>
            </w:r>
          </w:p>
        </w:tc>
        <w:tc>
          <w:tcPr>
            <w:tcW w:w="0" w:type="auto"/>
            <w:tcBorders>
              <w:top w:val="nil"/>
              <w:left w:val="single" w:sz="4" w:space="0" w:color="auto"/>
              <w:bottom w:val="single" w:sz="4" w:space="0" w:color="FFFFFF"/>
              <w:right w:val="nil"/>
            </w:tcBorders>
            <w:shd w:val="clear" w:color="000000" w:fill="FFFFFF"/>
            <w:noWrap/>
            <w:vAlign w:val="bottom"/>
            <w:hideMark/>
          </w:tcPr>
          <w:p w14:paraId="66D73A16"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95.561.060 </w:t>
            </w:r>
          </w:p>
        </w:tc>
        <w:tc>
          <w:tcPr>
            <w:tcW w:w="0" w:type="auto"/>
            <w:tcBorders>
              <w:top w:val="nil"/>
              <w:left w:val="single" w:sz="4" w:space="0" w:color="auto"/>
              <w:bottom w:val="single" w:sz="4" w:space="0" w:color="FFFFFF"/>
              <w:right w:val="nil"/>
            </w:tcBorders>
            <w:shd w:val="clear" w:color="000000" w:fill="FFFFFF"/>
            <w:noWrap/>
            <w:vAlign w:val="bottom"/>
            <w:hideMark/>
          </w:tcPr>
          <w:p w14:paraId="69DC5739"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57.378.214 </w:t>
            </w:r>
          </w:p>
        </w:tc>
        <w:tc>
          <w:tcPr>
            <w:tcW w:w="0" w:type="auto"/>
            <w:tcBorders>
              <w:top w:val="nil"/>
              <w:left w:val="single" w:sz="4" w:space="0" w:color="auto"/>
              <w:bottom w:val="single" w:sz="4" w:space="0" w:color="FFFFFF"/>
              <w:right w:val="nil"/>
            </w:tcBorders>
            <w:shd w:val="clear" w:color="000000" w:fill="FFFFFF"/>
            <w:noWrap/>
            <w:vAlign w:val="bottom"/>
            <w:hideMark/>
          </w:tcPr>
          <w:p w14:paraId="450B21DD"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85.534.188 </w:t>
            </w:r>
          </w:p>
        </w:tc>
        <w:tc>
          <w:tcPr>
            <w:tcW w:w="0" w:type="auto"/>
            <w:tcBorders>
              <w:top w:val="nil"/>
              <w:left w:val="single" w:sz="4" w:space="0" w:color="auto"/>
              <w:bottom w:val="single" w:sz="4" w:space="0" w:color="FFFFFF"/>
              <w:right w:val="nil"/>
            </w:tcBorders>
            <w:shd w:val="clear" w:color="000000" w:fill="FFFFFF"/>
            <w:noWrap/>
            <w:vAlign w:val="bottom"/>
            <w:hideMark/>
          </w:tcPr>
          <w:p w14:paraId="571EF44D"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39.268.345 </w:t>
            </w:r>
          </w:p>
        </w:tc>
        <w:tc>
          <w:tcPr>
            <w:tcW w:w="0" w:type="auto"/>
            <w:tcBorders>
              <w:top w:val="nil"/>
              <w:left w:val="single" w:sz="4" w:space="0" w:color="auto"/>
              <w:bottom w:val="single" w:sz="4" w:space="0" w:color="FFFFFF"/>
              <w:right w:val="nil"/>
            </w:tcBorders>
            <w:shd w:val="clear" w:color="000000" w:fill="FFFFFF"/>
            <w:noWrap/>
            <w:vAlign w:val="bottom"/>
            <w:hideMark/>
          </w:tcPr>
          <w:p w14:paraId="598EFFB8"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58.537.654 </w:t>
            </w:r>
          </w:p>
        </w:tc>
        <w:tc>
          <w:tcPr>
            <w:tcW w:w="0" w:type="auto"/>
            <w:tcBorders>
              <w:top w:val="nil"/>
              <w:left w:val="single" w:sz="4" w:space="0" w:color="auto"/>
              <w:bottom w:val="single" w:sz="4" w:space="0" w:color="FFFFFF"/>
              <w:right w:val="single" w:sz="4" w:space="0" w:color="auto"/>
            </w:tcBorders>
            <w:shd w:val="clear" w:color="000000" w:fill="FFFFFF"/>
            <w:noWrap/>
            <w:vAlign w:val="bottom"/>
            <w:hideMark/>
          </w:tcPr>
          <w:p w14:paraId="5DF51633"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512.767.905 </w:t>
            </w:r>
          </w:p>
        </w:tc>
        <w:tc>
          <w:tcPr>
            <w:tcW w:w="0" w:type="auto"/>
            <w:tcBorders>
              <w:top w:val="nil"/>
              <w:left w:val="nil"/>
              <w:bottom w:val="single" w:sz="4" w:space="0" w:color="FFFFFF"/>
              <w:right w:val="single" w:sz="4" w:space="0" w:color="auto"/>
            </w:tcBorders>
            <w:shd w:val="clear" w:color="000000" w:fill="FFFFFF"/>
            <w:noWrap/>
            <w:vAlign w:val="bottom"/>
            <w:hideMark/>
          </w:tcPr>
          <w:p w14:paraId="1E6192FF"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764.387.450 </w:t>
            </w:r>
          </w:p>
        </w:tc>
        <w:tc>
          <w:tcPr>
            <w:tcW w:w="0" w:type="auto"/>
            <w:tcBorders>
              <w:top w:val="nil"/>
              <w:left w:val="nil"/>
              <w:bottom w:val="single" w:sz="4" w:space="0" w:color="FFFFFF"/>
              <w:right w:val="nil"/>
            </w:tcBorders>
            <w:shd w:val="clear" w:color="000000" w:fill="FFFFFF"/>
            <w:noWrap/>
            <w:vAlign w:val="bottom"/>
            <w:hideMark/>
          </w:tcPr>
          <w:p w14:paraId="20510CC4"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12,50%</w:t>
            </w:r>
          </w:p>
        </w:tc>
        <w:tc>
          <w:tcPr>
            <w:tcW w:w="0" w:type="auto"/>
            <w:tcBorders>
              <w:top w:val="nil"/>
              <w:left w:val="single" w:sz="4" w:space="0" w:color="auto"/>
              <w:bottom w:val="nil"/>
              <w:right w:val="nil"/>
            </w:tcBorders>
            <w:shd w:val="clear" w:color="000000" w:fill="FFFFFF"/>
            <w:noWrap/>
            <w:vAlign w:val="center"/>
            <w:hideMark/>
          </w:tcPr>
          <w:p w14:paraId="606383A8"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146,12%</w:t>
            </w:r>
          </w:p>
        </w:tc>
      </w:tr>
      <w:tr w:rsidR="00E56344" w:rsidRPr="006B249B" w14:paraId="12A3AA34" w14:textId="77777777" w:rsidTr="00AB30A1">
        <w:trPr>
          <w:trHeight w:val="178"/>
        </w:trPr>
        <w:tc>
          <w:tcPr>
            <w:tcW w:w="0" w:type="auto"/>
            <w:tcBorders>
              <w:top w:val="nil"/>
              <w:left w:val="nil"/>
              <w:bottom w:val="single" w:sz="4" w:space="0" w:color="FFFFFF"/>
              <w:right w:val="nil"/>
            </w:tcBorders>
            <w:shd w:val="clear" w:color="000000" w:fill="FFFFFF"/>
            <w:noWrap/>
            <w:vAlign w:val="bottom"/>
            <w:hideMark/>
          </w:tcPr>
          <w:p w14:paraId="0372BAE1"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2012</w:t>
            </w:r>
          </w:p>
        </w:tc>
        <w:tc>
          <w:tcPr>
            <w:tcW w:w="0" w:type="auto"/>
            <w:tcBorders>
              <w:top w:val="nil"/>
              <w:left w:val="single" w:sz="4" w:space="0" w:color="auto"/>
              <w:bottom w:val="single" w:sz="4" w:space="0" w:color="FFFFFF"/>
              <w:right w:val="nil"/>
            </w:tcBorders>
            <w:shd w:val="clear" w:color="000000" w:fill="FFFFFF"/>
            <w:noWrap/>
            <w:vAlign w:val="bottom"/>
            <w:hideMark/>
          </w:tcPr>
          <w:p w14:paraId="63780DC5"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74.432.768 </w:t>
            </w:r>
          </w:p>
        </w:tc>
        <w:tc>
          <w:tcPr>
            <w:tcW w:w="0" w:type="auto"/>
            <w:tcBorders>
              <w:top w:val="nil"/>
              <w:left w:val="single" w:sz="4" w:space="0" w:color="auto"/>
              <w:bottom w:val="single" w:sz="4" w:space="0" w:color="FFFFFF"/>
              <w:right w:val="nil"/>
            </w:tcBorders>
            <w:shd w:val="clear" w:color="000000" w:fill="FFFFFF"/>
            <w:noWrap/>
            <w:vAlign w:val="bottom"/>
            <w:hideMark/>
          </w:tcPr>
          <w:p w14:paraId="0FB53C13"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104.509.835 </w:t>
            </w:r>
          </w:p>
        </w:tc>
        <w:tc>
          <w:tcPr>
            <w:tcW w:w="0" w:type="auto"/>
            <w:tcBorders>
              <w:top w:val="nil"/>
              <w:left w:val="single" w:sz="4" w:space="0" w:color="auto"/>
              <w:bottom w:val="single" w:sz="4" w:space="0" w:color="FFFFFF"/>
              <w:right w:val="nil"/>
            </w:tcBorders>
            <w:shd w:val="clear" w:color="000000" w:fill="FFFFFF"/>
            <w:noWrap/>
            <w:vAlign w:val="bottom"/>
            <w:hideMark/>
          </w:tcPr>
          <w:p w14:paraId="36CE61E5"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67.094.118 </w:t>
            </w:r>
          </w:p>
        </w:tc>
        <w:tc>
          <w:tcPr>
            <w:tcW w:w="0" w:type="auto"/>
            <w:tcBorders>
              <w:top w:val="nil"/>
              <w:left w:val="single" w:sz="4" w:space="0" w:color="auto"/>
              <w:bottom w:val="single" w:sz="4" w:space="0" w:color="FFFFFF"/>
              <w:right w:val="nil"/>
            </w:tcBorders>
            <w:shd w:val="clear" w:color="000000" w:fill="FFFFFF"/>
            <w:noWrap/>
            <w:vAlign w:val="bottom"/>
            <w:hideMark/>
          </w:tcPr>
          <w:p w14:paraId="268E627D"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94.205.757 </w:t>
            </w:r>
          </w:p>
        </w:tc>
        <w:tc>
          <w:tcPr>
            <w:tcW w:w="0" w:type="auto"/>
            <w:tcBorders>
              <w:top w:val="nil"/>
              <w:left w:val="single" w:sz="4" w:space="0" w:color="auto"/>
              <w:bottom w:val="single" w:sz="4" w:space="0" w:color="FFFFFF"/>
              <w:right w:val="nil"/>
            </w:tcBorders>
            <w:shd w:val="clear" w:color="000000" w:fill="FFFFFF"/>
            <w:noWrap/>
            <w:vAlign w:val="bottom"/>
            <w:hideMark/>
          </w:tcPr>
          <w:p w14:paraId="3F651626"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40.613.415 </w:t>
            </w:r>
          </w:p>
        </w:tc>
        <w:tc>
          <w:tcPr>
            <w:tcW w:w="0" w:type="auto"/>
            <w:tcBorders>
              <w:top w:val="nil"/>
              <w:left w:val="single" w:sz="4" w:space="0" w:color="auto"/>
              <w:bottom w:val="single" w:sz="4" w:space="0" w:color="FFFFFF"/>
              <w:right w:val="nil"/>
            </w:tcBorders>
            <w:shd w:val="clear" w:color="000000" w:fill="FFFFFF"/>
            <w:noWrap/>
            <w:vAlign w:val="bottom"/>
            <w:hideMark/>
          </w:tcPr>
          <w:p w14:paraId="240F873F"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57.024.634 </w:t>
            </w:r>
          </w:p>
        </w:tc>
        <w:tc>
          <w:tcPr>
            <w:tcW w:w="0" w:type="auto"/>
            <w:tcBorders>
              <w:top w:val="nil"/>
              <w:left w:val="single" w:sz="4" w:space="0" w:color="auto"/>
              <w:bottom w:val="single" w:sz="4" w:space="0" w:color="FFFFFF"/>
              <w:right w:val="single" w:sz="4" w:space="0" w:color="auto"/>
            </w:tcBorders>
            <w:shd w:val="clear" w:color="000000" w:fill="FFFFFF"/>
            <w:noWrap/>
            <w:vAlign w:val="bottom"/>
            <w:hideMark/>
          </w:tcPr>
          <w:p w14:paraId="02C454C1"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574.884.973 </w:t>
            </w:r>
          </w:p>
        </w:tc>
        <w:tc>
          <w:tcPr>
            <w:tcW w:w="0" w:type="auto"/>
            <w:tcBorders>
              <w:top w:val="nil"/>
              <w:left w:val="nil"/>
              <w:bottom w:val="single" w:sz="4" w:space="0" w:color="FFFFFF"/>
              <w:right w:val="single" w:sz="4" w:space="0" w:color="auto"/>
            </w:tcBorders>
            <w:shd w:val="clear" w:color="000000" w:fill="FFFFFF"/>
            <w:noWrap/>
            <w:vAlign w:val="bottom"/>
            <w:hideMark/>
          </w:tcPr>
          <w:p w14:paraId="40F433EC"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807.186.615 </w:t>
            </w:r>
          </w:p>
        </w:tc>
        <w:tc>
          <w:tcPr>
            <w:tcW w:w="0" w:type="auto"/>
            <w:tcBorders>
              <w:top w:val="nil"/>
              <w:left w:val="nil"/>
              <w:bottom w:val="single" w:sz="4" w:space="0" w:color="FFFFFF"/>
              <w:right w:val="nil"/>
            </w:tcBorders>
            <w:shd w:val="clear" w:color="000000" w:fill="FFFFFF"/>
            <w:noWrap/>
            <w:vAlign w:val="bottom"/>
            <w:hideMark/>
          </w:tcPr>
          <w:p w14:paraId="7378CD55"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12,95%</w:t>
            </w:r>
          </w:p>
        </w:tc>
        <w:tc>
          <w:tcPr>
            <w:tcW w:w="0" w:type="auto"/>
            <w:tcBorders>
              <w:top w:val="nil"/>
              <w:left w:val="single" w:sz="4" w:space="0" w:color="auto"/>
              <w:bottom w:val="nil"/>
              <w:right w:val="nil"/>
            </w:tcBorders>
            <w:shd w:val="clear" w:color="000000" w:fill="FFFFFF"/>
            <w:noWrap/>
            <w:vAlign w:val="center"/>
            <w:hideMark/>
          </w:tcPr>
          <w:p w14:paraId="7C6A3C99"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165,20%</w:t>
            </w:r>
          </w:p>
        </w:tc>
      </w:tr>
      <w:tr w:rsidR="00E56344" w:rsidRPr="006B249B" w14:paraId="557DA7C7" w14:textId="77777777" w:rsidTr="00AB30A1">
        <w:trPr>
          <w:trHeight w:val="83"/>
        </w:trPr>
        <w:tc>
          <w:tcPr>
            <w:tcW w:w="0" w:type="auto"/>
            <w:tcBorders>
              <w:top w:val="nil"/>
              <w:left w:val="nil"/>
              <w:bottom w:val="single" w:sz="4" w:space="0" w:color="FFFFFF"/>
              <w:right w:val="nil"/>
            </w:tcBorders>
            <w:shd w:val="clear" w:color="000000" w:fill="FFFFFF"/>
            <w:noWrap/>
            <w:vAlign w:val="bottom"/>
            <w:hideMark/>
          </w:tcPr>
          <w:p w14:paraId="2BC540AB"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2013</w:t>
            </w:r>
          </w:p>
        </w:tc>
        <w:tc>
          <w:tcPr>
            <w:tcW w:w="0" w:type="auto"/>
            <w:tcBorders>
              <w:top w:val="nil"/>
              <w:left w:val="single" w:sz="4" w:space="0" w:color="auto"/>
              <w:bottom w:val="single" w:sz="4" w:space="0" w:color="FFFFFF"/>
              <w:right w:val="nil"/>
            </w:tcBorders>
            <w:shd w:val="clear" w:color="000000" w:fill="FFFFFF"/>
            <w:noWrap/>
            <w:vAlign w:val="bottom"/>
            <w:hideMark/>
          </w:tcPr>
          <w:p w14:paraId="494EA74D"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79.696.467 </w:t>
            </w:r>
          </w:p>
        </w:tc>
        <w:tc>
          <w:tcPr>
            <w:tcW w:w="0" w:type="auto"/>
            <w:tcBorders>
              <w:top w:val="nil"/>
              <w:left w:val="single" w:sz="4" w:space="0" w:color="auto"/>
              <w:bottom w:val="single" w:sz="4" w:space="0" w:color="FFFFFF"/>
              <w:right w:val="nil"/>
            </w:tcBorders>
            <w:shd w:val="clear" w:color="000000" w:fill="FFFFFF"/>
            <w:noWrap/>
            <w:vAlign w:val="bottom"/>
            <w:hideMark/>
          </w:tcPr>
          <w:p w14:paraId="6975243D"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105.691.160 </w:t>
            </w:r>
          </w:p>
        </w:tc>
        <w:tc>
          <w:tcPr>
            <w:tcW w:w="0" w:type="auto"/>
            <w:tcBorders>
              <w:top w:val="nil"/>
              <w:left w:val="single" w:sz="4" w:space="0" w:color="auto"/>
              <w:bottom w:val="single" w:sz="4" w:space="0" w:color="FFFFFF"/>
              <w:right w:val="nil"/>
            </w:tcBorders>
            <w:shd w:val="clear" w:color="000000" w:fill="FFFFFF"/>
            <w:noWrap/>
            <w:vAlign w:val="bottom"/>
            <w:hideMark/>
          </w:tcPr>
          <w:p w14:paraId="4DFC2E3F"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72.380.974 </w:t>
            </w:r>
          </w:p>
        </w:tc>
        <w:tc>
          <w:tcPr>
            <w:tcW w:w="0" w:type="auto"/>
            <w:tcBorders>
              <w:top w:val="nil"/>
              <w:left w:val="single" w:sz="4" w:space="0" w:color="auto"/>
              <w:bottom w:val="single" w:sz="4" w:space="0" w:color="FFFFFF"/>
              <w:right w:val="nil"/>
            </w:tcBorders>
            <w:shd w:val="clear" w:color="000000" w:fill="FFFFFF"/>
            <w:noWrap/>
            <w:vAlign w:val="bottom"/>
            <w:hideMark/>
          </w:tcPr>
          <w:p w14:paraId="5E870AEA"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95.989.563 </w:t>
            </w:r>
          </w:p>
        </w:tc>
        <w:tc>
          <w:tcPr>
            <w:tcW w:w="0" w:type="auto"/>
            <w:tcBorders>
              <w:top w:val="nil"/>
              <w:left w:val="single" w:sz="4" w:space="0" w:color="auto"/>
              <w:bottom w:val="single" w:sz="4" w:space="0" w:color="FFFFFF"/>
              <w:right w:val="nil"/>
            </w:tcBorders>
            <w:shd w:val="clear" w:color="000000" w:fill="FFFFFF"/>
            <w:noWrap/>
            <w:vAlign w:val="bottom"/>
            <w:hideMark/>
          </w:tcPr>
          <w:p w14:paraId="7DBA9FA7"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47.064.198 </w:t>
            </w:r>
          </w:p>
        </w:tc>
        <w:tc>
          <w:tcPr>
            <w:tcW w:w="0" w:type="auto"/>
            <w:tcBorders>
              <w:top w:val="nil"/>
              <w:left w:val="single" w:sz="4" w:space="0" w:color="auto"/>
              <w:bottom w:val="single" w:sz="4" w:space="0" w:color="FFFFFF"/>
              <w:right w:val="nil"/>
            </w:tcBorders>
            <w:shd w:val="clear" w:color="000000" w:fill="FFFFFF"/>
            <w:noWrap/>
            <w:vAlign w:val="bottom"/>
            <w:hideMark/>
          </w:tcPr>
          <w:p w14:paraId="7B8BB20A"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62.415.184 </w:t>
            </w:r>
          </w:p>
        </w:tc>
        <w:tc>
          <w:tcPr>
            <w:tcW w:w="0" w:type="auto"/>
            <w:tcBorders>
              <w:top w:val="nil"/>
              <w:left w:val="single" w:sz="4" w:space="0" w:color="auto"/>
              <w:bottom w:val="single" w:sz="4" w:space="0" w:color="FFFFFF"/>
              <w:right w:val="single" w:sz="4" w:space="0" w:color="auto"/>
            </w:tcBorders>
            <w:shd w:val="clear" w:color="000000" w:fill="FFFFFF"/>
            <w:noWrap/>
            <w:vAlign w:val="bottom"/>
            <w:hideMark/>
          </w:tcPr>
          <w:p w14:paraId="393A2AE3"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628.226.069 </w:t>
            </w:r>
          </w:p>
        </w:tc>
        <w:tc>
          <w:tcPr>
            <w:tcW w:w="0" w:type="auto"/>
            <w:tcBorders>
              <w:top w:val="nil"/>
              <w:left w:val="nil"/>
              <w:bottom w:val="single" w:sz="4" w:space="0" w:color="FFFFFF"/>
              <w:right w:val="single" w:sz="4" w:space="0" w:color="auto"/>
            </w:tcBorders>
            <w:shd w:val="clear" w:color="000000" w:fill="FFFFFF"/>
            <w:noWrap/>
            <w:vAlign w:val="bottom"/>
            <w:hideMark/>
          </w:tcPr>
          <w:p w14:paraId="078C06AF"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833.135.326 </w:t>
            </w:r>
          </w:p>
        </w:tc>
        <w:tc>
          <w:tcPr>
            <w:tcW w:w="0" w:type="auto"/>
            <w:tcBorders>
              <w:top w:val="nil"/>
              <w:left w:val="nil"/>
              <w:bottom w:val="single" w:sz="4" w:space="0" w:color="FFFFFF"/>
              <w:right w:val="nil"/>
            </w:tcBorders>
            <w:shd w:val="clear" w:color="000000" w:fill="FFFFFF"/>
            <w:noWrap/>
            <w:vAlign w:val="bottom"/>
            <w:hideMark/>
          </w:tcPr>
          <w:p w14:paraId="21E90E3D"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12,69%</w:t>
            </w:r>
          </w:p>
        </w:tc>
        <w:tc>
          <w:tcPr>
            <w:tcW w:w="0" w:type="auto"/>
            <w:tcBorders>
              <w:top w:val="nil"/>
              <w:left w:val="single" w:sz="4" w:space="0" w:color="auto"/>
              <w:bottom w:val="nil"/>
              <w:right w:val="nil"/>
            </w:tcBorders>
            <w:shd w:val="clear" w:color="000000" w:fill="FFFFFF"/>
            <w:noWrap/>
            <w:vAlign w:val="center"/>
            <w:hideMark/>
          </w:tcPr>
          <w:p w14:paraId="04D40983"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153,79%</w:t>
            </w:r>
          </w:p>
        </w:tc>
      </w:tr>
      <w:tr w:rsidR="00E56344" w:rsidRPr="006B249B" w14:paraId="2A90C3B5" w14:textId="77777777" w:rsidTr="00AB30A1">
        <w:trPr>
          <w:trHeight w:val="58"/>
        </w:trPr>
        <w:tc>
          <w:tcPr>
            <w:tcW w:w="0" w:type="auto"/>
            <w:tcBorders>
              <w:top w:val="nil"/>
              <w:left w:val="nil"/>
              <w:bottom w:val="single" w:sz="4" w:space="0" w:color="FFFFFF"/>
              <w:right w:val="nil"/>
            </w:tcBorders>
            <w:shd w:val="clear" w:color="000000" w:fill="FFFFFF"/>
            <w:noWrap/>
            <w:vAlign w:val="bottom"/>
            <w:hideMark/>
          </w:tcPr>
          <w:p w14:paraId="509A582E"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2014</w:t>
            </w:r>
          </w:p>
        </w:tc>
        <w:tc>
          <w:tcPr>
            <w:tcW w:w="0" w:type="auto"/>
            <w:tcBorders>
              <w:top w:val="nil"/>
              <w:left w:val="single" w:sz="4" w:space="0" w:color="auto"/>
              <w:bottom w:val="single" w:sz="4" w:space="0" w:color="FFFFFF"/>
              <w:right w:val="nil"/>
            </w:tcBorders>
            <w:shd w:val="clear" w:color="000000" w:fill="FFFFFF"/>
            <w:noWrap/>
            <w:vAlign w:val="bottom"/>
            <w:hideMark/>
          </w:tcPr>
          <w:p w14:paraId="4C35C336"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89.868.557 </w:t>
            </w:r>
          </w:p>
        </w:tc>
        <w:tc>
          <w:tcPr>
            <w:tcW w:w="0" w:type="auto"/>
            <w:tcBorders>
              <w:top w:val="nil"/>
              <w:left w:val="single" w:sz="4" w:space="0" w:color="auto"/>
              <w:bottom w:val="single" w:sz="4" w:space="0" w:color="FFFFFF"/>
              <w:right w:val="nil"/>
            </w:tcBorders>
            <w:shd w:val="clear" w:color="000000" w:fill="FFFFFF"/>
            <w:noWrap/>
            <w:vAlign w:val="bottom"/>
            <w:hideMark/>
          </w:tcPr>
          <w:p w14:paraId="458EDB0A"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112.265.847 </w:t>
            </w:r>
          </w:p>
        </w:tc>
        <w:tc>
          <w:tcPr>
            <w:tcW w:w="0" w:type="auto"/>
            <w:tcBorders>
              <w:top w:val="nil"/>
              <w:left w:val="single" w:sz="4" w:space="0" w:color="auto"/>
              <w:bottom w:val="single" w:sz="4" w:space="0" w:color="FFFFFF"/>
              <w:right w:val="nil"/>
            </w:tcBorders>
            <w:shd w:val="clear" w:color="000000" w:fill="FFFFFF"/>
            <w:noWrap/>
            <w:vAlign w:val="bottom"/>
            <w:hideMark/>
          </w:tcPr>
          <w:p w14:paraId="1475E21B"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82.054.790 </w:t>
            </w:r>
          </w:p>
        </w:tc>
        <w:tc>
          <w:tcPr>
            <w:tcW w:w="0" w:type="auto"/>
            <w:tcBorders>
              <w:top w:val="nil"/>
              <w:left w:val="single" w:sz="4" w:space="0" w:color="auto"/>
              <w:bottom w:val="single" w:sz="4" w:space="0" w:color="FFFFFF"/>
              <w:right w:val="nil"/>
            </w:tcBorders>
            <w:shd w:val="clear" w:color="000000" w:fill="FFFFFF"/>
            <w:noWrap/>
            <w:vAlign w:val="bottom"/>
            <w:hideMark/>
          </w:tcPr>
          <w:p w14:paraId="096FE6A0"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102.504.711 </w:t>
            </w:r>
          </w:p>
        </w:tc>
        <w:tc>
          <w:tcPr>
            <w:tcW w:w="0" w:type="auto"/>
            <w:tcBorders>
              <w:top w:val="nil"/>
              <w:left w:val="single" w:sz="4" w:space="0" w:color="auto"/>
              <w:bottom w:val="single" w:sz="4" w:space="0" w:color="FFFFFF"/>
              <w:right w:val="nil"/>
            </w:tcBorders>
            <w:shd w:val="clear" w:color="000000" w:fill="FFFFFF"/>
            <w:noWrap/>
            <w:vAlign w:val="bottom"/>
            <w:hideMark/>
          </w:tcPr>
          <w:p w14:paraId="24EF402C"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46.045.518 </w:t>
            </w:r>
          </w:p>
        </w:tc>
        <w:tc>
          <w:tcPr>
            <w:tcW w:w="0" w:type="auto"/>
            <w:tcBorders>
              <w:top w:val="nil"/>
              <w:left w:val="single" w:sz="4" w:space="0" w:color="auto"/>
              <w:bottom w:val="single" w:sz="4" w:space="0" w:color="FFFFFF"/>
              <w:right w:val="nil"/>
            </w:tcBorders>
            <w:shd w:val="clear" w:color="000000" w:fill="FFFFFF"/>
            <w:noWrap/>
            <w:vAlign w:val="bottom"/>
            <w:hideMark/>
          </w:tcPr>
          <w:p w14:paraId="097DACBB"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57.521.109 </w:t>
            </w:r>
          </w:p>
        </w:tc>
        <w:tc>
          <w:tcPr>
            <w:tcW w:w="0" w:type="auto"/>
            <w:tcBorders>
              <w:top w:val="nil"/>
              <w:left w:val="single" w:sz="4" w:space="0" w:color="auto"/>
              <w:bottom w:val="single" w:sz="4" w:space="0" w:color="FFFFFF"/>
              <w:right w:val="single" w:sz="4" w:space="0" w:color="auto"/>
            </w:tcBorders>
            <w:shd w:val="clear" w:color="000000" w:fill="FFFFFF"/>
            <w:noWrap/>
            <w:vAlign w:val="bottom"/>
            <w:hideMark/>
          </w:tcPr>
          <w:p w14:paraId="3558461F"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671.076.778 </w:t>
            </w:r>
          </w:p>
        </w:tc>
        <w:tc>
          <w:tcPr>
            <w:tcW w:w="0" w:type="auto"/>
            <w:tcBorders>
              <w:top w:val="nil"/>
              <w:left w:val="nil"/>
              <w:bottom w:val="single" w:sz="4" w:space="0" w:color="FFFFFF"/>
              <w:right w:val="single" w:sz="4" w:space="0" w:color="auto"/>
            </w:tcBorders>
            <w:shd w:val="clear" w:color="000000" w:fill="FFFFFF"/>
            <w:noWrap/>
            <w:vAlign w:val="bottom"/>
            <w:hideMark/>
          </w:tcPr>
          <w:p w14:paraId="1686D1FB"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838.324.387 </w:t>
            </w:r>
          </w:p>
        </w:tc>
        <w:tc>
          <w:tcPr>
            <w:tcW w:w="0" w:type="auto"/>
            <w:tcBorders>
              <w:top w:val="nil"/>
              <w:left w:val="nil"/>
              <w:bottom w:val="single" w:sz="4" w:space="0" w:color="FFFFFF"/>
              <w:right w:val="nil"/>
            </w:tcBorders>
            <w:shd w:val="clear" w:color="000000" w:fill="FFFFFF"/>
            <w:noWrap/>
            <w:vAlign w:val="bottom"/>
            <w:hideMark/>
          </w:tcPr>
          <w:p w14:paraId="4D323EEF"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13,39%</w:t>
            </w:r>
          </w:p>
        </w:tc>
        <w:tc>
          <w:tcPr>
            <w:tcW w:w="0" w:type="auto"/>
            <w:tcBorders>
              <w:top w:val="nil"/>
              <w:left w:val="single" w:sz="4" w:space="0" w:color="auto"/>
              <w:bottom w:val="nil"/>
              <w:right w:val="nil"/>
            </w:tcBorders>
            <w:shd w:val="clear" w:color="000000" w:fill="FFFFFF"/>
            <w:noWrap/>
            <w:vAlign w:val="center"/>
            <w:hideMark/>
          </w:tcPr>
          <w:p w14:paraId="1BA52BDF"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178,20%</w:t>
            </w:r>
          </w:p>
        </w:tc>
      </w:tr>
      <w:tr w:rsidR="00E56344" w:rsidRPr="006B249B" w14:paraId="6695051C" w14:textId="77777777" w:rsidTr="00AB30A1">
        <w:trPr>
          <w:trHeight w:val="58"/>
        </w:trPr>
        <w:tc>
          <w:tcPr>
            <w:tcW w:w="0" w:type="auto"/>
            <w:tcBorders>
              <w:top w:val="nil"/>
              <w:left w:val="nil"/>
              <w:bottom w:val="single" w:sz="4" w:space="0" w:color="FFFFFF"/>
              <w:right w:val="nil"/>
            </w:tcBorders>
            <w:shd w:val="clear" w:color="000000" w:fill="FFFFFF"/>
            <w:noWrap/>
            <w:vAlign w:val="bottom"/>
            <w:hideMark/>
          </w:tcPr>
          <w:p w14:paraId="0EB0CB5A"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2015</w:t>
            </w:r>
          </w:p>
        </w:tc>
        <w:tc>
          <w:tcPr>
            <w:tcW w:w="0" w:type="auto"/>
            <w:tcBorders>
              <w:top w:val="nil"/>
              <w:left w:val="single" w:sz="4" w:space="0" w:color="auto"/>
              <w:bottom w:val="single" w:sz="4" w:space="0" w:color="FFFFFF"/>
              <w:right w:val="nil"/>
            </w:tcBorders>
            <w:shd w:val="clear" w:color="000000" w:fill="FFFFFF"/>
            <w:noWrap/>
            <w:vAlign w:val="bottom"/>
            <w:hideMark/>
          </w:tcPr>
          <w:p w14:paraId="2F75F1F2"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107.569.562 </w:t>
            </w:r>
          </w:p>
        </w:tc>
        <w:tc>
          <w:tcPr>
            <w:tcW w:w="0" w:type="auto"/>
            <w:tcBorders>
              <w:top w:val="nil"/>
              <w:left w:val="single" w:sz="4" w:space="0" w:color="auto"/>
              <w:bottom w:val="single" w:sz="4" w:space="0" w:color="FFFFFF"/>
              <w:right w:val="nil"/>
            </w:tcBorders>
            <w:shd w:val="clear" w:color="000000" w:fill="FFFFFF"/>
            <w:noWrap/>
            <w:vAlign w:val="bottom"/>
            <w:hideMark/>
          </w:tcPr>
          <w:p w14:paraId="5ACF97DF"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123.829.213 </w:t>
            </w:r>
          </w:p>
        </w:tc>
        <w:tc>
          <w:tcPr>
            <w:tcW w:w="0" w:type="auto"/>
            <w:tcBorders>
              <w:top w:val="nil"/>
              <w:left w:val="single" w:sz="4" w:space="0" w:color="auto"/>
              <w:bottom w:val="single" w:sz="4" w:space="0" w:color="FFFFFF"/>
              <w:right w:val="nil"/>
            </w:tcBorders>
            <w:shd w:val="clear" w:color="000000" w:fill="FFFFFF"/>
            <w:noWrap/>
            <w:vAlign w:val="bottom"/>
            <w:hideMark/>
          </w:tcPr>
          <w:p w14:paraId="69022060"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101.175.146 </w:t>
            </w:r>
          </w:p>
        </w:tc>
        <w:tc>
          <w:tcPr>
            <w:tcW w:w="0" w:type="auto"/>
            <w:tcBorders>
              <w:top w:val="nil"/>
              <w:left w:val="single" w:sz="4" w:space="0" w:color="auto"/>
              <w:bottom w:val="single" w:sz="4" w:space="0" w:color="FFFFFF"/>
              <w:right w:val="nil"/>
            </w:tcBorders>
            <w:shd w:val="clear" w:color="000000" w:fill="FFFFFF"/>
            <w:noWrap/>
            <w:vAlign w:val="bottom"/>
            <w:hideMark/>
          </w:tcPr>
          <w:p w14:paraId="11A0DEF7"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116.468.251 </w:t>
            </w:r>
          </w:p>
        </w:tc>
        <w:tc>
          <w:tcPr>
            <w:tcW w:w="0" w:type="auto"/>
            <w:tcBorders>
              <w:top w:val="nil"/>
              <w:left w:val="single" w:sz="4" w:space="0" w:color="auto"/>
              <w:bottom w:val="single" w:sz="4" w:space="0" w:color="FFFFFF"/>
              <w:right w:val="nil"/>
            </w:tcBorders>
            <w:shd w:val="clear" w:color="000000" w:fill="FFFFFF"/>
            <w:noWrap/>
            <w:vAlign w:val="bottom"/>
            <w:hideMark/>
          </w:tcPr>
          <w:p w14:paraId="63966645"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51.224.317 </w:t>
            </w:r>
          </w:p>
        </w:tc>
        <w:tc>
          <w:tcPr>
            <w:tcW w:w="0" w:type="auto"/>
            <w:tcBorders>
              <w:top w:val="nil"/>
              <w:left w:val="single" w:sz="4" w:space="0" w:color="auto"/>
              <w:bottom w:val="single" w:sz="4" w:space="0" w:color="FFFFFF"/>
              <w:right w:val="nil"/>
            </w:tcBorders>
            <w:shd w:val="clear" w:color="000000" w:fill="FFFFFF"/>
            <w:noWrap/>
            <w:vAlign w:val="bottom"/>
            <w:hideMark/>
          </w:tcPr>
          <w:p w14:paraId="1BDE5C48"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58.967.116 </w:t>
            </w:r>
          </w:p>
        </w:tc>
        <w:tc>
          <w:tcPr>
            <w:tcW w:w="0" w:type="auto"/>
            <w:tcBorders>
              <w:top w:val="nil"/>
              <w:left w:val="single" w:sz="4" w:space="0" w:color="auto"/>
              <w:bottom w:val="single" w:sz="4" w:space="0" w:color="FFFFFF"/>
              <w:right w:val="single" w:sz="4" w:space="0" w:color="auto"/>
            </w:tcBorders>
            <w:shd w:val="clear" w:color="000000" w:fill="FFFFFF"/>
            <w:noWrap/>
            <w:vAlign w:val="bottom"/>
            <w:hideMark/>
          </w:tcPr>
          <w:p w14:paraId="3C86E942" w14:textId="77777777" w:rsidR="006B249B" w:rsidRPr="006B249B" w:rsidRDefault="00CA61EF" w:rsidP="00FE73AE">
            <w:pPr>
              <w:spacing w:after="0"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xml:space="preserve"> 659.137</w:t>
            </w:r>
            <w:r w:rsidR="006B249B" w:rsidRPr="006B249B">
              <w:rPr>
                <w:rFonts w:ascii="Times New Roman" w:eastAsia="Times New Roman" w:hAnsi="Times New Roman" w:cs="Times New Roman"/>
                <w:color w:val="000000"/>
                <w:sz w:val="20"/>
                <w:szCs w:val="20"/>
                <w:lang w:val="en-US" w:eastAsia="en-US"/>
              </w:rPr>
              <w:t xml:space="preserve">.000 </w:t>
            </w:r>
          </w:p>
        </w:tc>
        <w:tc>
          <w:tcPr>
            <w:tcW w:w="0" w:type="auto"/>
            <w:tcBorders>
              <w:top w:val="nil"/>
              <w:left w:val="nil"/>
              <w:bottom w:val="single" w:sz="4" w:space="0" w:color="FFFFFF"/>
              <w:right w:val="single" w:sz="4" w:space="0" w:color="auto"/>
            </w:tcBorders>
            <w:shd w:val="clear" w:color="000000" w:fill="FFFFFF"/>
            <w:noWrap/>
            <w:vAlign w:val="bottom"/>
            <w:hideMark/>
          </w:tcPr>
          <w:p w14:paraId="1EAF5E2C" w14:textId="77777777" w:rsidR="006B249B" w:rsidRPr="006B249B" w:rsidRDefault="00CA61EF" w:rsidP="00FE73AE">
            <w:pPr>
              <w:spacing w:after="0"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xml:space="preserve"> 758</w:t>
            </w:r>
            <w:r w:rsidR="006B249B" w:rsidRPr="006B249B">
              <w:rPr>
                <w:rFonts w:ascii="Times New Roman" w:eastAsia="Times New Roman" w:hAnsi="Times New Roman" w:cs="Times New Roman"/>
                <w:color w:val="000000"/>
                <w:sz w:val="20"/>
                <w:szCs w:val="20"/>
                <w:lang w:val="en-US" w:eastAsia="en-US"/>
              </w:rPr>
              <w:t>.</w:t>
            </w:r>
            <w:r>
              <w:rPr>
                <w:rFonts w:ascii="Times New Roman" w:eastAsia="Times New Roman" w:hAnsi="Times New Roman" w:cs="Times New Roman"/>
                <w:color w:val="000000"/>
                <w:sz w:val="20"/>
                <w:szCs w:val="20"/>
                <w:lang w:val="en-US" w:eastAsia="en-US"/>
              </w:rPr>
              <w:t>768</w:t>
            </w:r>
            <w:r w:rsidR="006B249B" w:rsidRPr="006B249B">
              <w:rPr>
                <w:rFonts w:ascii="Times New Roman" w:eastAsia="Times New Roman" w:hAnsi="Times New Roman" w:cs="Times New Roman"/>
                <w:color w:val="000000"/>
                <w:sz w:val="20"/>
                <w:szCs w:val="20"/>
                <w:lang w:val="en-US" w:eastAsia="en-US"/>
              </w:rPr>
              <w:t>.</w:t>
            </w:r>
            <w:r>
              <w:rPr>
                <w:rFonts w:ascii="Times New Roman" w:eastAsia="Times New Roman" w:hAnsi="Times New Roman" w:cs="Times New Roman"/>
                <w:color w:val="000000"/>
                <w:sz w:val="20"/>
                <w:szCs w:val="20"/>
                <w:lang w:val="en-US" w:eastAsia="en-US"/>
              </w:rPr>
              <w:t>694</w:t>
            </w:r>
            <w:r w:rsidR="006B249B" w:rsidRPr="006B249B">
              <w:rPr>
                <w:rFonts w:ascii="Times New Roman" w:eastAsia="Times New Roman" w:hAnsi="Times New Roman" w:cs="Times New Roman"/>
                <w:color w:val="000000"/>
                <w:sz w:val="20"/>
                <w:szCs w:val="20"/>
                <w:lang w:val="en-US" w:eastAsia="en-US"/>
              </w:rPr>
              <w:t xml:space="preserve"> </w:t>
            </w:r>
          </w:p>
        </w:tc>
        <w:tc>
          <w:tcPr>
            <w:tcW w:w="0" w:type="auto"/>
            <w:tcBorders>
              <w:top w:val="nil"/>
              <w:left w:val="nil"/>
              <w:bottom w:val="single" w:sz="4" w:space="0" w:color="FFFFFF"/>
              <w:right w:val="nil"/>
            </w:tcBorders>
            <w:shd w:val="clear" w:color="000000" w:fill="FFFFFF"/>
            <w:noWrap/>
            <w:vAlign w:val="bottom"/>
            <w:hideMark/>
          </w:tcPr>
          <w:p w14:paraId="48BC859E"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1</w:t>
            </w:r>
            <w:r w:rsidR="00CA61EF">
              <w:rPr>
                <w:rFonts w:ascii="Times New Roman" w:eastAsia="Times New Roman" w:hAnsi="Times New Roman" w:cs="Times New Roman"/>
                <w:color w:val="000000"/>
                <w:sz w:val="20"/>
                <w:szCs w:val="20"/>
                <w:lang w:val="en-US" w:eastAsia="en-US"/>
              </w:rPr>
              <w:t>6,32</w:t>
            </w:r>
            <w:r w:rsidRPr="006B249B">
              <w:rPr>
                <w:rFonts w:ascii="Times New Roman" w:eastAsia="Times New Roman" w:hAnsi="Times New Roman" w:cs="Times New Roman"/>
                <w:color w:val="000000"/>
                <w:sz w:val="20"/>
                <w:szCs w:val="20"/>
                <w:lang w:val="en-US" w:eastAsia="en-US"/>
              </w:rPr>
              <w:t>%</w:t>
            </w:r>
          </w:p>
        </w:tc>
        <w:tc>
          <w:tcPr>
            <w:tcW w:w="0" w:type="auto"/>
            <w:tcBorders>
              <w:top w:val="nil"/>
              <w:left w:val="single" w:sz="4" w:space="0" w:color="auto"/>
              <w:bottom w:val="nil"/>
              <w:right w:val="nil"/>
            </w:tcBorders>
            <w:shd w:val="clear" w:color="000000" w:fill="FFFFFF"/>
            <w:noWrap/>
            <w:vAlign w:val="center"/>
            <w:hideMark/>
          </w:tcPr>
          <w:p w14:paraId="035ECAC1"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197,51%</w:t>
            </w:r>
          </w:p>
        </w:tc>
      </w:tr>
      <w:tr w:rsidR="00E56344" w:rsidRPr="006B249B" w14:paraId="72F811C3" w14:textId="77777777" w:rsidTr="00AB30A1">
        <w:trPr>
          <w:trHeight w:val="79"/>
        </w:trPr>
        <w:tc>
          <w:tcPr>
            <w:tcW w:w="0" w:type="auto"/>
            <w:tcBorders>
              <w:top w:val="nil"/>
              <w:left w:val="nil"/>
              <w:right w:val="nil"/>
            </w:tcBorders>
            <w:shd w:val="clear" w:color="000000" w:fill="FFFFFF"/>
            <w:noWrap/>
            <w:vAlign w:val="bottom"/>
            <w:hideMark/>
          </w:tcPr>
          <w:p w14:paraId="7DF1E972"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2016</w:t>
            </w:r>
          </w:p>
        </w:tc>
        <w:tc>
          <w:tcPr>
            <w:tcW w:w="0" w:type="auto"/>
            <w:tcBorders>
              <w:top w:val="nil"/>
              <w:left w:val="single" w:sz="4" w:space="0" w:color="auto"/>
              <w:bottom w:val="single" w:sz="4" w:space="0" w:color="FFFFFF"/>
              <w:right w:val="nil"/>
            </w:tcBorders>
            <w:shd w:val="clear" w:color="000000" w:fill="FFFFFF"/>
            <w:noWrap/>
            <w:vAlign w:val="bottom"/>
            <w:hideMark/>
          </w:tcPr>
          <w:p w14:paraId="4495B84B"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108.103.232 </w:t>
            </w:r>
          </w:p>
        </w:tc>
        <w:tc>
          <w:tcPr>
            <w:tcW w:w="0" w:type="auto"/>
            <w:tcBorders>
              <w:top w:val="nil"/>
              <w:left w:val="single" w:sz="4" w:space="0" w:color="auto"/>
              <w:bottom w:val="single" w:sz="4" w:space="0" w:color="FFFFFF"/>
              <w:right w:val="nil"/>
            </w:tcBorders>
            <w:shd w:val="clear" w:color="000000" w:fill="FFFFFF"/>
            <w:noWrap/>
            <w:vAlign w:val="bottom"/>
            <w:hideMark/>
          </w:tcPr>
          <w:p w14:paraId="3ECBF514"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114.739.046 </w:t>
            </w:r>
          </w:p>
        </w:tc>
        <w:tc>
          <w:tcPr>
            <w:tcW w:w="0" w:type="auto"/>
            <w:tcBorders>
              <w:top w:val="nil"/>
              <w:left w:val="single" w:sz="4" w:space="0" w:color="auto"/>
              <w:bottom w:val="single" w:sz="4" w:space="0" w:color="FFFFFF"/>
              <w:right w:val="nil"/>
            </w:tcBorders>
            <w:shd w:val="clear" w:color="000000" w:fill="FFFFFF"/>
            <w:noWrap/>
            <w:vAlign w:val="bottom"/>
            <w:hideMark/>
          </w:tcPr>
          <w:p w14:paraId="3185E652"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106.055.901 </w:t>
            </w:r>
          </w:p>
        </w:tc>
        <w:tc>
          <w:tcPr>
            <w:tcW w:w="0" w:type="auto"/>
            <w:tcBorders>
              <w:top w:val="nil"/>
              <w:left w:val="single" w:sz="4" w:space="0" w:color="auto"/>
              <w:bottom w:val="single" w:sz="4" w:space="0" w:color="FFFFFF"/>
              <w:right w:val="nil"/>
            </w:tcBorders>
            <w:shd w:val="clear" w:color="000000" w:fill="FFFFFF"/>
            <w:noWrap/>
            <w:vAlign w:val="bottom"/>
            <w:hideMark/>
          </w:tcPr>
          <w:p w14:paraId="78E19A66"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112.566.041 </w:t>
            </w:r>
          </w:p>
        </w:tc>
        <w:tc>
          <w:tcPr>
            <w:tcW w:w="0" w:type="auto"/>
            <w:tcBorders>
              <w:top w:val="nil"/>
              <w:left w:val="single" w:sz="4" w:space="0" w:color="auto"/>
              <w:bottom w:val="single" w:sz="4" w:space="0" w:color="FFFFFF"/>
              <w:right w:val="nil"/>
            </w:tcBorders>
            <w:shd w:val="clear" w:color="000000" w:fill="FFFFFF"/>
            <w:noWrap/>
            <w:vAlign w:val="bottom"/>
            <w:hideMark/>
          </w:tcPr>
          <w:p w14:paraId="01ED2741"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46.228.984 </w:t>
            </w:r>
          </w:p>
        </w:tc>
        <w:tc>
          <w:tcPr>
            <w:tcW w:w="0" w:type="auto"/>
            <w:tcBorders>
              <w:top w:val="nil"/>
              <w:left w:val="single" w:sz="4" w:space="0" w:color="auto"/>
              <w:bottom w:val="single" w:sz="4" w:space="0" w:color="FFFFFF"/>
              <w:right w:val="nil"/>
            </w:tcBorders>
            <w:shd w:val="clear" w:color="000000" w:fill="FFFFFF"/>
            <w:noWrap/>
            <w:vAlign w:val="bottom"/>
            <w:hideMark/>
          </w:tcPr>
          <w:p w14:paraId="0207A72F"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49.066.706 </w:t>
            </w:r>
          </w:p>
        </w:tc>
        <w:tc>
          <w:tcPr>
            <w:tcW w:w="0" w:type="auto"/>
            <w:tcBorders>
              <w:top w:val="nil"/>
              <w:left w:val="single" w:sz="4" w:space="0" w:color="auto"/>
              <w:bottom w:val="single" w:sz="4" w:space="0" w:color="FFFFFF"/>
              <w:right w:val="single" w:sz="4" w:space="0" w:color="auto"/>
            </w:tcBorders>
            <w:shd w:val="clear" w:color="000000" w:fill="FFFFFF"/>
            <w:noWrap/>
            <w:vAlign w:val="bottom"/>
            <w:hideMark/>
          </w:tcPr>
          <w:p w14:paraId="7AA55CE3"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638.095.000 </w:t>
            </w:r>
          </w:p>
        </w:tc>
        <w:tc>
          <w:tcPr>
            <w:tcW w:w="0" w:type="auto"/>
            <w:tcBorders>
              <w:top w:val="nil"/>
              <w:left w:val="nil"/>
              <w:bottom w:val="single" w:sz="4" w:space="0" w:color="FFFFFF"/>
              <w:right w:val="single" w:sz="4" w:space="0" w:color="auto"/>
            </w:tcBorders>
            <w:shd w:val="clear" w:color="000000" w:fill="FFFFFF"/>
            <w:noWrap/>
            <w:vAlign w:val="bottom"/>
            <w:hideMark/>
          </w:tcPr>
          <w:p w14:paraId="34E964C0"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677.263.852 </w:t>
            </w:r>
          </w:p>
        </w:tc>
        <w:tc>
          <w:tcPr>
            <w:tcW w:w="0" w:type="auto"/>
            <w:tcBorders>
              <w:top w:val="nil"/>
              <w:left w:val="nil"/>
              <w:bottom w:val="single" w:sz="4" w:space="0" w:color="FFFFFF"/>
              <w:right w:val="nil"/>
            </w:tcBorders>
            <w:shd w:val="clear" w:color="000000" w:fill="FFFFFF"/>
            <w:noWrap/>
            <w:vAlign w:val="bottom"/>
            <w:hideMark/>
          </w:tcPr>
          <w:p w14:paraId="78CAE87F"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16,94%</w:t>
            </w:r>
          </w:p>
        </w:tc>
        <w:tc>
          <w:tcPr>
            <w:tcW w:w="0" w:type="auto"/>
            <w:tcBorders>
              <w:top w:val="nil"/>
              <w:left w:val="single" w:sz="4" w:space="0" w:color="auto"/>
              <w:bottom w:val="nil"/>
              <w:right w:val="nil"/>
            </w:tcBorders>
            <w:shd w:val="clear" w:color="000000" w:fill="FFFFFF"/>
            <w:noWrap/>
            <w:vAlign w:val="center"/>
            <w:hideMark/>
          </w:tcPr>
          <w:p w14:paraId="1B464CAC"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229,41%</w:t>
            </w:r>
          </w:p>
        </w:tc>
      </w:tr>
      <w:tr w:rsidR="00B52A06" w:rsidRPr="006B249B" w14:paraId="7604D8B0" w14:textId="77777777" w:rsidTr="00AB30A1">
        <w:trPr>
          <w:trHeight w:val="58"/>
        </w:trPr>
        <w:tc>
          <w:tcPr>
            <w:tcW w:w="0" w:type="auto"/>
            <w:tcBorders>
              <w:top w:val="nil"/>
              <w:left w:val="nil"/>
              <w:bottom w:val="single" w:sz="4" w:space="0" w:color="auto"/>
              <w:right w:val="single" w:sz="4" w:space="0" w:color="auto"/>
            </w:tcBorders>
            <w:shd w:val="clear" w:color="000000" w:fill="FFFFFF"/>
            <w:noWrap/>
            <w:vAlign w:val="bottom"/>
            <w:hideMark/>
          </w:tcPr>
          <w:p w14:paraId="31CE5748"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2017</w:t>
            </w:r>
          </w:p>
        </w:tc>
        <w:tc>
          <w:tcPr>
            <w:tcW w:w="0" w:type="auto"/>
            <w:tcBorders>
              <w:top w:val="single" w:sz="4" w:space="0" w:color="FFFFFF"/>
              <w:left w:val="single" w:sz="4" w:space="0" w:color="auto"/>
              <w:bottom w:val="single" w:sz="4" w:space="0" w:color="auto"/>
              <w:right w:val="nil"/>
            </w:tcBorders>
            <w:shd w:val="clear" w:color="000000" w:fill="FFFFFF"/>
            <w:noWrap/>
            <w:vAlign w:val="bottom"/>
            <w:hideMark/>
          </w:tcPr>
          <w:p w14:paraId="53F73F4B"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137.177.501 </w:t>
            </w:r>
          </w:p>
        </w:tc>
        <w:tc>
          <w:tcPr>
            <w:tcW w:w="0" w:type="auto"/>
            <w:tcBorders>
              <w:top w:val="nil"/>
              <w:left w:val="single" w:sz="4" w:space="0" w:color="auto"/>
              <w:bottom w:val="single" w:sz="4" w:space="0" w:color="auto"/>
              <w:right w:val="nil"/>
            </w:tcBorders>
            <w:shd w:val="clear" w:color="000000" w:fill="FFFFFF"/>
            <w:noWrap/>
            <w:vAlign w:val="bottom"/>
            <w:hideMark/>
          </w:tcPr>
          <w:p w14:paraId="4F440DCA"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139.186.163 </w:t>
            </w:r>
          </w:p>
        </w:tc>
        <w:tc>
          <w:tcPr>
            <w:tcW w:w="0" w:type="auto"/>
            <w:tcBorders>
              <w:top w:val="nil"/>
              <w:left w:val="single" w:sz="4" w:space="0" w:color="auto"/>
              <w:bottom w:val="single" w:sz="4" w:space="0" w:color="auto"/>
              <w:right w:val="nil"/>
            </w:tcBorders>
            <w:shd w:val="clear" w:color="000000" w:fill="FFFFFF"/>
            <w:noWrap/>
            <w:vAlign w:val="bottom"/>
            <w:hideMark/>
          </w:tcPr>
          <w:p w14:paraId="00D1EDA8"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135.393.365 </w:t>
            </w:r>
          </w:p>
        </w:tc>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1096EF65"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137.375.902 </w:t>
            </w:r>
          </w:p>
        </w:tc>
        <w:tc>
          <w:tcPr>
            <w:tcW w:w="0" w:type="auto"/>
            <w:tcBorders>
              <w:top w:val="nil"/>
              <w:left w:val="single" w:sz="4" w:space="0" w:color="auto"/>
              <w:bottom w:val="single" w:sz="4" w:space="0" w:color="auto"/>
              <w:right w:val="nil"/>
            </w:tcBorders>
            <w:shd w:val="clear" w:color="000000" w:fill="FFFFFF"/>
            <w:noWrap/>
            <w:vAlign w:val="bottom"/>
            <w:hideMark/>
          </w:tcPr>
          <w:p w14:paraId="096AB35D"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50.194.045 </w:t>
            </w:r>
          </w:p>
        </w:tc>
        <w:tc>
          <w:tcPr>
            <w:tcW w:w="0" w:type="auto"/>
            <w:tcBorders>
              <w:top w:val="nil"/>
              <w:left w:val="single" w:sz="4" w:space="0" w:color="auto"/>
              <w:bottom w:val="single" w:sz="4" w:space="0" w:color="auto"/>
              <w:right w:val="nil"/>
            </w:tcBorders>
            <w:shd w:val="clear" w:color="000000" w:fill="FFFFFF"/>
            <w:noWrap/>
            <w:vAlign w:val="bottom"/>
            <w:hideMark/>
          </w:tcPr>
          <w:p w14:paraId="5D6FA234"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50.929.026 </w:t>
            </w:r>
          </w:p>
        </w:tc>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1EAE9BEB"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623.856.000 </w:t>
            </w:r>
          </w:p>
        </w:tc>
        <w:tc>
          <w:tcPr>
            <w:tcW w:w="0" w:type="auto"/>
            <w:tcBorders>
              <w:top w:val="nil"/>
              <w:left w:val="nil"/>
              <w:bottom w:val="single" w:sz="4" w:space="0" w:color="auto"/>
              <w:right w:val="single" w:sz="4" w:space="0" w:color="auto"/>
            </w:tcBorders>
            <w:shd w:val="clear" w:color="000000" w:fill="FFFFFF"/>
            <w:noWrap/>
            <w:vAlign w:val="bottom"/>
            <w:hideMark/>
          </w:tcPr>
          <w:p w14:paraId="2BA03B46" w14:textId="77777777" w:rsidR="006B249B" w:rsidRPr="006B249B" w:rsidRDefault="006B249B" w:rsidP="00FE73AE">
            <w:pPr>
              <w:spacing w:after="0" w:line="240" w:lineRule="auto"/>
              <w:jc w:val="right"/>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 xml:space="preserve"> 632.990.995 </w:t>
            </w:r>
          </w:p>
        </w:tc>
        <w:tc>
          <w:tcPr>
            <w:tcW w:w="0" w:type="auto"/>
            <w:tcBorders>
              <w:top w:val="nil"/>
              <w:left w:val="nil"/>
              <w:bottom w:val="single" w:sz="4" w:space="0" w:color="auto"/>
              <w:right w:val="nil"/>
            </w:tcBorders>
            <w:shd w:val="clear" w:color="000000" w:fill="FFFFFF"/>
            <w:noWrap/>
            <w:vAlign w:val="bottom"/>
            <w:hideMark/>
          </w:tcPr>
          <w:p w14:paraId="3D0EA90C"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21,99%</w:t>
            </w:r>
          </w:p>
        </w:tc>
        <w:tc>
          <w:tcPr>
            <w:tcW w:w="0" w:type="auto"/>
            <w:tcBorders>
              <w:top w:val="nil"/>
              <w:left w:val="single" w:sz="4" w:space="0" w:color="auto"/>
              <w:bottom w:val="single" w:sz="4" w:space="0" w:color="auto"/>
              <w:right w:val="nil"/>
            </w:tcBorders>
            <w:shd w:val="clear" w:color="000000" w:fill="FFFFFF"/>
            <w:noWrap/>
            <w:vAlign w:val="center"/>
            <w:hideMark/>
          </w:tcPr>
          <w:p w14:paraId="7678092C" w14:textId="77777777" w:rsidR="006B249B" w:rsidRPr="006B249B" w:rsidRDefault="006B249B" w:rsidP="00FE73AE">
            <w:pPr>
              <w:spacing w:after="0" w:line="240" w:lineRule="auto"/>
              <w:jc w:val="center"/>
              <w:rPr>
                <w:rFonts w:ascii="Times New Roman" w:eastAsia="Times New Roman" w:hAnsi="Times New Roman" w:cs="Times New Roman"/>
                <w:color w:val="000000"/>
                <w:sz w:val="20"/>
                <w:szCs w:val="20"/>
                <w:lang w:val="en-US" w:eastAsia="en-US"/>
              </w:rPr>
            </w:pPr>
            <w:r w:rsidRPr="006B249B">
              <w:rPr>
                <w:rFonts w:ascii="Times New Roman" w:eastAsia="Times New Roman" w:hAnsi="Times New Roman" w:cs="Times New Roman"/>
                <w:color w:val="000000"/>
                <w:sz w:val="20"/>
                <w:szCs w:val="20"/>
                <w:lang w:val="en-US" w:eastAsia="en-US"/>
              </w:rPr>
              <w:t>269,74%</w:t>
            </w:r>
          </w:p>
        </w:tc>
      </w:tr>
      <w:tr w:rsidR="006929D9" w:rsidRPr="006B249B" w14:paraId="462F5BFF" w14:textId="77777777" w:rsidTr="00AB30A1">
        <w:trPr>
          <w:trHeight w:val="156"/>
        </w:trPr>
        <w:tc>
          <w:tcPr>
            <w:tcW w:w="0" w:type="auto"/>
            <w:tcBorders>
              <w:top w:val="single" w:sz="4" w:space="0" w:color="auto"/>
              <w:left w:val="nil"/>
              <w:bottom w:val="single" w:sz="4" w:space="0" w:color="auto"/>
              <w:right w:val="nil"/>
            </w:tcBorders>
            <w:shd w:val="clear" w:color="000000" w:fill="FFFFFF"/>
            <w:noWrap/>
            <w:vAlign w:val="center"/>
          </w:tcPr>
          <w:p w14:paraId="32F9D3F2" w14:textId="77777777" w:rsidR="006929D9" w:rsidRPr="00B52A06" w:rsidRDefault="00B52A06" w:rsidP="00FE73AE">
            <w:pPr>
              <w:spacing w:after="0" w:line="240" w:lineRule="auto"/>
              <w:jc w:val="center"/>
              <w:rPr>
                <w:rFonts w:ascii="Times New Roman" w:eastAsia="Times New Roman" w:hAnsi="Times New Roman" w:cs="Times New Roman"/>
                <w:color w:val="000000"/>
                <w:sz w:val="20"/>
                <w:szCs w:val="20"/>
                <w:vertAlign w:val="superscript"/>
                <w:lang w:val="en-US" w:eastAsia="en-US"/>
              </w:rPr>
            </w:pPr>
            <w:r>
              <w:rPr>
                <w:rFonts w:ascii="Times New Roman" w:eastAsia="Times New Roman" w:hAnsi="Times New Roman" w:cs="Times New Roman"/>
                <w:color w:val="000000"/>
                <w:sz w:val="20"/>
                <w:szCs w:val="20"/>
                <w:lang w:val="en-US" w:eastAsia="en-US"/>
              </w:rPr>
              <w:t xml:space="preserve">Variação </w:t>
            </w:r>
            <w:r>
              <w:rPr>
                <w:rFonts w:ascii="Times New Roman" w:eastAsia="Times New Roman" w:hAnsi="Times New Roman" w:cs="Times New Roman"/>
                <w:color w:val="000000"/>
                <w:sz w:val="20"/>
                <w:szCs w:val="20"/>
                <w:vertAlign w:val="superscript"/>
                <w:lang w:val="en-US" w:eastAsia="en-US"/>
              </w:rPr>
              <w:t>[5]</w:t>
            </w:r>
          </w:p>
        </w:tc>
        <w:tc>
          <w:tcPr>
            <w:tcW w:w="0" w:type="auto"/>
            <w:tcBorders>
              <w:top w:val="single" w:sz="4" w:space="0" w:color="auto"/>
              <w:left w:val="single" w:sz="4" w:space="0" w:color="auto"/>
              <w:bottom w:val="single" w:sz="4" w:space="0" w:color="FFFFFF"/>
              <w:right w:val="nil"/>
            </w:tcBorders>
            <w:shd w:val="clear" w:color="000000" w:fill="FFFFFF"/>
            <w:noWrap/>
            <w:vAlign w:val="center"/>
          </w:tcPr>
          <w:p w14:paraId="3544B611" w14:textId="77777777" w:rsidR="006929D9" w:rsidRPr="000A4B10" w:rsidRDefault="000A4B10" w:rsidP="00FE73AE">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xml:space="preserve">   </w:t>
            </w:r>
            <w:r w:rsidR="00C648A4" w:rsidRPr="000A4B10">
              <w:rPr>
                <w:rFonts w:ascii="Times New Roman" w:eastAsia="Times New Roman" w:hAnsi="Times New Roman" w:cs="Times New Roman"/>
                <w:color w:val="000000"/>
                <w:sz w:val="20"/>
                <w:szCs w:val="20"/>
                <w:lang w:val="en-US" w:eastAsia="en-US"/>
              </w:rPr>
              <w:t>393,19%</w:t>
            </w:r>
          </w:p>
        </w:tc>
        <w:tc>
          <w:tcPr>
            <w:tcW w:w="0" w:type="auto"/>
            <w:tcBorders>
              <w:top w:val="single" w:sz="4" w:space="0" w:color="auto"/>
              <w:left w:val="single" w:sz="4" w:space="0" w:color="auto"/>
              <w:bottom w:val="single" w:sz="4" w:space="0" w:color="FFFFFF"/>
              <w:right w:val="nil"/>
            </w:tcBorders>
            <w:shd w:val="clear" w:color="000000" w:fill="FFFFFF"/>
            <w:noWrap/>
            <w:vAlign w:val="center"/>
          </w:tcPr>
          <w:p w14:paraId="28098B23" w14:textId="77777777" w:rsidR="006929D9" w:rsidRPr="000A4B10" w:rsidRDefault="000A4B10" w:rsidP="00FE73AE">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xml:space="preserve">   </w:t>
            </w:r>
            <w:r w:rsidR="00C648A4" w:rsidRPr="000A4B10">
              <w:rPr>
                <w:rFonts w:ascii="Times New Roman" w:eastAsia="Times New Roman" w:hAnsi="Times New Roman" w:cs="Times New Roman"/>
                <w:color w:val="000000"/>
                <w:sz w:val="20"/>
                <w:szCs w:val="20"/>
                <w:lang w:val="en-US" w:eastAsia="en-US"/>
              </w:rPr>
              <w:t>66,46%</w:t>
            </w:r>
          </w:p>
        </w:tc>
        <w:tc>
          <w:tcPr>
            <w:tcW w:w="0" w:type="auto"/>
            <w:tcBorders>
              <w:top w:val="single" w:sz="4" w:space="0" w:color="auto"/>
              <w:left w:val="single" w:sz="4" w:space="0" w:color="auto"/>
              <w:bottom w:val="single" w:sz="4" w:space="0" w:color="FFFFFF"/>
              <w:right w:val="nil"/>
            </w:tcBorders>
            <w:shd w:val="clear" w:color="000000" w:fill="FFFFFF"/>
            <w:noWrap/>
            <w:vAlign w:val="center"/>
          </w:tcPr>
          <w:p w14:paraId="112B72D8" w14:textId="77777777" w:rsidR="006929D9" w:rsidRPr="000A4B10" w:rsidRDefault="000A4B10" w:rsidP="00FE73AE">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xml:space="preserve">   </w:t>
            </w:r>
            <w:r w:rsidR="00C648A4" w:rsidRPr="000A4B10">
              <w:rPr>
                <w:rFonts w:ascii="Times New Roman" w:eastAsia="Times New Roman" w:hAnsi="Times New Roman" w:cs="Times New Roman"/>
                <w:color w:val="000000"/>
                <w:sz w:val="20"/>
                <w:szCs w:val="20"/>
                <w:lang w:val="en-US" w:eastAsia="en-US"/>
              </w:rPr>
              <w:t>467,21%</w:t>
            </w:r>
          </w:p>
        </w:tc>
        <w:tc>
          <w:tcPr>
            <w:tcW w:w="0" w:type="auto"/>
            <w:tcBorders>
              <w:top w:val="single" w:sz="4" w:space="0" w:color="auto"/>
              <w:left w:val="single" w:sz="4" w:space="0" w:color="auto"/>
              <w:bottom w:val="single" w:sz="4" w:space="0" w:color="FFFFFF"/>
              <w:right w:val="single" w:sz="4" w:space="0" w:color="auto"/>
            </w:tcBorders>
            <w:shd w:val="clear" w:color="000000" w:fill="FFFFFF"/>
            <w:noWrap/>
            <w:vAlign w:val="center"/>
          </w:tcPr>
          <w:p w14:paraId="4AE173A1" w14:textId="77777777" w:rsidR="006929D9" w:rsidRPr="000A4B10" w:rsidRDefault="000A4B10" w:rsidP="00FE73AE">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xml:space="preserve">   </w:t>
            </w:r>
            <w:r w:rsidR="00C648A4" w:rsidRPr="000A4B10">
              <w:rPr>
                <w:rFonts w:ascii="Times New Roman" w:eastAsia="Times New Roman" w:hAnsi="Times New Roman" w:cs="Times New Roman"/>
                <w:color w:val="000000"/>
                <w:sz w:val="20"/>
                <w:szCs w:val="20"/>
                <w:lang w:val="en-US" w:eastAsia="en-US"/>
              </w:rPr>
              <w:t>91,44%</w:t>
            </w:r>
          </w:p>
        </w:tc>
        <w:tc>
          <w:tcPr>
            <w:tcW w:w="0" w:type="auto"/>
            <w:tcBorders>
              <w:top w:val="single" w:sz="4" w:space="0" w:color="auto"/>
              <w:left w:val="single" w:sz="4" w:space="0" w:color="auto"/>
              <w:bottom w:val="single" w:sz="4" w:space="0" w:color="FFFFFF"/>
              <w:right w:val="single" w:sz="4" w:space="0" w:color="auto"/>
            </w:tcBorders>
            <w:shd w:val="clear" w:color="000000" w:fill="FFFFFF"/>
            <w:noWrap/>
            <w:vAlign w:val="center"/>
          </w:tcPr>
          <w:p w14:paraId="461DB2F1" w14:textId="77777777" w:rsidR="006929D9" w:rsidRPr="000A4B10" w:rsidRDefault="000A4B10" w:rsidP="00FE73AE">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xml:space="preserve">   </w:t>
            </w:r>
            <w:r w:rsidRPr="000A4B10">
              <w:rPr>
                <w:rFonts w:ascii="Times New Roman" w:eastAsia="Times New Roman" w:hAnsi="Times New Roman" w:cs="Times New Roman"/>
                <w:color w:val="000000"/>
                <w:sz w:val="20"/>
                <w:szCs w:val="20"/>
                <w:lang w:val="en-US" w:eastAsia="en-US"/>
              </w:rPr>
              <w:t>335,34%</w:t>
            </w:r>
          </w:p>
        </w:tc>
        <w:tc>
          <w:tcPr>
            <w:tcW w:w="0" w:type="auto"/>
            <w:tcBorders>
              <w:top w:val="single" w:sz="4" w:space="0" w:color="auto"/>
              <w:left w:val="single" w:sz="4" w:space="0" w:color="auto"/>
              <w:right w:val="single" w:sz="4" w:space="0" w:color="auto"/>
            </w:tcBorders>
            <w:shd w:val="clear" w:color="000000" w:fill="FFFFFF"/>
            <w:noWrap/>
            <w:vAlign w:val="center"/>
          </w:tcPr>
          <w:p w14:paraId="7C669E04" w14:textId="77777777" w:rsidR="006929D9" w:rsidRPr="000A4B10" w:rsidRDefault="000A4B10" w:rsidP="00FE73AE">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xml:space="preserve">   </w:t>
            </w:r>
            <w:r w:rsidRPr="000A4B10">
              <w:rPr>
                <w:rFonts w:ascii="Times New Roman" w:eastAsia="Times New Roman" w:hAnsi="Times New Roman" w:cs="Times New Roman"/>
                <w:color w:val="000000"/>
                <w:sz w:val="20"/>
                <w:szCs w:val="20"/>
                <w:lang w:val="en-US" w:eastAsia="en-US"/>
              </w:rPr>
              <w:t>46,93%</w:t>
            </w:r>
          </w:p>
        </w:tc>
        <w:tc>
          <w:tcPr>
            <w:tcW w:w="0" w:type="auto"/>
            <w:tcBorders>
              <w:top w:val="single" w:sz="4" w:space="0" w:color="auto"/>
              <w:left w:val="single" w:sz="4" w:space="0" w:color="auto"/>
              <w:right w:val="single" w:sz="4" w:space="0" w:color="auto"/>
            </w:tcBorders>
            <w:shd w:val="clear" w:color="000000" w:fill="FFFFFF"/>
            <w:noWrap/>
            <w:vAlign w:val="center"/>
          </w:tcPr>
          <w:p w14:paraId="07C8F0D3" w14:textId="77777777" w:rsidR="006929D9" w:rsidRPr="000A4B10" w:rsidRDefault="000A4B10" w:rsidP="00FE73AE">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xml:space="preserve">   </w:t>
            </w:r>
            <w:r w:rsidRPr="000A4B10">
              <w:rPr>
                <w:rFonts w:ascii="Times New Roman" w:eastAsia="Times New Roman" w:hAnsi="Times New Roman" w:cs="Times New Roman"/>
                <w:color w:val="000000"/>
                <w:sz w:val="20"/>
                <w:szCs w:val="20"/>
                <w:lang w:val="en-US" w:eastAsia="en-US"/>
              </w:rPr>
              <w:t>352,47%</w:t>
            </w:r>
          </w:p>
        </w:tc>
        <w:tc>
          <w:tcPr>
            <w:tcW w:w="0" w:type="auto"/>
            <w:tcBorders>
              <w:top w:val="single" w:sz="4" w:space="0" w:color="auto"/>
              <w:left w:val="single" w:sz="4" w:space="0" w:color="auto"/>
              <w:right w:val="single" w:sz="4" w:space="0" w:color="auto"/>
            </w:tcBorders>
            <w:shd w:val="clear" w:color="000000" w:fill="FFFFFF"/>
            <w:noWrap/>
            <w:vAlign w:val="center"/>
          </w:tcPr>
          <w:p w14:paraId="42CB7B62" w14:textId="77777777" w:rsidR="006929D9" w:rsidRPr="000A4B10" w:rsidRDefault="000A4B10" w:rsidP="00FE73AE">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xml:space="preserve">   </w:t>
            </w:r>
            <w:r w:rsidRPr="000A4B10">
              <w:rPr>
                <w:rFonts w:ascii="Times New Roman" w:eastAsia="Times New Roman" w:hAnsi="Times New Roman" w:cs="Times New Roman"/>
                <w:color w:val="000000"/>
                <w:sz w:val="20"/>
                <w:szCs w:val="20"/>
                <w:lang w:val="en-US" w:eastAsia="en-US"/>
              </w:rPr>
              <w:t>52,72%</w:t>
            </w:r>
          </w:p>
        </w:tc>
        <w:tc>
          <w:tcPr>
            <w:tcW w:w="0" w:type="auto"/>
            <w:tcBorders>
              <w:top w:val="single" w:sz="4" w:space="0" w:color="auto"/>
              <w:left w:val="single" w:sz="4" w:space="0" w:color="auto"/>
              <w:right w:val="single" w:sz="4" w:space="0" w:color="auto"/>
            </w:tcBorders>
            <w:shd w:val="clear" w:color="000000" w:fill="FFFFFF"/>
            <w:noWrap/>
            <w:vAlign w:val="center"/>
          </w:tcPr>
          <w:p w14:paraId="1349494D" w14:textId="77777777" w:rsidR="006929D9" w:rsidRPr="000A4B10" w:rsidRDefault="000A4B10" w:rsidP="00FE73AE">
            <w:pPr>
              <w:spacing w:after="0" w:line="240" w:lineRule="auto"/>
              <w:jc w:val="center"/>
              <w:rPr>
                <w:rFonts w:ascii="Times New Roman" w:eastAsia="Times New Roman" w:hAnsi="Times New Roman" w:cs="Times New Roman"/>
                <w:color w:val="000000"/>
                <w:sz w:val="20"/>
                <w:szCs w:val="20"/>
                <w:lang w:val="en-US" w:eastAsia="en-US"/>
              </w:rPr>
            </w:pPr>
            <w:r w:rsidRPr="000A4B10">
              <w:rPr>
                <w:rFonts w:ascii="Times New Roman" w:eastAsia="Times New Roman" w:hAnsi="Times New Roman" w:cs="Times New Roman"/>
                <w:color w:val="000000"/>
                <w:sz w:val="20"/>
                <w:szCs w:val="20"/>
                <w:lang w:val="en-US" w:eastAsia="en-US"/>
              </w:rPr>
              <w:t>9,00%</w:t>
            </w:r>
          </w:p>
        </w:tc>
        <w:tc>
          <w:tcPr>
            <w:tcW w:w="0" w:type="auto"/>
            <w:tcBorders>
              <w:top w:val="single" w:sz="4" w:space="0" w:color="auto"/>
              <w:left w:val="single" w:sz="4" w:space="0" w:color="auto"/>
              <w:right w:val="nil"/>
            </w:tcBorders>
            <w:shd w:val="clear" w:color="000000" w:fill="FFFFFF"/>
            <w:noWrap/>
            <w:vAlign w:val="center"/>
          </w:tcPr>
          <w:p w14:paraId="7D8DDB9F" w14:textId="77777777" w:rsidR="006929D9" w:rsidRPr="000A4B10" w:rsidRDefault="000A4B10" w:rsidP="00FE73AE">
            <w:pPr>
              <w:spacing w:after="0" w:line="240" w:lineRule="auto"/>
              <w:jc w:val="center"/>
              <w:rPr>
                <w:rFonts w:ascii="Times New Roman" w:eastAsia="Times New Roman" w:hAnsi="Times New Roman" w:cs="Times New Roman"/>
                <w:color w:val="000000"/>
                <w:sz w:val="20"/>
                <w:szCs w:val="20"/>
                <w:lang w:val="en-US" w:eastAsia="en-US"/>
              </w:rPr>
            </w:pPr>
            <w:r w:rsidRPr="000A4B10">
              <w:rPr>
                <w:rFonts w:ascii="Times New Roman" w:eastAsia="Times New Roman" w:hAnsi="Times New Roman" w:cs="Times New Roman"/>
                <w:color w:val="000000"/>
                <w:sz w:val="20"/>
                <w:szCs w:val="20"/>
                <w:lang w:val="en-US" w:eastAsia="en-US"/>
              </w:rPr>
              <w:t>30,29%</w:t>
            </w:r>
          </w:p>
        </w:tc>
      </w:tr>
      <w:tr w:rsidR="006B249B" w:rsidRPr="006B249B" w14:paraId="06D3E3B9" w14:textId="77777777" w:rsidTr="00EF392B">
        <w:trPr>
          <w:trHeight w:val="501"/>
        </w:trPr>
        <w:tc>
          <w:tcPr>
            <w:tcW w:w="0" w:type="auto"/>
            <w:gridSpan w:val="11"/>
            <w:tcBorders>
              <w:top w:val="single" w:sz="4" w:space="0" w:color="auto"/>
              <w:left w:val="nil"/>
              <w:bottom w:val="single" w:sz="4" w:space="0" w:color="auto"/>
              <w:right w:val="nil"/>
            </w:tcBorders>
            <w:shd w:val="clear" w:color="000000" w:fill="FFFFFF"/>
            <w:hideMark/>
          </w:tcPr>
          <w:p w14:paraId="21E91B95" w14:textId="5A59A776" w:rsidR="006B249B" w:rsidRPr="006B249B" w:rsidRDefault="006B249B" w:rsidP="007667A0">
            <w:pPr>
              <w:spacing w:after="0" w:line="240" w:lineRule="auto"/>
              <w:ind w:right="-89"/>
              <w:jc w:val="both"/>
              <w:rPr>
                <w:rFonts w:ascii="Times New Roman" w:eastAsia="Times New Roman" w:hAnsi="Times New Roman" w:cs="Times New Roman"/>
                <w:color w:val="000000"/>
                <w:sz w:val="20"/>
                <w:szCs w:val="20"/>
                <w:lang w:eastAsia="en-US"/>
              </w:rPr>
            </w:pPr>
            <w:r w:rsidRPr="006B249B">
              <w:rPr>
                <w:rFonts w:ascii="Times New Roman" w:eastAsia="Times New Roman" w:hAnsi="Times New Roman" w:cs="Times New Roman"/>
                <w:color w:val="000000"/>
                <w:sz w:val="20"/>
                <w:szCs w:val="20"/>
                <w:lang w:eastAsia="en-US"/>
              </w:rPr>
              <w:t>Notas: [1] Retirado</w:t>
            </w:r>
            <w:r w:rsidR="00DA71D6">
              <w:rPr>
                <w:rFonts w:ascii="Times New Roman" w:eastAsia="Times New Roman" w:hAnsi="Times New Roman" w:cs="Times New Roman"/>
                <w:color w:val="000000"/>
                <w:sz w:val="20"/>
                <w:szCs w:val="20"/>
                <w:lang w:eastAsia="en-US"/>
              </w:rPr>
              <w:t>s</w:t>
            </w:r>
            <w:r w:rsidRPr="006B249B">
              <w:rPr>
                <w:rFonts w:ascii="Times New Roman" w:eastAsia="Times New Roman" w:hAnsi="Times New Roman" w:cs="Times New Roman"/>
                <w:color w:val="000000"/>
                <w:sz w:val="20"/>
                <w:szCs w:val="20"/>
                <w:lang w:eastAsia="en-US"/>
              </w:rPr>
              <w:t xml:space="preserve"> do RGF (DC</w:t>
            </w:r>
            <w:r w:rsidR="00DA71D6">
              <w:rPr>
                <w:rFonts w:ascii="Times New Roman" w:eastAsia="Times New Roman" w:hAnsi="Times New Roman" w:cs="Times New Roman"/>
                <w:color w:val="000000"/>
                <w:sz w:val="20"/>
                <w:szCs w:val="20"/>
                <w:lang w:eastAsia="en-US"/>
              </w:rPr>
              <w:t xml:space="preserve"> de</w:t>
            </w:r>
            <w:r w:rsidRPr="006B249B">
              <w:rPr>
                <w:rFonts w:ascii="Times New Roman" w:eastAsia="Times New Roman" w:hAnsi="Times New Roman" w:cs="Times New Roman"/>
                <w:color w:val="000000"/>
                <w:sz w:val="20"/>
                <w:szCs w:val="20"/>
                <w:lang w:eastAsia="en-US"/>
              </w:rPr>
              <w:t xml:space="preserve"> 2001</w:t>
            </w:r>
            <w:r w:rsidR="00961D0E">
              <w:rPr>
                <w:rFonts w:ascii="Times New Roman" w:eastAsia="Times New Roman" w:hAnsi="Times New Roman" w:cs="Times New Roman"/>
                <w:color w:val="000000"/>
                <w:sz w:val="20"/>
                <w:szCs w:val="20"/>
                <w:lang w:eastAsia="en-US"/>
              </w:rPr>
              <w:t xml:space="preserve"> </w:t>
            </w:r>
            <w:r w:rsidR="00CC42ED">
              <w:rPr>
                <w:rFonts w:ascii="Times New Roman" w:eastAsia="Times New Roman" w:hAnsi="Times New Roman" w:cs="Times New Roman"/>
                <w:color w:val="000000"/>
                <w:sz w:val="20"/>
                <w:szCs w:val="20"/>
                <w:lang w:eastAsia="en-US"/>
              </w:rPr>
              <w:t>a</w:t>
            </w:r>
            <w:r w:rsidR="00961D0E">
              <w:rPr>
                <w:rFonts w:ascii="Times New Roman" w:eastAsia="Times New Roman" w:hAnsi="Times New Roman" w:cs="Times New Roman"/>
                <w:color w:val="000000"/>
                <w:sz w:val="20"/>
                <w:szCs w:val="20"/>
                <w:lang w:eastAsia="en-US"/>
              </w:rPr>
              <w:t xml:space="preserve"> </w:t>
            </w:r>
            <w:r w:rsidRPr="006B249B">
              <w:rPr>
                <w:rFonts w:ascii="Times New Roman" w:eastAsia="Times New Roman" w:hAnsi="Times New Roman" w:cs="Times New Roman"/>
                <w:color w:val="000000"/>
                <w:sz w:val="20"/>
                <w:szCs w:val="20"/>
                <w:lang w:eastAsia="en-US"/>
              </w:rPr>
              <w:t>2017</w:t>
            </w:r>
            <w:r w:rsidR="00DA71D6">
              <w:rPr>
                <w:rFonts w:ascii="Times New Roman" w:eastAsia="Times New Roman" w:hAnsi="Times New Roman" w:cs="Times New Roman"/>
                <w:color w:val="000000"/>
                <w:sz w:val="20"/>
                <w:szCs w:val="20"/>
                <w:lang w:eastAsia="en-US"/>
              </w:rPr>
              <w:t>;</w:t>
            </w:r>
            <w:r w:rsidRPr="006B249B">
              <w:rPr>
                <w:rFonts w:ascii="Times New Roman" w:eastAsia="Times New Roman" w:hAnsi="Times New Roman" w:cs="Times New Roman"/>
                <w:color w:val="000000"/>
                <w:sz w:val="20"/>
                <w:szCs w:val="20"/>
                <w:lang w:eastAsia="en-US"/>
              </w:rPr>
              <w:t xml:space="preserve"> DCL</w:t>
            </w:r>
            <w:r w:rsidR="00961D0E">
              <w:rPr>
                <w:rFonts w:ascii="Times New Roman" w:eastAsia="Times New Roman" w:hAnsi="Times New Roman" w:cs="Times New Roman"/>
                <w:color w:val="000000"/>
                <w:sz w:val="20"/>
                <w:szCs w:val="20"/>
                <w:lang w:eastAsia="en-US"/>
              </w:rPr>
              <w:t xml:space="preserve"> de</w:t>
            </w:r>
            <w:r w:rsidRPr="006B249B">
              <w:rPr>
                <w:rFonts w:ascii="Times New Roman" w:eastAsia="Times New Roman" w:hAnsi="Times New Roman" w:cs="Times New Roman"/>
                <w:color w:val="000000"/>
                <w:sz w:val="20"/>
                <w:szCs w:val="20"/>
                <w:lang w:eastAsia="en-US"/>
              </w:rPr>
              <w:t xml:space="preserve"> 2001</w:t>
            </w:r>
            <w:r w:rsidR="00961D0E">
              <w:rPr>
                <w:rFonts w:ascii="Times New Roman" w:eastAsia="Times New Roman" w:hAnsi="Times New Roman" w:cs="Times New Roman"/>
                <w:color w:val="000000"/>
                <w:sz w:val="20"/>
                <w:szCs w:val="20"/>
                <w:lang w:eastAsia="en-US"/>
              </w:rPr>
              <w:t xml:space="preserve"> </w:t>
            </w:r>
            <w:r w:rsidR="00CC42ED">
              <w:rPr>
                <w:rFonts w:ascii="Times New Roman" w:eastAsia="Times New Roman" w:hAnsi="Times New Roman" w:cs="Times New Roman"/>
                <w:color w:val="000000"/>
                <w:sz w:val="20"/>
                <w:szCs w:val="20"/>
                <w:lang w:eastAsia="en-US"/>
              </w:rPr>
              <w:t>a</w:t>
            </w:r>
            <w:r w:rsidR="00961D0E">
              <w:rPr>
                <w:rFonts w:ascii="Times New Roman" w:eastAsia="Times New Roman" w:hAnsi="Times New Roman" w:cs="Times New Roman"/>
                <w:color w:val="000000"/>
                <w:sz w:val="20"/>
                <w:szCs w:val="20"/>
                <w:lang w:eastAsia="en-US"/>
              </w:rPr>
              <w:t xml:space="preserve"> </w:t>
            </w:r>
            <w:r w:rsidRPr="006B249B">
              <w:rPr>
                <w:rFonts w:ascii="Times New Roman" w:eastAsia="Times New Roman" w:hAnsi="Times New Roman" w:cs="Times New Roman"/>
                <w:color w:val="000000"/>
                <w:sz w:val="20"/>
                <w:szCs w:val="20"/>
                <w:lang w:eastAsia="en-US"/>
              </w:rPr>
              <w:t>2017</w:t>
            </w:r>
            <w:r w:rsidR="00DA71D6">
              <w:rPr>
                <w:rFonts w:ascii="Times New Roman" w:eastAsia="Times New Roman" w:hAnsi="Times New Roman" w:cs="Times New Roman"/>
                <w:color w:val="000000"/>
                <w:sz w:val="20"/>
                <w:szCs w:val="20"/>
                <w:lang w:eastAsia="en-US"/>
              </w:rPr>
              <w:t>; e</w:t>
            </w:r>
            <w:r w:rsidRPr="006B249B">
              <w:rPr>
                <w:rFonts w:ascii="Times New Roman" w:eastAsia="Times New Roman" w:hAnsi="Times New Roman" w:cs="Times New Roman"/>
                <w:color w:val="000000"/>
                <w:sz w:val="20"/>
                <w:szCs w:val="20"/>
                <w:lang w:eastAsia="en-US"/>
              </w:rPr>
              <w:t xml:space="preserve"> RCL</w:t>
            </w:r>
            <w:r w:rsidR="00961D0E">
              <w:rPr>
                <w:rFonts w:ascii="Times New Roman" w:eastAsia="Times New Roman" w:hAnsi="Times New Roman" w:cs="Times New Roman"/>
                <w:color w:val="000000"/>
                <w:sz w:val="20"/>
                <w:szCs w:val="20"/>
                <w:lang w:eastAsia="en-US"/>
              </w:rPr>
              <w:t xml:space="preserve"> de</w:t>
            </w:r>
            <w:r w:rsidRPr="006B249B">
              <w:rPr>
                <w:rFonts w:ascii="Times New Roman" w:eastAsia="Times New Roman" w:hAnsi="Times New Roman" w:cs="Times New Roman"/>
                <w:color w:val="000000"/>
                <w:sz w:val="20"/>
                <w:szCs w:val="20"/>
                <w:lang w:eastAsia="en-US"/>
              </w:rPr>
              <w:t xml:space="preserve"> 2001</w:t>
            </w:r>
            <w:r w:rsidR="00961D0E">
              <w:rPr>
                <w:rFonts w:ascii="Times New Roman" w:eastAsia="Times New Roman" w:hAnsi="Times New Roman" w:cs="Times New Roman"/>
                <w:color w:val="000000"/>
                <w:sz w:val="20"/>
                <w:szCs w:val="20"/>
                <w:lang w:eastAsia="en-US"/>
              </w:rPr>
              <w:t xml:space="preserve"> </w:t>
            </w:r>
            <w:r w:rsidR="00CC42ED">
              <w:rPr>
                <w:rFonts w:ascii="Times New Roman" w:eastAsia="Times New Roman" w:hAnsi="Times New Roman" w:cs="Times New Roman"/>
                <w:color w:val="000000"/>
                <w:sz w:val="20"/>
                <w:szCs w:val="20"/>
                <w:lang w:eastAsia="en-US"/>
              </w:rPr>
              <w:t>a</w:t>
            </w:r>
            <w:r w:rsidR="00961D0E">
              <w:rPr>
                <w:rFonts w:ascii="Times New Roman" w:eastAsia="Times New Roman" w:hAnsi="Times New Roman" w:cs="Times New Roman"/>
                <w:color w:val="000000"/>
                <w:sz w:val="20"/>
                <w:szCs w:val="20"/>
                <w:lang w:eastAsia="en-US"/>
              </w:rPr>
              <w:t xml:space="preserve"> </w:t>
            </w:r>
            <w:r w:rsidR="00766507">
              <w:rPr>
                <w:rFonts w:ascii="Times New Roman" w:eastAsia="Times New Roman" w:hAnsi="Times New Roman" w:cs="Times New Roman"/>
                <w:color w:val="000000"/>
                <w:sz w:val="20"/>
                <w:szCs w:val="20"/>
                <w:lang w:eastAsia="en-US"/>
              </w:rPr>
              <w:t>2017); [2] Retirado</w:t>
            </w:r>
            <w:r w:rsidR="003702D3">
              <w:rPr>
                <w:rFonts w:ascii="Times New Roman" w:eastAsia="Times New Roman" w:hAnsi="Times New Roman" w:cs="Times New Roman"/>
                <w:color w:val="000000"/>
                <w:sz w:val="20"/>
                <w:szCs w:val="20"/>
                <w:lang w:eastAsia="en-US"/>
              </w:rPr>
              <w:t>s</w:t>
            </w:r>
            <w:r w:rsidR="00766507">
              <w:rPr>
                <w:rFonts w:ascii="Times New Roman" w:eastAsia="Times New Roman" w:hAnsi="Times New Roman" w:cs="Times New Roman"/>
                <w:color w:val="000000"/>
                <w:sz w:val="20"/>
                <w:szCs w:val="20"/>
                <w:lang w:eastAsia="en-US"/>
              </w:rPr>
              <w:t xml:space="preserve"> do s</w:t>
            </w:r>
            <w:r w:rsidRPr="006B249B">
              <w:rPr>
                <w:rFonts w:ascii="Times New Roman" w:eastAsia="Times New Roman" w:hAnsi="Times New Roman" w:cs="Times New Roman"/>
                <w:color w:val="000000"/>
                <w:sz w:val="20"/>
                <w:szCs w:val="20"/>
                <w:lang w:eastAsia="en-US"/>
              </w:rPr>
              <w:t>a</w:t>
            </w:r>
            <w:r w:rsidR="00766507">
              <w:rPr>
                <w:rFonts w:ascii="Times New Roman" w:eastAsia="Times New Roman" w:hAnsi="Times New Roman" w:cs="Times New Roman"/>
                <w:color w:val="000000"/>
                <w:sz w:val="20"/>
                <w:szCs w:val="20"/>
                <w:lang w:eastAsia="en-US"/>
              </w:rPr>
              <w:t>ldo anterior do exercício s</w:t>
            </w:r>
            <w:r w:rsidRPr="006B249B">
              <w:rPr>
                <w:rFonts w:ascii="Times New Roman" w:eastAsia="Times New Roman" w:hAnsi="Times New Roman" w:cs="Times New Roman"/>
                <w:color w:val="000000"/>
                <w:sz w:val="20"/>
                <w:szCs w:val="20"/>
                <w:lang w:eastAsia="en-US"/>
              </w:rPr>
              <w:t>ubsequente do RGF (DC</w:t>
            </w:r>
            <w:r w:rsidR="00961D0E">
              <w:rPr>
                <w:rFonts w:ascii="Times New Roman" w:eastAsia="Times New Roman" w:hAnsi="Times New Roman" w:cs="Times New Roman"/>
                <w:color w:val="000000"/>
                <w:sz w:val="20"/>
                <w:szCs w:val="20"/>
                <w:lang w:eastAsia="en-US"/>
              </w:rPr>
              <w:t xml:space="preserve"> de</w:t>
            </w:r>
            <w:r w:rsidR="00DA71D6">
              <w:rPr>
                <w:rFonts w:ascii="Times New Roman" w:eastAsia="Times New Roman" w:hAnsi="Times New Roman" w:cs="Times New Roman"/>
                <w:color w:val="000000"/>
                <w:sz w:val="20"/>
                <w:szCs w:val="20"/>
                <w:lang w:eastAsia="en-US"/>
              </w:rPr>
              <w:t xml:space="preserve"> </w:t>
            </w:r>
            <w:r w:rsidRPr="006B249B">
              <w:rPr>
                <w:rFonts w:ascii="Times New Roman" w:eastAsia="Times New Roman" w:hAnsi="Times New Roman" w:cs="Times New Roman"/>
                <w:color w:val="000000"/>
                <w:sz w:val="20"/>
                <w:szCs w:val="20"/>
                <w:lang w:eastAsia="en-US"/>
              </w:rPr>
              <w:t>2000</w:t>
            </w:r>
            <w:r w:rsidR="00DA71D6">
              <w:rPr>
                <w:rFonts w:ascii="Times New Roman" w:eastAsia="Times New Roman" w:hAnsi="Times New Roman" w:cs="Times New Roman"/>
                <w:color w:val="000000"/>
                <w:sz w:val="20"/>
                <w:szCs w:val="20"/>
                <w:lang w:eastAsia="en-US"/>
              </w:rPr>
              <w:t xml:space="preserve">; </w:t>
            </w:r>
            <w:r w:rsidRPr="006B249B">
              <w:rPr>
                <w:rFonts w:ascii="Times New Roman" w:eastAsia="Times New Roman" w:hAnsi="Times New Roman" w:cs="Times New Roman"/>
                <w:color w:val="000000"/>
                <w:sz w:val="20"/>
                <w:szCs w:val="20"/>
                <w:lang w:eastAsia="en-US"/>
              </w:rPr>
              <w:t>DCL</w:t>
            </w:r>
            <w:r w:rsidR="00961D0E">
              <w:rPr>
                <w:rFonts w:ascii="Times New Roman" w:eastAsia="Times New Roman" w:hAnsi="Times New Roman" w:cs="Times New Roman"/>
                <w:color w:val="000000"/>
                <w:sz w:val="20"/>
                <w:szCs w:val="20"/>
                <w:lang w:eastAsia="en-US"/>
              </w:rPr>
              <w:t xml:space="preserve"> de</w:t>
            </w:r>
            <w:r w:rsidRPr="006B249B">
              <w:rPr>
                <w:rFonts w:ascii="Times New Roman" w:eastAsia="Times New Roman" w:hAnsi="Times New Roman" w:cs="Times New Roman"/>
                <w:color w:val="000000"/>
                <w:sz w:val="20"/>
                <w:szCs w:val="20"/>
                <w:lang w:eastAsia="en-US"/>
              </w:rPr>
              <w:t xml:space="preserve"> 2000</w:t>
            </w:r>
            <w:r w:rsidR="00DA71D6">
              <w:rPr>
                <w:rFonts w:ascii="Times New Roman" w:eastAsia="Times New Roman" w:hAnsi="Times New Roman" w:cs="Times New Roman"/>
                <w:color w:val="000000"/>
                <w:sz w:val="20"/>
                <w:szCs w:val="20"/>
                <w:lang w:eastAsia="en-US"/>
              </w:rPr>
              <w:t>; e</w:t>
            </w:r>
            <w:r w:rsidRPr="006B249B">
              <w:rPr>
                <w:rFonts w:ascii="Times New Roman" w:eastAsia="Times New Roman" w:hAnsi="Times New Roman" w:cs="Times New Roman"/>
                <w:color w:val="000000"/>
                <w:sz w:val="20"/>
                <w:szCs w:val="20"/>
                <w:lang w:eastAsia="en-US"/>
              </w:rPr>
              <w:t xml:space="preserve"> RCL</w:t>
            </w:r>
            <w:r w:rsidR="00961D0E">
              <w:rPr>
                <w:rFonts w:ascii="Times New Roman" w:eastAsia="Times New Roman" w:hAnsi="Times New Roman" w:cs="Times New Roman"/>
                <w:color w:val="000000"/>
                <w:sz w:val="20"/>
                <w:szCs w:val="20"/>
                <w:lang w:eastAsia="en-US"/>
              </w:rPr>
              <w:t xml:space="preserve"> de</w:t>
            </w:r>
            <w:r w:rsidRPr="006B249B">
              <w:rPr>
                <w:rFonts w:ascii="Times New Roman" w:eastAsia="Times New Roman" w:hAnsi="Times New Roman" w:cs="Times New Roman"/>
                <w:color w:val="000000"/>
                <w:sz w:val="20"/>
                <w:szCs w:val="20"/>
                <w:lang w:eastAsia="en-US"/>
              </w:rPr>
              <w:t xml:space="preserve"> 2000); [3] Retirado</w:t>
            </w:r>
            <w:r w:rsidR="003702D3">
              <w:rPr>
                <w:rFonts w:ascii="Times New Roman" w:eastAsia="Times New Roman" w:hAnsi="Times New Roman" w:cs="Times New Roman"/>
                <w:color w:val="000000"/>
                <w:sz w:val="20"/>
                <w:szCs w:val="20"/>
                <w:lang w:eastAsia="en-US"/>
              </w:rPr>
              <w:t>s</w:t>
            </w:r>
            <w:r w:rsidRPr="006B249B">
              <w:rPr>
                <w:rFonts w:ascii="Times New Roman" w:eastAsia="Times New Roman" w:hAnsi="Times New Roman" w:cs="Times New Roman"/>
                <w:color w:val="000000"/>
                <w:sz w:val="20"/>
                <w:szCs w:val="20"/>
                <w:lang w:eastAsia="en-US"/>
              </w:rPr>
              <w:t xml:space="preserve"> do IBGE (PIB</w:t>
            </w:r>
            <w:r w:rsidR="00DA71D6">
              <w:rPr>
                <w:rFonts w:ascii="Times New Roman" w:eastAsia="Times New Roman" w:hAnsi="Times New Roman" w:cs="Times New Roman"/>
                <w:color w:val="000000"/>
                <w:sz w:val="20"/>
                <w:szCs w:val="20"/>
                <w:lang w:eastAsia="en-US"/>
              </w:rPr>
              <w:t xml:space="preserve"> d</w:t>
            </w:r>
            <w:r w:rsidR="00E56344">
              <w:rPr>
                <w:rFonts w:ascii="Times New Roman" w:eastAsia="Times New Roman" w:hAnsi="Times New Roman" w:cs="Times New Roman"/>
                <w:color w:val="000000"/>
                <w:sz w:val="20"/>
                <w:szCs w:val="20"/>
                <w:lang w:eastAsia="en-US"/>
              </w:rPr>
              <w:t>e</w:t>
            </w:r>
            <w:r w:rsidRPr="006B249B">
              <w:rPr>
                <w:rFonts w:ascii="Times New Roman" w:eastAsia="Times New Roman" w:hAnsi="Times New Roman" w:cs="Times New Roman"/>
                <w:color w:val="000000"/>
                <w:sz w:val="20"/>
                <w:szCs w:val="20"/>
                <w:lang w:eastAsia="en-US"/>
              </w:rPr>
              <w:t xml:space="preserve"> 2000</w:t>
            </w:r>
            <w:r w:rsidR="00961D0E">
              <w:rPr>
                <w:rFonts w:ascii="Times New Roman" w:eastAsia="Times New Roman" w:hAnsi="Times New Roman" w:cs="Times New Roman"/>
                <w:color w:val="000000"/>
                <w:sz w:val="20"/>
                <w:szCs w:val="20"/>
                <w:lang w:eastAsia="en-US"/>
              </w:rPr>
              <w:t xml:space="preserve"> </w:t>
            </w:r>
            <w:r w:rsidR="00CC42ED">
              <w:rPr>
                <w:rFonts w:ascii="Times New Roman" w:eastAsia="Times New Roman" w:hAnsi="Times New Roman" w:cs="Times New Roman"/>
                <w:color w:val="000000"/>
                <w:sz w:val="20"/>
                <w:szCs w:val="20"/>
                <w:lang w:eastAsia="en-US"/>
              </w:rPr>
              <w:t>e</w:t>
            </w:r>
            <w:r w:rsidR="00961D0E">
              <w:rPr>
                <w:rFonts w:ascii="Times New Roman" w:eastAsia="Times New Roman" w:hAnsi="Times New Roman" w:cs="Times New Roman"/>
                <w:color w:val="000000"/>
                <w:sz w:val="20"/>
                <w:szCs w:val="20"/>
                <w:lang w:eastAsia="en-US"/>
              </w:rPr>
              <w:t xml:space="preserve"> </w:t>
            </w:r>
            <w:r w:rsidRPr="006B249B">
              <w:rPr>
                <w:rFonts w:ascii="Times New Roman" w:eastAsia="Times New Roman" w:hAnsi="Times New Roman" w:cs="Times New Roman"/>
                <w:color w:val="000000"/>
                <w:sz w:val="20"/>
                <w:szCs w:val="20"/>
                <w:lang w:eastAsia="en-US"/>
              </w:rPr>
              <w:t>2001); [4] Retirado</w:t>
            </w:r>
            <w:r w:rsidR="003702D3">
              <w:rPr>
                <w:rFonts w:ascii="Times New Roman" w:eastAsia="Times New Roman" w:hAnsi="Times New Roman" w:cs="Times New Roman"/>
                <w:color w:val="000000"/>
                <w:sz w:val="20"/>
                <w:szCs w:val="20"/>
                <w:lang w:eastAsia="en-US"/>
              </w:rPr>
              <w:t>s</w:t>
            </w:r>
            <w:r w:rsidRPr="006B249B">
              <w:rPr>
                <w:rFonts w:ascii="Times New Roman" w:eastAsia="Times New Roman" w:hAnsi="Times New Roman" w:cs="Times New Roman"/>
                <w:color w:val="000000"/>
                <w:sz w:val="20"/>
                <w:szCs w:val="20"/>
                <w:lang w:eastAsia="en-US"/>
              </w:rPr>
              <w:t xml:space="preserve"> da</w:t>
            </w:r>
            <w:r w:rsidR="007667A0">
              <w:t xml:space="preserve"> </w:t>
            </w:r>
            <w:r w:rsidR="007667A0" w:rsidRPr="007667A0">
              <w:rPr>
                <w:rFonts w:ascii="Times New Roman" w:eastAsia="Times New Roman" w:hAnsi="Times New Roman" w:cs="Times New Roman"/>
                <w:color w:val="000000"/>
                <w:sz w:val="20"/>
                <w:szCs w:val="20"/>
                <w:lang w:eastAsia="en-US"/>
              </w:rPr>
              <w:t>Fundação Centro Estadual de Estatísticas, Pesquisas e Formação de Servidores Púb</w:t>
            </w:r>
            <w:r w:rsidR="007667A0">
              <w:rPr>
                <w:rFonts w:ascii="Times New Roman" w:eastAsia="Times New Roman" w:hAnsi="Times New Roman" w:cs="Times New Roman"/>
                <w:color w:val="000000"/>
                <w:sz w:val="20"/>
                <w:szCs w:val="20"/>
                <w:lang w:eastAsia="en-US"/>
              </w:rPr>
              <w:t>licos do Rio de Janeiro (</w:t>
            </w:r>
            <w:r w:rsidRPr="006B249B">
              <w:rPr>
                <w:rFonts w:ascii="Times New Roman" w:eastAsia="Times New Roman" w:hAnsi="Times New Roman" w:cs="Times New Roman"/>
                <w:color w:val="000000"/>
                <w:sz w:val="20"/>
                <w:szCs w:val="20"/>
                <w:lang w:eastAsia="en-US"/>
              </w:rPr>
              <w:t>CEPERJ</w:t>
            </w:r>
            <w:r w:rsidR="007667A0">
              <w:rPr>
                <w:rFonts w:ascii="Times New Roman" w:eastAsia="Times New Roman" w:hAnsi="Times New Roman" w:cs="Times New Roman"/>
                <w:color w:val="000000"/>
                <w:sz w:val="20"/>
                <w:szCs w:val="20"/>
                <w:lang w:eastAsia="en-US"/>
              </w:rPr>
              <w:t>)</w:t>
            </w:r>
            <w:r w:rsidRPr="006B249B">
              <w:rPr>
                <w:rFonts w:ascii="Times New Roman" w:eastAsia="Times New Roman" w:hAnsi="Times New Roman" w:cs="Times New Roman"/>
                <w:color w:val="000000"/>
                <w:sz w:val="20"/>
                <w:szCs w:val="20"/>
                <w:lang w:eastAsia="en-US"/>
              </w:rPr>
              <w:t xml:space="preserve"> (PIB</w:t>
            </w:r>
            <w:r w:rsidR="00DA71D6">
              <w:rPr>
                <w:rFonts w:ascii="Times New Roman" w:eastAsia="Times New Roman" w:hAnsi="Times New Roman" w:cs="Times New Roman"/>
                <w:color w:val="000000"/>
                <w:sz w:val="20"/>
                <w:szCs w:val="20"/>
                <w:lang w:eastAsia="en-US"/>
              </w:rPr>
              <w:t xml:space="preserve"> de</w:t>
            </w:r>
            <w:r w:rsidRPr="006B249B">
              <w:rPr>
                <w:rFonts w:ascii="Times New Roman" w:eastAsia="Times New Roman" w:hAnsi="Times New Roman" w:cs="Times New Roman"/>
                <w:color w:val="000000"/>
                <w:sz w:val="20"/>
                <w:szCs w:val="20"/>
                <w:lang w:eastAsia="en-US"/>
              </w:rPr>
              <w:t xml:space="preserve"> 2002</w:t>
            </w:r>
            <w:r w:rsidR="00961D0E">
              <w:rPr>
                <w:rFonts w:ascii="Times New Roman" w:eastAsia="Times New Roman" w:hAnsi="Times New Roman" w:cs="Times New Roman"/>
                <w:color w:val="000000"/>
                <w:sz w:val="20"/>
                <w:szCs w:val="20"/>
                <w:lang w:eastAsia="en-US"/>
              </w:rPr>
              <w:t xml:space="preserve"> </w:t>
            </w:r>
            <w:r w:rsidR="00CC42ED">
              <w:rPr>
                <w:rFonts w:ascii="Times New Roman" w:eastAsia="Times New Roman" w:hAnsi="Times New Roman" w:cs="Times New Roman"/>
                <w:color w:val="000000"/>
                <w:sz w:val="20"/>
                <w:szCs w:val="20"/>
                <w:lang w:eastAsia="en-US"/>
              </w:rPr>
              <w:t>a</w:t>
            </w:r>
            <w:r w:rsidR="00961D0E">
              <w:rPr>
                <w:rFonts w:ascii="Times New Roman" w:eastAsia="Times New Roman" w:hAnsi="Times New Roman" w:cs="Times New Roman"/>
                <w:color w:val="000000"/>
                <w:sz w:val="20"/>
                <w:szCs w:val="20"/>
                <w:lang w:eastAsia="en-US"/>
              </w:rPr>
              <w:t xml:space="preserve"> </w:t>
            </w:r>
            <w:r w:rsidRPr="006B249B">
              <w:rPr>
                <w:rFonts w:ascii="Times New Roman" w:eastAsia="Times New Roman" w:hAnsi="Times New Roman" w:cs="Times New Roman"/>
                <w:color w:val="000000"/>
                <w:sz w:val="20"/>
                <w:szCs w:val="20"/>
                <w:lang w:eastAsia="en-US"/>
              </w:rPr>
              <w:t>201</w:t>
            </w:r>
            <w:r w:rsidR="002A469C">
              <w:rPr>
                <w:rFonts w:ascii="Times New Roman" w:eastAsia="Times New Roman" w:hAnsi="Times New Roman" w:cs="Times New Roman"/>
                <w:color w:val="000000"/>
                <w:sz w:val="20"/>
                <w:szCs w:val="20"/>
                <w:lang w:eastAsia="en-US"/>
              </w:rPr>
              <w:t>4; e estimativa</w:t>
            </w:r>
            <w:r w:rsidR="00E56344">
              <w:rPr>
                <w:rFonts w:ascii="Times New Roman" w:eastAsia="Times New Roman" w:hAnsi="Times New Roman" w:cs="Times New Roman"/>
                <w:color w:val="000000"/>
                <w:sz w:val="20"/>
                <w:szCs w:val="20"/>
                <w:lang w:eastAsia="en-US"/>
              </w:rPr>
              <w:t xml:space="preserve"> de PIB de 2015 </w:t>
            </w:r>
            <w:r w:rsidR="00CC42ED">
              <w:rPr>
                <w:rFonts w:ascii="Times New Roman" w:eastAsia="Times New Roman" w:hAnsi="Times New Roman" w:cs="Times New Roman"/>
                <w:color w:val="000000"/>
                <w:sz w:val="20"/>
                <w:szCs w:val="20"/>
                <w:lang w:eastAsia="en-US"/>
              </w:rPr>
              <w:t>a</w:t>
            </w:r>
            <w:r w:rsidR="00E56344">
              <w:rPr>
                <w:rFonts w:ascii="Times New Roman" w:eastAsia="Times New Roman" w:hAnsi="Times New Roman" w:cs="Times New Roman"/>
                <w:color w:val="000000"/>
                <w:sz w:val="20"/>
                <w:szCs w:val="20"/>
                <w:lang w:eastAsia="en-US"/>
              </w:rPr>
              <w:t xml:space="preserve"> 2017</w:t>
            </w:r>
            <w:r w:rsidRPr="006B249B">
              <w:rPr>
                <w:rFonts w:ascii="Times New Roman" w:eastAsia="Times New Roman" w:hAnsi="Times New Roman" w:cs="Times New Roman"/>
                <w:color w:val="000000"/>
                <w:sz w:val="20"/>
                <w:szCs w:val="20"/>
                <w:lang w:eastAsia="en-US"/>
              </w:rPr>
              <w:t>)</w:t>
            </w:r>
            <w:r w:rsidR="00820C9B">
              <w:rPr>
                <w:rFonts w:ascii="Times New Roman" w:eastAsia="Times New Roman" w:hAnsi="Times New Roman" w:cs="Times New Roman"/>
                <w:color w:val="000000"/>
                <w:sz w:val="20"/>
                <w:szCs w:val="20"/>
                <w:lang w:eastAsia="en-US"/>
              </w:rPr>
              <w:t>;</w:t>
            </w:r>
            <w:r w:rsidR="00B52A06">
              <w:rPr>
                <w:rFonts w:ascii="Times New Roman" w:eastAsia="Times New Roman" w:hAnsi="Times New Roman" w:cs="Times New Roman"/>
                <w:color w:val="000000"/>
                <w:sz w:val="20"/>
                <w:szCs w:val="20"/>
                <w:lang w:eastAsia="en-US"/>
              </w:rPr>
              <w:t xml:space="preserve"> [5] Variação percentual entre os anos de 2000 e 2017.</w:t>
            </w:r>
            <w:r w:rsidRPr="006B249B">
              <w:rPr>
                <w:rFonts w:ascii="Times New Roman" w:eastAsia="Times New Roman" w:hAnsi="Times New Roman" w:cs="Times New Roman"/>
                <w:color w:val="000000"/>
                <w:sz w:val="20"/>
                <w:szCs w:val="20"/>
                <w:lang w:eastAsia="en-US"/>
              </w:rPr>
              <w:t xml:space="preserve">  </w:t>
            </w:r>
          </w:p>
        </w:tc>
      </w:tr>
      <w:tr w:rsidR="006B249B" w:rsidRPr="00363F49" w14:paraId="1E5FDE71" w14:textId="77777777" w:rsidTr="00EF392B">
        <w:trPr>
          <w:trHeight w:val="326"/>
        </w:trPr>
        <w:tc>
          <w:tcPr>
            <w:tcW w:w="0" w:type="auto"/>
            <w:gridSpan w:val="11"/>
            <w:tcBorders>
              <w:top w:val="single" w:sz="4" w:space="0" w:color="auto"/>
              <w:left w:val="nil"/>
              <w:bottom w:val="single" w:sz="4" w:space="0" w:color="auto"/>
              <w:right w:val="nil"/>
            </w:tcBorders>
            <w:shd w:val="clear" w:color="000000" w:fill="FFFFFF"/>
            <w:vAlign w:val="center"/>
            <w:hideMark/>
          </w:tcPr>
          <w:p w14:paraId="09D3D35A" w14:textId="41884B49" w:rsidR="006B249B" w:rsidRPr="00363F49" w:rsidRDefault="006B249B" w:rsidP="00FE73AE">
            <w:pPr>
              <w:spacing w:after="0" w:line="240" w:lineRule="auto"/>
              <w:jc w:val="both"/>
              <w:rPr>
                <w:rFonts w:ascii="Times New Roman" w:eastAsia="Times New Roman" w:hAnsi="Times New Roman" w:cs="Times New Roman"/>
                <w:color w:val="000000"/>
                <w:sz w:val="20"/>
                <w:szCs w:val="20"/>
                <w:lang w:eastAsia="en-US"/>
              </w:rPr>
            </w:pPr>
            <w:r w:rsidRPr="00363F49">
              <w:rPr>
                <w:rFonts w:ascii="Times New Roman" w:eastAsia="Times New Roman" w:hAnsi="Times New Roman" w:cs="Times New Roman"/>
                <w:color w:val="000000"/>
                <w:sz w:val="20"/>
                <w:szCs w:val="20"/>
                <w:lang w:eastAsia="en-US"/>
              </w:rPr>
              <w:t xml:space="preserve">Siglas: DC </w:t>
            </w:r>
            <w:r w:rsidR="00C92C7D" w:rsidRPr="00363F49">
              <w:rPr>
                <w:rFonts w:ascii="Times New Roman" w:eastAsia="Times New Roman" w:hAnsi="Times New Roman" w:cs="Times New Roman"/>
                <w:color w:val="000000"/>
                <w:sz w:val="20"/>
                <w:szCs w:val="20"/>
                <w:lang w:eastAsia="en-US"/>
              </w:rPr>
              <w:t>–</w:t>
            </w:r>
            <w:r w:rsidRPr="00363F49">
              <w:rPr>
                <w:rFonts w:ascii="Times New Roman" w:eastAsia="Times New Roman" w:hAnsi="Times New Roman" w:cs="Times New Roman"/>
                <w:color w:val="000000"/>
                <w:sz w:val="20"/>
                <w:szCs w:val="20"/>
                <w:lang w:eastAsia="en-US"/>
              </w:rPr>
              <w:t xml:space="preserve"> Dívida Consolidada; DCL </w:t>
            </w:r>
            <w:r w:rsidR="00C92C7D" w:rsidRPr="00363F49">
              <w:rPr>
                <w:rFonts w:ascii="Times New Roman" w:eastAsia="Times New Roman" w:hAnsi="Times New Roman" w:cs="Times New Roman"/>
                <w:color w:val="000000"/>
                <w:sz w:val="20"/>
                <w:szCs w:val="20"/>
                <w:lang w:eastAsia="en-US"/>
              </w:rPr>
              <w:t>–</w:t>
            </w:r>
            <w:r w:rsidRPr="00363F49">
              <w:rPr>
                <w:rFonts w:ascii="Times New Roman" w:eastAsia="Times New Roman" w:hAnsi="Times New Roman" w:cs="Times New Roman"/>
                <w:color w:val="000000"/>
                <w:sz w:val="20"/>
                <w:szCs w:val="20"/>
                <w:lang w:eastAsia="en-US"/>
              </w:rPr>
              <w:t xml:space="preserve"> Dívida Consolidada Líquida; RCL </w:t>
            </w:r>
            <w:r w:rsidR="00C92C7D" w:rsidRPr="00363F49">
              <w:rPr>
                <w:rFonts w:ascii="Times New Roman" w:eastAsia="Times New Roman" w:hAnsi="Times New Roman" w:cs="Times New Roman"/>
                <w:color w:val="000000"/>
                <w:sz w:val="20"/>
                <w:szCs w:val="20"/>
                <w:lang w:eastAsia="en-US"/>
              </w:rPr>
              <w:t>–</w:t>
            </w:r>
            <w:r w:rsidRPr="00363F49">
              <w:rPr>
                <w:rFonts w:ascii="Times New Roman" w:eastAsia="Times New Roman" w:hAnsi="Times New Roman" w:cs="Times New Roman"/>
                <w:color w:val="000000"/>
                <w:sz w:val="20"/>
                <w:szCs w:val="20"/>
                <w:lang w:eastAsia="en-US"/>
              </w:rPr>
              <w:t xml:space="preserve"> Receita Corrente Líquida; PIB </w:t>
            </w:r>
            <w:r w:rsidR="00C92C7D" w:rsidRPr="00363F49">
              <w:rPr>
                <w:rFonts w:ascii="Times New Roman" w:eastAsia="Times New Roman" w:hAnsi="Times New Roman" w:cs="Times New Roman"/>
                <w:color w:val="000000"/>
                <w:sz w:val="20"/>
                <w:szCs w:val="20"/>
                <w:lang w:eastAsia="en-US"/>
              </w:rPr>
              <w:t>–</w:t>
            </w:r>
            <w:r w:rsidRPr="00363F49">
              <w:rPr>
                <w:rFonts w:ascii="Times New Roman" w:eastAsia="Times New Roman" w:hAnsi="Times New Roman" w:cs="Times New Roman"/>
                <w:color w:val="000000"/>
                <w:sz w:val="20"/>
                <w:szCs w:val="20"/>
                <w:lang w:eastAsia="en-US"/>
              </w:rPr>
              <w:t xml:space="preserve"> Produto Interno Bruto</w:t>
            </w:r>
            <w:r w:rsidR="002C47A1" w:rsidRPr="00363F49">
              <w:rPr>
                <w:rFonts w:ascii="Times New Roman" w:eastAsia="Times New Roman" w:hAnsi="Times New Roman" w:cs="Times New Roman"/>
                <w:color w:val="000000"/>
                <w:sz w:val="20"/>
                <w:szCs w:val="20"/>
                <w:lang w:eastAsia="en-US"/>
              </w:rPr>
              <w:t xml:space="preserve">; RGF – Relatório de Gestão Fiscal; CEPERJ </w:t>
            </w:r>
            <w:r w:rsidR="00C92C7D" w:rsidRPr="00363F49">
              <w:rPr>
                <w:rFonts w:ascii="Times New Roman" w:eastAsia="Times New Roman" w:hAnsi="Times New Roman" w:cs="Times New Roman"/>
                <w:color w:val="000000"/>
                <w:sz w:val="20"/>
                <w:szCs w:val="20"/>
                <w:lang w:eastAsia="en-US"/>
              </w:rPr>
              <w:t>–</w:t>
            </w:r>
            <w:r w:rsidR="002C47A1" w:rsidRPr="00363F49">
              <w:rPr>
                <w:rFonts w:ascii="Times New Roman" w:eastAsia="Times New Roman" w:hAnsi="Times New Roman" w:cs="Times New Roman"/>
                <w:color w:val="000000"/>
                <w:sz w:val="20"/>
                <w:szCs w:val="20"/>
                <w:lang w:eastAsia="en-US"/>
              </w:rPr>
              <w:t xml:space="preserve"> Fundação Centro Estadual de Estatísticas, Pesquisas e Formação de Servidores Públicos do Rio de Janeiro; </w:t>
            </w:r>
            <w:r w:rsidR="00671705" w:rsidRPr="00363F49">
              <w:rPr>
                <w:rFonts w:ascii="Times New Roman" w:eastAsia="Times New Roman" w:hAnsi="Times New Roman" w:cs="Times New Roman"/>
                <w:color w:val="000000"/>
                <w:sz w:val="20"/>
                <w:szCs w:val="20"/>
                <w:lang w:eastAsia="en-US"/>
              </w:rPr>
              <w:t xml:space="preserve">e </w:t>
            </w:r>
            <w:r w:rsidR="002C47A1" w:rsidRPr="00363F49">
              <w:rPr>
                <w:rFonts w:ascii="Times New Roman" w:eastAsia="Times New Roman" w:hAnsi="Times New Roman" w:cs="Times New Roman"/>
                <w:color w:val="000000"/>
                <w:sz w:val="20"/>
                <w:szCs w:val="20"/>
                <w:lang w:eastAsia="en-US"/>
              </w:rPr>
              <w:t xml:space="preserve">IBGE </w:t>
            </w:r>
            <w:r w:rsidR="00C92C7D" w:rsidRPr="00363F49">
              <w:rPr>
                <w:rFonts w:ascii="Times New Roman" w:eastAsia="Times New Roman" w:hAnsi="Times New Roman" w:cs="Times New Roman"/>
                <w:color w:val="000000"/>
                <w:sz w:val="20"/>
                <w:szCs w:val="20"/>
                <w:lang w:eastAsia="en-US"/>
              </w:rPr>
              <w:t>–</w:t>
            </w:r>
            <w:r w:rsidR="002C47A1" w:rsidRPr="00363F49">
              <w:rPr>
                <w:rFonts w:ascii="Times New Roman" w:eastAsia="Times New Roman" w:hAnsi="Times New Roman" w:cs="Times New Roman"/>
                <w:color w:val="000000"/>
                <w:sz w:val="20"/>
                <w:szCs w:val="20"/>
                <w:lang w:eastAsia="en-US"/>
              </w:rPr>
              <w:t xml:space="preserve"> Instituto Brasileiro de Geografia e Estatística</w:t>
            </w:r>
            <w:r w:rsidR="00671705" w:rsidRPr="00363F49">
              <w:rPr>
                <w:rFonts w:ascii="Times New Roman" w:eastAsia="Times New Roman" w:hAnsi="Times New Roman" w:cs="Times New Roman"/>
                <w:color w:val="000000"/>
                <w:sz w:val="20"/>
                <w:szCs w:val="20"/>
                <w:lang w:eastAsia="en-US"/>
              </w:rPr>
              <w:t>.</w:t>
            </w:r>
          </w:p>
        </w:tc>
      </w:tr>
    </w:tbl>
    <w:p w14:paraId="1A97486A" w14:textId="52F505B2" w:rsidR="00483DC5" w:rsidRPr="00483DC5" w:rsidRDefault="006D2EA1" w:rsidP="00483DC5">
      <w:pPr>
        <w:spacing w:after="0" w:line="240" w:lineRule="auto"/>
        <w:jc w:val="center"/>
        <w:rPr>
          <w:rFonts w:ascii="Times New Roman" w:eastAsia="Times New Roman" w:hAnsi="Times New Roman" w:cs="Times New Roman"/>
          <w:sz w:val="24"/>
          <w:szCs w:val="24"/>
        </w:rPr>
        <w:sectPr w:rsidR="00483DC5" w:rsidRPr="00483DC5" w:rsidSect="00AB30A1">
          <w:headerReference w:type="default" r:id="rId10"/>
          <w:footerReference w:type="default" r:id="rId11"/>
          <w:pgSz w:w="16838" w:h="11906" w:orient="landscape"/>
          <w:pgMar w:top="720" w:right="720" w:bottom="720" w:left="720" w:header="755" w:footer="709" w:gutter="0"/>
          <w:cols w:space="708"/>
          <w:docGrid w:linePitch="360"/>
        </w:sectPr>
      </w:pPr>
      <w:r w:rsidRPr="00363F49">
        <w:rPr>
          <w:noProof/>
        </w:rPr>
        <mc:AlternateContent>
          <mc:Choice Requires="wps">
            <w:drawing>
              <wp:anchor distT="0" distB="0" distL="114300" distR="114300" simplePos="0" relativeHeight="251731968" behindDoc="0" locked="0" layoutInCell="1" allowOverlap="1" wp14:anchorId="16862618" wp14:editId="1A308CA6">
                <wp:simplePos x="0" y="0"/>
                <wp:positionH relativeFrom="column">
                  <wp:posOffset>9553575</wp:posOffset>
                </wp:positionH>
                <wp:positionV relativeFrom="paragraph">
                  <wp:posOffset>940435</wp:posOffset>
                </wp:positionV>
                <wp:extent cx="266700" cy="161925"/>
                <wp:effectExtent l="0" t="0" r="19050" b="28575"/>
                <wp:wrapNone/>
                <wp:docPr id="1" name="Retângulo 1"/>
                <wp:cNvGraphicFramePr/>
                <a:graphic xmlns:a="http://schemas.openxmlformats.org/drawingml/2006/main">
                  <a:graphicData uri="http://schemas.microsoft.com/office/word/2010/wordprocessingShape">
                    <wps:wsp>
                      <wps:cNvSpPr/>
                      <wps:spPr>
                        <a:xfrm>
                          <a:off x="0" y="0"/>
                          <a:ext cx="266700" cy="1619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24ECD9" id="Retângulo 1" o:spid="_x0000_s1026" style="position:absolute;margin-left:752.25pt;margin-top:74.05pt;width:21pt;height:12.7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" fillcolor="white [3212]" strokecolor="white [3212]" strokeweight="2pt"/>
            </w:pict>
          </mc:Fallback>
        </mc:AlternateContent>
      </w:r>
      <w:r w:rsidR="00EF392B" w:rsidRPr="00363F49">
        <w:rPr>
          <w:rFonts w:ascii="Times New Roman" w:eastAsia="Times New Roman" w:hAnsi="Times New Roman" w:cs="Times New Roman"/>
          <w:color w:val="000000"/>
          <w:sz w:val="20"/>
          <w:szCs w:val="20"/>
          <w:lang w:eastAsia="en-US"/>
        </w:rPr>
        <w:t xml:space="preserve">Fonte: Elaborada pelos autores com base em dados dos </w:t>
      </w:r>
      <w:r w:rsidR="00483DC5" w:rsidRPr="00363F49">
        <w:rPr>
          <w:rFonts w:ascii="Times New Roman" w:eastAsia="Times New Roman" w:hAnsi="Times New Roman" w:cs="Times New Roman"/>
          <w:color w:val="000000"/>
          <w:sz w:val="20"/>
          <w:szCs w:val="20"/>
          <w:lang w:eastAsia="en-US"/>
        </w:rPr>
        <w:t>Demonstrativos da Dívida Consolidada Líquida</w:t>
      </w:r>
      <w:r w:rsidR="00EF392B" w:rsidRPr="00363F49">
        <w:rPr>
          <w:rFonts w:ascii="Times New Roman" w:eastAsia="Times New Roman" w:hAnsi="Times New Roman" w:cs="Times New Roman"/>
          <w:color w:val="000000"/>
          <w:sz w:val="20"/>
          <w:szCs w:val="20"/>
          <w:lang w:eastAsia="en-US"/>
        </w:rPr>
        <w:t xml:space="preserve"> (</w:t>
      </w:r>
      <w:r w:rsidR="00671705" w:rsidRPr="00363F49">
        <w:rPr>
          <w:rFonts w:ascii="Times New Roman" w:eastAsia="Times New Roman" w:hAnsi="Times New Roman" w:cs="Times New Roman"/>
          <w:color w:val="000000"/>
          <w:sz w:val="20"/>
          <w:szCs w:val="20"/>
          <w:lang w:eastAsia="en-US"/>
        </w:rPr>
        <w:t xml:space="preserve">Rio de Janeiro, </w:t>
      </w:r>
      <w:r w:rsidR="00EF392B" w:rsidRPr="00363F49">
        <w:rPr>
          <w:rFonts w:ascii="Times New Roman" w:eastAsia="Times New Roman" w:hAnsi="Times New Roman" w:cs="Times New Roman"/>
          <w:color w:val="000000"/>
          <w:sz w:val="20"/>
          <w:szCs w:val="20"/>
          <w:lang w:eastAsia="en-US"/>
        </w:rPr>
        <w:t>200</w:t>
      </w:r>
      <w:r w:rsidR="00B07AB8" w:rsidRPr="00363F49">
        <w:rPr>
          <w:rFonts w:ascii="Times New Roman" w:eastAsia="Times New Roman" w:hAnsi="Times New Roman" w:cs="Times New Roman"/>
          <w:color w:val="000000"/>
          <w:sz w:val="20"/>
          <w:szCs w:val="20"/>
          <w:lang w:eastAsia="en-US"/>
        </w:rPr>
        <w:t>1</w:t>
      </w:r>
      <w:r w:rsidR="00483DC5" w:rsidRPr="00363F49">
        <w:rPr>
          <w:rFonts w:ascii="Times New Roman" w:eastAsia="Times New Roman" w:hAnsi="Times New Roman" w:cs="Times New Roman"/>
          <w:color w:val="000000"/>
          <w:sz w:val="20"/>
          <w:szCs w:val="20"/>
          <w:lang w:eastAsia="en-US"/>
        </w:rPr>
        <w:t>-</w:t>
      </w:r>
      <w:r w:rsidR="00EF392B" w:rsidRPr="00363F49">
        <w:rPr>
          <w:rFonts w:ascii="Times New Roman" w:eastAsia="Times New Roman" w:hAnsi="Times New Roman" w:cs="Times New Roman"/>
          <w:color w:val="000000"/>
          <w:sz w:val="20"/>
          <w:szCs w:val="20"/>
          <w:lang w:eastAsia="en-US"/>
        </w:rPr>
        <w:t>2017),</w:t>
      </w:r>
      <w:r w:rsidR="00AF5279" w:rsidRPr="00363F49">
        <w:rPr>
          <w:rFonts w:ascii="Times New Roman" w:eastAsia="Times New Roman" w:hAnsi="Times New Roman" w:cs="Times New Roman"/>
          <w:color w:val="000000"/>
          <w:sz w:val="20"/>
          <w:szCs w:val="20"/>
          <w:lang w:eastAsia="en-US"/>
        </w:rPr>
        <w:br/>
      </w:r>
      <w:r w:rsidR="00EF392B" w:rsidRPr="00363F49">
        <w:rPr>
          <w:rFonts w:ascii="Times New Roman" w:eastAsia="Times New Roman" w:hAnsi="Times New Roman" w:cs="Times New Roman"/>
          <w:color w:val="000000"/>
          <w:sz w:val="20"/>
          <w:szCs w:val="20"/>
          <w:lang w:eastAsia="en-US"/>
        </w:rPr>
        <w:t xml:space="preserve">do </w:t>
      </w:r>
      <w:r w:rsidR="00AF5279" w:rsidRPr="00363F49">
        <w:rPr>
          <w:rFonts w:ascii="Times New Roman" w:eastAsia="Times New Roman" w:hAnsi="Times New Roman" w:cs="Times New Roman"/>
          <w:color w:val="000000"/>
          <w:sz w:val="20"/>
          <w:szCs w:val="20"/>
          <w:lang w:eastAsia="en-US"/>
        </w:rPr>
        <w:t>PIB</w:t>
      </w:r>
      <w:r w:rsidR="00671705" w:rsidRPr="00363F49">
        <w:rPr>
          <w:rFonts w:ascii="Times New Roman" w:eastAsia="Times New Roman" w:hAnsi="Times New Roman" w:cs="Times New Roman"/>
          <w:color w:val="000000"/>
          <w:sz w:val="20"/>
          <w:szCs w:val="20"/>
          <w:lang w:eastAsia="en-US"/>
        </w:rPr>
        <w:t xml:space="preserve"> (</w:t>
      </w:r>
      <w:r w:rsidR="00EF392B" w:rsidRPr="00363F49">
        <w:rPr>
          <w:rFonts w:ascii="Times New Roman" w:eastAsia="Times New Roman" w:hAnsi="Times New Roman" w:cs="Times New Roman"/>
          <w:color w:val="000000"/>
          <w:sz w:val="20"/>
          <w:szCs w:val="20"/>
          <w:lang w:eastAsia="en-US"/>
        </w:rPr>
        <w:t>IBGE</w:t>
      </w:r>
      <w:r w:rsidR="00671705" w:rsidRPr="00363F49">
        <w:rPr>
          <w:rFonts w:ascii="Times New Roman" w:eastAsia="Times New Roman" w:hAnsi="Times New Roman" w:cs="Times New Roman"/>
          <w:color w:val="000000"/>
          <w:sz w:val="20"/>
          <w:szCs w:val="20"/>
          <w:lang w:eastAsia="en-US"/>
        </w:rPr>
        <w:t xml:space="preserve">, </w:t>
      </w:r>
      <w:r w:rsidR="00EF392B" w:rsidRPr="00363F49">
        <w:rPr>
          <w:rFonts w:ascii="Times New Roman" w:eastAsia="Times New Roman" w:hAnsi="Times New Roman" w:cs="Times New Roman"/>
          <w:color w:val="000000"/>
          <w:sz w:val="20"/>
          <w:szCs w:val="20"/>
          <w:lang w:eastAsia="en-US"/>
        </w:rPr>
        <w:t>2001)</w:t>
      </w:r>
      <w:r w:rsidR="00AF5279" w:rsidRPr="00363F49">
        <w:rPr>
          <w:rFonts w:ascii="Times New Roman" w:eastAsia="Times New Roman" w:hAnsi="Times New Roman" w:cs="Times New Roman"/>
          <w:color w:val="000000"/>
          <w:sz w:val="20"/>
          <w:szCs w:val="20"/>
          <w:lang w:eastAsia="en-US"/>
        </w:rPr>
        <w:t xml:space="preserve"> </w:t>
      </w:r>
      <w:r w:rsidR="00671705" w:rsidRPr="00363F49">
        <w:rPr>
          <w:rFonts w:ascii="Times New Roman" w:eastAsia="Times New Roman" w:hAnsi="Times New Roman" w:cs="Times New Roman"/>
          <w:color w:val="000000"/>
          <w:sz w:val="20"/>
          <w:szCs w:val="20"/>
          <w:lang w:eastAsia="en-US"/>
        </w:rPr>
        <w:t>(</w:t>
      </w:r>
      <w:r w:rsidR="00EF392B" w:rsidRPr="00363F49">
        <w:rPr>
          <w:rFonts w:ascii="Times New Roman" w:eastAsia="Times New Roman" w:hAnsi="Times New Roman" w:cs="Times New Roman"/>
          <w:color w:val="000000"/>
          <w:sz w:val="20"/>
          <w:szCs w:val="20"/>
          <w:lang w:eastAsia="en-US"/>
        </w:rPr>
        <w:t>CEPERJ</w:t>
      </w:r>
      <w:r w:rsidR="00671705" w:rsidRPr="00363F49">
        <w:rPr>
          <w:rFonts w:ascii="Times New Roman" w:eastAsia="Times New Roman" w:hAnsi="Times New Roman" w:cs="Times New Roman"/>
          <w:color w:val="000000"/>
          <w:sz w:val="20"/>
          <w:szCs w:val="20"/>
          <w:lang w:eastAsia="en-US"/>
        </w:rPr>
        <w:t xml:space="preserve">, </w:t>
      </w:r>
      <w:r w:rsidR="00EF392B" w:rsidRPr="00363F49">
        <w:rPr>
          <w:rFonts w:ascii="Times New Roman" w:eastAsia="Times New Roman" w:hAnsi="Times New Roman" w:cs="Times New Roman"/>
          <w:color w:val="000000"/>
          <w:sz w:val="20"/>
          <w:szCs w:val="20"/>
          <w:lang w:eastAsia="en-US"/>
        </w:rPr>
        <w:t>2017)</w:t>
      </w:r>
      <w:r w:rsidR="00AF5279" w:rsidRPr="00363F49">
        <w:rPr>
          <w:rFonts w:ascii="Times New Roman" w:eastAsia="Times New Roman" w:hAnsi="Times New Roman" w:cs="Times New Roman"/>
          <w:color w:val="000000"/>
          <w:sz w:val="20"/>
          <w:szCs w:val="20"/>
          <w:lang w:eastAsia="en-US"/>
        </w:rPr>
        <w:t xml:space="preserve"> e </w:t>
      </w:r>
      <w:r w:rsidR="008E2A66" w:rsidRPr="00363F49">
        <w:rPr>
          <w:rFonts w:ascii="Times New Roman" w:eastAsia="Times New Roman" w:hAnsi="Times New Roman" w:cs="Times New Roman"/>
          <w:color w:val="000000"/>
          <w:sz w:val="20"/>
          <w:szCs w:val="20"/>
          <w:lang w:eastAsia="en-US"/>
        </w:rPr>
        <w:t xml:space="preserve">do </w:t>
      </w:r>
      <w:r w:rsidR="00AF5279" w:rsidRPr="00363F49">
        <w:rPr>
          <w:rFonts w:ascii="Times New Roman" w:eastAsia="Times New Roman" w:hAnsi="Times New Roman" w:cs="Times New Roman"/>
          <w:color w:val="000000"/>
          <w:sz w:val="20"/>
          <w:szCs w:val="20"/>
          <w:lang w:eastAsia="en-US"/>
        </w:rPr>
        <w:t>IPCA (IBGE, 201</w:t>
      </w:r>
      <w:r w:rsidR="00C27524" w:rsidRPr="00363F49">
        <w:rPr>
          <w:rFonts w:ascii="Times New Roman" w:eastAsia="Times New Roman" w:hAnsi="Times New Roman" w:cs="Times New Roman"/>
          <w:color w:val="000000"/>
          <w:sz w:val="20"/>
          <w:szCs w:val="20"/>
          <w:lang w:eastAsia="en-US"/>
        </w:rPr>
        <w:t>7</w:t>
      </w:r>
      <w:r w:rsidR="00AF5279" w:rsidRPr="00363F49">
        <w:rPr>
          <w:rFonts w:ascii="Times New Roman" w:eastAsia="Times New Roman" w:hAnsi="Times New Roman" w:cs="Times New Roman"/>
          <w:color w:val="000000"/>
          <w:sz w:val="20"/>
          <w:szCs w:val="20"/>
          <w:lang w:eastAsia="en-US"/>
        </w:rPr>
        <w:t>)</w:t>
      </w:r>
      <w:r w:rsidR="00483DC5" w:rsidRPr="00363F49">
        <w:rPr>
          <w:rFonts w:ascii="Times New Roman" w:eastAsia="Times New Roman" w:hAnsi="Times New Roman" w:cs="Times New Roman"/>
          <w:color w:val="000000"/>
          <w:sz w:val="20"/>
          <w:szCs w:val="20"/>
          <w:lang w:eastAsia="en-US"/>
        </w:rPr>
        <w:t>.</w:t>
      </w:r>
    </w:p>
    <w:p w14:paraId="4EE5BE92" w14:textId="77777777" w:rsidR="00483DC5" w:rsidRDefault="00483DC5" w:rsidP="00483DC5">
      <w:pPr>
        <w:pStyle w:val="NormalWeb"/>
        <w:spacing w:before="0" w:beforeAutospacing="0" w:after="120" w:afterAutospacing="0"/>
        <w:ind w:firstLine="720"/>
        <w:jc w:val="both"/>
      </w:pPr>
      <w:r w:rsidRPr="00363F49">
        <w:lastRenderedPageBreak/>
        <w:t>A Figura 1 ilustra o cumprimento ou descumprimento do limite fiscal sobre a DCL por parte do Estado</w:t>
      </w:r>
      <w:r>
        <w:t>, ao longo da série estudada.</w:t>
      </w:r>
    </w:p>
    <w:p w14:paraId="6BFB6BC5" w14:textId="77777777" w:rsidR="00CD561A" w:rsidRDefault="00CD561A" w:rsidP="00CD561A">
      <w:pPr>
        <w:spacing w:after="0" w:line="240" w:lineRule="auto"/>
        <w:jc w:val="center"/>
        <w:rPr>
          <w:rFonts w:ascii="Times New Roman" w:hAnsi="Times New Roman" w:cs="Times New Roman"/>
          <w:sz w:val="20"/>
        </w:rPr>
      </w:pPr>
      <w:r w:rsidRPr="00254231">
        <w:rPr>
          <w:rFonts w:ascii="Times New Roman" w:hAnsi="Times New Roman" w:cs="Times New Roman"/>
          <w:noProof/>
          <w:sz w:val="20"/>
        </w:rPr>
        <mc:AlternateContent>
          <mc:Choice Requires="wps">
            <w:drawing>
              <wp:anchor distT="45720" distB="45720" distL="114300" distR="114300" simplePos="0" relativeHeight="251749376" behindDoc="0" locked="0" layoutInCell="1" allowOverlap="1" wp14:anchorId="5A378070" wp14:editId="1E472092">
                <wp:simplePos x="0" y="0"/>
                <wp:positionH relativeFrom="column">
                  <wp:posOffset>4095750</wp:posOffset>
                </wp:positionH>
                <wp:positionV relativeFrom="paragraph">
                  <wp:posOffset>1326515</wp:posOffset>
                </wp:positionV>
                <wp:extent cx="514350" cy="295275"/>
                <wp:effectExtent l="0" t="0" r="0" b="0"/>
                <wp:wrapNone/>
                <wp:docPr id="2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14350" cy="295275"/>
                        </a:xfrm>
                        <a:prstGeom prst="rect">
                          <a:avLst/>
                        </a:prstGeom>
                        <a:noFill/>
                        <a:ln w="9525">
                          <a:noFill/>
                          <a:miter lim="800000"/>
                          <a:headEnd/>
                          <a:tailEnd/>
                        </a:ln>
                      </wps:spPr>
                      <wps:txbx>
                        <w:txbxContent>
                          <w:p w14:paraId="797B9FE0" w14:textId="77777777" w:rsidR="0053735D" w:rsidRPr="008A7EDC" w:rsidRDefault="0053735D" w:rsidP="00CD561A">
                            <w:pPr>
                              <w:rPr>
                                <w:rFonts w:ascii="Times New Roman" w:hAnsi="Times New Roman" w:cs="Times New Roman"/>
                                <w:sz w:val="20"/>
                              </w:rPr>
                            </w:pPr>
                            <w:r w:rsidRPr="008A7EDC">
                              <w:rPr>
                                <w:rFonts w:ascii="Times New Roman" w:hAnsi="Times New Roman" w:cs="Times New Roman"/>
                                <w:sz w:val="20"/>
                              </w:rPr>
                              <w:t>154%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5A378070" id="_x0000_t202" coordsize="21600,21600" o:spt="202" path="m,l,21600r21600,l21600,xe">
                <v:stroke joinstyle="miter"/>
                <v:path gradientshapeok="t" o:connecttype="rect"/>
              </v:shapetype>
              <v:shape id="Caixa de Texto 2" o:spid="_x0000_s1026" type="#_x0000_t202" style="position:absolute;left:0;text-align:left;margin-left:322.5pt;margin-top:104.45pt;width:40.5pt;height:23.25pt;rotation:-90;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" filled="f" stroked="f">
                <v:textbox>
                  <w:txbxContent>
                    <w:p w14:paraId="797B9FE0" w14:textId="77777777" w:rsidR="0053735D" w:rsidRPr="008A7EDC" w:rsidRDefault="0053735D" w:rsidP="00CD561A">
                      <w:pPr>
                        <w:rPr>
                          <w:rFonts w:ascii="Times New Roman" w:hAnsi="Times New Roman" w:cs="Times New Roman"/>
                          <w:sz w:val="20"/>
                        </w:rPr>
                      </w:pPr>
                      <w:r w:rsidRPr="008A7EDC">
                        <w:rPr>
                          <w:rFonts w:ascii="Times New Roman" w:hAnsi="Times New Roman" w:cs="Times New Roman"/>
                          <w:sz w:val="20"/>
                        </w:rPr>
                        <w:t>154%</w:t>
                      </w:r>
                    </w:p>
                  </w:txbxContent>
                </v:textbox>
              </v:shape>
            </w:pict>
          </mc:Fallback>
        </mc:AlternateContent>
      </w:r>
      <w:r w:rsidRPr="00254231">
        <w:rPr>
          <w:rFonts w:ascii="Times New Roman" w:hAnsi="Times New Roman" w:cs="Times New Roman"/>
          <w:noProof/>
          <w:sz w:val="20"/>
        </w:rPr>
        <mc:AlternateContent>
          <mc:Choice Requires="wps">
            <w:drawing>
              <wp:anchor distT="45720" distB="45720" distL="114300" distR="114300" simplePos="0" relativeHeight="251753472" behindDoc="0" locked="0" layoutInCell="1" allowOverlap="1" wp14:anchorId="29B94E11" wp14:editId="44F4B186">
                <wp:simplePos x="0" y="0"/>
                <wp:positionH relativeFrom="column">
                  <wp:posOffset>5320057</wp:posOffset>
                </wp:positionH>
                <wp:positionV relativeFrom="paragraph">
                  <wp:posOffset>36803</wp:posOffset>
                </wp:positionV>
                <wp:extent cx="514350" cy="266700"/>
                <wp:effectExtent l="0" t="0" r="0" b="0"/>
                <wp:wrapNone/>
                <wp:docPr id="2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14350" cy="266700"/>
                        </a:xfrm>
                        <a:prstGeom prst="rect">
                          <a:avLst/>
                        </a:prstGeom>
                        <a:noFill/>
                        <a:ln w="9525">
                          <a:noFill/>
                          <a:miter lim="800000"/>
                          <a:headEnd/>
                          <a:tailEnd/>
                        </a:ln>
                      </wps:spPr>
                      <wps:txbx>
                        <w:txbxContent>
                          <w:p w14:paraId="16B14BBD" w14:textId="77777777" w:rsidR="0053735D" w:rsidRPr="008A7EDC" w:rsidRDefault="0053735D" w:rsidP="00CD561A">
                            <w:pPr>
                              <w:rPr>
                                <w:rFonts w:ascii="Times New Roman" w:hAnsi="Times New Roman" w:cs="Times New Roman"/>
                                <w:sz w:val="20"/>
                              </w:rPr>
                            </w:pPr>
                            <w:r w:rsidRPr="008A7EDC">
                              <w:rPr>
                                <w:rFonts w:ascii="Times New Roman" w:hAnsi="Times New Roman" w:cs="Times New Roman"/>
                                <w:sz w:val="20"/>
                              </w:rPr>
                              <w:t>270%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9B94E11" id="_x0000_s1027" type="#_x0000_t202" style="position:absolute;left:0;text-align:left;margin-left:418.9pt;margin-top:2.9pt;width:40.5pt;height:21pt;rotation:-90;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" filled="f" stroked="f">
                <v:textbox>
                  <w:txbxContent>
                    <w:p w14:paraId="16B14BBD" w14:textId="77777777" w:rsidR="0053735D" w:rsidRPr="008A7EDC" w:rsidRDefault="0053735D" w:rsidP="00CD561A">
                      <w:pPr>
                        <w:rPr>
                          <w:rFonts w:ascii="Times New Roman" w:hAnsi="Times New Roman" w:cs="Times New Roman"/>
                          <w:sz w:val="20"/>
                        </w:rPr>
                      </w:pPr>
                      <w:r w:rsidRPr="008A7EDC">
                        <w:rPr>
                          <w:rFonts w:ascii="Times New Roman" w:hAnsi="Times New Roman" w:cs="Times New Roman"/>
                          <w:sz w:val="20"/>
                        </w:rPr>
                        <w:t>270%</w:t>
                      </w:r>
                    </w:p>
                  </w:txbxContent>
                </v:textbox>
              </v:shape>
            </w:pict>
          </mc:Fallback>
        </mc:AlternateContent>
      </w:r>
      <w:r w:rsidRPr="00254231">
        <w:rPr>
          <w:rFonts w:ascii="Times New Roman" w:hAnsi="Times New Roman" w:cs="Times New Roman"/>
          <w:noProof/>
          <w:sz w:val="20"/>
        </w:rPr>
        <mc:AlternateContent>
          <mc:Choice Requires="wps">
            <w:drawing>
              <wp:anchor distT="45720" distB="45720" distL="114300" distR="114300" simplePos="0" relativeHeight="251752448" behindDoc="0" locked="0" layoutInCell="1" allowOverlap="1" wp14:anchorId="7A4B493A" wp14:editId="35453753">
                <wp:simplePos x="0" y="0"/>
                <wp:positionH relativeFrom="column">
                  <wp:posOffset>5034915</wp:posOffset>
                </wp:positionH>
                <wp:positionV relativeFrom="paragraph">
                  <wp:posOffset>293370</wp:posOffset>
                </wp:positionV>
                <wp:extent cx="514350" cy="285750"/>
                <wp:effectExtent l="0" t="0" r="0" b="0"/>
                <wp:wrapNone/>
                <wp:docPr id="2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14350" cy="285750"/>
                        </a:xfrm>
                        <a:prstGeom prst="rect">
                          <a:avLst/>
                        </a:prstGeom>
                        <a:noFill/>
                        <a:ln w="9525">
                          <a:noFill/>
                          <a:miter lim="800000"/>
                          <a:headEnd/>
                          <a:tailEnd/>
                        </a:ln>
                      </wps:spPr>
                      <wps:txbx>
                        <w:txbxContent>
                          <w:p w14:paraId="2AB352C6" w14:textId="77777777" w:rsidR="0053735D" w:rsidRPr="008A7EDC" w:rsidRDefault="0053735D" w:rsidP="00CD561A">
                            <w:pPr>
                              <w:rPr>
                                <w:rFonts w:ascii="Times New Roman" w:hAnsi="Times New Roman" w:cs="Times New Roman"/>
                                <w:sz w:val="20"/>
                              </w:rPr>
                            </w:pPr>
                            <w:r w:rsidRPr="008A7EDC">
                              <w:rPr>
                                <w:rFonts w:ascii="Times New Roman" w:hAnsi="Times New Roman" w:cs="Times New Roman"/>
                                <w:sz w:val="20"/>
                              </w:rPr>
                              <w:t>229%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A4B493A" id="_x0000_s1028" type="#_x0000_t202" style="position:absolute;left:0;text-align:left;margin-left:396.45pt;margin-top:23.1pt;width:40.5pt;height:22.5pt;rotation:-90;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" filled="f" stroked="f">
                <v:textbox>
                  <w:txbxContent>
                    <w:p w14:paraId="2AB352C6" w14:textId="77777777" w:rsidR="0053735D" w:rsidRPr="008A7EDC" w:rsidRDefault="0053735D" w:rsidP="00CD561A">
                      <w:pPr>
                        <w:rPr>
                          <w:rFonts w:ascii="Times New Roman" w:hAnsi="Times New Roman" w:cs="Times New Roman"/>
                          <w:sz w:val="20"/>
                        </w:rPr>
                      </w:pPr>
                      <w:r w:rsidRPr="008A7EDC">
                        <w:rPr>
                          <w:rFonts w:ascii="Times New Roman" w:hAnsi="Times New Roman" w:cs="Times New Roman"/>
                          <w:sz w:val="20"/>
                        </w:rPr>
                        <w:t>229%</w:t>
                      </w:r>
                    </w:p>
                  </w:txbxContent>
                </v:textbox>
              </v:shape>
            </w:pict>
          </mc:Fallback>
        </mc:AlternateContent>
      </w:r>
      <w:r w:rsidRPr="00254231">
        <w:rPr>
          <w:rFonts w:ascii="Times New Roman" w:hAnsi="Times New Roman" w:cs="Times New Roman"/>
          <w:noProof/>
          <w:sz w:val="20"/>
        </w:rPr>
        <mc:AlternateContent>
          <mc:Choice Requires="wps">
            <w:drawing>
              <wp:anchor distT="45720" distB="45720" distL="114300" distR="114300" simplePos="0" relativeHeight="251751424" behindDoc="0" locked="0" layoutInCell="1" allowOverlap="1" wp14:anchorId="3B682B5E" wp14:editId="2654822D">
                <wp:simplePos x="0" y="0"/>
                <wp:positionH relativeFrom="column">
                  <wp:posOffset>4711065</wp:posOffset>
                </wp:positionH>
                <wp:positionV relativeFrom="paragraph">
                  <wp:posOffset>979170</wp:posOffset>
                </wp:positionV>
                <wp:extent cx="514350" cy="266700"/>
                <wp:effectExtent l="0" t="0" r="0" b="0"/>
                <wp:wrapNone/>
                <wp:docPr id="2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14350" cy="266700"/>
                        </a:xfrm>
                        <a:prstGeom prst="rect">
                          <a:avLst/>
                        </a:prstGeom>
                        <a:noFill/>
                        <a:ln w="9525">
                          <a:noFill/>
                          <a:miter lim="800000"/>
                          <a:headEnd/>
                          <a:tailEnd/>
                        </a:ln>
                      </wps:spPr>
                      <wps:txbx>
                        <w:txbxContent>
                          <w:p w14:paraId="3C7B49DA" w14:textId="77777777" w:rsidR="0053735D" w:rsidRPr="008A7EDC" w:rsidRDefault="0053735D" w:rsidP="00CD561A">
                            <w:pPr>
                              <w:rPr>
                                <w:rFonts w:ascii="Times New Roman" w:hAnsi="Times New Roman" w:cs="Times New Roman"/>
                                <w:sz w:val="20"/>
                              </w:rPr>
                            </w:pPr>
                            <w:r w:rsidRPr="008A7EDC">
                              <w:rPr>
                                <w:rFonts w:ascii="Times New Roman" w:hAnsi="Times New Roman" w:cs="Times New Roman"/>
                                <w:sz w:val="20"/>
                              </w:rPr>
                              <w:t>198%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B682B5E" id="_x0000_s1029" type="#_x0000_t202" style="position:absolute;left:0;text-align:left;margin-left:370.95pt;margin-top:77.1pt;width:40.5pt;height:21pt;rotation:-90;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" filled="f" stroked="f">
                <v:textbox>
                  <w:txbxContent>
                    <w:p w14:paraId="3C7B49DA" w14:textId="77777777" w:rsidR="0053735D" w:rsidRPr="008A7EDC" w:rsidRDefault="0053735D" w:rsidP="00CD561A">
                      <w:pPr>
                        <w:rPr>
                          <w:rFonts w:ascii="Times New Roman" w:hAnsi="Times New Roman" w:cs="Times New Roman"/>
                          <w:sz w:val="20"/>
                        </w:rPr>
                      </w:pPr>
                      <w:r w:rsidRPr="008A7EDC">
                        <w:rPr>
                          <w:rFonts w:ascii="Times New Roman" w:hAnsi="Times New Roman" w:cs="Times New Roman"/>
                          <w:sz w:val="20"/>
                        </w:rPr>
                        <w:t>198%</w:t>
                      </w:r>
                    </w:p>
                  </w:txbxContent>
                </v:textbox>
              </v:shape>
            </w:pict>
          </mc:Fallback>
        </mc:AlternateContent>
      </w:r>
      <w:r w:rsidRPr="00254231">
        <w:rPr>
          <w:rFonts w:ascii="Times New Roman" w:hAnsi="Times New Roman" w:cs="Times New Roman"/>
          <w:noProof/>
          <w:sz w:val="20"/>
        </w:rPr>
        <mc:AlternateContent>
          <mc:Choice Requires="wps">
            <w:drawing>
              <wp:anchor distT="45720" distB="45720" distL="114300" distR="114300" simplePos="0" relativeHeight="251750400" behindDoc="0" locked="0" layoutInCell="1" allowOverlap="1" wp14:anchorId="1312C7B3" wp14:editId="5283DF37">
                <wp:simplePos x="0" y="0"/>
                <wp:positionH relativeFrom="column">
                  <wp:posOffset>4406265</wp:posOffset>
                </wp:positionH>
                <wp:positionV relativeFrom="paragraph">
                  <wp:posOffset>1141095</wp:posOffset>
                </wp:positionV>
                <wp:extent cx="514350" cy="266700"/>
                <wp:effectExtent l="0" t="0" r="0" b="0"/>
                <wp:wrapNone/>
                <wp:docPr id="2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14350" cy="266700"/>
                        </a:xfrm>
                        <a:prstGeom prst="rect">
                          <a:avLst/>
                        </a:prstGeom>
                        <a:noFill/>
                        <a:ln w="9525">
                          <a:noFill/>
                          <a:miter lim="800000"/>
                          <a:headEnd/>
                          <a:tailEnd/>
                        </a:ln>
                      </wps:spPr>
                      <wps:txbx>
                        <w:txbxContent>
                          <w:p w14:paraId="60CCF474" w14:textId="77777777" w:rsidR="0053735D" w:rsidRPr="008A7EDC" w:rsidRDefault="0053735D" w:rsidP="00CD561A">
                            <w:pPr>
                              <w:rPr>
                                <w:rFonts w:ascii="Times New Roman" w:hAnsi="Times New Roman" w:cs="Times New Roman"/>
                                <w:sz w:val="20"/>
                              </w:rPr>
                            </w:pPr>
                            <w:r w:rsidRPr="008A7EDC">
                              <w:rPr>
                                <w:rFonts w:ascii="Times New Roman" w:hAnsi="Times New Roman" w:cs="Times New Roman"/>
                                <w:sz w:val="20"/>
                              </w:rPr>
                              <w:t>178%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312C7B3" id="_x0000_s1030" type="#_x0000_t202" style="position:absolute;left:0;text-align:left;margin-left:346.95pt;margin-top:89.85pt;width:40.5pt;height:21pt;rotation:-90;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" filled="f" stroked="f">
                <v:textbox>
                  <w:txbxContent>
                    <w:p w14:paraId="60CCF474" w14:textId="77777777" w:rsidR="0053735D" w:rsidRPr="008A7EDC" w:rsidRDefault="0053735D" w:rsidP="00CD561A">
                      <w:pPr>
                        <w:rPr>
                          <w:rFonts w:ascii="Times New Roman" w:hAnsi="Times New Roman" w:cs="Times New Roman"/>
                          <w:sz w:val="20"/>
                        </w:rPr>
                      </w:pPr>
                      <w:r w:rsidRPr="008A7EDC">
                        <w:rPr>
                          <w:rFonts w:ascii="Times New Roman" w:hAnsi="Times New Roman" w:cs="Times New Roman"/>
                          <w:sz w:val="20"/>
                        </w:rPr>
                        <w:t>178%</w:t>
                      </w:r>
                    </w:p>
                  </w:txbxContent>
                </v:textbox>
              </v:shape>
            </w:pict>
          </mc:Fallback>
        </mc:AlternateContent>
      </w:r>
      <w:r w:rsidRPr="00254231">
        <w:rPr>
          <w:rFonts w:ascii="Times New Roman" w:hAnsi="Times New Roman" w:cs="Times New Roman"/>
          <w:noProof/>
          <w:sz w:val="20"/>
        </w:rPr>
        <mc:AlternateContent>
          <mc:Choice Requires="wps">
            <w:drawing>
              <wp:anchor distT="45720" distB="45720" distL="114300" distR="114300" simplePos="0" relativeHeight="251748352" behindDoc="0" locked="0" layoutInCell="1" allowOverlap="1" wp14:anchorId="28171BDF" wp14:editId="1994FA27">
                <wp:simplePos x="0" y="0"/>
                <wp:positionH relativeFrom="column">
                  <wp:posOffset>3749040</wp:posOffset>
                </wp:positionH>
                <wp:positionV relativeFrom="paragraph">
                  <wp:posOffset>1236345</wp:posOffset>
                </wp:positionV>
                <wp:extent cx="514350" cy="266700"/>
                <wp:effectExtent l="0" t="0" r="0" b="0"/>
                <wp:wrapNone/>
                <wp:docPr id="2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14350" cy="266700"/>
                        </a:xfrm>
                        <a:prstGeom prst="rect">
                          <a:avLst/>
                        </a:prstGeom>
                        <a:noFill/>
                        <a:ln w="9525">
                          <a:noFill/>
                          <a:miter lim="800000"/>
                          <a:headEnd/>
                          <a:tailEnd/>
                        </a:ln>
                      </wps:spPr>
                      <wps:txbx>
                        <w:txbxContent>
                          <w:p w14:paraId="31CAF230" w14:textId="77777777" w:rsidR="0053735D" w:rsidRPr="008A7EDC" w:rsidRDefault="0053735D" w:rsidP="00CD561A">
                            <w:pPr>
                              <w:rPr>
                                <w:rFonts w:ascii="Times New Roman" w:hAnsi="Times New Roman" w:cs="Times New Roman"/>
                                <w:sz w:val="20"/>
                              </w:rPr>
                            </w:pPr>
                            <w:r w:rsidRPr="008A7EDC">
                              <w:rPr>
                                <w:rFonts w:ascii="Times New Roman" w:hAnsi="Times New Roman" w:cs="Times New Roman"/>
                                <w:sz w:val="20"/>
                              </w:rPr>
                              <w:t>165%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8171BDF" id="_x0000_s1031" type="#_x0000_t202" style="position:absolute;left:0;text-align:left;margin-left:295.2pt;margin-top:97.35pt;width:40.5pt;height:21pt;rotation:-90;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" filled="f" stroked="f">
                <v:textbox>
                  <w:txbxContent>
                    <w:p w14:paraId="31CAF230" w14:textId="77777777" w:rsidR="0053735D" w:rsidRPr="008A7EDC" w:rsidRDefault="0053735D" w:rsidP="00CD561A">
                      <w:pPr>
                        <w:rPr>
                          <w:rFonts w:ascii="Times New Roman" w:hAnsi="Times New Roman" w:cs="Times New Roman"/>
                          <w:sz w:val="20"/>
                        </w:rPr>
                      </w:pPr>
                      <w:r w:rsidRPr="008A7EDC">
                        <w:rPr>
                          <w:rFonts w:ascii="Times New Roman" w:hAnsi="Times New Roman" w:cs="Times New Roman"/>
                          <w:sz w:val="20"/>
                        </w:rPr>
                        <w:t>165%</w:t>
                      </w:r>
                    </w:p>
                  </w:txbxContent>
                </v:textbox>
              </v:shape>
            </w:pict>
          </mc:Fallback>
        </mc:AlternateContent>
      </w:r>
      <w:r w:rsidRPr="00254231">
        <w:rPr>
          <w:rFonts w:ascii="Times New Roman" w:hAnsi="Times New Roman" w:cs="Times New Roman"/>
          <w:noProof/>
          <w:sz w:val="20"/>
        </w:rPr>
        <mc:AlternateContent>
          <mc:Choice Requires="wps">
            <w:drawing>
              <wp:anchor distT="45720" distB="45720" distL="114300" distR="114300" simplePos="0" relativeHeight="251747328" behindDoc="0" locked="0" layoutInCell="1" allowOverlap="1" wp14:anchorId="034D703B" wp14:editId="4CD7348A">
                <wp:simplePos x="0" y="0"/>
                <wp:positionH relativeFrom="column">
                  <wp:posOffset>3439477</wp:posOffset>
                </wp:positionH>
                <wp:positionV relativeFrom="paragraph">
                  <wp:posOffset>1393507</wp:posOffset>
                </wp:positionV>
                <wp:extent cx="514350" cy="276225"/>
                <wp:effectExtent l="0" t="0" r="4763" b="0"/>
                <wp:wrapNone/>
                <wp:docPr id="2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14350" cy="276225"/>
                        </a:xfrm>
                        <a:prstGeom prst="rect">
                          <a:avLst/>
                        </a:prstGeom>
                        <a:noFill/>
                        <a:ln w="9525">
                          <a:noFill/>
                          <a:miter lim="800000"/>
                          <a:headEnd/>
                          <a:tailEnd/>
                        </a:ln>
                      </wps:spPr>
                      <wps:txbx>
                        <w:txbxContent>
                          <w:p w14:paraId="51B9F26E" w14:textId="77777777" w:rsidR="0053735D" w:rsidRPr="008A7EDC" w:rsidRDefault="0053735D" w:rsidP="00CD561A">
                            <w:pPr>
                              <w:rPr>
                                <w:rFonts w:ascii="Times New Roman" w:hAnsi="Times New Roman" w:cs="Times New Roman"/>
                                <w:sz w:val="20"/>
                              </w:rPr>
                            </w:pPr>
                            <w:r w:rsidRPr="008A7EDC">
                              <w:rPr>
                                <w:rFonts w:ascii="Times New Roman" w:hAnsi="Times New Roman" w:cs="Times New Roman"/>
                                <w:sz w:val="20"/>
                              </w:rPr>
                              <w:t>146%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34D703B" id="_x0000_s1032" type="#_x0000_t202" style="position:absolute;left:0;text-align:left;margin-left:270.8pt;margin-top:109.7pt;width:40.5pt;height:21.75pt;rotation:-90;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" filled="f" stroked="f">
                <v:textbox>
                  <w:txbxContent>
                    <w:p w14:paraId="51B9F26E" w14:textId="77777777" w:rsidR="0053735D" w:rsidRPr="008A7EDC" w:rsidRDefault="0053735D" w:rsidP="00CD561A">
                      <w:pPr>
                        <w:rPr>
                          <w:rFonts w:ascii="Times New Roman" w:hAnsi="Times New Roman" w:cs="Times New Roman"/>
                          <w:sz w:val="20"/>
                        </w:rPr>
                      </w:pPr>
                      <w:r w:rsidRPr="008A7EDC">
                        <w:rPr>
                          <w:rFonts w:ascii="Times New Roman" w:hAnsi="Times New Roman" w:cs="Times New Roman"/>
                          <w:sz w:val="20"/>
                        </w:rPr>
                        <w:t>146%</w:t>
                      </w:r>
                    </w:p>
                  </w:txbxContent>
                </v:textbox>
              </v:shape>
            </w:pict>
          </mc:Fallback>
        </mc:AlternateContent>
      </w:r>
      <w:r w:rsidRPr="00254231">
        <w:rPr>
          <w:rFonts w:ascii="Times New Roman" w:hAnsi="Times New Roman" w:cs="Times New Roman"/>
          <w:noProof/>
          <w:sz w:val="20"/>
        </w:rPr>
        <mc:AlternateContent>
          <mc:Choice Requires="wps">
            <w:drawing>
              <wp:anchor distT="45720" distB="45720" distL="114300" distR="114300" simplePos="0" relativeHeight="251746304" behindDoc="0" locked="0" layoutInCell="1" allowOverlap="1" wp14:anchorId="7707794F" wp14:editId="74C5C11C">
                <wp:simplePos x="0" y="0"/>
                <wp:positionH relativeFrom="page">
                  <wp:posOffset>4181475</wp:posOffset>
                </wp:positionH>
                <wp:positionV relativeFrom="paragraph">
                  <wp:posOffset>1312545</wp:posOffset>
                </wp:positionV>
                <wp:extent cx="514350" cy="266700"/>
                <wp:effectExtent l="0" t="0" r="0" b="0"/>
                <wp:wrapNone/>
                <wp:docPr id="2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14350" cy="266700"/>
                        </a:xfrm>
                        <a:prstGeom prst="rect">
                          <a:avLst/>
                        </a:prstGeom>
                        <a:noFill/>
                        <a:ln w="9525">
                          <a:noFill/>
                          <a:miter lim="800000"/>
                          <a:headEnd/>
                          <a:tailEnd/>
                        </a:ln>
                      </wps:spPr>
                      <wps:txbx>
                        <w:txbxContent>
                          <w:p w14:paraId="65963B61" w14:textId="77777777" w:rsidR="0053735D" w:rsidRPr="008A7EDC" w:rsidRDefault="0053735D" w:rsidP="00CD561A">
                            <w:pPr>
                              <w:rPr>
                                <w:rFonts w:ascii="Times New Roman" w:hAnsi="Times New Roman" w:cs="Times New Roman"/>
                                <w:sz w:val="20"/>
                              </w:rPr>
                            </w:pPr>
                            <w:r w:rsidRPr="008A7EDC">
                              <w:rPr>
                                <w:rFonts w:ascii="Times New Roman" w:hAnsi="Times New Roman" w:cs="Times New Roman"/>
                                <w:sz w:val="20"/>
                              </w:rPr>
                              <w:t>156%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707794F" id="_x0000_s1033" type="#_x0000_t202" style="position:absolute;left:0;text-align:left;margin-left:329.25pt;margin-top:103.35pt;width:40.5pt;height:21pt;rotation:-90;z-index:2517463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" filled="f" stroked="f">
                <v:textbox>
                  <w:txbxContent>
                    <w:p w14:paraId="65963B61" w14:textId="77777777" w:rsidR="0053735D" w:rsidRPr="008A7EDC" w:rsidRDefault="0053735D" w:rsidP="00CD561A">
                      <w:pPr>
                        <w:rPr>
                          <w:rFonts w:ascii="Times New Roman" w:hAnsi="Times New Roman" w:cs="Times New Roman"/>
                          <w:sz w:val="20"/>
                        </w:rPr>
                      </w:pPr>
                      <w:r w:rsidRPr="008A7EDC">
                        <w:rPr>
                          <w:rFonts w:ascii="Times New Roman" w:hAnsi="Times New Roman" w:cs="Times New Roman"/>
                          <w:sz w:val="20"/>
                        </w:rPr>
                        <w:t>156%</w:t>
                      </w:r>
                    </w:p>
                  </w:txbxContent>
                </v:textbox>
                <w10:wrap anchorx="page"/>
              </v:shape>
            </w:pict>
          </mc:Fallback>
        </mc:AlternateContent>
      </w:r>
      <w:r w:rsidRPr="00254231">
        <w:rPr>
          <w:rFonts w:ascii="Times New Roman" w:hAnsi="Times New Roman" w:cs="Times New Roman"/>
          <w:noProof/>
          <w:sz w:val="20"/>
        </w:rPr>
        <mc:AlternateContent>
          <mc:Choice Requires="wps">
            <w:drawing>
              <wp:anchor distT="45720" distB="45720" distL="114300" distR="114300" simplePos="0" relativeHeight="251745280" behindDoc="0" locked="0" layoutInCell="1" allowOverlap="1" wp14:anchorId="618E4149" wp14:editId="296B7FF0">
                <wp:simplePos x="0" y="0"/>
                <wp:positionH relativeFrom="column">
                  <wp:posOffset>2782252</wp:posOffset>
                </wp:positionH>
                <wp:positionV relativeFrom="paragraph">
                  <wp:posOffset>1250632</wp:posOffset>
                </wp:positionV>
                <wp:extent cx="514350" cy="276225"/>
                <wp:effectExtent l="0" t="0" r="4763" b="0"/>
                <wp:wrapNone/>
                <wp:docPr id="2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14350" cy="276225"/>
                        </a:xfrm>
                        <a:prstGeom prst="rect">
                          <a:avLst/>
                        </a:prstGeom>
                        <a:noFill/>
                        <a:ln w="9525">
                          <a:noFill/>
                          <a:miter lim="800000"/>
                          <a:headEnd/>
                          <a:tailEnd/>
                        </a:ln>
                      </wps:spPr>
                      <wps:txbx>
                        <w:txbxContent>
                          <w:p w14:paraId="4F70D4C6" w14:textId="77777777" w:rsidR="0053735D" w:rsidRPr="008A7EDC" w:rsidRDefault="0053735D" w:rsidP="00CD561A">
                            <w:pPr>
                              <w:rPr>
                                <w:rFonts w:ascii="Times New Roman" w:hAnsi="Times New Roman" w:cs="Times New Roman"/>
                                <w:sz w:val="20"/>
                              </w:rPr>
                            </w:pPr>
                            <w:r w:rsidRPr="008A7EDC">
                              <w:rPr>
                                <w:rFonts w:ascii="Times New Roman" w:hAnsi="Times New Roman" w:cs="Times New Roman"/>
                                <w:sz w:val="20"/>
                              </w:rPr>
                              <w:t>163%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18E4149" id="_x0000_s1034" type="#_x0000_t202" style="position:absolute;left:0;text-align:left;margin-left:219.05pt;margin-top:98.45pt;width:40.5pt;height:21.75pt;rotation:-90;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" filled="f" stroked="f">
                <v:textbox>
                  <w:txbxContent>
                    <w:p w14:paraId="4F70D4C6" w14:textId="77777777" w:rsidR="0053735D" w:rsidRPr="008A7EDC" w:rsidRDefault="0053735D" w:rsidP="00CD561A">
                      <w:pPr>
                        <w:rPr>
                          <w:rFonts w:ascii="Times New Roman" w:hAnsi="Times New Roman" w:cs="Times New Roman"/>
                          <w:sz w:val="20"/>
                        </w:rPr>
                      </w:pPr>
                      <w:r w:rsidRPr="008A7EDC">
                        <w:rPr>
                          <w:rFonts w:ascii="Times New Roman" w:hAnsi="Times New Roman" w:cs="Times New Roman"/>
                          <w:sz w:val="20"/>
                        </w:rPr>
                        <w:t>163%</w:t>
                      </w:r>
                    </w:p>
                  </w:txbxContent>
                </v:textbox>
              </v:shape>
            </w:pict>
          </mc:Fallback>
        </mc:AlternateContent>
      </w:r>
      <w:r w:rsidRPr="00254231">
        <w:rPr>
          <w:rFonts w:ascii="Times New Roman" w:hAnsi="Times New Roman" w:cs="Times New Roman"/>
          <w:noProof/>
          <w:sz w:val="20"/>
        </w:rPr>
        <mc:AlternateContent>
          <mc:Choice Requires="wps">
            <w:drawing>
              <wp:anchor distT="45720" distB="45720" distL="114300" distR="114300" simplePos="0" relativeHeight="251744256" behindDoc="0" locked="0" layoutInCell="1" allowOverlap="1" wp14:anchorId="1C17DBAD" wp14:editId="5A534C3F">
                <wp:simplePos x="0" y="0"/>
                <wp:positionH relativeFrom="column">
                  <wp:posOffset>2448877</wp:posOffset>
                </wp:positionH>
                <wp:positionV relativeFrom="paragraph">
                  <wp:posOffset>1269682</wp:posOffset>
                </wp:positionV>
                <wp:extent cx="514350" cy="276225"/>
                <wp:effectExtent l="0" t="0" r="4763" b="0"/>
                <wp:wrapNone/>
                <wp:docPr id="2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14350" cy="276225"/>
                        </a:xfrm>
                        <a:prstGeom prst="rect">
                          <a:avLst/>
                        </a:prstGeom>
                        <a:noFill/>
                        <a:ln w="9525">
                          <a:noFill/>
                          <a:miter lim="800000"/>
                          <a:headEnd/>
                          <a:tailEnd/>
                        </a:ln>
                      </wps:spPr>
                      <wps:txbx>
                        <w:txbxContent>
                          <w:p w14:paraId="369F9648" w14:textId="77777777" w:rsidR="0053735D" w:rsidRPr="008A7EDC" w:rsidRDefault="0053735D" w:rsidP="00CD561A">
                            <w:pPr>
                              <w:rPr>
                                <w:rFonts w:ascii="Times New Roman" w:hAnsi="Times New Roman" w:cs="Times New Roman"/>
                                <w:sz w:val="20"/>
                              </w:rPr>
                            </w:pPr>
                            <w:r w:rsidRPr="008A7EDC">
                              <w:rPr>
                                <w:rFonts w:ascii="Times New Roman" w:hAnsi="Times New Roman" w:cs="Times New Roman"/>
                                <w:sz w:val="20"/>
                              </w:rPr>
                              <w:t>160%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C17DBAD" id="_x0000_s1035" type="#_x0000_t202" style="position:absolute;left:0;text-align:left;margin-left:192.8pt;margin-top:99.95pt;width:40.5pt;height:21.75pt;rotation:-90;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" filled="f" stroked="f">
                <v:textbox>
                  <w:txbxContent>
                    <w:p w14:paraId="369F9648" w14:textId="77777777" w:rsidR="0053735D" w:rsidRPr="008A7EDC" w:rsidRDefault="0053735D" w:rsidP="00CD561A">
                      <w:pPr>
                        <w:rPr>
                          <w:rFonts w:ascii="Times New Roman" w:hAnsi="Times New Roman" w:cs="Times New Roman"/>
                          <w:sz w:val="20"/>
                        </w:rPr>
                      </w:pPr>
                      <w:r w:rsidRPr="008A7EDC">
                        <w:rPr>
                          <w:rFonts w:ascii="Times New Roman" w:hAnsi="Times New Roman" w:cs="Times New Roman"/>
                          <w:sz w:val="20"/>
                        </w:rPr>
                        <w:t>160%</w:t>
                      </w:r>
                    </w:p>
                  </w:txbxContent>
                </v:textbox>
              </v:shape>
            </w:pict>
          </mc:Fallback>
        </mc:AlternateContent>
      </w:r>
      <w:r w:rsidRPr="00254231">
        <w:rPr>
          <w:rFonts w:ascii="Times New Roman" w:hAnsi="Times New Roman" w:cs="Times New Roman"/>
          <w:noProof/>
          <w:sz w:val="20"/>
        </w:rPr>
        <mc:AlternateContent>
          <mc:Choice Requires="wps">
            <w:drawing>
              <wp:anchor distT="45720" distB="45720" distL="114300" distR="114300" simplePos="0" relativeHeight="251743232" behindDoc="0" locked="0" layoutInCell="1" allowOverlap="1" wp14:anchorId="48A0E2E7" wp14:editId="5F2DA5D6">
                <wp:simplePos x="0" y="0"/>
                <wp:positionH relativeFrom="column">
                  <wp:posOffset>2134552</wp:posOffset>
                </wp:positionH>
                <wp:positionV relativeFrom="paragraph">
                  <wp:posOffset>1164907</wp:posOffset>
                </wp:positionV>
                <wp:extent cx="514350" cy="295275"/>
                <wp:effectExtent l="0" t="0" r="0" b="0"/>
                <wp:wrapNone/>
                <wp:docPr id="1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14350" cy="295275"/>
                        </a:xfrm>
                        <a:prstGeom prst="rect">
                          <a:avLst/>
                        </a:prstGeom>
                        <a:noFill/>
                        <a:ln w="9525">
                          <a:noFill/>
                          <a:miter lim="800000"/>
                          <a:headEnd/>
                          <a:tailEnd/>
                        </a:ln>
                      </wps:spPr>
                      <wps:txbx>
                        <w:txbxContent>
                          <w:p w14:paraId="235526A5" w14:textId="77777777" w:rsidR="0053735D" w:rsidRPr="008A7EDC" w:rsidRDefault="0053735D" w:rsidP="00CD561A">
                            <w:pPr>
                              <w:rPr>
                                <w:rFonts w:ascii="Times New Roman" w:hAnsi="Times New Roman" w:cs="Times New Roman"/>
                                <w:sz w:val="20"/>
                              </w:rPr>
                            </w:pPr>
                            <w:r w:rsidRPr="008A7EDC">
                              <w:rPr>
                                <w:rFonts w:ascii="Times New Roman" w:hAnsi="Times New Roman" w:cs="Times New Roman"/>
                                <w:sz w:val="20"/>
                              </w:rPr>
                              <w:t>173%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8A0E2E7" id="_x0000_s1036" type="#_x0000_t202" style="position:absolute;left:0;text-align:left;margin-left:168.05pt;margin-top:91.7pt;width:40.5pt;height:23.25pt;rotation:-90;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" filled="f" stroked="f">
                <v:textbox>
                  <w:txbxContent>
                    <w:p w14:paraId="235526A5" w14:textId="77777777" w:rsidR="0053735D" w:rsidRPr="008A7EDC" w:rsidRDefault="0053735D" w:rsidP="00CD561A">
                      <w:pPr>
                        <w:rPr>
                          <w:rFonts w:ascii="Times New Roman" w:hAnsi="Times New Roman" w:cs="Times New Roman"/>
                          <w:sz w:val="20"/>
                        </w:rPr>
                      </w:pPr>
                      <w:r w:rsidRPr="008A7EDC">
                        <w:rPr>
                          <w:rFonts w:ascii="Times New Roman" w:hAnsi="Times New Roman" w:cs="Times New Roman"/>
                          <w:sz w:val="20"/>
                        </w:rPr>
                        <w:t>173%</w:t>
                      </w:r>
                    </w:p>
                  </w:txbxContent>
                </v:textbox>
              </v:shape>
            </w:pict>
          </mc:Fallback>
        </mc:AlternateContent>
      </w:r>
      <w:r w:rsidRPr="00254231">
        <w:rPr>
          <w:rFonts w:ascii="Times New Roman" w:hAnsi="Times New Roman" w:cs="Times New Roman"/>
          <w:noProof/>
          <w:sz w:val="20"/>
        </w:rPr>
        <mc:AlternateContent>
          <mc:Choice Requires="wps">
            <w:drawing>
              <wp:anchor distT="45720" distB="45720" distL="114300" distR="114300" simplePos="0" relativeHeight="251742208" behindDoc="0" locked="0" layoutInCell="1" allowOverlap="1" wp14:anchorId="753FEE7C" wp14:editId="30AD12E5">
                <wp:simplePos x="0" y="0"/>
                <wp:positionH relativeFrom="column">
                  <wp:posOffset>1810702</wp:posOffset>
                </wp:positionH>
                <wp:positionV relativeFrom="paragraph">
                  <wp:posOffset>1174432</wp:posOffset>
                </wp:positionV>
                <wp:extent cx="514350" cy="276225"/>
                <wp:effectExtent l="0" t="0" r="4763" b="0"/>
                <wp:wrapNone/>
                <wp:docPr id="1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14350" cy="276225"/>
                        </a:xfrm>
                        <a:prstGeom prst="rect">
                          <a:avLst/>
                        </a:prstGeom>
                        <a:noFill/>
                        <a:ln w="9525">
                          <a:noFill/>
                          <a:miter lim="800000"/>
                          <a:headEnd/>
                          <a:tailEnd/>
                        </a:ln>
                      </wps:spPr>
                      <wps:txbx>
                        <w:txbxContent>
                          <w:p w14:paraId="14B83D4B" w14:textId="77777777" w:rsidR="0053735D" w:rsidRPr="008A7EDC" w:rsidRDefault="0053735D" w:rsidP="00CD561A">
                            <w:pPr>
                              <w:rPr>
                                <w:rFonts w:ascii="Times New Roman" w:hAnsi="Times New Roman" w:cs="Times New Roman"/>
                                <w:sz w:val="20"/>
                              </w:rPr>
                            </w:pPr>
                            <w:r w:rsidRPr="008A7EDC">
                              <w:rPr>
                                <w:rFonts w:ascii="Times New Roman" w:hAnsi="Times New Roman" w:cs="Times New Roman"/>
                                <w:sz w:val="20"/>
                              </w:rPr>
                              <w:t>172%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53FEE7C" id="_x0000_s1037" type="#_x0000_t202" style="position:absolute;left:0;text-align:left;margin-left:142.55pt;margin-top:92.45pt;width:40.5pt;height:21.75pt;rotation:-90;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" filled="f" stroked="f">
                <v:textbox>
                  <w:txbxContent>
                    <w:p w14:paraId="14B83D4B" w14:textId="77777777" w:rsidR="0053735D" w:rsidRPr="008A7EDC" w:rsidRDefault="0053735D" w:rsidP="00CD561A">
                      <w:pPr>
                        <w:rPr>
                          <w:rFonts w:ascii="Times New Roman" w:hAnsi="Times New Roman" w:cs="Times New Roman"/>
                          <w:sz w:val="20"/>
                        </w:rPr>
                      </w:pPr>
                      <w:r w:rsidRPr="008A7EDC">
                        <w:rPr>
                          <w:rFonts w:ascii="Times New Roman" w:hAnsi="Times New Roman" w:cs="Times New Roman"/>
                          <w:sz w:val="20"/>
                        </w:rPr>
                        <w:t>172%</w:t>
                      </w:r>
                    </w:p>
                  </w:txbxContent>
                </v:textbox>
              </v:shape>
            </w:pict>
          </mc:Fallback>
        </mc:AlternateContent>
      </w:r>
      <w:r w:rsidRPr="00254231">
        <w:rPr>
          <w:rFonts w:ascii="Times New Roman" w:hAnsi="Times New Roman" w:cs="Times New Roman"/>
          <w:noProof/>
          <w:sz w:val="20"/>
        </w:rPr>
        <mc:AlternateContent>
          <mc:Choice Requires="wps">
            <w:drawing>
              <wp:anchor distT="45720" distB="45720" distL="114300" distR="114300" simplePos="0" relativeHeight="251741184" behindDoc="0" locked="0" layoutInCell="1" allowOverlap="1" wp14:anchorId="7ABA9ACD" wp14:editId="63D1B2D7">
                <wp:simplePos x="0" y="0"/>
                <wp:positionH relativeFrom="column">
                  <wp:posOffset>1477327</wp:posOffset>
                </wp:positionH>
                <wp:positionV relativeFrom="paragraph">
                  <wp:posOffset>1031557</wp:posOffset>
                </wp:positionV>
                <wp:extent cx="514350" cy="276225"/>
                <wp:effectExtent l="0" t="0" r="4763" b="0"/>
                <wp:wrapNone/>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14350" cy="276225"/>
                        </a:xfrm>
                        <a:prstGeom prst="rect">
                          <a:avLst/>
                        </a:prstGeom>
                        <a:noFill/>
                        <a:ln w="9525">
                          <a:noFill/>
                          <a:miter lim="800000"/>
                          <a:headEnd/>
                          <a:tailEnd/>
                        </a:ln>
                      </wps:spPr>
                      <wps:txbx>
                        <w:txbxContent>
                          <w:p w14:paraId="7B14264E" w14:textId="77777777" w:rsidR="0053735D" w:rsidRPr="008A7EDC" w:rsidRDefault="0053735D" w:rsidP="00CD561A">
                            <w:pPr>
                              <w:rPr>
                                <w:rFonts w:ascii="Times New Roman" w:hAnsi="Times New Roman" w:cs="Times New Roman"/>
                                <w:sz w:val="20"/>
                              </w:rPr>
                            </w:pPr>
                            <w:r w:rsidRPr="008A7EDC">
                              <w:rPr>
                                <w:rFonts w:ascii="Times New Roman" w:hAnsi="Times New Roman" w:cs="Times New Roman"/>
                                <w:sz w:val="20"/>
                              </w:rPr>
                              <w:t>190%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ABA9ACD" id="_x0000_s1038" type="#_x0000_t202" style="position:absolute;left:0;text-align:left;margin-left:116.3pt;margin-top:81.2pt;width:40.5pt;height:21.75pt;rotation:-90;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" filled="f" stroked="f">
                <v:textbox>
                  <w:txbxContent>
                    <w:p w14:paraId="7B14264E" w14:textId="77777777" w:rsidR="0053735D" w:rsidRPr="008A7EDC" w:rsidRDefault="0053735D" w:rsidP="00CD561A">
                      <w:pPr>
                        <w:rPr>
                          <w:rFonts w:ascii="Times New Roman" w:hAnsi="Times New Roman" w:cs="Times New Roman"/>
                          <w:sz w:val="20"/>
                        </w:rPr>
                      </w:pPr>
                      <w:r w:rsidRPr="008A7EDC">
                        <w:rPr>
                          <w:rFonts w:ascii="Times New Roman" w:hAnsi="Times New Roman" w:cs="Times New Roman"/>
                          <w:sz w:val="20"/>
                        </w:rPr>
                        <w:t>190%</w:t>
                      </w:r>
                    </w:p>
                  </w:txbxContent>
                </v:textbox>
              </v:shape>
            </w:pict>
          </mc:Fallback>
        </mc:AlternateContent>
      </w:r>
      <w:r w:rsidRPr="00254231">
        <w:rPr>
          <w:rFonts w:ascii="Times New Roman" w:hAnsi="Times New Roman" w:cs="Times New Roman"/>
          <w:noProof/>
          <w:sz w:val="20"/>
        </w:rPr>
        <mc:AlternateContent>
          <mc:Choice Requires="wps">
            <w:drawing>
              <wp:anchor distT="45720" distB="45720" distL="114300" distR="114300" simplePos="0" relativeHeight="251740160" behindDoc="0" locked="0" layoutInCell="1" allowOverlap="1" wp14:anchorId="7EC6D26B" wp14:editId="2C835DCA">
                <wp:simplePos x="0" y="0"/>
                <wp:positionH relativeFrom="column">
                  <wp:posOffset>1158240</wp:posOffset>
                </wp:positionH>
                <wp:positionV relativeFrom="paragraph">
                  <wp:posOffset>483870</wp:posOffset>
                </wp:positionV>
                <wp:extent cx="514350" cy="304800"/>
                <wp:effectExtent l="0" t="0" r="0" b="0"/>
                <wp:wrapNone/>
                <wp:docPr id="1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14350" cy="304800"/>
                        </a:xfrm>
                        <a:prstGeom prst="rect">
                          <a:avLst/>
                        </a:prstGeom>
                        <a:noFill/>
                        <a:ln w="9525">
                          <a:noFill/>
                          <a:miter lim="800000"/>
                          <a:headEnd/>
                          <a:tailEnd/>
                        </a:ln>
                      </wps:spPr>
                      <wps:txbx>
                        <w:txbxContent>
                          <w:p w14:paraId="4F0E8A27" w14:textId="77777777" w:rsidR="0053735D" w:rsidRPr="008A7EDC" w:rsidRDefault="0053735D" w:rsidP="00CD561A">
                            <w:pPr>
                              <w:rPr>
                                <w:rFonts w:ascii="Times New Roman" w:hAnsi="Times New Roman" w:cs="Times New Roman"/>
                                <w:sz w:val="20"/>
                              </w:rPr>
                            </w:pPr>
                            <w:r w:rsidRPr="008A7EDC">
                              <w:rPr>
                                <w:rFonts w:ascii="Times New Roman" w:hAnsi="Times New Roman" w:cs="Times New Roman"/>
                                <w:sz w:val="20"/>
                              </w:rPr>
                              <w:t>204%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EC6D26B" id="_x0000_s1039" type="#_x0000_t202" style="position:absolute;left:0;text-align:left;margin-left:91.2pt;margin-top:38.1pt;width:40.5pt;height:24pt;rotation:-90;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" filled="f" stroked="f">
                <v:textbox>
                  <w:txbxContent>
                    <w:p w14:paraId="4F0E8A27" w14:textId="77777777" w:rsidR="0053735D" w:rsidRPr="008A7EDC" w:rsidRDefault="0053735D" w:rsidP="00CD561A">
                      <w:pPr>
                        <w:rPr>
                          <w:rFonts w:ascii="Times New Roman" w:hAnsi="Times New Roman" w:cs="Times New Roman"/>
                          <w:sz w:val="20"/>
                        </w:rPr>
                      </w:pPr>
                      <w:r w:rsidRPr="008A7EDC">
                        <w:rPr>
                          <w:rFonts w:ascii="Times New Roman" w:hAnsi="Times New Roman" w:cs="Times New Roman"/>
                          <w:sz w:val="20"/>
                        </w:rPr>
                        <w:t>204%</w:t>
                      </w:r>
                    </w:p>
                  </w:txbxContent>
                </v:textbox>
              </v:shape>
            </w:pict>
          </mc:Fallback>
        </mc:AlternateContent>
      </w:r>
      <w:r w:rsidRPr="00254231">
        <w:rPr>
          <w:rFonts w:ascii="Times New Roman" w:hAnsi="Times New Roman" w:cs="Times New Roman"/>
          <w:noProof/>
          <w:sz w:val="20"/>
        </w:rPr>
        <mc:AlternateContent>
          <mc:Choice Requires="wps">
            <w:drawing>
              <wp:anchor distT="45720" distB="45720" distL="114300" distR="114300" simplePos="0" relativeHeight="251739136" behindDoc="0" locked="0" layoutInCell="1" allowOverlap="1" wp14:anchorId="46B1DF3B" wp14:editId="30CDB3E6">
                <wp:simplePos x="0" y="0"/>
                <wp:positionH relativeFrom="column">
                  <wp:posOffset>839152</wp:posOffset>
                </wp:positionH>
                <wp:positionV relativeFrom="paragraph">
                  <wp:posOffset>498157</wp:posOffset>
                </wp:positionV>
                <wp:extent cx="514350" cy="276225"/>
                <wp:effectExtent l="0" t="0" r="4763" b="0"/>
                <wp:wrapNone/>
                <wp:docPr id="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14350" cy="276225"/>
                        </a:xfrm>
                        <a:prstGeom prst="rect">
                          <a:avLst/>
                        </a:prstGeom>
                        <a:noFill/>
                        <a:ln w="9525">
                          <a:noFill/>
                          <a:miter lim="800000"/>
                          <a:headEnd/>
                          <a:tailEnd/>
                        </a:ln>
                      </wps:spPr>
                      <wps:txbx>
                        <w:txbxContent>
                          <w:p w14:paraId="7BD6D1E8" w14:textId="77777777" w:rsidR="0053735D" w:rsidRPr="008A7EDC" w:rsidRDefault="0053735D" w:rsidP="00CD561A">
                            <w:pPr>
                              <w:rPr>
                                <w:rFonts w:ascii="Times New Roman" w:hAnsi="Times New Roman" w:cs="Times New Roman"/>
                                <w:sz w:val="20"/>
                              </w:rPr>
                            </w:pPr>
                            <w:r w:rsidRPr="008A7EDC">
                              <w:rPr>
                                <w:rFonts w:ascii="Times New Roman" w:hAnsi="Times New Roman" w:cs="Times New Roman"/>
                                <w:sz w:val="20"/>
                              </w:rPr>
                              <w:t>203%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6B1DF3B" id="_x0000_s1040" type="#_x0000_t202" style="position:absolute;left:0;text-align:left;margin-left:66.05pt;margin-top:39.2pt;width:40.5pt;height:21.75pt;rotation:-90;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" filled="f" stroked="f">
                <v:textbox>
                  <w:txbxContent>
                    <w:p w14:paraId="7BD6D1E8" w14:textId="77777777" w:rsidR="0053735D" w:rsidRPr="008A7EDC" w:rsidRDefault="0053735D" w:rsidP="00CD561A">
                      <w:pPr>
                        <w:rPr>
                          <w:rFonts w:ascii="Times New Roman" w:hAnsi="Times New Roman" w:cs="Times New Roman"/>
                          <w:sz w:val="20"/>
                        </w:rPr>
                      </w:pPr>
                      <w:r w:rsidRPr="008A7EDC">
                        <w:rPr>
                          <w:rFonts w:ascii="Times New Roman" w:hAnsi="Times New Roman" w:cs="Times New Roman"/>
                          <w:sz w:val="20"/>
                        </w:rPr>
                        <w:t>203%</w:t>
                      </w:r>
                    </w:p>
                  </w:txbxContent>
                </v:textbox>
              </v:shape>
            </w:pict>
          </mc:Fallback>
        </mc:AlternateContent>
      </w:r>
      <w:r w:rsidRPr="00254231">
        <w:rPr>
          <w:rFonts w:ascii="Times New Roman" w:hAnsi="Times New Roman" w:cs="Times New Roman"/>
          <w:noProof/>
          <w:sz w:val="20"/>
        </w:rPr>
        <mc:AlternateContent>
          <mc:Choice Requires="wps">
            <w:drawing>
              <wp:anchor distT="45720" distB="45720" distL="114300" distR="114300" simplePos="0" relativeHeight="251738112" behindDoc="0" locked="0" layoutInCell="1" allowOverlap="1" wp14:anchorId="5E7B53BF" wp14:editId="3C48B462">
                <wp:simplePos x="0" y="0"/>
                <wp:positionH relativeFrom="column">
                  <wp:posOffset>510540</wp:posOffset>
                </wp:positionH>
                <wp:positionV relativeFrom="paragraph">
                  <wp:posOffset>255270</wp:posOffset>
                </wp:positionV>
                <wp:extent cx="514350" cy="304800"/>
                <wp:effectExtent l="0" t="0" r="0" b="0"/>
                <wp:wrapNone/>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14350" cy="304800"/>
                        </a:xfrm>
                        <a:prstGeom prst="rect">
                          <a:avLst/>
                        </a:prstGeom>
                        <a:noFill/>
                        <a:ln w="9525">
                          <a:noFill/>
                          <a:miter lim="800000"/>
                          <a:headEnd/>
                          <a:tailEnd/>
                        </a:ln>
                      </wps:spPr>
                      <wps:txbx>
                        <w:txbxContent>
                          <w:p w14:paraId="7B3FA604" w14:textId="77777777" w:rsidR="0053735D" w:rsidRPr="008A7EDC" w:rsidRDefault="0053735D" w:rsidP="00CD561A">
                            <w:pPr>
                              <w:rPr>
                                <w:rFonts w:ascii="Times New Roman" w:hAnsi="Times New Roman" w:cs="Times New Roman"/>
                                <w:sz w:val="20"/>
                              </w:rPr>
                            </w:pPr>
                            <w:r w:rsidRPr="008A7EDC">
                              <w:rPr>
                                <w:rFonts w:ascii="Times New Roman" w:hAnsi="Times New Roman" w:cs="Times New Roman"/>
                                <w:sz w:val="20"/>
                              </w:rPr>
                              <w:t>235%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E7B53BF" id="_x0000_s1041" type="#_x0000_t202" style="position:absolute;left:0;text-align:left;margin-left:40.2pt;margin-top:20.1pt;width:40.5pt;height:24pt;rotation:-90;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" filled="f" stroked="f">
                <v:textbox>
                  <w:txbxContent>
                    <w:p w14:paraId="7B3FA604" w14:textId="77777777" w:rsidR="0053735D" w:rsidRPr="008A7EDC" w:rsidRDefault="0053735D" w:rsidP="00CD561A">
                      <w:pPr>
                        <w:rPr>
                          <w:rFonts w:ascii="Times New Roman" w:hAnsi="Times New Roman" w:cs="Times New Roman"/>
                          <w:sz w:val="20"/>
                        </w:rPr>
                      </w:pPr>
                      <w:r w:rsidRPr="008A7EDC">
                        <w:rPr>
                          <w:rFonts w:ascii="Times New Roman" w:hAnsi="Times New Roman" w:cs="Times New Roman"/>
                          <w:sz w:val="20"/>
                        </w:rPr>
                        <w:t>235%</w:t>
                      </w:r>
                    </w:p>
                  </w:txbxContent>
                </v:textbox>
              </v:shape>
            </w:pict>
          </mc:Fallback>
        </mc:AlternateContent>
      </w:r>
      <w:r w:rsidRPr="00254231">
        <w:rPr>
          <w:rFonts w:ascii="Times New Roman" w:hAnsi="Times New Roman" w:cs="Times New Roman"/>
          <w:noProof/>
          <w:sz w:val="20"/>
        </w:rPr>
        <mc:AlternateContent>
          <mc:Choice Requires="wps">
            <w:drawing>
              <wp:anchor distT="45720" distB="45720" distL="114300" distR="114300" simplePos="0" relativeHeight="251737088" behindDoc="0" locked="0" layoutInCell="1" allowOverlap="1" wp14:anchorId="4C3CDFF4" wp14:editId="56687100">
                <wp:simplePos x="0" y="0"/>
                <wp:positionH relativeFrom="column">
                  <wp:posOffset>320040</wp:posOffset>
                </wp:positionH>
                <wp:positionV relativeFrom="paragraph">
                  <wp:posOffset>912495</wp:posOffset>
                </wp:positionV>
                <wp:extent cx="514350" cy="304800"/>
                <wp:effectExtent l="0" t="0" r="0" b="0"/>
                <wp:wrapNone/>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14350" cy="304800"/>
                        </a:xfrm>
                        <a:prstGeom prst="rect">
                          <a:avLst/>
                        </a:prstGeom>
                        <a:noFill/>
                        <a:ln w="9525">
                          <a:noFill/>
                          <a:miter lim="800000"/>
                          <a:headEnd/>
                          <a:tailEnd/>
                        </a:ln>
                      </wps:spPr>
                      <wps:txbx>
                        <w:txbxContent>
                          <w:p w14:paraId="53D0E7A8" w14:textId="77777777" w:rsidR="0053735D" w:rsidRPr="008A7EDC" w:rsidRDefault="0053735D" w:rsidP="00CD561A">
                            <w:pPr>
                              <w:rPr>
                                <w:rFonts w:ascii="Times New Roman" w:hAnsi="Times New Roman" w:cs="Times New Roman"/>
                                <w:sz w:val="20"/>
                              </w:rPr>
                            </w:pPr>
                            <w:r w:rsidRPr="008A7EDC">
                              <w:rPr>
                                <w:rFonts w:ascii="Times New Roman" w:hAnsi="Times New Roman" w:cs="Times New Roman"/>
                                <w:sz w:val="20"/>
                              </w:rPr>
                              <w:t>190%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C3CDFF4" id="_x0000_s1042" type="#_x0000_t202" style="position:absolute;left:0;text-align:left;margin-left:25.2pt;margin-top:71.85pt;width:40.5pt;height:24pt;rotation:-90;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" filled="f" stroked="f">
                <v:textbox>
                  <w:txbxContent>
                    <w:p w14:paraId="53D0E7A8" w14:textId="77777777" w:rsidR="0053735D" w:rsidRPr="008A7EDC" w:rsidRDefault="0053735D" w:rsidP="00CD561A">
                      <w:pPr>
                        <w:rPr>
                          <w:rFonts w:ascii="Times New Roman" w:hAnsi="Times New Roman" w:cs="Times New Roman"/>
                          <w:sz w:val="20"/>
                        </w:rPr>
                      </w:pPr>
                      <w:r w:rsidRPr="008A7EDC">
                        <w:rPr>
                          <w:rFonts w:ascii="Times New Roman" w:hAnsi="Times New Roman" w:cs="Times New Roman"/>
                          <w:sz w:val="20"/>
                        </w:rPr>
                        <w:t>190%</w:t>
                      </w:r>
                    </w:p>
                  </w:txbxContent>
                </v:textbox>
              </v:shape>
            </w:pict>
          </mc:Fallback>
        </mc:AlternateContent>
      </w:r>
      <w:r>
        <w:rPr>
          <w:noProof/>
        </w:rPr>
        <mc:AlternateContent>
          <mc:Choice Requires="wps">
            <w:drawing>
              <wp:anchor distT="0" distB="0" distL="114300" distR="114300" simplePos="0" relativeHeight="251736064" behindDoc="0" locked="0" layoutInCell="1" allowOverlap="1" wp14:anchorId="7FC3F346" wp14:editId="1B58C250">
                <wp:simplePos x="0" y="0"/>
                <wp:positionH relativeFrom="column">
                  <wp:posOffset>3424555</wp:posOffset>
                </wp:positionH>
                <wp:positionV relativeFrom="paragraph">
                  <wp:posOffset>677545</wp:posOffset>
                </wp:positionV>
                <wp:extent cx="1895475" cy="238125"/>
                <wp:effectExtent l="0" t="0" r="0" b="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238125"/>
                        </a:xfrm>
                        <a:prstGeom prst="rect">
                          <a:avLst/>
                        </a:prstGeom>
                        <a:noFill/>
                        <a:ln w="9525">
                          <a:noFill/>
                          <a:miter lim="800000"/>
                          <a:headEnd/>
                          <a:tailEnd/>
                        </a:ln>
                      </wps:spPr>
                      <wps:txbx>
                        <w:txbxContent>
                          <w:p w14:paraId="1053E9C8" w14:textId="77777777" w:rsidR="0053735D" w:rsidRPr="00AE0FB4" w:rsidRDefault="0053735D" w:rsidP="00CD561A">
                            <w:pPr>
                              <w:rPr>
                                <w:rFonts w:ascii="Times New Roman" w:hAnsi="Times New Roman" w:cs="Times New Roman"/>
                                <w:color w:val="FF0000"/>
                                <w:sz w:val="20"/>
                              </w:rPr>
                            </w:pPr>
                            <w:r w:rsidRPr="00AE0FB4">
                              <w:rPr>
                                <w:rFonts w:ascii="Times New Roman" w:hAnsi="Times New Roman" w:cs="Times New Roman"/>
                                <w:color w:val="FF0000"/>
                                <w:sz w:val="20"/>
                              </w:rPr>
                              <w:t>Limite do Senado Federal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FC3F346" id="_x0000_s1043" type="#_x0000_t202" style="position:absolute;left:0;text-align:left;margin-left:269.65pt;margin-top:53.35pt;width:149.25pt;height:18.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" filled="f" stroked="f">
                <v:textbox>
                  <w:txbxContent>
                    <w:p w14:paraId="1053E9C8" w14:textId="77777777" w:rsidR="0053735D" w:rsidRPr="00AE0FB4" w:rsidRDefault="0053735D" w:rsidP="00CD561A">
                      <w:pPr>
                        <w:rPr>
                          <w:rFonts w:ascii="Times New Roman" w:hAnsi="Times New Roman" w:cs="Times New Roman"/>
                          <w:color w:val="FF0000"/>
                          <w:sz w:val="20"/>
                        </w:rPr>
                      </w:pPr>
                      <w:r w:rsidRPr="00AE0FB4">
                        <w:rPr>
                          <w:rFonts w:ascii="Times New Roman" w:hAnsi="Times New Roman" w:cs="Times New Roman"/>
                          <w:color w:val="FF0000"/>
                          <w:sz w:val="20"/>
                        </w:rPr>
                        <w:t>Limite do Senado Federal</w:t>
                      </w:r>
                    </w:p>
                  </w:txbxContent>
                </v:textbox>
              </v:shape>
            </w:pict>
          </mc:Fallback>
        </mc:AlternateContent>
      </w:r>
      <w:r w:rsidRPr="006C6BAE">
        <w:rPr>
          <w:noProof/>
        </w:rPr>
        <w:drawing>
          <wp:inline distT="0" distB="0" distL="0" distR="0" wp14:anchorId="37233089" wp14:editId="5C09B775">
            <wp:extent cx="5760085" cy="2838450"/>
            <wp:effectExtent l="0" t="0" r="12065" b="0"/>
            <wp:docPr id="2" name="Gráfico 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A8765DA2-C140-48D8-9D18-09FBFE6B15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2B582DB" w14:textId="5B11F9A7" w:rsidR="00CD561A" w:rsidRPr="00363F49" w:rsidRDefault="00CD561A" w:rsidP="00CD561A">
      <w:pPr>
        <w:spacing w:after="0" w:line="240" w:lineRule="auto"/>
        <w:jc w:val="center"/>
        <w:rPr>
          <w:rFonts w:ascii="Times New Roman" w:hAnsi="Times New Roman" w:cs="Times New Roman"/>
        </w:rPr>
      </w:pPr>
      <w:r>
        <w:rPr>
          <w:rFonts w:ascii="Times New Roman" w:hAnsi="Times New Roman" w:cs="Times New Roman"/>
          <w:b/>
        </w:rPr>
        <w:t>Figura</w:t>
      </w:r>
      <w:r w:rsidRPr="00AE0FB4">
        <w:rPr>
          <w:rFonts w:ascii="Times New Roman" w:hAnsi="Times New Roman" w:cs="Times New Roman"/>
          <w:b/>
        </w:rPr>
        <w:t xml:space="preserve"> 1</w:t>
      </w:r>
      <w:r>
        <w:rPr>
          <w:rFonts w:ascii="Times New Roman" w:hAnsi="Times New Roman" w:cs="Times New Roman"/>
          <w:b/>
        </w:rPr>
        <w:t>.</w:t>
      </w:r>
      <w:r w:rsidRPr="00AE0FB4">
        <w:rPr>
          <w:rFonts w:ascii="Times New Roman" w:hAnsi="Times New Roman" w:cs="Times New Roman"/>
          <w:b/>
        </w:rPr>
        <w:t xml:space="preserve"> Evolução do percentual </w:t>
      </w:r>
      <w:r w:rsidRPr="00363F49">
        <w:rPr>
          <w:rFonts w:ascii="Times New Roman" w:hAnsi="Times New Roman" w:cs="Times New Roman"/>
          <w:b/>
        </w:rPr>
        <w:t>DCL/RCL do Estado do Rio de Janeiro</w:t>
      </w:r>
      <w:r w:rsidRPr="00363F49">
        <w:rPr>
          <w:rFonts w:ascii="Times New Roman" w:hAnsi="Times New Roman" w:cs="Times New Roman"/>
          <w:b/>
        </w:rPr>
        <w:br/>
        <w:t>em comparação com o limite do Senado Federal – 2001 a 2017</w:t>
      </w:r>
      <w:r w:rsidRPr="00363F49">
        <w:rPr>
          <w:rFonts w:ascii="Times New Roman" w:hAnsi="Times New Roman" w:cs="Times New Roman"/>
          <w:sz w:val="20"/>
        </w:rPr>
        <w:t xml:space="preserve"> </w:t>
      </w:r>
    </w:p>
    <w:p w14:paraId="0869B453" w14:textId="2AB9E9A5" w:rsidR="00CD561A" w:rsidRPr="00363F49" w:rsidRDefault="00CD561A" w:rsidP="00CD561A">
      <w:pPr>
        <w:spacing w:after="120" w:line="240" w:lineRule="auto"/>
        <w:jc w:val="center"/>
        <w:rPr>
          <w:rFonts w:ascii="Times New Roman" w:hAnsi="Times New Roman" w:cs="Times New Roman"/>
          <w:sz w:val="20"/>
        </w:rPr>
      </w:pPr>
      <w:r w:rsidRPr="00363F49">
        <w:rPr>
          <w:rFonts w:ascii="Times New Roman" w:hAnsi="Times New Roman" w:cs="Times New Roman"/>
          <w:sz w:val="20"/>
        </w:rPr>
        <w:t>Fonte: Elaborado pelos autores com base nos Demonstrativos da Dívida</w:t>
      </w:r>
      <w:r w:rsidRPr="00363F49">
        <w:rPr>
          <w:rFonts w:ascii="Times New Roman" w:hAnsi="Times New Roman" w:cs="Times New Roman"/>
          <w:sz w:val="20"/>
        </w:rPr>
        <w:br/>
        <w:t>Consolidada Líquida (200</w:t>
      </w:r>
      <w:r w:rsidR="00B07AB8" w:rsidRPr="00363F49">
        <w:rPr>
          <w:rFonts w:ascii="Times New Roman" w:hAnsi="Times New Roman" w:cs="Times New Roman"/>
          <w:sz w:val="20"/>
        </w:rPr>
        <w:t>1</w:t>
      </w:r>
      <w:r w:rsidRPr="00363F49">
        <w:rPr>
          <w:rFonts w:ascii="Times New Roman" w:hAnsi="Times New Roman" w:cs="Times New Roman"/>
          <w:sz w:val="20"/>
        </w:rPr>
        <w:t>-2017) e na Resolução n. 40 (2001). Tabela 2.</w:t>
      </w:r>
    </w:p>
    <w:p w14:paraId="72FD11EF" w14:textId="706CA230" w:rsidR="00483DC5" w:rsidRPr="00363F49" w:rsidRDefault="00483DC5" w:rsidP="00483DC5">
      <w:pPr>
        <w:pStyle w:val="NormalWeb"/>
        <w:spacing w:before="0" w:beforeAutospacing="0" w:after="0" w:afterAutospacing="0"/>
        <w:ind w:firstLine="720"/>
        <w:jc w:val="both"/>
      </w:pPr>
      <w:r w:rsidRPr="00363F49">
        <w:t xml:space="preserve">É possível observar na Tabela 2 e na Figura 1 que o Rio de Janeiro, no ano de 2001, respeitava o limite fiscal, porém com margem pequena (189,88% contra 200%). Todavia, entre 2002 e 2004, o Estado ficou acima do limite. </w:t>
      </w:r>
    </w:p>
    <w:p w14:paraId="1178B08C" w14:textId="227C18B3" w:rsidR="00E559E8" w:rsidRPr="00363F49" w:rsidRDefault="00603DE5" w:rsidP="00483DC5">
      <w:pPr>
        <w:pStyle w:val="NormalWeb"/>
        <w:spacing w:before="0" w:beforeAutospacing="0" w:after="0" w:afterAutospacing="0"/>
        <w:ind w:firstLine="720"/>
        <w:jc w:val="both"/>
      </w:pPr>
      <w:r w:rsidRPr="00363F49">
        <w:t>Observa-se t</w:t>
      </w:r>
      <w:r w:rsidR="00E559E8" w:rsidRPr="00363F49">
        <w:t xml:space="preserve">ambém que, entre os anos de 2005 e 2011, o </w:t>
      </w:r>
      <w:r w:rsidR="00483DC5" w:rsidRPr="00363F49">
        <w:t xml:space="preserve">Estado </w:t>
      </w:r>
      <w:r w:rsidR="00E559E8" w:rsidRPr="00363F49">
        <w:t>reduziu o seu nível de endividamento, respeitando assim o limite máximo de 200%, definido pelo Senado Federal. Contudo, em 2012 a relação voltou a subir, ultrapassando o limite no ano de 2016 (229%). Em 2017, o percentual apresentado foi o maior de toda a série histórica (270%).</w:t>
      </w:r>
    </w:p>
    <w:p w14:paraId="1CCD2F00" w14:textId="713B4E26" w:rsidR="00451D2D" w:rsidRPr="00363F49" w:rsidRDefault="00451D2D" w:rsidP="00483DC5">
      <w:pPr>
        <w:pStyle w:val="NormalWeb"/>
        <w:spacing w:before="120" w:beforeAutospacing="0" w:after="120" w:afterAutospacing="0"/>
        <w:jc w:val="both"/>
        <w:rPr>
          <w:b/>
          <w:bCs/>
        </w:rPr>
      </w:pPr>
      <w:r w:rsidRPr="00363F49">
        <w:rPr>
          <w:b/>
          <w:bCs/>
        </w:rPr>
        <w:t>4.</w:t>
      </w:r>
      <w:r w:rsidR="00324A62" w:rsidRPr="00363F49">
        <w:rPr>
          <w:b/>
          <w:bCs/>
        </w:rPr>
        <w:t>2</w:t>
      </w:r>
      <w:r w:rsidRPr="00363F49">
        <w:rPr>
          <w:b/>
          <w:bCs/>
        </w:rPr>
        <w:t xml:space="preserve"> </w:t>
      </w:r>
      <w:r w:rsidR="00483DC5" w:rsidRPr="00363F49">
        <w:rPr>
          <w:b/>
          <w:bCs/>
        </w:rPr>
        <w:t>E</w:t>
      </w:r>
      <w:r w:rsidR="00A478A2" w:rsidRPr="00363F49">
        <w:rPr>
          <w:b/>
          <w:bCs/>
        </w:rPr>
        <w:t>volução da dívida</w:t>
      </w:r>
    </w:p>
    <w:p w14:paraId="0690CDF9" w14:textId="1AF3F721" w:rsidR="00451D2D" w:rsidRDefault="005E3047" w:rsidP="00FE73AE">
      <w:pPr>
        <w:pStyle w:val="NormalWeb"/>
        <w:spacing w:before="0" w:beforeAutospacing="0" w:after="0" w:afterAutospacing="0"/>
        <w:ind w:firstLine="720"/>
        <w:jc w:val="both"/>
      </w:pPr>
      <w:r w:rsidRPr="00363F49">
        <w:t>Nesta seção s</w:t>
      </w:r>
      <w:r w:rsidR="00640310" w:rsidRPr="00363F49">
        <w:t xml:space="preserve">ão apresentados os dados da DCL, </w:t>
      </w:r>
      <w:r w:rsidR="000A529D" w:rsidRPr="00363F49">
        <w:t xml:space="preserve">RCL e PIB </w:t>
      </w:r>
      <w:r w:rsidR="0089682C" w:rsidRPr="00363F49">
        <w:t>no que se refere</w:t>
      </w:r>
      <w:r w:rsidR="00640310" w:rsidRPr="00363F49">
        <w:t xml:space="preserve"> à sua evolução ao longo </w:t>
      </w:r>
      <w:r w:rsidR="000A529D" w:rsidRPr="00363F49">
        <w:t>da série histórica</w:t>
      </w:r>
      <w:r w:rsidR="00640310" w:rsidRPr="00363F49">
        <w:t>. O</w:t>
      </w:r>
      <w:r w:rsidR="0089682C" w:rsidRPr="00363F49">
        <w:t>s</w:t>
      </w:r>
      <w:r w:rsidR="00640310" w:rsidRPr="00363F49">
        <w:t xml:space="preserve"> valores</w:t>
      </w:r>
      <w:r w:rsidR="008C1A40" w:rsidRPr="00363F49">
        <w:t xml:space="preserve"> são</w:t>
      </w:r>
      <w:r w:rsidR="00640310" w:rsidRPr="00363F49">
        <w:t xml:space="preserve"> </w:t>
      </w:r>
      <w:r w:rsidR="008C1A40" w:rsidRPr="00363F49">
        <w:t>expostos</w:t>
      </w:r>
      <w:r w:rsidR="00640310" w:rsidRPr="00077895">
        <w:t xml:space="preserve"> atualizados monetariamente, v</w:t>
      </w:r>
      <w:r w:rsidR="000A529D" w:rsidRPr="00077895">
        <w:t>isando com que os resultados</w:t>
      </w:r>
      <w:r w:rsidR="00640310" w:rsidRPr="00077895">
        <w:t xml:space="preserve"> tenham</w:t>
      </w:r>
      <w:r w:rsidR="000A529D" w:rsidRPr="00077895">
        <w:t xml:space="preserve"> a</w:t>
      </w:r>
      <w:r w:rsidR="00640310" w:rsidRPr="00077895">
        <w:t xml:space="preserve"> interferência da inflação</w:t>
      </w:r>
      <w:r w:rsidR="000A529D" w:rsidRPr="00077895">
        <w:t xml:space="preserve"> minimizada</w:t>
      </w:r>
      <w:r w:rsidR="00640310" w:rsidRPr="00077895">
        <w:t>.</w:t>
      </w:r>
      <w:r w:rsidR="00640310">
        <w:t xml:space="preserve"> </w:t>
      </w:r>
    </w:p>
    <w:p w14:paraId="6A8FD1BA" w14:textId="1C5C7898" w:rsidR="00170470" w:rsidRDefault="00334B47" w:rsidP="00334B47">
      <w:pPr>
        <w:pStyle w:val="NormalWeb"/>
        <w:spacing w:before="0" w:beforeAutospacing="0" w:after="120" w:afterAutospacing="0"/>
        <w:ind w:firstLine="720"/>
        <w:jc w:val="both"/>
      </w:pPr>
      <w:r>
        <w:t>A Figura</w:t>
      </w:r>
      <w:r w:rsidR="000A529D">
        <w:t xml:space="preserve"> 2 apresenta a evolução da DCL e </w:t>
      </w:r>
      <w:r w:rsidR="001E7A84">
        <w:t xml:space="preserve">da </w:t>
      </w:r>
      <w:r w:rsidR="000A529D" w:rsidRPr="00363F49">
        <w:t>RCL</w:t>
      </w:r>
      <w:r w:rsidR="001E7A84" w:rsidRPr="00363F49">
        <w:t>.</w:t>
      </w:r>
    </w:p>
    <w:p w14:paraId="5A49D87C" w14:textId="0C1323B7" w:rsidR="007B50FC" w:rsidRDefault="007B50FC" w:rsidP="00FE73AE">
      <w:pPr>
        <w:spacing w:after="0" w:line="240" w:lineRule="auto"/>
        <w:jc w:val="center"/>
        <w:rPr>
          <w:rFonts w:ascii="Times New Roman" w:hAnsi="Times New Roman" w:cs="Times New Roman"/>
          <w:sz w:val="20"/>
        </w:rPr>
      </w:pPr>
      <w:r>
        <w:rPr>
          <w:noProof/>
        </w:rPr>
        <w:lastRenderedPageBreak/>
        <w:drawing>
          <wp:inline distT="0" distB="0" distL="0" distR="0" wp14:anchorId="03BA6BC1" wp14:editId="7F701466">
            <wp:extent cx="5676900" cy="2428875"/>
            <wp:effectExtent l="0" t="0" r="0" b="9525"/>
            <wp:docPr id="34" name="Grá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AC76502" w14:textId="0D6E7630" w:rsidR="00334B47" w:rsidRPr="00363F49" w:rsidRDefault="00334B47" w:rsidP="00334B47">
      <w:pPr>
        <w:spacing w:after="0" w:line="240" w:lineRule="auto"/>
        <w:jc w:val="center"/>
        <w:rPr>
          <w:rFonts w:ascii="Times New Roman" w:hAnsi="Times New Roman" w:cs="Times New Roman"/>
          <w:szCs w:val="20"/>
        </w:rPr>
      </w:pPr>
      <w:r>
        <w:rPr>
          <w:rFonts w:ascii="Times New Roman" w:hAnsi="Times New Roman" w:cs="Times New Roman"/>
          <w:b/>
          <w:bCs/>
          <w:szCs w:val="20"/>
        </w:rPr>
        <w:t>Figura</w:t>
      </w:r>
      <w:r w:rsidRPr="00B95C3D">
        <w:rPr>
          <w:rFonts w:ascii="Times New Roman" w:hAnsi="Times New Roman" w:cs="Times New Roman"/>
          <w:b/>
          <w:bCs/>
          <w:szCs w:val="20"/>
        </w:rPr>
        <w:t xml:space="preserve"> </w:t>
      </w:r>
      <w:r>
        <w:rPr>
          <w:rFonts w:ascii="Times New Roman" w:hAnsi="Times New Roman" w:cs="Times New Roman"/>
          <w:b/>
          <w:bCs/>
          <w:szCs w:val="20"/>
        </w:rPr>
        <w:t>2.</w:t>
      </w:r>
      <w:r w:rsidRPr="00B95C3D">
        <w:rPr>
          <w:rFonts w:ascii="Times New Roman" w:hAnsi="Times New Roman" w:cs="Times New Roman"/>
          <w:b/>
          <w:bCs/>
          <w:szCs w:val="20"/>
        </w:rPr>
        <w:t xml:space="preserve"> Evolução da DCL</w:t>
      </w:r>
      <w:r>
        <w:rPr>
          <w:rFonts w:ascii="Times New Roman" w:hAnsi="Times New Roman" w:cs="Times New Roman"/>
          <w:b/>
          <w:bCs/>
          <w:szCs w:val="20"/>
        </w:rPr>
        <w:t xml:space="preserve"> e da </w:t>
      </w:r>
      <w:r w:rsidRPr="00363F49">
        <w:rPr>
          <w:rFonts w:ascii="Times New Roman" w:hAnsi="Times New Roman" w:cs="Times New Roman"/>
          <w:b/>
          <w:bCs/>
          <w:szCs w:val="20"/>
        </w:rPr>
        <w:t xml:space="preserve">RCL </w:t>
      </w:r>
      <w:r w:rsidR="00CA083C" w:rsidRPr="00363F49">
        <w:rPr>
          <w:rFonts w:ascii="Times New Roman" w:hAnsi="Times New Roman" w:cs="Times New Roman"/>
          <w:b/>
          <w:bCs/>
          <w:szCs w:val="20"/>
        </w:rPr>
        <w:t xml:space="preserve">do Estado do Rio de Janeiro </w:t>
      </w:r>
      <w:r w:rsidRPr="00363F49">
        <w:rPr>
          <w:rFonts w:ascii="Times New Roman" w:hAnsi="Times New Roman" w:cs="Times New Roman"/>
          <w:b/>
          <w:bCs/>
          <w:szCs w:val="20"/>
        </w:rPr>
        <w:t>– 2000 a 2017</w:t>
      </w:r>
    </w:p>
    <w:p w14:paraId="3E7AB819" w14:textId="77777777" w:rsidR="00334B47" w:rsidRPr="00363F49" w:rsidRDefault="00334B47" w:rsidP="00334B47">
      <w:pPr>
        <w:spacing w:after="0" w:line="240" w:lineRule="auto"/>
        <w:jc w:val="center"/>
        <w:rPr>
          <w:rFonts w:ascii="Times New Roman" w:hAnsi="Times New Roman" w:cs="Times New Roman"/>
          <w:sz w:val="20"/>
          <w:szCs w:val="20"/>
        </w:rPr>
      </w:pPr>
      <w:r w:rsidRPr="00363F49">
        <w:rPr>
          <w:rFonts w:ascii="Times New Roman" w:hAnsi="Times New Roman" w:cs="Times New Roman"/>
          <w:sz w:val="20"/>
          <w:szCs w:val="20"/>
        </w:rPr>
        <w:t>Valores em bilhões de reais (R$ bilhões), atualizados monetariamente pelo IPCA até 31/12/2017.</w:t>
      </w:r>
    </w:p>
    <w:p w14:paraId="5E02E9CE" w14:textId="0D839848" w:rsidR="00457426" w:rsidRPr="00363F49" w:rsidRDefault="00DD3BC4" w:rsidP="00FE73AE">
      <w:pPr>
        <w:spacing w:after="0" w:line="240" w:lineRule="auto"/>
        <w:jc w:val="center"/>
        <w:rPr>
          <w:rFonts w:ascii="Times New Roman" w:hAnsi="Times New Roman" w:cs="Times New Roman"/>
          <w:sz w:val="20"/>
        </w:rPr>
      </w:pPr>
      <w:r w:rsidRPr="00363F49">
        <w:rPr>
          <w:rFonts w:ascii="Times New Roman" w:hAnsi="Times New Roman" w:cs="Times New Roman"/>
          <w:sz w:val="20"/>
        </w:rPr>
        <w:t>Fonte: Elaborado pelos autores com bas</w:t>
      </w:r>
      <w:r w:rsidR="00CD1D3F" w:rsidRPr="00363F49">
        <w:rPr>
          <w:rFonts w:ascii="Times New Roman" w:hAnsi="Times New Roman" w:cs="Times New Roman"/>
          <w:sz w:val="20"/>
        </w:rPr>
        <w:t xml:space="preserve">e nos Demonstrativos da </w:t>
      </w:r>
    </w:p>
    <w:p w14:paraId="30D07F18" w14:textId="2C952560" w:rsidR="00617FAE" w:rsidRPr="00363F49" w:rsidRDefault="00CD1D3F" w:rsidP="00FE73AE">
      <w:pPr>
        <w:spacing w:after="120" w:line="240" w:lineRule="auto"/>
        <w:jc w:val="center"/>
        <w:rPr>
          <w:rFonts w:ascii="Times New Roman" w:hAnsi="Times New Roman" w:cs="Times New Roman"/>
        </w:rPr>
      </w:pPr>
      <w:r w:rsidRPr="00363F49">
        <w:rPr>
          <w:rFonts w:ascii="Times New Roman" w:hAnsi="Times New Roman" w:cs="Times New Roman"/>
          <w:sz w:val="20"/>
        </w:rPr>
        <w:t>Dívida Consolidada Líquida</w:t>
      </w:r>
      <w:r w:rsidR="00DD3BC4" w:rsidRPr="00363F49">
        <w:rPr>
          <w:rFonts w:ascii="Times New Roman" w:hAnsi="Times New Roman" w:cs="Times New Roman"/>
          <w:sz w:val="20"/>
        </w:rPr>
        <w:t xml:space="preserve"> (</w:t>
      </w:r>
      <w:r w:rsidR="00671705" w:rsidRPr="00363F49">
        <w:rPr>
          <w:rFonts w:ascii="Times New Roman" w:hAnsi="Times New Roman" w:cs="Times New Roman"/>
          <w:sz w:val="20"/>
        </w:rPr>
        <w:t xml:space="preserve">Rio de Janeiro, </w:t>
      </w:r>
      <w:r w:rsidR="00DD3BC4" w:rsidRPr="00363F49">
        <w:rPr>
          <w:rFonts w:ascii="Times New Roman" w:hAnsi="Times New Roman" w:cs="Times New Roman"/>
          <w:sz w:val="20"/>
        </w:rPr>
        <w:t>200</w:t>
      </w:r>
      <w:r w:rsidR="00B07AB8" w:rsidRPr="00363F49">
        <w:rPr>
          <w:rFonts w:ascii="Times New Roman" w:hAnsi="Times New Roman" w:cs="Times New Roman"/>
          <w:sz w:val="20"/>
        </w:rPr>
        <w:t>1</w:t>
      </w:r>
      <w:r w:rsidR="00CA083C" w:rsidRPr="00363F49">
        <w:rPr>
          <w:rFonts w:ascii="Times New Roman" w:hAnsi="Times New Roman" w:cs="Times New Roman"/>
          <w:sz w:val="20"/>
        </w:rPr>
        <w:t>-</w:t>
      </w:r>
      <w:r w:rsidR="00DD3BC4" w:rsidRPr="00363F49">
        <w:rPr>
          <w:rFonts w:ascii="Times New Roman" w:hAnsi="Times New Roman" w:cs="Times New Roman"/>
          <w:sz w:val="20"/>
        </w:rPr>
        <w:t>2017).</w:t>
      </w:r>
      <w:r w:rsidR="00813C70" w:rsidRPr="00363F49">
        <w:rPr>
          <w:rFonts w:ascii="Times New Roman" w:hAnsi="Times New Roman" w:cs="Times New Roman"/>
          <w:sz w:val="20"/>
        </w:rPr>
        <w:t xml:space="preserve"> Tabela </w:t>
      </w:r>
      <w:r w:rsidR="00334B47" w:rsidRPr="00363F49">
        <w:rPr>
          <w:rFonts w:ascii="Times New Roman" w:hAnsi="Times New Roman" w:cs="Times New Roman"/>
          <w:sz w:val="20"/>
        </w:rPr>
        <w:t>2</w:t>
      </w:r>
      <w:r w:rsidR="00DD3BC4" w:rsidRPr="00363F49">
        <w:rPr>
          <w:rFonts w:ascii="Times New Roman" w:hAnsi="Times New Roman" w:cs="Times New Roman"/>
          <w:sz w:val="20"/>
        </w:rPr>
        <w:t>.</w:t>
      </w:r>
    </w:p>
    <w:p w14:paraId="49A88DD7" w14:textId="564FDA13" w:rsidR="000A529D" w:rsidRPr="00363F49" w:rsidRDefault="003B5283" w:rsidP="00FE73AE">
      <w:pPr>
        <w:pStyle w:val="NormalWeb"/>
        <w:spacing w:before="0" w:beforeAutospacing="0" w:after="0" w:afterAutospacing="0"/>
        <w:ind w:firstLine="720"/>
        <w:jc w:val="both"/>
      </w:pPr>
      <w:r w:rsidRPr="00363F49">
        <w:t>Observa-se n</w:t>
      </w:r>
      <w:r w:rsidR="00334B47" w:rsidRPr="00363F49">
        <w:t>a</w:t>
      </w:r>
      <w:r w:rsidRPr="00363F49">
        <w:t xml:space="preserve"> </w:t>
      </w:r>
      <w:r w:rsidR="00334B47" w:rsidRPr="00363F49">
        <w:t>Figura</w:t>
      </w:r>
      <w:r w:rsidRPr="00363F49">
        <w:t xml:space="preserve"> 2 que tanto a DCL quanto a </w:t>
      </w:r>
      <w:r w:rsidR="000A529D" w:rsidRPr="00363F49">
        <w:t xml:space="preserve">RCL do </w:t>
      </w:r>
      <w:r w:rsidR="00CA083C" w:rsidRPr="00363F49">
        <w:t xml:space="preserve">Estado </w:t>
      </w:r>
      <w:r w:rsidR="000A529D" w:rsidRPr="00363F49">
        <w:t>apresent</w:t>
      </w:r>
      <w:r w:rsidRPr="00363F49">
        <w:t>aram oscilações ao longo do tempo. Para a DCL</w:t>
      </w:r>
      <w:r w:rsidR="006A1575" w:rsidRPr="00363F49">
        <w:t>,</w:t>
      </w:r>
      <w:r w:rsidR="00561196" w:rsidRPr="00363F49">
        <w:t xml:space="preserve"> o valor mínimo aconteceu no ano de 2000 (R$ 72 bilhões)</w:t>
      </w:r>
      <w:r w:rsidR="006A1575" w:rsidRPr="00363F49">
        <w:t xml:space="preserve"> e atingiu</w:t>
      </w:r>
      <w:r w:rsidR="000A529D" w:rsidRPr="00363F49">
        <w:t xml:space="preserve"> seu ápice em 2017 (R$ 137 bilhões).</w:t>
      </w:r>
      <w:r w:rsidR="00561196" w:rsidRPr="00363F49">
        <w:t xml:space="preserve"> </w:t>
      </w:r>
      <w:r w:rsidR="006A1575" w:rsidRPr="00363F49">
        <w:t>Por sua vez,</w:t>
      </w:r>
      <w:r w:rsidR="00561196" w:rsidRPr="00363F49">
        <w:t xml:space="preserve"> a RCL apresentou mínima em 2000 (R$ 35 bilhões) e máxima em 2014 (R$ 62 bilhões).</w:t>
      </w:r>
    </w:p>
    <w:p w14:paraId="62564DF1" w14:textId="1606DCCD" w:rsidR="000E3CA5" w:rsidRPr="00363F49" w:rsidRDefault="000E3CA5" w:rsidP="00FE73AE">
      <w:pPr>
        <w:pStyle w:val="NormalWeb"/>
        <w:spacing w:before="0" w:beforeAutospacing="0" w:after="0" w:afterAutospacing="0"/>
        <w:ind w:firstLine="720"/>
        <w:jc w:val="both"/>
      </w:pPr>
      <w:r w:rsidRPr="00363F49">
        <w:t>A evolução ap</w:t>
      </w:r>
      <w:r w:rsidR="007B2D21" w:rsidRPr="00363F49">
        <w:t>resentada n</w:t>
      </w:r>
      <w:r w:rsidR="00334B47" w:rsidRPr="00363F49">
        <w:t>a</w:t>
      </w:r>
      <w:r w:rsidR="007B2D21" w:rsidRPr="00363F49">
        <w:t xml:space="preserve"> </w:t>
      </w:r>
      <w:r w:rsidR="00334B47" w:rsidRPr="00363F49">
        <w:t>Figura</w:t>
      </w:r>
      <w:r w:rsidR="007B2D21" w:rsidRPr="00363F49">
        <w:t xml:space="preserve"> 2 demonstra, em parte,</w:t>
      </w:r>
      <w:r w:rsidRPr="00363F49">
        <w:t xml:space="preserve"> as dificuldades econômicas enfrentadas pelo Estado do Rio de Janeiro.</w:t>
      </w:r>
      <w:r w:rsidR="007B2D21" w:rsidRPr="00363F49">
        <w:t xml:space="preserve"> Enquanto a</w:t>
      </w:r>
      <w:r w:rsidR="00FD560C" w:rsidRPr="00363F49">
        <w:t>s</w:t>
      </w:r>
      <w:r w:rsidR="007B2D21" w:rsidRPr="00363F49">
        <w:t xml:space="preserve"> receita</w:t>
      </w:r>
      <w:r w:rsidR="00FD560C" w:rsidRPr="00363F49">
        <w:t>s se apresentaram</w:t>
      </w:r>
      <w:r w:rsidRPr="00363F49">
        <w:t xml:space="preserve"> estagnada</w:t>
      </w:r>
      <w:r w:rsidR="00FD560C" w:rsidRPr="00363F49">
        <w:t>s</w:t>
      </w:r>
      <w:r w:rsidRPr="00363F49">
        <w:t>, as dívidas aumenta</w:t>
      </w:r>
      <w:r w:rsidR="007B2D21" w:rsidRPr="00363F49">
        <w:t>ra</w:t>
      </w:r>
      <w:r w:rsidR="00457426" w:rsidRPr="00363F49">
        <w:t>m, destacadamente entre 2014 e 2017.</w:t>
      </w:r>
    </w:p>
    <w:p w14:paraId="23F8F26A" w14:textId="476A1843" w:rsidR="00156F1F" w:rsidRDefault="00334B47" w:rsidP="00CD561A">
      <w:pPr>
        <w:pStyle w:val="NormalWeb"/>
        <w:tabs>
          <w:tab w:val="left" w:pos="8460"/>
          <w:tab w:val="right" w:pos="9071"/>
        </w:tabs>
        <w:spacing w:before="0" w:beforeAutospacing="0" w:after="120" w:afterAutospacing="0"/>
        <w:ind w:firstLine="720"/>
        <w:jc w:val="both"/>
      </w:pPr>
      <w:r w:rsidRPr="00363F49">
        <w:t>A</w:t>
      </w:r>
      <w:r w:rsidR="002B5C7C" w:rsidRPr="00363F49">
        <w:t xml:space="preserve"> </w:t>
      </w:r>
      <w:r w:rsidRPr="00363F49">
        <w:t>Figura</w:t>
      </w:r>
      <w:r w:rsidR="002B5C7C" w:rsidRPr="00363F49">
        <w:t xml:space="preserve"> 3 apresenta a</w:t>
      </w:r>
      <w:r w:rsidR="009D371B" w:rsidRPr="00363F49">
        <w:t xml:space="preserve"> evolução da</w:t>
      </w:r>
      <w:r w:rsidR="002B5C7C" w:rsidRPr="00363F49">
        <w:t xml:space="preserve"> relação DC/PIB</w:t>
      </w:r>
      <w:r w:rsidR="009D371B" w:rsidRPr="00363F49">
        <w:t xml:space="preserve"> ao longo da série</w:t>
      </w:r>
      <w:r w:rsidR="00CA083C" w:rsidRPr="00363F49">
        <w:t xml:space="preserve"> histórica</w:t>
      </w:r>
      <w:r w:rsidR="00296C8B" w:rsidRPr="00363F49">
        <w:t>.</w:t>
      </w:r>
      <w:r w:rsidR="00751AAC">
        <w:tab/>
      </w:r>
      <w:r w:rsidR="00751AAC">
        <w:tab/>
      </w:r>
    </w:p>
    <w:p w14:paraId="4DCC4A70" w14:textId="2BFE9DC1" w:rsidR="00A4787A" w:rsidRDefault="00156F1F" w:rsidP="00FE73AE">
      <w:pPr>
        <w:pStyle w:val="Normal1"/>
        <w:spacing w:after="0" w:line="240" w:lineRule="auto"/>
        <w:jc w:val="both"/>
        <w:rPr>
          <w:rFonts w:ascii="Times New Roman" w:eastAsia="Times New Roman" w:hAnsi="Times New Roman" w:cs="Times New Roman"/>
          <w:color w:val="008000"/>
          <w:sz w:val="24"/>
          <w:szCs w:val="24"/>
        </w:rPr>
      </w:pPr>
      <w:r w:rsidRPr="001C7A33">
        <w:rPr>
          <w:rFonts w:ascii="Times New Roman" w:hAnsi="Times New Roman" w:cs="Times New Roman"/>
          <w:noProof/>
          <w:sz w:val="20"/>
        </w:rPr>
        <w:drawing>
          <wp:inline distT="0" distB="0" distL="0" distR="0" wp14:anchorId="0782D9C5" wp14:editId="41E92139">
            <wp:extent cx="5791200" cy="2438400"/>
            <wp:effectExtent l="0" t="0" r="0" b="0"/>
            <wp:docPr id="10" name="Gráfico 1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5B6313C7-2930-4122-801B-FE9355A8B5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ACD85FA" w14:textId="27572A32" w:rsidR="00334B47" w:rsidRPr="00363F49" w:rsidRDefault="00334B47" w:rsidP="00CD561A">
      <w:pPr>
        <w:spacing w:after="0" w:line="240" w:lineRule="auto"/>
        <w:jc w:val="center"/>
        <w:rPr>
          <w:rFonts w:ascii="Times New Roman" w:hAnsi="Times New Roman" w:cs="Times New Roman"/>
          <w:szCs w:val="20"/>
        </w:rPr>
      </w:pPr>
      <w:r>
        <w:rPr>
          <w:rFonts w:ascii="Times New Roman" w:hAnsi="Times New Roman" w:cs="Times New Roman"/>
          <w:b/>
          <w:bCs/>
          <w:szCs w:val="20"/>
        </w:rPr>
        <w:t>Figura</w:t>
      </w:r>
      <w:r w:rsidRPr="00B95C3D">
        <w:rPr>
          <w:rFonts w:ascii="Times New Roman" w:hAnsi="Times New Roman" w:cs="Times New Roman"/>
          <w:b/>
          <w:bCs/>
          <w:szCs w:val="20"/>
        </w:rPr>
        <w:t xml:space="preserve"> </w:t>
      </w:r>
      <w:r>
        <w:rPr>
          <w:rFonts w:ascii="Times New Roman" w:hAnsi="Times New Roman" w:cs="Times New Roman"/>
          <w:b/>
          <w:bCs/>
          <w:szCs w:val="20"/>
        </w:rPr>
        <w:t>3.</w:t>
      </w:r>
      <w:r w:rsidRPr="00B95C3D">
        <w:rPr>
          <w:rFonts w:ascii="Times New Roman" w:hAnsi="Times New Roman" w:cs="Times New Roman"/>
          <w:b/>
          <w:bCs/>
          <w:szCs w:val="20"/>
        </w:rPr>
        <w:t xml:space="preserve"> Evolução da</w:t>
      </w:r>
      <w:r>
        <w:rPr>
          <w:rFonts w:ascii="Times New Roman" w:hAnsi="Times New Roman" w:cs="Times New Roman"/>
          <w:b/>
          <w:bCs/>
          <w:szCs w:val="20"/>
        </w:rPr>
        <w:t xml:space="preserve"> relação DC/PIB</w:t>
      </w:r>
      <w:r w:rsidRPr="00B95C3D">
        <w:rPr>
          <w:rFonts w:ascii="Times New Roman" w:hAnsi="Times New Roman" w:cs="Times New Roman"/>
          <w:b/>
          <w:bCs/>
          <w:szCs w:val="20"/>
        </w:rPr>
        <w:t xml:space="preserve"> </w:t>
      </w:r>
      <w:r w:rsidR="00852134" w:rsidRPr="00363F49">
        <w:rPr>
          <w:rFonts w:ascii="Times New Roman" w:hAnsi="Times New Roman" w:cs="Times New Roman"/>
          <w:b/>
          <w:bCs/>
          <w:szCs w:val="20"/>
        </w:rPr>
        <w:t xml:space="preserve">do Estado do Rio de Janeiro </w:t>
      </w:r>
      <w:r w:rsidRPr="00363F49">
        <w:rPr>
          <w:rFonts w:ascii="Times New Roman" w:hAnsi="Times New Roman" w:cs="Times New Roman"/>
          <w:b/>
          <w:bCs/>
          <w:szCs w:val="20"/>
        </w:rPr>
        <w:t>– 2000 a 2017</w:t>
      </w:r>
    </w:p>
    <w:p w14:paraId="6AECC0C9" w14:textId="77777777" w:rsidR="00852134" w:rsidRPr="00363F49" w:rsidRDefault="00FE73AE" w:rsidP="00852134">
      <w:pPr>
        <w:spacing w:after="0" w:line="240" w:lineRule="auto"/>
        <w:jc w:val="center"/>
        <w:rPr>
          <w:rFonts w:ascii="Times New Roman" w:hAnsi="Times New Roman" w:cs="Times New Roman"/>
          <w:sz w:val="20"/>
        </w:rPr>
      </w:pPr>
      <w:r w:rsidRPr="00363F49">
        <w:rPr>
          <w:rFonts w:ascii="Times New Roman" w:hAnsi="Times New Roman" w:cs="Times New Roman"/>
          <w:sz w:val="20"/>
        </w:rPr>
        <w:t xml:space="preserve">Fonte: </w:t>
      </w:r>
      <w:r w:rsidRPr="00363F49">
        <w:rPr>
          <w:rFonts w:ascii="Times New Roman" w:eastAsia="Times New Roman" w:hAnsi="Times New Roman" w:cs="Times New Roman"/>
          <w:color w:val="000000"/>
          <w:sz w:val="20"/>
          <w:szCs w:val="20"/>
          <w:lang w:eastAsia="en-US"/>
        </w:rPr>
        <w:t xml:space="preserve">Elaborado pelos autores com base em dados dos </w:t>
      </w:r>
      <w:r w:rsidR="00852134" w:rsidRPr="00363F49">
        <w:rPr>
          <w:rFonts w:ascii="Times New Roman" w:hAnsi="Times New Roman" w:cs="Times New Roman"/>
          <w:sz w:val="20"/>
        </w:rPr>
        <w:t xml:space="preserve">Demonstrativos da </w:t>
      </w:r>
    </w:p>
    <w:p w14:paraId="6293442E" w14:textId="6C6ABA9B" w:rsidR="00FE73AE" w:rsidRDefault="00852134" w:rsidP="00852134">
      <w:pPr>
        <w:spacing w:after="120" w:line="240" w:lineRule="auto"/>
        <w:jc w:val="center"/>
        <w:rPr>
          <w:rFonts w:ascii="Times New Roman" w:eastAsia="Times New Roman" w:hAnsi="Times New Roman" w:cs="Times New Roman"/>
          <w:color w:val="000000"/>
          <w:sz w:val="20"/>
          <w:szCs w:val="20"/>
          <w:lang w:eastAsia="en-US"/>
        </w:rPr>
      </w:pPr>
      <w:r w:rsidRPr="00363F49">
        <w:rPr>
          <w:rFonts w:ascii="Times New Roman" w:hAnsi="Times New Roman" w:cs="Times New Roman"/>
          <w:sz w:val="20"/>
        </w:rPr>
        <w:t>Dívida Consolidada Líquida (</w:t>
      </w:r>
      <w:r w:rsidR="00671705" w:rsidRPr="00363F49">
        <w:rPr>
          <w:rFonts w:ascii="Times New Roman" w:hAnsi="Times New Roman" w:cs="Times New Roman"/>
          <w:sz w:val="20"/>
        </w:rPr>
        <w:t xml:space="preserve">Rio de Janeiro, </w:t>
      </w:r>
      <w:r w:rsidRPr="00363F49">
        <w:rPr>
          <w:rFonts w:ascii="Times New Roman" w:hAnsi="Times New Roman" w:cs="Times New Roman"/>
          <w:sz w:val="20"/>
        </w:rPr>
        <w:t>200</w:t>
      </w:r>
      <w:r w:rsidR="00B07AB8" w:rsidRPr="00363F49">
        <w:rPr>
          <w:rFonts w:ascii="Times New Roman" w:hAnsi="Times New Roman" w:cs="Times New Roman"/>
          <w:sz w:val="20"/>
        </w:rPr>
        <w:t>1</w:t>
      </w:r>
      <w:r w:rsidRPr="00363F49">
        <w:rPr>
          <w:rFonts w:ascii="Times New Roman" w:hAnsi="Times New Roman" w:cs="Times New Roman"/>
          <w:sz w:val="20"/>
        </w:rPr>
        <w:t>-2017)</w:t>
      </w:r>
      <w:r w:rsidR="008E2A66" w:rsidRPr="00363F49">
        <w:rPr>
          <w:rFonts w:ascii="Times New Roman" w:hAnsi="Times New Roman" w:cs="Times New Roman"/>
          <w:sz w:val="20"/>
        </w:rPr>
        <w:t xml:space="preserve"> e</w:t>
      </w:r>
      <w:r w:rsidR="00FE73AE" w:rsidRPr="00363F49">
        <w:rPr>
          <w:rFonts w:ascii="Times New Roman" w:eastAsia="Times New Roman" w:hAnsi="Times New Roman" w:cs="Times New Roman"/>
          <w:color w:val="000000"/>
          <w:sz w:val="20"/>
          <w:szCs w:val="20"/>
          <w:lang w:eastAsia="en-US"/>
        </w:rPr>
        <w:t xml:space="preserve"> do</w:t>
      </w:r>
      <w:r w:rsidR="00671705" w:rsidRPr="00363F49">
        <w:rPr>
          <w:rFonts w:ascii="Times New Roman" w:eastAsia="Times New Roman" w:hAnsi="Times New Roman" w:cs="Times New Roman"/>
          <w:color w:val="000000"/>
          <w:sz w:val="20"/>
          <w:szCs w:val="20"/>
          <w:lang w:eastAsia="en-US"/>
        </w:rPr>
        <w:t xml:space="preserve"> </w:t>
      </w:r>
      <w:r w:rsidR="00AF5279" w:rsidRPr="00363F49">
        <w:rPr>
          <w:rFonts w:ascii="Times New Roman" w:eastAsia="Times New Roman" w:hAnsi="Times New Roman" w:cs="Times New Roman"/>
          <w:color w:val="000000"/>
          <w:sz w:val="20"/>
          <w:szCs w:val="20"/>
          <w:lang w:eastAsia="en-US"/>
        </w:rPr>
        <w:t>PIB</w:t>
      </w:r>
      <w:r w:rsidR="00FE73AE" w:rsidRPr="00363F49">
        <w:rPr>
          <w:rFonts w:ascii="Times New Roman" w:eastAsia="Times New Roman" w:hAnsi="Times New Roman" w:cs="Times New Roman"/>
          <w:color w:val="000000"/>
          <w:sz w:val="20"/>
          <w:szCs w:val="20"/>
          <w:lang w:eastAsia="en-US"/>
        </w:rPr>
        <w:t xml:space="preserve"> </w:t>
      </w:r>
      <w:r w:rsidR="00671705" w:rsidRPr="00363F49">
        <w:rPr>
          <w:rFonts w:ascii="Times New Roman" w:eastAsia="Times New Roman" w:hAnsi="Times New Roman" w:cs="Times New Roman"/>
          <w:color w:val="000000"/>
          <w:sz w:val="20"/>
          <w:szCs w:val="20"/>
          <w:lang w:eastAsia="en-US"/>
        </w:rPr>
        <w:t>(</w:t>
      </w:r>
      <w:r w:rsidR="00FE73AE" w:rsidRPr="00363F49">
        <w:rPr>
          <w:rFonts w:ascii="Times New Roman" w:eastAsia="Times New Roman" w:hAnsi="Times New Roman" w:cs="Times New Roman"/>
          <w:color w:val="000000"/>
          <w:sz w:val="20"/>
          <w:szCs w:val="20"/>
          <w:lang w:eastAsia="en-US"/>
        </w:rPr>
        <w:t>IBGE</w:t>
      </w:r>
      <w:r w:rsidR="00671705" w:rsidRPr="00363F49">
        <w:rPr>
          <w:rFonts w:ascii="Times New Roman" w:eastAsia="Times New Roman" w:hAnsi="Times New Roman" w:cs="Times New Roman"/>
          <w:color w:val="000000"/>
          <w:sz w:val="20"/>
          <w:szCs w:val="20"/>
          <w:lang w:eastAsia="en-US"/>
        </w:rPr>
        <w:t xml:space="preserve">, </w:t>
      </w:r>
      <w:r w:rsidR="00FE73AE" w:rsidRPr="00363F49">
        <w:rPr>
          <w:rFonts w:ascii="Times New Roman" w:eastAsia="Times New Roman" w:hAnsi="Times New Roman" w:cs="Times New Roman"/>
          <w:color w:val="000000"/>
          <w:sz w:val="20"/>
          <w:szCs w:val="20"/>
          <w:lang w:eastAsia="en-US"/>
        </w:rPr>
        <w:t xml:space="preserve">2001) </w:t>
      </w:r>
      <w:r w:rsidR="00AF5279" w:rsidRPr="00363F49">
        <w:rPr>
          <w:rFonts w:ascii="Times New Roman" w:eastAsia="Times New Roman" w:hAnsi="Times New Roman" w:cs="Times New Roman"/>
          <w:color w:val="000000"/>
          <w:sz w:val="20"/>
          <w:szCs w:val="20"/>
          <w:lang w:eastAsia="en-US"/>
        </w:rPr>
        <w:t>(</w:t>
      </w:r>
      <w:r w:rsidR="00FE73AE" w:rsidRPr="00363F49">
        <w:rPr>
          <w:rFonts w:ascii="Times New Roman" w:eastAsia="Times New Roman" w:hAnsi="Times New Roman" w:cs="Times New Roman"/>
          <w:color w:val="000000"/>
          <w:sz w:val="20"/>
          <w:szCs w:val="20"/>
          <w:lang w:eastAsia="en-US"/>
        </w:rPr>
        <w:t>CEPERJ</w:t>
      </w:r>
      <w:r w:rsidR="00AF5279" w:rsidRPr="00363F49">
        <w:rPr>
          <w:rFonts w:ascii="Times New Roman" w:eastAsia="Times New Roman" w:hAnsi="Times New Roman" w:cs="Times New Roman"/>
          <w:color w:val="000000"/>
          <w:sz w:val="20"/>
          <w:szCs w:val="20"/>
          <w:lang w:eastAsia="en-US"/>
        </w:rPr>
        <w:t xml:space="preserve">, </w:t>
      </w:r>
      <w:r w:rsidR="00FE73AE" w:rsidRPr="00363F49">
        <w:rPr>
          <w:rFonts w:ascii="Times New Roman" w:eastAsia="Times New Roman" w:hAnsi="Times New Roman" w:cs="Times New Roman"/>
          <w:color w:val="000000"/>
          <w:sz w:val="20"/>
          <w:szCs w:val="20"/>
          <w:lang w:eastAsia="en-US"/>
        </w:rPr>
        <w:t xml:space="preserve">2017). </w:t>
      </w:r>
      <w:r w:rsidR="00FE73AE" w:rsidRPr="00363F49">
        <w:rPr>
          <w:rFonts w:ascii="Times New Roman" w:hAnsi="Times New Roman" w:cs="Times New Roman"/>
          <w:sz w:val="20"/>
        </w:rPr>
        <w:t>Tabela</w:t>
      </w:r>
      <w:r w:rsidR="00FE73AE">
        <w:rPr>
          <w:rFonts w:ascii="Times New Roman" w:hAnsi="Times New Roman" w:cs="Times New Roman"/>
          <w:sz w:val="20"/>
        </w:rPr>
        <w:t xml:space="preserve"> </w:t>
      </w:r>
      <w:r w:rsidR="00334B47">
        <w:rPr>
          <w:rFonts w:ascii="Times New Roman" w:hAnsi="Times New Roman" w:cs="Times New Roman"/>
          <w:sz w:val="20"/>
        </w:rPr>
        <w:t>2</w:t>
      </w:r>
      <w:r w:rsidR="00FE73AE">
        <w:rPr>
          <w:rFonts w:ascii="Times New Roman" w:hAnsi="Times New Roman" w:cs="Times New Roman"/>
          <w:sz w:val="20"/>
        </w:rPr>
        <w:t>.</w:t>
      </w:r>
    </w:p>
    <w:p w14:paraId="661D000E" w14:textId="0440CBD0" w:rsidR="00DE1BFB" w:rsidRDefault="00543F2C" w:rsidP="00FE73AE">
      <w:pPr>
        <w:pStyle w:val="Normal1"/>
        <w:spacing w:after="0" w:line="240" w:lineRule="auto"/>
        <w:ind w:firstLine="708"/>
        <w:jc w:val="both"/>
        <w:rPr>
          <w:rFonts w:ascii="Times New Roman" w:hAnsi="Times New Roman" w:cs="Times New Roman"/>
          <w:color w:val="auto"/>
          <w:sz w:val="24"/>
          <w:szCs w:val="24"/>
        </w:rPr>
      </w:pPr>
      <w:r>
        <w:rPr>
          <w:rFonts w:ascii="Times New Roman" w:hAnsi="Times New Roman" w:cs="Times New Roman"/>
          <w:color w:val="auto"/>
          <w:sz w:val="24"/>
          <w:szCs w:val="24"/>
        </w:rPr>
        <w:lastRenderedPageBreak/>
        <w:t>N</w:t>
      </w:r>
      <w:r w:rsidR="00A478A2" w:rsidRPr="00FD03AF">
        <w:rPr>
          <w:rFonts w:ascii="Times New Roman" w:hAnsi="Times New Roman" w:cs="Times New Roman"/>
          <w:color w:val="auto"/>
          <w:sz w:val="24"/>
          <w:szCs w:val="24"/>
        </w:rPr>
        <w:t>ota-se</w:t>
      </w:r>
      <w:r w:rsidR="00BD3945" w:rsidRPr="00FD03AF">
        <w:rPr>
          <w:rFonts w:ascii="Times New Roman" w:hAnsi="Times New Roman" w:cs="Times New Roman"/>
          <w:color w:val="auto"/>
          <w:sz w:val="24"/>
          <w:szCs w:val="24"/>
        </w:rPr>
        <w:t xml:space="preserve"> n</w:t>
      </w:r>
      <w:r w:rsidR="00334B47">
        <w:rPr>
          <w:rFonts w:ascii="Times New Roman" w:hAnsi="Times New Roman" w:cs="Times New Roman"/>
          <w:color w:val="auto"/>
          <w:sz w:val="24"/>
          <w:szCs w:val="24"/>
        </w:rPr>
        <w:t>a</w:t>
      </w:r>
      <w:r w:rsidR="00BD3945" w:rsidRPr="00FD03AF">
        <w:rPr>
          <w:rFonts w:ascii="Times New Roman" w:hAnsi="Times New Roman" w:cs="Times New Roman"/>
          <w:color w:val="auto"/>
          <w:sz w:val="24"/>
          <w:szCs w:val="24"/>
        </w:rPr>
        <w:t xml:space="preserve"> </w:t>
      </w:r>
      <w:r w:rsidR="00334B47">
        <w:rPr>
          <w:rFonts w:ascii="Times New Roman" w:hAnsi="Times New Roman" w:cs="Times New Roman"/>
          <w:color w:val="auto"/>
          <w:sz w:val="24"/>
          <w:szCs w:val="24"/>
        </w:rPr>
        <w:t>Figura</w:t>
      </w:r>
      <w:r w:rsidR="00BD3945" w:rsidRPr="00FD03AF">
        <w:rPr>
          <w:rFonts w:ascii="Times New Roman" w:hAnsi="Times New Roman" w:cs="Times New Roman"/>
          <w:color w:val="auto"/>
          <w:sz w:val="24"/>
          <w:szCs w:val="24"/>
        </w:rPr>
        <w:t xml:space="preserve"> 3</w:t>
      </w:r>
      <w:r w:rsidR="00A478A2" w:rsidRPr="00FD03AF">
        <w:rPr>
          <w:rFonts w:ascii="Times New Roman" w:hAnsi="Times New Roman" w:cs="Times New Roman"/>
          <w:color w:val="auto"/>
          <w:sz w:val="24"/>
          <w:szCs w:val="24"/>
        </w:rPr>
        <w:t xml:space="preserve"> que a relação DC/PIB</w:t>
      </w:r>
      <w:r w:rsidR="00BD3945" w:rsidRPr="00FD03AF">
        <w:rPr>
          <w:rFonts w:ascii="Times New Roman" w:hAnsi="Times New Roman" w:cs="Times New Roman"/>
          <w:color w:val="auto"/>
          <w:sz w:val="24"/>
          <w:szCs w:val="24"/>
        </w:rPr>
        <w:t xml:space="preserve"> vinha diminuindo gradativamente</w:t>
      </w:r>
      <w:r w:rsidR="00A478A2" w:rsidRPr="00FD03AF">
        <w:rPr>
          <w:rFonts w:ascii="Times New Roman" w:hAnsi="Times New Roman" w:cs="Times New Roman"/>
          <w:color w:val="auto"/>
          <w:sz w:val="24"/>
          <w:szCs w:val="24"/>
        </w:rPr>
        <w:t>, entre os anos de 2001 e 2011</w:t>
      </w:r>
      <w:r>
        <w:rPr>
          <w:rFonts w:ascii="Times New Roman" w:hAnsi="Times New Roman" w:cs="Times New Roman"/>
          <w:color w:val="auto"/>
          <w:sz w:val="24"/>
          <w:szCs w:val="24"/>
        </w:rPr>
        <w:t>, caindo</w:t>
      </w:r>
      <w:r w:rsidR="0001462A" w:rsidRPr="00FD03AF">
        <w:rPr>
          <w:rFonts w:ascii="Times New Roman" w:hAnsi="Times New Roman" w:cs="Times New Roman"/>
          <w:color w:val="auto"/>
          <w:sz w:val="24"/>
          <w:szCs w:val="24"/>
        </w:rPr>
        <w:t xml:space="preserve"> 8,</w:t>
      </w:r>
      <w:r>
        <w:rPr>
          <w:rFonts w:ascii="Times New Roman" w:hAnsi="Times New Roman" w:cs="Times New Roman"/>
          <w:color w:val="auto"/>
          <w:sz w:val="24"/>
          <w:szCs w:val="24"/>
        </w:rPr>
        <w:t>67 p.p. num período de dez anos e atingindo o</w:t>
      </w:r>
      <w:r w:rsidR="0001462A" w:rsidRPr="00FD03AF">
        <w:rPr>
          <w:rFonts w:ascii="Times New Roman" w:hAnsi="Times New Roman" w:cs="Times New Roman"/>
          <w:color w:val="auto"/>
          <w:sz w:val="24"/>
          <w:szCs w:val="24"/>
        </w:rPr>
        <w:t xml:space="preserve"> mínimo da série (12,5%)</w:t>
      </w:r>
      <w:r>
        <w:rPr>
          <w:rFonts w:ascii="Times New Roman" w:hAnsi="Times New Roman" w:cs="Times New Roman"/>
          <w:color w:val="auto"/>
          <w:sz w:val="24"/>
          <w:szCs w:val="24"/>
        </w:rPr>
        <w:t>. Entre</w:t>
      </w:r>
      <w:r w:rsidR="00FD03AF" w:rsidRPr="00FD03AF">
        <w:rPr>
          <w:rFonts w:ascii="Times New Roman" w:hAnsi="Times New Roman" w:cs="Times New Roman"/>
          <w:color w:val="auto"/>
          <w:sz w:val="24"/>
          <w:szCs w:val="24"/>
        </w:rPr>
        <w:t xml:space="preserve"> 2014</w:t>
      </w:r>
      <w:r>
        <w:rPr>
          <w:rFonts w:ascii="Times New Roman" w:hAnsi="Times New Roman" w:cs="Times New Roman"/>
          <w:color w:val="auto"/>
          <w:sz w:val="24"/>
          <w:szCs w:val="24"/>
        </w:rPr>
        <w:t xml:space="preserve"> e 2017,</w:t>
      </w:r>
      <w:r w:rsidR="00FD03AF" w:rsidRPr="00FD03AF">
        <w:rPr>
          <w:rFonts w:ascii="Times New Roman" w:hAnsi="Times New Roman" w:cs="Times New Roman"/>
          <w:color w:val="auto"/>
          <w:sz w:val="24"/>
          <w:szCs w:val="24"/>
        </w:rPr>
        <w:t xml:space="preserve"> a relação</w:t>
      </w:r>
      <w:r>
        <w:rPr>
          <w:rFonts w:ascii="Times New Roman" w:hAnsi="Times New Roman" w:cs="Times New Roman"/>
          <w:color w:val="auto"/>
          <w:sz w:val="24"/>
          <w:szCs w:val="24"/>
        </w:rPr>
        <w:t xml:space="preserve"> </w:t>
      </w:r>
      <w:r w:rsidR="00FD560C">
        <w:rPr>
          <w:rFonts w:ascii="Times New Roman" w:hAnsi="Times New Roman" w:cs="Times New Roman"/>
          <w:color w:val="auto"/>
          <w:sz w:val="24"/>
          <w:szCs w:val="24"/>
        </w:rPr>
        <w:t>a</w:t>
      </w:r>
      <w:r>
        <w:rPr>
          <w:rFonts w:ascii="Times New Roman" w:hAnsi="Times New Roman" w:cs="Times New Roman"/>
          <w:color w:val="auto"/>
          <w:sz w:val="24"/>
          <w:szCs w:val="24"/>
        </w:rPr>
        <w:t>umento</w:t>
      </w:r>
      <w:r w:rsidR="00FD560C">
        <w:rPr>
          <w:rFonts w:ascii="Times New Roman" w:hAnsi="Times New Roman" w:cs="Times New Roman"/>
          <w:color w:val="auto"/>
          <w:sz w:val="24"/>
          <w:szCs w:val="24"/>
        </w:rPr>
        <w:t>u</w:t>
      </w:r>
      <w:r>
        <w:rPr>
          <w:rFonts w:ascii="Times New Roman" w:hAnsi="Times New Roman" w:cs="Times New Roman"/>
          <w:color w:val="auto"/>
          <w:sz w:val="24"/>
          <w:szCs w:val="24"/>
        </w:rPr>
        <w:t xml:space="preserve"> 8,6 p.p.,</w:t>
      </w:r>
      <w:r w:rsidR="00FD03AF" w:rsidRPr="00FD03AF">
        <w:rPr>
          <w:rFonts w:ascii="Times New Roman" w:hAnsi="Times New Roman" w:cs="Times New Roman"/>
          <w:color w:val="auto"/>
          <w:sz w:val="24"/>
          <w:szCs w:val="24"/>
        </w:rPr>
        <w:t xml:space="preserve"> quando</w:t>
      </w:r>
      <w:r w:rsidR="006F39A3">
        <w:rPr>
          <w:rFonts w:ascii="Times New Roman" w:hAnsi="Times New Roman" w:cs="Times New Roman"/>
          <w:color w:val="auto"/>
          <w:sz w:val="24"/>
          <w:szCs w:val="24"/>
        </w:rPr>
        <w:t xml:space="preserve"> atingiu</w:t>
      </w:r>
      <w:r w:rsidR="0001462A" w:rsidRPr="00FD03AF">
        <w:rPr>
          <w:rFonts w:ascii="Times New Roman" w:hAnsi="Times New Roman" w:cs="Times New Roman"/>
          <w:color w:val="auto"/>
          <w:sz w:val="24"/>
          <w:szCs w:val="24"/>
        </w:rPr>
        <w:t xml:space="preserve"> o seu ápice (21,99%).</w:t>
      </w:r>
    </w:p>
    <w:p w14:paraId="01980643" w14:textId="7BCFEC7A" w:rsidR="00543F2C" w:rsidRPr="00363F49" w:rsidRDefault="00603DE5" w:rsidP="00FE73AE">
      <w:pPr>
        <w:pStyle w:val="Normal1"/>
        <w:spacing w:after="0" w:line="240" w:lineRule="auto"/>
        <w:ind w:firstLine="708"/>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Observa-se na Tabela </w:t>
      </w:r>
      <w:r w:rsidR="00334B47">
        <w:rPr>
          <w:rFonts w:ascii="Times New Roman" w:eastAsia="Times New Roman" w:hAnsi="Times New Roman" w:cs="Times New Roman"/>
          <w:color w:val="auto"/>
          <w:sz w:val="24"/>
          <w:szCs w:val="24"/>
        </w:rPr>
        <w:t>2</w:t>
      </w:r>
      <w:r w:rsidR="00543F2C">
        <w:rPr>
          <w:rFonts w:ascii="Times New Roman" w:eastAsia="Times New Roman" w:hAnsi="Times New Roman" w:cs="Times New Roman"/>
          <w:color w:val="auto"/>
          <w:sz w:val="24"/>
          <w:szCs w:val="24"/>
        </w:rPr>
        <w:t>, com os valores atualizados pela inflação,</w:t>
      </w:r>
      <w:r w:rsidR="00543F2C" w:rsidRPr="00FD03AF">
        <w:rPr>
          <w:rFonts w:ascii="Times New Roman" w:eastAsia="Times New Roman" w:hAnsi="Times New Roman" w:cs="Times New Roman"/>
          <w:color w:val="auto"/>
          <w:sz w:val="24"/>
          <w:szCs w:val="24"/>
        </w:rPr>
        <w:t xml:space="preserve"> que o PIB vinha apresentando aumentos sistemáticos</w:t>
      </w:r>
      <w:r w:rsidR="00543F2C">
        <w:rPr>
          <w:rFonts w:ascii="Times New Roman" w:eastAsia="Times New Roman" w:hAnsi="Times New Roman" w:cs="Times New Roman"/>
          <w:color w:val="auto"/>
          <w:sz w:val="24"/>
          <w:szCs w:val="24"/>
        </w:rPr>
        <w:t>, em praticamente todos os anos,</w:t>
      </w:r>
      <w:r w:rsidR="00543F2C" w:rsidRPr="00FD03AF">
        <w:rPr>
          <w:rFonts w:ascii="Times New Roman" w:eastAsia="Times New Roman" w:hAnsi="Times New Roman" w:cs="Times New Roman"/>
          <w:color w:val="auto"/>
          <w:sz w:val="24"/>
          <w:szCs w:val="24"/>
        </w:rPr>
        <w:t xml:space="preserve"> </w:t>
      </w:r>
      <w:r w:rsidR="00543F2C">
        <w:rPr>
          <w:rFonts w:ascii="Times New Roman" w:eastAsia="Times New Roman" w:hAnsi="Times New Roman" w:cs="Times New Roman"/>
          <w:color w:val="auto"/>
          <w:sz w:val="24"/>
          <w:szCs w:val="24"/>
        </w:rPr>
        <w:t>de 2000 a</w:t>
      </w:r>
      <w:r w:rsidR="00543F2C" w:rsidRPr="00FD03AF">
        <w:rPr>
          <w:rFonts w:ascii="Times New Roman" w:eastAsia="Times New Roman" w:hAnsi="Times New Roman" w:cs="Times New Roman"/>
          <w:color w:val="auto"/>
          <w:sz w:val="24"/>
          <w:szCs w:val="24"/>
        </w:rPr>
        <w:t xml:space="preserve"> 2014</w:t>
      </w:r>
      <w:r w:rsidR="00543F2C">
        <w:rPr>
          <w:rFonts w:ascii="Times New Roman" w:eastAsia="Times New Roman" w:hAnsi="Times New Roman" w:cs="Times New Roman"/>
          <w:color w:val="auto"/>
          <w:sz w:val="24"/>
          <w:szCs w:val="24"/>
        </w:rPr>
        <w:t>. Todavia,</w:t>
      </w:r>
      <w:r w:rsidR="00543F2C" w:rsidRPr="00FD03AF">
        <w:rPr>
          <w:rFonts w:ascii="Times New Roman" w:eastAsia="Times New Roman" w:hAnsi="Times New Roman" w:cs="Times New Roman"/>
          <w:color w:val="auto"/>
          <w:sz w:val="24"/>
          <w:szCs w:val="24"/>
        </w:rPr>
        <w:t xml:space="preserve"> </w:t>
      </w:r>
      <w:r w:rsidR="00543F2C">
        <w:rPr>
          <w:rFonts w:ascii="Times New Roman" w:eastAsia="Times New Roman" w:hAnsi="Times New Roman" w:cs="Times New Roman"/>
          <w:color w:val="auto"/>
          <w:sz w:val="24"/>
          <w:szCs w:val="24"/>
        </w:rPr>
        <w:t>d</w:t>
      </w:r>
      <w:r w:rsidR="00543F2C" w:rsidRPr="00FD03AF">
        <w:rPr>
          <w:rFonts w:ascii="Times New Roman" w:eastAsia="Times New Roman" w:hAnsi="Times New Roman" w:cs="Times New Roman"/>
          <w:color w:val="auto"/>
          <w:sz w:val="24"/>
          <w:szCs w:val="24"/>
        </w:rPr>
        <w:t xml:space="preserve">e 2014 a 2017 o PIB </w:t>
      </w:r>
      <w:r w:rsidR="00543F2C">
        <w:rPr>
          <w:rFonts w:ascii="Times New Roman" w:eastAsia="Times New Roman" w:hAnsi="Times New Roman" w:cs="Times New Roman"/>
          <w:color w:val="auto"/>
          <w:sz w:val="24"/>
          <w:szCs w:val="24"/>
        </w:rPr>
        <w:t>sofreu retração de</w:t>
      </w:r>
      <w:r w:rsidR="00543F2C" w:rsidRPr="00FD03AF">
        <w:rPr>
          <w:rFonts w:ascii="Times New Roman" w:eastAsia="Times New Roman" w:hAnsi="Times New Roman" w:cs="Times New Roman"/>
          <w:color w:val="auto"/>
          <w:sz w:val="24"/>
          <w:szCs w:val="24"/>
        </w:rPr>
        <w:t xml:space="preserve"> R$ 205 bilhões</w:t>
      </w:r>
      <w:r w:rsidR="00800194">
        <w:rPr>
          <w:rFonts w:ascii="Times New Roman" w:eastAsia="Times New Roman" w:hAnsi="Times New Roman" w:cs="Times New Roman"/>
          <w:color w:val="auto"/>
          <w:sz w:val="24"/>
          <w:szCs w:val="24"/>
        </w:rPr>
        <w:t xml:space="preserve"> (</w:t>
      </w:r>
      <w:r w:rsidR="00B42B11">
        <w:rPr>
          <w:rFonts w:ascii="Times New Roman" w:eastAsia="Times New Roman" w:hAnsi="Times New Roman" w:cs="Times New Roman"/>
          <w:color w:val="auto"/>
          <w:sz w:val="24"/>
          <w:szCs w:val="24"/>
        </w:rPr>
        <w:t>24,49</w:t>
      </w:r>
      <w:r w:rsidR="00B42B11" w:rsidRPr="00363F49">
        <w:rPr>
          <w:rFonts w:ascii="Times New Roman" w:eastAsia="Times New Roman" w:hAnsi="Times New Roman" w:cs="Times New Roman"/>
          <w:color w:val="auto"/>
          <w:sz w:val="24"/>
          <w:szCs w:val="24"/>
        </w:rPr>
        <w:t>%)</w:t>
      </w:r>
      <w:r w:rsidR="00543F2C" w:rsidRPr="00363F49">
        <w:rPr>
          <w:rFonts w:ascii="Times New Roman" w:eastAsia="Times New Roman" w:hAnsi="Times New Roman" w:cs="Times New Roman"/>
          <w:color w:val="auto"/>
          <w:sz w:val="24"/>
          <w:szCs w:val="24"/>
        </w:rPr>
        <w:t>, enquanto a DC aumentou R$ 27 bilhões</w:t>
      </w:r>
      <w:r w:rsidR="00B42B11" w:rsidRPr="00363F49">
        <w:rPr>
          <w:rFonts w:ascii="Times New Roman" w:eastAsia="Times New Roman" w:hAnsi="Times New Roman" w:cs="Times New Roman"/>
          <w:color w:val="auto"/>
          <w:sz w:val="24"/>
          <w:szCs w:val="24"/>
        </w:rPr>
        <w:t xml:space="preserve"> (23,98%)</w:t>
      </w:r>
      <w:r w:rsidR="00543F2C" w:rsidRPr="00363F49">
        <w:rPr>
          <w:rFonts w:ascii="Times New Roman" w:eastAsia="Times New Roman" w:hAnsi="Times New Roman" w:cs="Times New Roman"/>
          <w:color w:val="auto"/>
          <w:sz w:val="24"/>
          <w:szCs w:val="24"/>
        </w:rPr>
        <w:t xml:space="preserve">, no mesmo período. </w:t>
      </w:r>
    </w:p>
    <w:p w14:paraId="39D5B69B" w14:textId="0053E54A" w:rsidR="00324A62" w:rsidRPr="00363F49" w:rsidRDefault="00324A62" w:rsidP="00FE73AE">
      <w:pPr>
        <w:pStyle w:val="Normal1"/>
        <w:spacing w:before="120" w:after="120" w:line="240" w:lineRule="auto"/>
        <w:jc w:val="both"/>
        <w:rPr>
          <w:rFonts w:ascii="Times New Roman" w:eastAsia="Times New Roman" w:hAnsi="Times New Roman" w:cs="Times New Roman"/>
          <w:color w:val="008000"/>
          <w:sz w:val="24"/>
          <w:szCs w:val="24"/>
        </w:rPr>
      </w:pPr>
      <w:r w:rsidRPr="00363F49">
        <w:rPr>
          <w:rFonts w:ascii="Times New Roman" w:eastAsia="Times New Roman" w:hAnsi="Times New Roman" w:cs="Times New Roman"/>
          <w:b/>
          <w:bCs/>
          <w:sz w:val="24"/>
          <w:szCs w:val="24"/>
        </w:rPr>
        <w:t>4.</w:t>
      </w:r>
      <w:r w:rsidR="00D259B5" w:rsidRPr="00363F49">
        <w:rPr>
          <w:rFonts w:ascii="Times New Roman" w:eastAsia="Times New Roman" w:hAnsi="Times New Roman" w:cs="Times New Roman"/>
          <w:b/>
          <w:bCs/>
          <w:sz w:val="24"/>
          <w:szCs w:val="24"/>
        </w:rPr>
        <w:t>3</w:t>
      </w:r>
      <w:r w:rsidRPr="00363F49">
        <w:rPr>
          <w:rFonts w:ascii="Times New Roman" w:eastAsia="Times New Roman" w:hAnsi="Times New Roman" w:cs="Times New Roman"/>
          <w:b/>
          <w:bCs/>
          <w:sz w:val="24"/>
          <w:szCs w:val="24"/>
        </w:rPr>
        <w:t xml:space="preserve"> Discussão dos resultados</w:t>
      </w:r>
    </w:p>
    <w:p w14:paraId="56CB1FF0" w14:textId="6B8E203E" w:rsidR="00324A62" w:rsidRPr="00363F49" w:rsidRDefault="00324A62" w:rsidP="00FE73AE">
      <w:pPr>
        <w:pStyle w:val="Normal1"/>
        <w:spacing w:after="0" w:line="240" w:lineRule="auto"/>
        <w:ind w:firstLine="709"/>
        <w:jc w:val="both"/>
        <w:rPr>
          <w:rFonts w:ascii="Times New Roman" w:hAnsi="Times New Roman" w:cs="Times New Roman"/>
          <w:sz w:val="24"/>
          <w:szCs w:val="24"/>
        </w:rPr>
      </w:pPr>
      <w:r w:rsidRPr="00363F49">
        <w:rPr>
          <w:rFonts w:ascii="Times New Roman" w:hAnsi="Times New Roman" w:cs="Times New Roman"/>
          <w:sz w:val="24"/>
          <w:szCs w:val="24"/>
        </w:rPr>
        <w:t xml:space="preserve">Considerando o disposto na Resolução </w:t>
      </w:r>
      <w:r w:rsidR="00852134" w:rsidRPr="00363F49">
        <w:rPr>
          <w:rFonts w:ascii="Times New Roman" w:hAnsi="Times New Roman" w:cs="Times New Roman"/>
          <w:sz w:val="24"/>
          <w:szCs w:val="24"/>
        </w:rPr>
        <w:t xml:space="preserve">SF </w:t>
      </w:r>
      <w:r w:rsidRPr="00363F49">
        <w:rPr>
          <w:rFonts w:ascii="Times New Roman" w:hAnsi="Times New Roman" w:cs="Times New Roman"/>
          <w:sz w:val="24"/>
          <w:szCs w:val="24"/>
        </w:rPr>
        <w:t>n</w:t>
      </w:r>
      <w:r w:rsidR="00852134" w:rsidRPr="00363F49">
        <w:rPr>
          <w:rFonts w:ascii="Times New Roman" w:hAnsi="Times New Roman" w:cs="Times New Roman"/>
          <w:sz w:val="24"/>
          <w:szCs w:val="24"/>
        </w:rPr>
        <w:t>.</w:t>
      </w:r>
      <w:r w:rsidRPr="00363F49">
        <w:rPr>
          <w:rFonts w:ascii="Times New Roman" w:hAnsi="Times New Roman" w:cs="Times New Roman"/>
          <w:sz w:val="24"/>
          <w:szCs w:val="24"/>
        </w:rPr>
        <w:t xml:space="preserve"> 40</w:t>
      </w:r>
      <w:r w:rsidR="00852134" w:rsidRPr="00363F49">
        <w:rPr>
          <w:rFonts w:ascii="Times New Roman" w:hAnsi="Times New Roman" w:cs="Times New Roman"/>
          <w:sz w:val="24"/>
          <w:szCs w:val="24"/>
        </w:rPr>
        <w:t xml:space="preserve"> (</w:t>
      </w:r>
      <w:r w:rsidRPr="00363F49">
        <w:rPr>
          <w:rFonts w:ascii="Times New Roman" w:hAnsi="Times New Roman" w:cs="Times New Roman"/>
          <w:sz w:val="24"/>
          <w:szCs w:val="24"/>
        </w:rPr>
        <w:t>2001</w:t>
      </w:r>
      <w:r w:rsidR="00852134" w:rsidRPr="00363F49">
        <w:rPr>
          <w:rFonts w:ascii="Times New Roman" w:hAnsi="Times New Roman" w:cs="Times New Roman"/>
          <w:sz w:val="24"/>
          <w:szCs w:val="24"/>
        </w:rPr>
        <w:t>)</w:t>
      </w:r>
      <w:r w:rsidRPr="00363F49">
        <w:rPr>
          <w:rFonts w:ascii="Times New Roman" w:hAnsi="Times New Roman" w:cs="Times New Roman"/>
          <w:sz w:val="24"/>
          <w:szCs w:val="24"/>
        </w:rPr>
        <w:t>,</w:t>
      </w:r>
      <w:r w:rsidR="00852134" w:rsidRPr="00363F49">
        <w:rPr>
          <w:rFonts w:ascii="Times New Roman" w:hAnsi="Times New Roman" w:cs="Times New Roman"/>
          <w:sz w:val="24"/>
          <w:szCs w:val="24"/>
        </w:rPr>
        <w:t xml:space="preserve"> </w:t>
      </w:r>
      <w:r w:rsidRPr="00363F49">
        <w:rPr>
          <w:rFonts w:ascii="Times New Roman" w:hAnsi="Times New Roman" w:cs="Times New Roman"/>
          <w:sz w:val="24"/>
          <w:szCs w:val="24"/>
        </w:rPr>
        <w:t xml:space="preserve">durante os 17 anos abrangidos pela vigência do limite (2001 a 2017), observa-se que o Estado do Rio de Janeiro cumpriu o percentual máximo para a DCL/RCL em 12 anos (71%) e o ultrapassou em 5 anos (29%), conforme dados da Tabela </w:t>
      </w:r>
      <w:r w:rsidR="00334B47" w:rsidRPr="00363F49">
        <w:rPr>
          <w:rFonts w:ascii="Times New Roman" w:hAnsi="Times New Roman" w:cs="Times New Roman"/>
          <w:sz w:val="24"/>
          <w:szCs w:val="24"/>
        </w:rPr>
        <w:t>2</w:t>
      </w:r>
      <w:r w:rsidRPr="00363F49">
        <w:rPr>
          <w:rFonts w:ascii="Times New Roman" w:hAnsi="Times New Roman" w:cs="Times New Roman"/>
          <w:sz w:val="24"/>
          <w:szCs w:val="24"/>
        </w:rPr>
        <w:t xml:space="preserve"> e d</w:t>
      </w:r>
      <w:r w:rsidR="00334B47" w:rsidRPr="00363F49">
        <w:rPr>
          <w:rFonts w:ascii="Times New Roman" w:hAnsi="Times New Roman" w:cs="Times New Roman"/>
          <w:sz w:val="24"/>
          <w:szCs w:val="24"/>
        </w:rPr>
        <w:t>a</w:t>
      </w:r>
      <w:r w:rsidRPr="00363F49">
        <w:rPr>
          <w:rFonts w:ascii="Times New Roman" w:hAnsi="Times New Roman" w:cs="Times New Roman"/>
          <w:sz w:val="24"/>
          <w:szCs w:val="24"/>
        </w:rPr>
        <w:t xml:space="preserve"> </w:t>
      </w:r>
      <w:r w:rsidR="00334B47" w:rsidRPr="00363F49">
        <w:rPr>
          <w:rFonts w:ascii="Times New Roman" w:hAnsi="Times New Roman" w:cs="Times New Roman"/>
          <w:sz w:val="24"/>
          <w:szCs w:val="24"/>
        </w:rPr>
        <w:t>Figura</w:t>
      </w:r>
      <w:r w:rsidRPr="00363F49">
        <w:rPr>
          <w:rFonts w:ascii="Times New Roman" w:hAnsi="Times New Roman" w:cs="Times New Roman"/>
          <w:sz w:val="24"/>
          <w:szCs w:val="24"/>
        </w:rPr>
        <w:t xml:space="preserve"> 1.</w:t>
      </w:r>
    </w:p>
    <w:p w14:paraId="49952CE7" w14:textId="042CA701" w:rsidR="00324A62" w:rsidRPr="00363F49" w:rsidRDefault="00324A62" w:rsidP="00FE73AE">
      <w:pPr>
        <w:pStyle w:val="Normal1"/>
        <w:spacing w:after="0" w:line="240" w:lineRule="auto"/>
        <w:ind w:firstLine="709"/>
        <w:jc w:val="both"/>
        <w:rPr>
          <w:rFonts w:ascii="Times New Roman" w:hAnsi="Times New Roman" w:cs="Times New Roman"/>
          <w:sz w:val="24"/>
          <w:szCs w:val="24"/>
        </w:rPr>
      </w:pPr>
      <w:r w:rsidRPr="00363F49">
        <w:rPr>
          <w:rFonts w:ascii="Times New Roman" w:hAnsi="Times New Roman" w:cs="Times New Roman"/>
          <w:sz w:val="24"/>
          <w:szCs w:val="24"/>
        </w:rPr>
        <w:t xml:space="preserve">Com base nas pesquisas anteriores apresentadas na seção 2.3, identificou-se que outros pesquisadores também estudaram a relação DCL/RCL em estados brasileiros. Sousa (2015) analisou a relação no Estado do Ceará, de 2003 a 2013. </w:t>
      </w:r>
      <w:r w:rsidR="008E2A66" w:rsidRPr="00363F49">
        <w:rPr>
          <w:rFonts w:ascii="Times New Roman" w:hAnsi="Times New Roman" w:cs="Times New Roman"/>
          <w:sz w:val="24"/>
          <w:szCs w:val="24"/>
        </w:rPr>
        <w:t>O</w:t>
      </w:r>
      <w:r w:rsidRPr="00363F49">
        <w:rPr>
          <w:rFonts w:ascii="Times New Roman" w:hAnsi="Times New Roman" w:cs="Times New Roman"/>
          <w:sz w:val="24"/>
          <w:szCs w:val="24"/>
        </w:rPr>
        <w:t xml:space="preserve"> Ceará manteve-se, de maneira consistente, dentro dos limites definidos pelo Senado </w:t>
      </w:r>
      <w:r w:rsidR="00852134" w:rsidRPr="00363F49">
        <w:rPr>
          <w:rFonts w:ascii="Times New Roman" w:hAnsi="Times New Roman" w:cs="Times New Roman"/>
          <w:sz w:val="24"/>
          <w:szCs w:val="24"/>
        </w:rPr>
        <w:t>(Souza, 2015)</w:t>
      </w:r>
      <w:r w:rsidRPr="00363F49">
        <w:rPr>
          <w:rFonts w:ascii="Times New Roman" w:hAnsi="Times New Roman" w:cs="Times New Roman"/>
          <w:sz w:val="24"/>
          <w:szCs w:val="24"/>
        </w:rPr>
        <w:t>.</w:t>
      </w:r>
    </w:p>
    <w:p w14:paraId="7AE87746" w14:textId="3CE43047" w:rsidR="00324A62" w:rsidRPr="00363F49" w:rsidRDefault="00324A62" w:rsidP="00FE73AE">
      <w:pPr>
        <w:pStyle w:val="Normal1"/>
        <w:spacing w:after="0" w:line="240" w:lineRule="auto"/>
        <w:ind w:firstLine="709"/>
        <w:jc w:val="both"/>
        <w:rPr>
          <w:rFonts w:ascii="Times New Roman" w:hAnsi="Times New Roman" w:cs="Times New Roman"/>
          <w:sz w:val="24"/>
          <w:szCs w:val="24"/>
        </w:rPr>
      </w:pPr>
      <w:r w:rsidRPr="00363F49">
        <w:rPr>
          <w:rFonts w:ascii="Times New Roman" w:hAnsi="Times New Roman" w:cs="Times New Roman"/>
          <w:sz w:val="24"/>
          <w:szCs w:val="24"/>
        </w:rPr>
        <w:t>Vieira e Amaral (2016) também estudaram essa relação</w:t>
      </w:r>
      <w:r w:rsidR="00852134" w:rsidRPr="00363F49">
        <w:rPr>
          <w:rFonts w:ascii="Times New Roman" w:hAnsi="Times New Roman" w:cs="Times New Roman"/>
          <w:sz w:val="24"/>
          <w:szCs w:val="24"/>
        </w:rPr>
        <w:t>, com foco</w:t>
      </w:r>
      <w:r w:rsidRPr="00363F49">
        <w:rPr>
          <w:rFonts w:ascii="Times New Roman" w:hAnsi="Times New Roman" w:cs="Times New Roman"/>
          <w:sz w:val="24"/>
          <w:szCs w:val="24"/>
        </w:rPr>
        <w:t xml:space="preserve"> </w:t>
      </w:r>
      <w:r w:rsidR="00852134" w:rsidRPr="00363F49">
        <w:rPr>
          <w:rFonts w:ascii="Times New Roman" w:hAnsi="Times New Roman" w:cs="Times New Roman"/>
          <w:sz w:val="24"/>
          <w:szCs w:val="24"/>
        </w:rPr>
        <w:t>n</w:t>
      </w:r>
      <w:r w:rsidRPr="00363F49">
        <w:rPr>
          <w:rFonts w:ascii="Times New Roman" w:hAnsi="Times New Roman" w:cs="Times New Roman"/>
          <w:sz w:val="24"/>
          <w:szCs w:val="24"/>
        </w:rPr>
        <w:t xml:space="preserve">o desempenho fiscal-financeiro dos estados nordestinos, de 2000 a 2014. </w:t>
      </w:r>
      <w:r w:rsidR="00852134" w:rsidRPr="00363F49">
        <w:rPr>
          <w:rFonts w:ascii="Times New Roman" w:hAnsi="Times New Roman" w:cs="Times New Roman"/>
          <w:sz w:val="24"/>
          <w:szCs w:val="24"/>
        </w:rPr>
        <w:t>O</w:t>
      </w:r>
      <w:r w:rsidRPr="00363F49">
        <w:rPr>
          <w:rFonts w:ascii="Times New Roman" w:hAnsi="Times New Roman" w:cs="Times New Roman"/>
          <w:sz w:val="24"/>
          <w:szCs w:val="24"/>
        </w:rPr>
        <w:t>bserv</w:t>
      </w:r>
      <w:r w:rsidR="00852134" w:rsidRPr="00363F49">
        <w:rPr>
          <w:rFonts w:ascii="Times New Roman" w:hAnsi="Times New Roman" w:cs="Times New Roman"/>
          <w:sz w:val="24"/>
          <w:szCs w:val="24"/>
        </w:rPr>
        <w:t xml:space="preserve">aram </w:t>
      </w:r>
      <w:r w:rsidRPr="00363F49">
        <w:rPr>
          <w:rFonts w:ascii="Times New Roman" w:hAnsi="Times New Roman" w:cs="Times New Roman"/>
          <w:sz w:val="24"/>
          <w:szCs w:val="24"/>
        </w:rPr>
        <w:t>um padrão de queda na região, ao passo que a relação DCL/RCL caiu de 1,38 (2000) para 0,51 (2014).</w:t>
      </w:r>
    </w:p>
    <w:p w14:paraId="4334C512" w14:textId="482ECA0B" w:rsidR="00324A62" w:rsidRPr="00363F49" w:rsidRDefault="00324A62" w:rsidP="00FE73AE">
      <w:pPr>
        <w:pStyle w:val="Normal1"/>
        <w:spacing w:after="0" w:line="240" w:lineRule="auto"/>
        <w:ind w:firstLine="709"/>
        <w:jc w:val="both"/>
        <w:rPr>
          <w:rFonts w:ascii="Times New Roman" w:hAnsi="Times New Roman" w:cs="Times New Roman"/>
          <w:sz w:val="24"/>
          <w:szCs w:val="24"/>
        </w:rPr>
      </w:pPr>
      <w:r w:rsidRPr="00363F49">
        <w:rPr>
          <w:rFonts w:ascii="Times New Roman" w:hAnsi="Times New Roman" w:cs="Times New Roman"/>
          <w:sz w:val="24"/>
          <w:szCs w:val="24"/>
        </w:rPr>
        <w:t>A pesquisa de Silva e Platt (2015) analisou os dados referentes à DCL</w:t>
      </w:r>
      <w:r w:rsidRPr="00986C74">
        <w:rPr>
          <w:rFonts w:ascii="Times New Roman" w:hAnsi="Times New Roman" w:cs="Times New Roman"/>
          <w:sz w:val="24"/>
          <w:szCs w:val="24"/>
        </w:rPr>
        <w:t xml:space="preserve"> e à RCL do </w:t>
      </w:r>
      <w:r>
        <w:rPr>
          <w:rFonts w:ascii="Times New Roman" w:hAnsi="Times New Roman" w:cs="Times New Roman"/>
          <w:sz w:val="24"/>
          <w:szCs w:val="24"/>
        </w:rPr>
        <w:t>E</w:t>
      </w:r>
      <w:r w:rsidRPr="00986C74">
        <w:rPr>
          <w:rFonts w:ascii="Times New Roman" w:hAnsi="Times New Roman" w:cs="Times New Roman"/>
          <w:sz w:val="24"/>
          <w:szCs w:val="24"/>
        </w:rPr>
        <w:t xml:space="preserve">stado de Santa Catarina com os mesmos procedimentos metodológicos que foram adotados no presente artigo. As duas pesquisas diferem-se apenas pelo ente escolhido e pela duração da série histórica. </w:t>
      </w:r>
      <w:r w:rsidRPr="00363F49">
        <w:rPr>
          <w:rFonts w:ascii="Times New Roman" w:hAnsi="Times New Roman" w:cs="Times New Roman"/>
          <w:sz w:val="24"/>
          <w:szCs w:val="24"/>
        </w:rPr>
        <w:t xml:space="preserve">Silva e Platt </w:t>
      </w:r>
      <w:r w:rsidR="00852134" w:rsidRPr="00363F49">
        <w:rPr>
          <w:rFonts w:ascii="Times New Roman" w:hAnsi="Times New Roman" w:cs="Times New Roman"/>
          <w:sz w:val="24"/>
          <w:szCs w:val="24"/>
        </w:rPr>
        <w:t xml:space="preserve">(2015) </w:t>
      </w:r>
      <w:r w:rsidRPr="00363F49">
        <w:rPr>
          <w:rFonts w:ascii="Times New Roman" w:hAnsi="Times New Roman" w:cs="Times New Roman"/>
          <w:sz w:val="24"/>
          <w:szCs w:val="24"/>
        </w:rPr>
        <w:t>analisaram os dados de 2000 a 2013, enquanto esta pesquisa analisou de 2000 a 2017. Enquanto Santa Catarina se adequou ao limite imposto ao longo de toda a série histórica, o Rio de Janeiro tem ultrapassado o limite em vários anos.</w:t>
      </w:r>
    </w:p>
    <w:p w14:paraId="543AD244" w14:textId="04F9ABED" w:rsidR="00D259B5" w:rsidRPr="00363F49" w:rsidRDefault="00324A62" w:rsidP="00FE73AE">
      <w:pPr>
        <w:pStyle w:val="Normal1"/>
        <w:spacing w:after="0" w:line="240" w:lineRule="auto"/>
        <w:ind w:firstLine="709"/>
        <w:jc w:val="both"/>
        <w:rPr>
          <w:rFonts w:ascii="Times New Roman" w:hAnsi="Times New Roman" w:cs="Times New Roman"/>
          <w:sz w:val="24"/>
          <w:szCs w:val="24"/>
        </w:rPr>
      </w:pPr>
      <w:r w:rsidRPr="00363F49">
        <w:rPr>
          <w:rFonts w:ascii="Times New Roman" w:hAnsi="Times New Roman" w:cs="Times New Roman"/>
          <w:sz w:val="24"/>
          <w:szCs w:val="24"/>
        </w:rPr>
        <w:t xml:space="preserve">As pesquisas de Mercês e Freire (2017) e de Andrade e Oliveira (2017) também estudam o Estado do Rio Janeiro, porém em seus aspectos fiscais – </w:t>
      </w:r>
      <w:r w:rsidR="008E2A66" w:rsidRPr="00363F49">
        <w:rPr>
          <w:rFonts w:ascii="Times New Roman" w:hAnsi="Times New Roman" w:cs="Times New Roman"/>
          <w:sz w:val="24"/>
          <w:szCs w:val="24"/>
        </w:rPr>
        <w:t xml:space="preserve">porém, </w:t>
      </w:r>
      <w:r w:rsidRPr="00363F49">
        <w:rPr>
          <w:rFonts w:ascii="Times New Roman" w:hAnsi="Times New Roman" w:cs="Times New Roman"/>
          <w:sz w:val="24"/>
          <w:szCs w:val="24"/>
        </w:rPr>
        <w:t>nenhuma das duas fez a análise da relação DCL/RCL.</w:t>
      </w:r>
    </w:p>
    <w:p w14:paraId="02B3F13B" w14:textId="77777777" w:rsidR="00852134" w:rsidRPr="00363F49" w:rsidRDefault="00852134" w:rsidP="00FE73AE">
      <w:pPr>
        <w:pStyle w:val="Normal1"/>
        <w:spacing w:after="0" w:line="240" w:lineRule="auto"/>
        <w:ind w:firstLine="709"/>
        <w:jc w:val="both"/>
        <w:rPr>
          <w:rFonts w:ascii="Times New Roman" w:hAnsi="Times New Roman" w:cs="Times New Roman"/>
          <w:sz w:val="24"/>
          <w:szCs w:val="24"/>
        </w:rPr>
      </w:pPr>
    </w:p>
    <w:p w14:paraId="1DB51801" w14:textId="77777777" w:rsidR="00842893" w:rsidRPr="00363F49" w:rsidRDefault="00842893" w:rsidP="00852134">
      <w:pPr>
        <w:pStyle w:val="Normal1"/>
        <w:spacing w:after="120" w:line="240" w:lineRule="auto"/>
        <w:rPr>
          <w:rFonts w:ascii="Times New Roman" w:eastAsia="Times New Roman" w:hAnsi="Times New Roman" w:cs="Times New Roman"/>
          <w:b/>
          <w:bCs/>
          <w:sz w:val="24"/>
          <w:szCs w:val="24"/>
        </w:rPr>
      </w:pPr>
      <w:r w:rsidRPr="00363F49">
        <w:rPr>
          <w:rFonts w:ascii="Times New Roman" w:eastAsia="Times New Roman" w:hAnsi="Times New Roman" w:cs="Times New Roman"/>
          <w:b/>
          <w:bCs/>
          <w:sz w:val="24"/>
          <w:szCs w:val="24"/>
        </w:rPr>
        <w:t>5 CONCLUSÕES</w:t>
      </w:r>
    </w:p>
    <w:p w14:paraId="476694B0" w14:textId="62BEC6D4" w:rsidR="00842893" w:rsidRPr="00363F49" w:rsidRDefault="004158D8" w:rsidP="00FE73AE">
      <w:pPr>
        <w:pStyle w:val="Normal1"/>
        <w:spacing w:after="0" w:line="240" w:lineRule="auto"/>
        <w:ind w:firstLine="708"/>
        <w:jc w:val="both"/>
        <w:rPr>
          <w:rFonts w:ascii="Times New Roman" w:hAnsi="Times New Roman" w:cs="Times New Roman"/>
          <w:sz w:val="24"/>
          <w:szCs w:val="24"/>
        </w:rPr>
      </w:pPr>
      <w:r w:rsidRPr="00363F49">
        <w:rPr>
          <w:rFonts w:ascii="Times New Roman" w:hAnsi="Times New Roman" w:cs="Times New Roman"/>
          <w:sz w:val="24"/>
          <w:szCs w:val="24"/>
        </w:rPr>
        <w:t>O objetivo deste artigo foi</w:t>
      </w:r>
      <w:r w:rsidR="00257BB7" w:rsidRPr="00363F49">
        <w:rPr>
          <w:rFonts w:ascii="Times New Roman" w:hAnsi="Times New Roman" w:cs="Times New Roman"/>
          <w:sz w:val="24"/>
          <w:szCs w:val="24"/>
        </w:rPr>
        <w:t xml:space="preserve"> identificar qual o nível de cumprimento dos limites fiscais relativos à Dívida Consolidada Líquida (DCL) pelo Estado do Rio de Janeiro entre os anos de 2000 e 2017</w:t>
      </w:r>
      <w:r w:rsidR="001725AB" w:rsidRPr="00363F49">
        <w:rPr>
          <w:rFonts w:ascii="Times New Roman" w:hAnsi="Times New Roman" w:cs="Times New Roman"/>
          <w:sz w:val="24"/>
          <w:szCs w:val="24"/>
        </w:rPr>
        <w:t>. Considera-se que tal objetivo foi alcançado, visto que a pesquisa possibilitou</w:t>
      </w:r>
      <w:r w:rsidRPr="00363F49">
        <w:rPr>
          <w:rFonts w:ascii="Times New Roman" w:hAnsi="Times New Roman" w:cs="Times New Roman"/>
          <w:sz w:val="24"/>
          <w:szCs w:val="24"/>
        </w:rPr>
        <w:t xml:space="preserve"> visualizar a </w:t>
      </w:r>
      <w:r w:rsidR="00AB1DEC" w:rsidRPr="00363F49">
        <w:rPr>
          <w:rFonts w:ascii="Times New Roman" w:hAnsi="Times New Roman" w:cs="Times New Roman"/>
          <w:sz w:val="24"/>
          <w:szCs w:val="24"/>
        </w:rPr>
        <w:t xml:space="preserve">relação e a </w:t>
      </w:r>
      <w:r w:rsidRPr="00363F49">
        <w:rPr>
          <w:rFonts w:ascii="Times New Roman" w:hAnsi="Times New Roman" w:cs="Times New Roman"/>
          <w:sz w:val="24"/>
          <w:szCs w:val="24"/>
        </w:rPr>
        <w:t>ev</w:t>
      </w:r>
      <w:r w:rsidR="000E7EAD" w:rsidRPr="00363F49">
        <w:rPr>
          <w:rFonts w:ascii="Times New Roman" w:hAnsi="Times New Roman" w:cs="Times New Roman"/>
          <w:sz w:val="24"/>
          <w:szCs w:val="24"/>
        </w:rPr>
        <w:t>olução das variáveis</w:t>
      </w:r>
      <w:r w:rsidR="00D9118F" w:rsidRPr="00363F49">
        <w:rPr>
          <w:rFonts w:ascii="Times New Roman" w:hAnsi="Times New Roman" w:cs="Times New Roman"/>
          <w:sz w:val="24"/>
          <w:szCs w:val="24"/>
        </w:rPr>
        <w:t xml:space="preserve"> e</w:t>
      </w:r>
      <w:r w:rsidR="000E7EAD" w:rsidRPr="00363F49">
        <w:rPr>
          <w:rFonts w:ascii="Times New Roman" w:hAnsi="Times New Roman" w:cs="Times New Roman"/>
          <w:sz w:val="24"/>
          <w:szCs w:val="24"/>
        </w:rPr>
        <w:t>nvolvid</w:t>
      </w:r>
      <w:r w:rsidR="007843D5" w:rsidRPr="00363F49">
        <w:rPr>
          <w:rFonts w:ascii="Times New Roman" w:hAnsi="Times New Roman" w:cs="Times New Roman"/>
          <w:sz w:val="24"/>
          <w:szCs w:val="24"/>
        </w:rPr>
        <w:t>a</w:t>
      </w:r>
      <w:r w:rsidR="000E7EAD" w:rsidRPr="00363F49">
        <w:rPr>
          <w:rFonts w:ascii="Times New Roman" w:hAnsi="Times New Roman" w:cs="Times New Roman"/>
          <w:sz w:val="24"/>
          <w:szCs w:val="24"/>
        </w:rPr>
        <w:t>s na apuração do limite</w:t>
      </w:r>
      <w:r w:rsidR="00D9118F" w:rsidRPr="00363F49">
        <w:rPr>
          <w:rFonts w:ascii="Times New Roman" w:hAnsi="Times New Roman" w:cs="Times New Roman"/>
          <w:sz w:val="24"/>
          <w:szCs w:val="24"/>
        </w:rPr>
        <w:t xml:space="preserve"> nos anos em questão.</w:t>
      </w:r>
    </w:p>
    <w:p w14:paraId="4562F1DD" w14:textId="0F40C6D0" w:rsidR="00F142DE" w:rsidRDefault="008E2A66" w:rsidP="00FE73AE">
      <w:pPr>
        <w:pStyle w:val="Normal1"/>
        <w:spacing w:after="0" w:line="240" w:lineRule="auto"/>
        <w:ind w:firstLine="708"/>
        <w:jc w:val="both"/>
        <w:rPr>
          <w:rFonts w:ascii="Times New Roman" w:hAnsi="Times New Roman" w:cs="Times New Roman"/>
          <w:sz w:val="24"/>
          <w:szCs w:val="24"/>
        </w:rPr>
      </w:pPr>
      <w:r w:rsidRPr="00363F49">
        <w:rPr>
          <w:rFonts w:ascii="Times New Roman" w:hAnsi="Times New Roman" w:cs="Times New Roman"/>
          <w:sz w:val="24"/>
          <w:szCs w:val="24"/>
        </w:rPr>
        <w:t>P</w:t>
      </w:r>
      <w:r w:rsidR="008656FD" w:rsidRPr="00363F49">
        <w:rPr>
          <w:rFonts w:ascii="Times New Roman" w:hAnsi="Times New Roman" w:cs="Times New Roman"/>
          <w:sz w:val="24"/>
          <w:szCs w:val="24"/>
        </w:rPr>
        <w:t xml:space="preserve">or meio da Resolução </w:t>
      </w:r>
      <w:r w:rsidRPr="00363F49">
        <w:rPr>
          <w:rFonts w:ascii="Times New Roman" w:hAnsi="Times New Roman" w:cs="Times New Roman"/>
          <w:sz w:val="24"/>
          <w:szCs w:val="24"/>
        </w:rPr>
        <w:t xml:space="preserve">SF </w:t>
      </w:r>
      <w:r w:rsidR="008656FD" w:rsidRPr="00363F49">
        <w:rPr>
          <w:rFonts w:ascii="Times New Roman" w:hAnsi="Times New Roman" w:cs="Times New Roman"/>
          <w:sz w:val="24"/>
          <w:szCs w:val="24"/>
        </w:rPr>
        <w:t>n</w:t>
      </w:r>
      <w:r w:rsidR="000A35D8" w:rsidRPr="00363F49">
        <w:rPr>
          <w:rFonts w:ascii="Times New Roman" w:hAnsi="Times New Roman" w:cs="Times New Roman"/>
          <w:sz w:val="24"/>
          <w:szCs w:val="24"/>
        </w:rPr>
        <w:t>.</w:t>
      </w:r>
      <w:r w:rsidR="000E7EAD" w:rsidRPr="00363F49">
        <w:rPr>
          <w:rFonts w:ascii="Times New Roman" w:hAnsi="Times New Roman" w:cs="Times New Roman"/>
          <w:sz w:val="24"/>
          <w:szCs w:val="24"/>
        </w:rPr>
        <w:t xml:space="preserve"> 40</w:t>
      </w:r>
      <w:r w:rsidRPr="00363F49">
        <w:rPr>
          <w:rFonts w:ascii="Times New Roman" w:hAnsi="Times New Roman" w:cs="Times New Roman"/>
          <w:sz w:val="24"/>
          <w:szCs w:val="24"/>
        </w:rPr>
        <w:t xml:space="preserve"> (2001)</w:t>
      </w:r>
      <w:r w:rsidR="001725AB" w:rsidRPr="00363F49">
        <w:rPr>
          <w:rFonts w:ascii="Times New Roman" w:hAnsi="Times New Roman" w:cs="Times New Roman"/>
          <w:sz w:val="24"/>
          <w:szCs w:val="24"/>
        </w:rPr>
        <w:t>,</w:t>
      </w:r>
      <w:r w:rsidR="008656FD" w:rsidRPr="00363F49">
        <w:rPr>
          <w:rFonts w:ascii="Times New Roman" w:hAnsi="Times New Roman" w:cs="Times New Roman"/>
          <w:sz w:val="24"/>
          <w:szCs w:val="24"/>
        </w:rPr>
        <w:t xml:space="preserve"> </w:t>
      </w:r>
      <w:r w:rsidR="006515E6" w:rsidRPr="00363F49">
        <w:rPr>
          <w:rFonts w:ascii="Times New Roman" w:hAnsi="Times New Roman" w:cs="Times New Roman"/>
          <w:sz w:val="24"/>
          <w:szCs w:val="24"/>
        </w:rPr>
        <w:t>o Senado Federal</w:t>
      </w:r>
      <w:r w:rsidR="00852134" w:rsidRPr="00363F49">
        <w:rPr>
          <w:rFonts w:ascii="Times New Roman" w:hAnsi="Times New Roman" w:cs="Times New Roman"/>
          <w:sz w:val="24"/>
          <w:szCs w:val="24"/>
        </w:rPr>
        <w:t xml:space="preserve"> (SF)</w:t>
      </w:r>
      <w:r w:rsidR="006515E6" w:rsidRPr="00363F49">
        <w:rPr>
          <w:rFonts w:ascii="Times New Roman" w:hAnsi="Times New Roman" w:cs="Times New Roman"/>
          <w:sz w:val="24"/>
          <w:szCs w:val="24"/>
        </w:rPr>
        <w:t xml:space="preserve"> estabeleceu que </w:t>
      </w:r>
      <w:r w:rsidR="000E7EAD" w:rsidRPr="00363F49">
        <w:rPr>
          <w:rFonts w:ascii="Times New Roman" w:hAnsi="Times New Roman" w:cs="Times New Roman"/>
          <w:sz w:val="24"/>
          <w:szCs w:val="24"/>
        </w:rPr>
        <w:t>a DCL</w:t>
      </w:r>
      <w:r w:rsidR="001725AB" w:rsidRPr="00363F49">
        <w:rPr>
          <w:rFonts w:ascii="Times New Roman" w:hAnsi="Times New Roman" w:cs="Times New Roman"/>
          <w:sz w:val="24"/>
          <w:szCs w:val="24"/>
        </w:rPr>
        <w:t xml:space="preserve"> dos </w:t>
      </w:r>
      <w:r w:rsidR="001E0F83" w:rsidRPr="00363F49">
        <w:rPr>
          <w:rFonts w:ascii="Times New Roman" w:hAnsi="Times New Roman" w:cs="Times New Roman"/>
          <w:sz w:val="24"/>
          <w:szCs w:val="24"/>
        </w:rPr>
        <w:t>e</w:t>
      </w:r>
      <w:r w:rsidR="001725AB" w:rsidRPr="00363F49">
        <w:rPr>
          <w:rFonts w:ascii="Times New Roman" w:hAnsi="Times New Roman" w:cs="Times New Roman"/>
          <w:sz w:val="24"/>
          <w:szCs w:val="24"/>
        </w:rPr>
        <w:t>stados brasileiros</w:t>
      </w:r>
      <w:r w:rsidR="00A95660" w:rsidRPr="00363F49">
        <w:rPr>
          <w:rFonts w:ascii="Times New Roman" w:hAnsi="Times New Roman" w:cs="Times New Roman"/>
          <w:sz w:val="24"/>
          <w:szCs w:val="24"/>
        </w:rPr>
        <w:t xml:space="preserve"> não deveria ultrapassar 200% da</w:t>
      </w:r>
      <w:r w:rsidR="008656FD" w:rsidRPr="00363F49">
        <w:rPr>
          <w:rFonts w:ascii="Times New Roman" w:hAnsi="Times New Roman" w:cs="Times New Roman"/>
          <w:sz w:val="24"/>
          <w:szCs w:val="24"/>
        </w:rPr>
        <w:t xml:space="preserve"> Receita Corrente Líquida</w:t>
      </w:r>
      <w:r w:rsidR="004E1871" w:rsidRPr="00363F49">
        <w:rPr>
          <w:rFonts w:ascii="Times New Roman" w:hAnsi="Times New Roman" w:cs="Times New Roman"/>
          <w:sz w:val="24"/>
          <w:szCs w:val="24"/>
        </w:rPr>
        <w:t xml:space="preserve"> (RCL)</w:t>
      </w:r>
      <w:r w:rsidR="006515E6" w:rsidRPr="00363F49">
        <w:rPr>
          <w:rFonts w:ascii="Times New Roman" w:hAnsi="Times New Roman" w:cs="Times New Roman"/>
          <w:sz w:val="24"/>
          <w:szCs w:val="24"/>
        </w:rPr>
        <w:t>.</w:t>
      </w:r>
      <w:r w:rsidR="008656FD" w:rsidRPr="00363F49">
        <w:rPr>
          <w:rFonts w:ascii="Times New Roman" w:hAnsi="Times New Roman" w:cs="Times New Roman"/>
          <w:sz w:val="24"/>
          <w:szCs w:val="24"/>
        </w:rPr>
        <w:t xml:space="preserve"> </w:t>
      </w:r>
      <w:r w:rsidR="00D9118F" w:rsidRPr="00363F49">
        <w:rPr>
          <w:rFonts w:ascii="Times New Roman" w:hAnsi="Times New Roman" w:cs="Times New Roman"/>
          <w:sz w:val="24"/>
          <w:szCs w:val="24"/>
        </w:rPr>
        <w:t>Apesar de iniciar a série histórica</w:t>
      </w:r>
      <w:r w:rsidR="000E7EAD" w:rsidRPr="00363F49">
        <w:rPr>
          <w:rFonts w:ascii="Times New Roman" w:hAnsi="Times New Roman" w:cs="Times New Roman"/>
          <w:sz w:val="24"/>
          <w:szCs w:val="24"/>
        </w:rPr>
        <w:t xml:space="preserve"> do período de limitação</w:t>
      </w:r>
      <w:r w:rsidR="005761F7" w:rsidRPr="00363F49">
        <w:rPr>
          <w:rFonts w:ascii="Times New Roman" w:hAnsi="Times New Roman" w:cs="Times New Roman"/>
          <w:sz w:val="24"/>
          <w:szCs w:val="24"/>
        </w:rPr>
        <w:t xml:space="preserve"> </w:t>
      </w:r>
      <w:r w:rsidR="005D202E" w:rsidRPr="00363F49">
        <w:rPr>
          <w:rFonts w:ascii="Times New Roman" w:hAnsi="Times New Roman" w:cs="Times New Roman"/>
          <w:sz w:val="24"/>
          <w:szCs w:val="24"/>
        </w:rPr>
        <w:t>(</w:t>
      </w:r>
      <w:r w:rsidR="005761F7" w:rsidRPr="00363F49">
        <w:rPr>
          <w:rFonts w:ascii="Times New Roman" w:hAnsi="Times New Roman" w:cs="Times New Roman"/>
          <w:sz w:val="24"/>
          <w:szCs w:val="24"/>
        </w:rPr>
        <w:t>2001</w:t>
      </w:r>
      <w:r w:rsidR="000E7EAD" w:rsidRPr="00363F49">
        <w:rPr>
          <w:rFonts w:ascii="Times New Roman" w:hAnsi="Times New Roman" w:cs="Times New Roman"/>
          <w:sz w:val="24"/>
          <w:szCs w:val="24"/>
        </w:rPr>
        <w:t xml:space="preserve"> a 2017</w:t>
      </w:r>
      <w:r w:rsidR="005D202E" w:rsidRPr="00363F49">
        <w:rPr>
          <w:rFonts w:ascii="Times New Roman" w:hAnsi="Times New Roman" w:cs="Times New Roman"/>
          <w:sz w:val="24"/>
          <w:szCs w:val="24"/>
        </w:rPr>
        <w:t>)</w:t>
      </w:r>
      <w:r w:rsidR="00D9118F" w:rsidRPr="00363F49">
        <w:rPr>
          <w:rFonts w:ascii="Times New Roman" w:hAnsi="Times New Roman" w:cs="Times New Roman"/>
          <w:sz w:val="24"/>
          <w:szCs w:val="24"/>
        </w:rPr>
        <w:t xml:space="preserve"> abaixo do estabelecido pelo Senado </w:t>
      </w:r>
      <w:r w:rsidR="005761F7" w:rsidRPr="00363F49">
        <w:rPr>
          <w:rFonts w:ascii="Times New Roman" w:hAnsi="Times New Roman" w:cs="Times New Roman"/>
          <w:sz w:val="24"/>
          <w:szCs w:val="24"/>
        </w:rPr>
        <w:t>(190%</w:t>
      </w:r>
      <w:r w:rsidR="000E7EAD" w:rsidRPr="00363F49">
        <w:rPr>
          <w:rFonts w:ascii="Times New Roman" w:hAnsi="Times New Roman" w:cs="Times New Roman"/>
          <w:sz w:val="24"/>
          <w:szCs w:val="24"/>
        </w:rPr>
        <w:t xml:space="preserve"> em 2001</w:t>
      </w:r>
      <w:r w:rsidR="005761F7" w:rsidRPr="00363F49">
        <w:rPr>
          <w:rFonts w:ascii="Times New Roman" w:hAnsi="Times New Roman" w:cs="Times New Roman"/>
          <w:sz w:val="24"/>
          <w:szCs w:val="24"/>
        </w:rPr>
        <w:t>)</w:t>
      </w:r>
      <w:r w:rsidR="00D9118F" w:rsidRPr="00363F49">
        <w:rPr>
          <w:rFonts w:ascii="Times New Roman" w:hAnsi="Times New Roman" w:cs="Times New Roman"/>
          <w:sz w:val="24"/>
          <w:szCs w:val="24"/>
        </w:rPr>
        <w:t xml:space="preserve">, </w:t>
      </w:r>
      <w:r w:rsidR="00A83D1A" w:rsidRPr="00363F49">
        <w:rPr>
          <w:rFonts w:ascii="Times New Roman" w:hAnsi="Times New Roman" w:cs="Times New Roman"/>
          <w:sz w:val="24"/>
          <w:szCs w:val="24"/>
        </w:rPr>
        <w:t>a partir d</w:t>
      </w:r>
      <w:r w:rsidR="00B23D35" w:rsidRPr="00363F49">
        <w:rPr>
          <w:rFonts w:ascii="Times New Roman" w:hAnsi="Times New Roman" w:cs="Times New Roman"/>
          <w:sz w:val="24"/>
          <w:szCs w:val="24"/>
        </w:rPr>
        <w:t>o segundo ano</w:t>
      </w:r>
      <w:r w:rsidR="005761F7" w:rsidRPr="00363F49">
        <w:rPr>
          <w:rFonts w:ascii="Times New Roman" w:hAnsi="Times New Roman" w:cs="Times New Roman"/>
          <w:sz w:val="24"/>
          <w:szCs w:val="24"/>
        </w:rPr>
        <w:t xml:space="preserve"> </w:t>
      </w:r>
      <w:r w:rsidR="00B23D35" w:rsidRPr="00363F49">
        <w:rPr>
          <w:rFonts w:ascii="Times New Roman" w:hAnsi="Times New Roman" w:cs="Times New Roman"/>
          <w:sz w:val="24"/>
          <w:szCs w:val="24"/>
        </w:rPr>
        <w:t>(</w:t>
      </w:r>
      <w:r w:rsidR="002F786A" w:rsidRPr="00363F49">
        <w:rPr>
          <w:rFonts w:ascii="Times New Roman" w:hAnsi="Times New Roman" w:cs="Times New Roman"/>
          <w:sz w:val="24"/>
          <w:szCs w:val="24"/>
        </w:rPr>
        <w:t>2002</w:t>
      </w:r>
      <w:r w:rsidR="00B23D35" w:rsidRPr="00363F49">
        <w:rPr>
          <w:rFonts w:ascii="Times New Roman" w:hAnsi="Times New Roman" w:cs="Times New Roman"/>
          <w:sz w:val="24"/>
          <w:szCs w:val="24"/>
        </w:rPr>
        <w:t>)</w:t>
      </w:r>
      <w:r w:rsidR="00A83D1A" w:rsidRPr="00363F49">
        <w:rPr>
          <w:rFonts w:ascii="Times New Roman" w:hAnsi="Times New Roman" w:cs="Times New Roman"/>
          <w:sz w:val="24"/>
          <w:szCs w:val="24"/>
        </w:rPr>
        <w:t xml:space="preserve"> o ente ultrapassou</w:t>
      </w:r>
      <w:r w:rsidR="002F786A" w:rsidRPr="00363F49">
        <w:rPr>
          <w:rFonts w:ascii="Times New Roman" w:hAnsi="Times New Roman" w:cs="Times New Roman"/>
          <w:sz w:val="24"/>
          <w:szCs w:val="24"/>
        </w:rPr>
        <w:t xml:space="preserve"> o referido limite</w:t>
      </w:r>
      <w:r w:rsidR="005761F7" w:rsidRPr="00363F49">
        <w:rPr>
          <w:rFonts w:ascii="Times New Roman" w:hAnsi="Times New Roman" w:cs="Times New Roman"/>
          <w:sz w:val="24"/>
          <w:szCs w:val="24"/>
        </w:rPr>
        <w:t xml:space="preserve"> (235%).</w:t>
      </w:r>
      <w:r w:rsidR="005D202E" w:rsidRPr="00363F49">
        <w:rPr>
          <w:rFonts w:ascii="Times New Roman" w:hAnsi="Times New Roman" w:cs="Times New Roman"/>
          <w:sz w:val="24"/>
          <w:szCs w:val="24"/>
        </w:rPr>
        <w:t xml:space="preserve"> No entanto, em 2005</w:t>
      </w:r>
      <w:r w:rsidR="00B23D35" w:rsidRPr="00363F49">
        <w:rPr>
          <w:rFonts w:ascii="Times New Roman" w:hAnsi="Times New Roman" w:cs="Times New Roman"/>
          <w:sz w:val="24"/>
          <w:szCs w:val="24"/>
        </w:rPr>
        <w:t xml:space="preserve"> o </w:t>
      </w:r>
      <w:r w:rsidR="00852134" w:rsidRPr="00363F49">
        <w:rPr>
          <w:rFonts w:ascii="Times New Roman" w:hAnsi="Times New Roman" w:cs="Times New Roman"/>
          <w:sz w:val="24"/>
          <w:szCs w:val="24"/>
        </w:rPr>
        <w:t xml:space="preserve">Estado </w:t>
      </w:r>
      <w:r w:rsidR="005D202E" w:rsidRPr="00363F49">
        <w:rPr>
          <w:rFonts w:ascii="Times New Roman" w:hAnsi="Times New Roman" w:cs="Times New Roman"/>
          <w:sz w:val="24"/>
          <w:szCs w:val="24"/>
        </w:rPr>
        <w:t>voltou</w:t>
      </w:r>
      <w:r w:rsidR="002F786A" w:rsidRPr="00363F49">
        <w:rPr>
          <w:rFonts w:ascii="Times New Roman" w:hAnsi="Times New Roman" w:cs="Times New Roman"/>
          <w:sz w:val="24"/>
          <w:szCs w:val="24"/>
        </w:rPr>
        <w:t xml:space="preserve"> a</w:t>
      </w:r>
      <w:r w:rsidR="00B23D35" w:rsidRPr="00363F49">
        <w:rPr>
          <w:rFonts w:ascii="Times New Roman" w:hAnsi="Times New Roman" w:cs="Times New Roman"/>
          <w:sz w:val="24"/>
          <w:szCs w:val="24"/>
        </w:rPr>
        <w:t xml:space="preserve"> cumprir o limite</w:t>
      </w:r>
      <w:r w:rsidR="005D202E" w:rsidRPr="00363F49">
        <w:rPr>
          <w:rFonts w:ascii="Times New Roman" w:hAnsi="Times New Roman" w:cs="Times New Roman"/>
          <w:sz w:val="24"/>
          <w:szCs w:val="24"/>
        </w:rPr>
        <w:t xml:space="preserve"> (190%)</w:t>
      </w:r>
      <w:r w:rsidR="002F786A" w:rsidRPr="00363F49">
        <w:rPr>
          <w:rFonts w:ascii="Times New Roman" w:hAnsi="Times New Roman" w:cs="Times New Roman"/>
          <w:sz w:val="24"/>
          <w:szCs w:val="24"/>
        </w:rPr>
        <w:t>,</w:t>
      </w:r>
      <w:r w:rsidR="002F786A">
        <w:rPr>
          <w:rFonts w:ascii="Times New Roman" w:hAnsi="Times New Roman" w:cs="Times New Roman"/>
          <w:sz w:val="24"/>
          <w:szCs w:val="24"/>
        </w:rPr>
        <w:t xml:space="preserve"> mante</w:t>
      </w:r>
      <w:r w:rsidR="00B23D35">
        <w:rPr>
          <w:rFonts w:ascii="Times New Roman" w:hAnsi="Times New Roman" w:cs="Times New Roman"/>
          <w:sz w:val="24"/>
          <w:szCs w:val="24"/>
        </w:rPr>
        <w:t>ndo</w:t>
      </w:r>
      <w:r w:rsidR="002F786A">
        <w:rPr>
          <w:rFonts w:ascii="Times New Roman" w:hAnsi="Times New Roman" w:cs="Times New Roman"/>
          <w:sz w:val="24"/>
          <w:szCs w:val="24"/>
        </w:rPr>
        <w:t>-se</w:t>
      </w:r>
      <w:r w:rsidR="005D202E">
        <w:rPr>
          <w:rFonts w:ascii="Times New Roman" w:hAnsi="Times New Roman" w:cs="Times New Roman"/>
          <w:sz w:val="24"/>
          <w:szCs w:val="24"/>
        </w:rPr>
        <w:t xml:space="preserve"> assim</w:t>
      </w:r>
      <w:r w:rsidR="002F786A">
        <w:rPr>
          <w:rFonts w:ascii="Times New Roman" w:hAnsi="Times New Roman" w:cs="Times New Roman"/>
          <w:sz w:val="24"/>
          <w:szCs w:val="24"/>
        </w:rPr>
        <w:t xml:space="preserve"> até 2015</w:t>
      </w:r>
      <w:r w:rsidR="005D202E">
        <w:rPr>
          <w:rFonts w:ascii="Times New Roman" w:hAnsi="Times New Roman" w:cs="Times New Roman"/>
          <w:sz w:val="24"/>
          <w:szCs w:val="24"/>
        </w:rPr>
        <w:t xml:space="preserve"> (198%)</w:t>
      </w:r>
      <w:r w:rsidR="002F786A">
        <w:rPr>
          <w:rFonts w:ascii="Times New Roman" w:hAnsi="Times New Roman" w:cs="Times New Roman"/>
          <w:sz w:val="24"/>
          <w:szCs w:val="24"/>
        </w:rPr>
        <w:t xml:space="preserve">. Em 2016, o </w:t>
      </w:r>
      <w:r w:rsidR="00264082">
        <w:rPr>
          <w:rFonts w:ascii="Times New Roman" w:hAnsi="Times New Roman" w:cs="Times New Roman"/>
          <w:sz w:val="24"/>
          <w:szCs w:val="24"/>
        </w:rPr>
        <w:t>limite voltou a ser</w:t>
      </w:r>
      <w:r w:rsidR="00845B3D">
        <w:rPr>
          <w:rFonts w:ascii="Times New Roman" w:hAnsi="Times New Roman" w:cs="Times New Roman"/>
          <w:sz w:val="24"/>
          <w:szCs w:val="24"/>
        </w:rPr>
        <w:t xml:space="preserve"> super</w:t>
      </w:r>
      <w:r w:rsidR="00264082">
        <w:rPr>
          <w:rFonts w:ascii="Times New Roman" w:hAnsi="Times New Roman" w:cs="Times New Roman"/>
          <w:sz w:val="24"/>
          <w:szCs w:val="24"/>
        </w:rPr>
        <w:t>ado</w:t>
      </w:r>
      <w:r w:rsidR="0001275F">
        <w:rPr>
          <w:rFonts w:ascii="Times New Roman" w:hAnsi="Times New Roman" w:cs="Times New Roman"/>
          <w:sz w:val="24"/>
          <w:szCs w:val="24"/>
        </w:rPr>
        <w:t xml:space="preserve"> (229%)</w:t>
      </w:r>
      <w:r w:rsidR="00B23D35">
        <w:rPr>
          <w:rFonts w:ascii="Times New Roman" w:hAnsi="Times New Roman" w:cs="Times New Roman"/>
          <w:sz w:val="24"/>
          <w:szCs w:val="24"/>
        </w:rPr>
        <w:t>, permanecendo assim em 2017, quando</w:t>
      </w:r>
      <w:r w:rsidR="00264082">
        <w:rPr>
          <w:rFonts w:ascii="Times New Roman" w:hAnsi="Times New Roman" w:cs="Times New Roman"/>
          <w:sz w:val="24"/>
          <w:szCs w:val="24"/>
        </w:rPr>
        <w:t xml:space="preserve"> a relação DCL/RCL alcançou sua máxima</w:t>
      </w:r>
      <w:r w:rsidR="0001275F">
        <w:rPr>
          <w:rFonts w:ascii="Times New Roman" w:hAnsi="Times New Roman" w:cs="Times New Roman"/>
          <w:sz w:val="24"/>
          <w:szCs w:val="24"/>
        </w:rPr>
        <w:t xml:space="preserve"> (270%)</w:t>
      </w:r>
      <w:r w:rsidR="00264082">
        <w:rPr>
          <w:rFonts w:ascii="Times New Roman" w:hAnsi="Times New Roman" w:cs="Times New Roman"/>
          <w:sz w:val="24"/>
          <w:szCs w:val="24"/>
        </w:rPr>
        <w:t>.</w:t>
      </w:r>
    </w:p>
    <w:p w14:paraId="1A8B6078" w14:textId="4B689E6B" w:rsidR="005C6E8F" w:rsidRPr="00363F49" w:rsidRDefault="005C6E8F" w:rsidP="00FE73AE">
      <w:pPr>
        <w:pStyle w:val="Normal1"/>
        <w:spacing w:after="0" w:line="240" w:lineRule="auto"/>
        <w:ind w:firstLine="708"/>
        <w:jc w:val="both"/>
        <w:rPr>
          <w:rFonts w:ascii="Times New Roman" w:hAnsi="Times New Roman" w:cs="Times New Roman"/>
          <w:sz w:val="24"/>
          <w:szCs w:val="24"/>
        </w:rPr>
      </w:pPr>
      <w:r w:rsidRPr="005C6E8F">
        <w:rPr>
          <w:rFonts w:ascii="Times New Roman" w:hAnsi="Times New Roman" w:cs="Times New Roman"/>
          <w:sz w:val="24"/>
          <w:szCs w:val="24"/>
        </w:rPr>
        <w:lastRenderedPageBreak/>
        <w:t>Conforme abordado na seção 4.</w:t>
      </w:r>
      <w:r w:rsidR="00AB30A1">
        <w:rPr>
          <w:rFonts w:ascii="Times New Roman" w:hAnsi="Times New Roman" w:cs="Times New Roman"/>
          <w:sz w:val="24"/>
          <w:szCs w:val="24"/>
        </w:rPr>
        <w:t>3</w:t>
      </w:r>
      <w:r w:rsidRPr="005C6E8F">
        <w:rPr>
          <w:rFonts w:ascii="Times New Roman" w:hAnsi="Times New Roman" w:cs="Times New Roman"/>
          <w:sz w:val="24"/>
          <w:szCs w:val="24"/>
        </w:rPr>
        <w:t>, o Estado do Rio de Janeiro cumpriu o limite estabelecido pelo Senador Federal em 12 anos (71%) e o ultrapassou em 5 anos (29%), durante os 17 anos abrangidos pela vigência do limite (2001</w:t>
      </w:r>
      <w:r>
        <w:rPr>
          <w:rFonts w:ascii="Times New Roman" w:hAnsi="Times New Roman" w:cs="Times New Roman"/>
          <w:sz w:val="24"/>
          <w:szCs w:val="24"/>
        </w:rPr>
        <w:t xml:space="preserve"> a 2017). Ao longo da série histórica, a média </w:t>
      </w:r>
      <w:r w:rsidRPr="00363F49">
        <w:rPr>
          <w:rFonts w:ascii="Times New Roman" w:hAnsi="Times New Roman" w:cs="Times New Roman"/>
          <w:sz w:val="24"/>
          <w:szCs w:val="24"/>
        </w:rPr>
        <w:t xml:space="preserve">do </w:t>
      </w:r>
      <w:r w:rsidR="00673FB6" w:rsidRPr="00363F49">
        <w:rPr>
          <w:rFonts w:ascii="Times New Roman" w:hAnsi="Times New Roman" w:cs="Times New Roman"/>
          <w:sz w:val="24"/>
          <w:szCs w:val="24"/>
        </w:rPr>
        <w:t xml:space="preserve">Estado </w:t>
      </w:r>
      <w:r w:rsidRPr="00363F49">
        <w:rPr>
          <w:rFonts w:ascii="Times New Roman" w:hAnsi="Times New Roman" w:cs="Times New Roman"/>
          <w:sz w:val="24"/>
          <w:szCs w:val="24"/>
        </w:rPr>
        <w:t>foi de 188%.</w:t>
      </w:r>
    </w:p>
    <w:p w14:paraId="7FE58186" w14:textId="0792511B" w:rsidR="00D32326" w:rsidRPr="00363F49" w:rsidRDefault="00CA7CE3" w:rsidP="00FE73AE">
      <w:pPr>
        <w:pStyle w:val="Normal1"/>
        <w:spacing w:after="0" w:line="240" w:lineRule="auto"/>
        <w:ind w:firstLine="708"/>
        <w:jc w:val="both"/>
        <w:rPr>
          <w:rFonts w:ascii="Times New Roman" w:hAnsi="Times New Roman" w:cs="Times New Roman"/>
          <w:sz w:val="24"/>
          <w:szCs w:val="24"/>
        </w:rPr>
      </w:pPr>
      <w:r w:rsidRPr="00363F49">
        <w:rPr>
          <w:rFonts w:ascii="Times New Roman" w:hAnsi="Times New Roman" w:cs="Times New Roman"/>
          <w:sz w:val="24"/>
          <w:szCs w:val="24"/>
        </w:rPr>
        <w:t>Em se tratando dos valores</w:t>
      </w:r>
      <w:r w:rsidR="00F142DE" w:rsidRPr="00363F49">
        <w:rPr>
          <w:rFonts w:ascii="Times New Roman" w:hAnsi="Times New Roman" w:cs="Times New Roman"/>
          <w:sz w:val="24"/>
          <w:szCs w:val="24"/>
        </w:rPr>
        <w:t xml:space="preserve"> monetários</w:t>
      </w:r>
      <w:r w:rsidR="00B23D35" w:rsidRPr="00363F49">
        <w:rPr>
          <w:rFonts w:ascii="Times New Roman" w:hAnsi="Times New Roman" w:cs="Times New Roman"/>
          <w:sz w:val="24"/>
          <w:szCs w:val="24"/>
        </w:rPr>
        <w:t xml:space="preserve"> ajustados</w:t>
      </w:r>
      <w:r w:rsidR="00D32326" w:rsidRPr="00363F49">
        <w:rPr>
          <w:rFonts w:ascii="Times New Roman" w:hAnsi="Times New Roman" w:cs="Times New Roman"/>
          <w:sz w:val="24"/>
          <w:szCs w:val="24"/>
        </w:rPr>
        <w:t xml:space="preserve"> pela inflação, </w:t>
      </w:r>
      <w:r w:rsidRPr="00363F49">
        <w:rPr>
          <w:rFonts w:ascii="Times New Roman" w:hAnsi="Times New Roman" w:cs="Times New Roman"/>
          <w:sz w:val="24"/>
          <w:szCs w:val="24"/>
        </w:rPr>
        <w:t>ao longo da série históri</w:t>
      </w:r>
      <w:r w:rsidR="007843D5" w:rsidRPr="00363F49">
        <w:rPr>
          <w:rFonts w:ascii="Times New Roman" w:hAnsi="Times New Roman" w:cs="Times New Roman"/>
          <w:sz w:val="24"/>
          <w:szCs w:val="24"/>
        </w:rPr>
        <w:t>c</w:t>
      </w:r>
      <w:r w:rsidRPr="00363F49">
        <w:rPr>
          <w:rFonts w:ascii="Times New Roman" w:hAnsi="Times New Roman" w:cs="Times New Roman"/>
          <w:sz w:val="24"/>
          <w:szCs w:val="24"/>
        </w:rPr>
        <w:t>a</w:t>
      </w:r>
      <w:r w:rsidR="00A95660" w:rsidRPr="00363F49">
        <w:rPr>
          <w:rFonts w:ascii="Times New Roman" w:hAnsi="Times New Roman" w:cs="Times New Roman"/>
          <w:sz w:val="24"/>
          <w:szCs w:val="24"/>
        </w:rPr>
        <w:t>,</w:t>
      </w:r>
      <w:r w:rsidRPr="00363F49">
        <w:rPr>
          <w:rFonts w:ascii="Times New Roman" w:hAnsi="Times New Roman" w:cs="Times New Roman"/>
          <w:sz w:val="24"/>
          <w:szCs w:val="24"/>
        </w:rPr>
        <w:t xml:space="preserve"> </w:t>
      </w:r>
      <w:r w:rsidR="00D32326" w:rsidRPr="00363F49">
        <w:rPr>
          <w:rFonts w:ascii="Times New Roman" w:hAnsi="Times New Roman" w:cs="Times New Roman"/>
          <w:sz w:val="24"/>
          <w:szCs w:val="24"/>
        </w:rPr>
        <w:t xml:space="preserve">a DCL teve um aumento de </w:t>
      </w:r>
      <w:r w:rsidR="00300B35" w:rsidRPr="00363F49">
        <w:rPr>
          <w:rFonts w:ascii="Times New Roman" w:hAnsi="Times New Roman" w:cs="Times New Roman"/>
          <w:sz w:val="24"/>
          <w:szCs w:val="24"/>
        </w:rPr>
        <w:t>R$ 65</w:t>
      </w:r>
      <w:r w:rsidR="003B56CC" w:rsidRPr="00363F49">
        <w:rPr>
          <w:rFonts w:ascii="Times New Roman" w:hAnsi="Times New Roman" w:cs="Times New Roman"/>
          <w:sz w:val="24"/>
          <w:szCs w:val="24"/>
        </w:rPr>
        <w:t xml:space="preserve"> bilhões</w:t>
      </w:r>
      <w:r w:rsidR="00F142DE" w:rsidRPr="00363F49">
        <w:rPr>
          <w:rFonts w:ascii="Times New Roman" w:hAnsi="Times New Roman" w:cs="Times New Roman"/>
          <w:sz w:val="24"/>
          <w:szCs w:val="24"/>
        </w:rPr>
        <w:t xml:space="preserve"> (</w:t>
      </w:r>
      <w:r w:rsidR="00300B35" w:rsidRPr="00363F49">
        <w:rPr>
          <w:rFonts w:ascii="Times New Roman" w:hAnsi="Times New Roman" w:cs="Times New Roman"/>
          <w:sz w:val="24"/>
          <w:szCs w:val="24"/>
        </w:rPr>
        <w:t>91</w:t>
      </w:r>
      <w:r w:rsidR="00F142DE" w:rsidRPr="00363F49">
        <w:rPr>
          <w:rFonts w:ascii="Times New Roman" w:hAnsi="Times New Roman" w:cs="Times New Roman"/>
          <w:color w:val="auto"/>
          <w:sz w:val="24"/>
          <w:szCs w:val="24"/>
        </w:rPr>
        <w:t>%</w:t>
      </w:r>
      <w:r w:rsidR="00F142DE" w:rsidRPr="00363F49">
        <w:rPr>
          <w:rFonts w:ascii="Times New Roman" w:hAnsi="Times New Roman" w:cs="Times New Roman"/>
          <w:sz w:val="24"/>
          <w:szCs w:val="24"/>
        </w:rPr>
        <w:t>)</w:t>
      </w:r>
      <w:r w:rsidR="003B56CC" w:rsidRPr="00363F49">
        <w:rPr>
          <w:rFonts w:ascii="Times New Roman" w:hAnsi="Times New Roman" w:cs="Times New Roman"/>
          <w:sz w:val="24"/>
          <w:szCs w:val="24"/>
        </w:rPr>
        <w:t>, passando</w:t>
      </w:r>
      <w:r w:rsidRPr="00363F49">
        <w:rPr>
          <w:rFonts w:ascii="Times New Roman" w:hAnsi="Times New Roman" w:cs="Times New Roman"/>
          <w:sz w:val="24"/>
          <w:szCs w:val="24"/>
        </w:rPr>
        <w:t xml:space="preserve"> de </w:t>
      </w:r>
      <w:r w:rsidR="00D32326" w:rsidRPr="00363F49">
        <w:rPr>
          <w:rFonts w:ascii="Times New Roman" w:hAnsi="Times New Roman" w:cs="Times New Roman"/>
          <w:sz w:val="24"/>
          <w:szCs w:val="24"/>
        </w:rPr>
        <w:t>R$ 7</w:t>
      </w:r>
      <w:r w:rsidR="00300B35" w:rsidRPr="00363F49">
        <w:rPr>
          <w:rFonts w:ascii="Times New Roman" w:hAnsi="Times New Roman" w:cs="Times New Roman"/>
          <w:sz w:val="24"/>
          <w:szCs w:val="24"/>
        </w:rPr>
        <w:t>2</w:t>
      </w:r>
      <w:r w:rsidR="00D32326" w:rsidRPr="00363F49">
        <w:rPr>
          <w:rFonts w:ascii="Times New Roman" w:hAnsi="Times New Roman" w:cs="Times New Roman"/>
          <w:sz w:val="24"/>
          <w:szCs w:val="24"/>
        </w:rPr>
        <w:t xml:space="preserve"> bilhões</w:t>
      </w:r>
      <w:r w:rsidRPr="00363F49">
        <w:rPr>
          <w:rFonts w:ascii="Times New Roman" w:hAnsi="Times New Roman" w:cs="Times New Roman"/>
          <w:sz w:val="24"/>
          <w:szCs w:val="24"/>
        </w:rPr>
        <w:t xml:space="preserve"> (2000)</w:t>
      </w:r>
      <w:r w:rsidR="00D32326" w:rsidRPr="00363F49">
        <w:rPr>
          <w:rFonts w:ascii="Times New Roman" w:hAnsi="Times New Roman" w:cs="Times New Roman"/>
          <w:sz w:val="24"/>
          <w:szCs w:val="24"/>
        </w:rPr>
        <w:t xml:space="preserve"> para R$ 137 bilhões</w:t>
      </w:r>
      <w:r w:rsidRPr="00363F49">
        <w:rPr>
          <w:rFonts w:ascii="Times New Roman" w:hAnsi="Times New Roman" w:cs="Times New Roman"/>
          <w:sz w:val="24"/>
          <w:szCs w:val="24"/>
        </w:rPr>
        <w:t xml:space="preserve"> (2017).</w:t>
      </w:r>
      <w:r w:rsidR="00F142DE" w:rsidRPr="00363F49">
        <w:rPr>
          <w:rFonts w:ascii="Times New Roman" w:hAnsi="Times New Roman" w:cs="Times New Roman"/>
          <w:sz w:val="24"/>
          <w:szCs w:val="24"/>
        </w:rPr>
        <w:t xml:space="preserve"> A RCL </w:t>
      </w:r>
      <w:r w:rsidR="004E1871" w:rsidRPr="00363F49">
        <w:rPr>
          <w:rFonts w:ascii="Times New Roman" w:hAnsi="Times New Roman" w:cs="Times New Roman"/>
          <w:sz w:val="24"/>
          <w:szCs w:val="24"/>
        </w:rPr>
        <w:t>a</w:t>
      </w:r>
      <w:r w:rsidR="003B56CC" w:rsidRPr="00363F49">
        <w:rPr>
          <w:rFonts w:ascii="Times New Roman" w:hAnsi="Times New Roman" w:cs="Times New Roman"/>
          <w:sz w:val="24"/>
          <w:szCs w:val="24"/>
        </w:rPr>
        <w:t>presentou crescimento</w:t>
      </w:r>
      <w:r w:rsidR="00300B35" w:rsidRPr="00363F49">
        <w:rPr>
          <w:rFonts w:ascii="Times New Roman" w:hAnsi="Times New Roman" w:cs="Times New Roman"/>
          <w:sz w:val="24"/>
          <w:szCs w:val="24"/>
        </w:rPr>
        <w:t xml:space="preserve"> de R$ 16</w:t>
      </w:r>
      <w:r w:rsidR="00F142DE" w:rsidRPr="00363F49">
        <w:rPr>
          <w:rFonts w:ascii="Times New Roman" w:hAnsi="Times New Roman" w:cs="Times New Roman"/>
          <w:sz w:val="24"/>
          <w:szCs w:val="24"/>
        </w:rPr>
        <w:t xml:space="preserve"> bilhões (</w:t>
      </w:r>
      <w:r w:rsidR="00300B35" w:rsidRPr="00363F49">
        <w:rPr>
          <w:rFonts w:ascii="Times New Roman" w:hAnsi="Times New Roman" w:cs="Times New Roman"/>
          <w:sz w:val="24"/>
          <w:szCs w:val="24"/>
        </w:rPr>
        <w:t>47</w:t>
      </w:r>
      <w:r w:rsidR="00F142DE" w:rsidRPr="00363F49">
        <w:rPr>
          <w:rFonts w:ascii="Times New Roman" w:hAnsi="Times New Roman" w:cs="Times New Roman"/>
          <w:color w:val="auto"/>
          <w:sz w:val="24"/>
          <w:szCs w:val="24"/>
        </w:rPr>
        <w:t>%</w:t>
      </w:r>
      <w:r w:rsidR="00F142DE" w:rsidRPr="00363F49">
        <w:rPr>
          <w:rFonts w:ascii="Times New Roman" w:hAnsi="Times New Roman" w:cs="Times New Roman"/>
          <w:sz w:val="24"/>
          <w:szCs w:val="24"/>
        </w:rPr>
        <w:t>)</w:t>
      </w:r>
      <w:r w:rsidR="003B56CC" w:rsidRPr="00363F49">
        <w:rPr>
          <w:rFonts w:ascii="Times New Roman" w:hAnsi="Times New Roman" w:cs="Times New Roman"/>
          <w:sz w:val="24"/>
          <w:szCs w:val="24"/>
        </w:rPr>
        <w:t>,</w:t>
      </w:r>
      <w:r w:rsidR="00F142DE" w:rsidRPr="00363F49">
        <w:rPr>
          <w:rFonts w:ascii="Times New Roman" w:hAnsi="Times New Roman" w:cs="Times New Roman"/>
          <w:sz w:val="24"/>
          <w:szCs w:val="24"/>
        </w:rPr>
        <w:t xml:space="preserve"> passando</w:t>
      </w:r>
      <w:r w:rsidR="003B56CC" w:rsidRPr="00363F49">
        <w:rPr>
          <w:rFonts w:ascii="Times New Roman" w:hAnsi="Times New Roman" w:cs="Times New Roman"/>
          <w:sz w:val="24"/>
          <w:szCs w:val="24"/>
        </w:rPr>
        <w:t xml:space="preserve"> de R$ 35 bilhões (2000) para</w:t>
      </w:r>
      <w:r w:rsidR="00300B35" w:rsidRPr="00363F49">
        <w:rPr>
          <w:rFonts w:ascii="Times New Roman" w:hAnsi="Times New Roman" w:cs="Times New Roman"/>
          <w:sz w:val="24"/>
          <w:szCs w:val="24"/>
        </w:rPr>
        <w:t xml:space="preserve"> R$ 51</w:t>
      </w:r>
      <w:r w:rsidR="004E1871" w:rsidRPr="00363F49">
        <w:rPr>
          <w:rFonts w:ascii="Times New Roman" w:hAnsi="Times New Roman" w:cs="Times New Roman"/>
          <w:sz w:val="24"/>
          <w:szCs w:val="24"/>
        </w:rPr>
        <w:t xml:space="preserve"> bilhões (2017</w:t>
      </w:r>
      <w:r w:rsidR="00C37038" w:rsidRPr="00363F49">
        <w:rPr>
          <w:rFonts w:ascii="Times New Roman" w:hAnsi="Times New Roman" w:cs="Times New Roman"/>
          <w:sz w:val="24"/>
          <w:szCs w:val="24"/>
        </w:rPr>
        <w:t>). A máxima para a DCL foi de R$ 137 bilhões em 2017, enquanto a máxima para a RCL foi de R$ 62 bilhões</w:t>
      </w:r>
      <w:r w:rsidR="00A83D1A" w:rsidRPr="00363F49">
        <w:rPr>
          <w:rFonts w:ascii="Times New Roman" w:hAnsi="Times New Roman" w:cs="Times New Roman"/>
          <w:sz w:val="24"/>
          <w:szCs w:val="24"/>
        </w:rPr>
        <w:t>.</w:t>
      </w:r>
      <w:r w:rsidR="00D360C7" w:rsidRPr="00363F49">
        <w:rPr>
          <w:rFonts w:ascii="Times New Roman" w:hAnsi="Times New Roman" w:cs="Times New Roman"/>
          <w:sz w:val="24"/>
          <w:szCs w:val="24"/>
        </w:rPr>
        <w:t xml:space="preserve"> </w:t>
      </w:r>
    </w:p>
    <w:p w14:paraId="79FED865" w14:textId="77777777" w:rsidR="0001275F" w:rsidRPr="00363F49" w:rsidRDefault="006F39A3" w:rsidP="00FE73AE">
      <w:pPr>
        <w:pStyle w:val="Normal1"/>
        <w:spacing w:after="0" w:line="240" w:lineRule="auto"/>
        <w:ind w:firstLine="708"/>
        <w:jc w:val="both"/>
        <w:rPr>
          <w:rFonts w:ascii="Times New Roman" w:hAnsi="Times New Roman" w:cs="Times New Roman"/>
          <w:sz w:val="24"/>
          <w:szCs w:val="24"/>
        </w:rPr>
      </w:pPr>
      <w:r w:rsidRPr="00363F49">
        <w:rPr>
          <w:rFonts w:ascii="Times New Roman" w:hAnsi="Times New Roman" w:cs="Times New Roman"/>
          <w:noProof/>
          <w:sz w:val="24"/>
          <w:szCs w:val="24"/>
        </w:rPr>
        <w:t>Referente à</w:t>
      </w:r>
      <w:r w:rsidR="00A623C3" w:rsidRPr="00363F49">
        <w:rPr>
          <w:rFonts w:ascii="Times New Roman" w:hAnsi="Times New Roman" w:cs="Times New Roman"/>
          <w:sz w:val="24"/>
          <w:szCs w:val="24"/>
        </w:rPr>
        <w:t xml:space="preserve"> relação entre a Dívida Consolidada (DC) e o Produto Interno Bruto (P</w:t>
      </w:r>
      <w:r w:rsidRPr="00363F49">
        <w:rPr>
          <w:rFonts w:ascii="Times New Roman" w:hAnsi="Times New Roman" w:cs="Times New Roman"/>
          <w:sz w:val="24"/>
          <w:szCs w:val="24"/>
        </w:rPr>
        <w:t>IB) do Es</w:t>
      </w:r>
      <w:r w:rsidR="00FD560C" w:rsidRPr="00363F49">
        <w:rPr>
          <w:rFonts w:ascii="Times New Roman" w:hAnsi="Times New Roman" w:cs="Times New Roman"/>
          <w:sz w:val="24"/>
          <w:szCs w:val="24"/>
        </w:rPr>
        <w:t>tado do Rio de Janeiro, comparando</w:t>
      </w:r>
      <w:r w:rsidR="00A623C3" w:rsidRPr="00363F49">
        <w:rPr>
          <w:rFonts w:ascii="Times New Roman" w:hAnsi="Times New Roman" w:cs="Times New Roman"/>
          <w:sz w:val="24"/>
          <w:szCs w:val="24"/>
        </w:rPr>
        <w:t xml:space="preserve"> o início e o final da </w:t>
      </w:r>
      <w:r w:rsidR="00747EB7" w:rsidRPr="00363F49">
        <w:rPr>
          <w:rFonts w:ascii="Times New Roman" w:hAnsi="Times New Roman" w:cs="Times New Roman"/>
          <w:sz w:val="24"/>
          <w:szCs w:val="24"/>
        </w:rPr>
        <w:t>série histórica (2000 e 2017),</w:t>
      </w:r>
      <w:r w:rsidR="00FD560C" w:rsidRPr="00363F49">
        <w:rPr>
          <w:rFonts w:ascii="Times New Roman" w:hAnsi="Times New Roman" w:cs="Times New Roman"/>
          <w:sz w:val="24"/>
          <w:szCs w:val="24"/>
        </w:rPr>
        <w:t xml:space="preserve"> a variação</w:t>
      </w:r>
      <w:r w:rsidR="00A95660" w:rsidRPr="00363F49">
        <w:rPr>
          <w:rFonts w:ascii="Times New Roman" w:hAnsi="Times New Roman" w:cs="Times New Roman"/>
          <w:sz w:val="24"/>
          <w:szCs w:val="24"/>
        </w:rPr>
        <w:t xml:space="preserve"> foi de</w:t>
      </w:r>
      <w:r w:rsidRPr="00363F49">
        <w:rPr>
          <w:rFonts w:ascii="Times New Roman" w:hAnsi="Times New Roman" w:cs="Times New Roman"/>
          <w:sz w:val="24"/>
          <w:szCs w:val="24"/>
        </w:rPr>
        <w:t xml:space="preserve"> 1,82 p.p.</w:t>
      </w:r>
      <w:r w:rsidR="00FD560C" w:rsidRPr="00363F49">
        <w:rPr>
          <w:rFonts w:ascii="Times New Roman" w:hAnsi="Times New Roman" w:cs="Times New Roman"/>
          <w:sz w:val="24"/>
          <w:szCs w:val="24"/>
        </w:rPr>
        <w:t xml:space="preserve">, passando de </w:t>
      </w:r>
      <w:r w:rsidR="00A95660" w:rsidRPr="00363F49">
        <w:rPr>
          <w:rFonts w:ascii="Times New Roman" w:hAnsi="Times New Roman" w:cs="Times New Roman"/>
          <w:sz w:val="24"/>
          <w:szCs w:val="24"/>
        </w:rPr>
        <w:t xml:space="preserve">20,17% </w:t>
      </w:r>
      <w:r w:rsidR="00FD560C" w:rsidRPr="00363F49">
        <w:rPr>
          <w:rFonts w:ascii="Times New Roman" w:hAnsi="Times New Roman" w:cs="Times New Roman"/>
          <w:sz w:val="24"/>
          <w:szCs w:val="24"/>
        </w:rPr>
        <w:t>para</w:t>
      </w:r>
      <w:r w:rsidR="00A95660" w:rsidRPr="00363F49">
        <w:rPr>
          <w:rFonts w:ascii="Times New Roman" w:hAnsi="Times New Roman" w:cs="Times New Roman"/>
          <w:sz w:val="24"/>
          <w:szCs w:val="24"/>
        </w:rPr>
        <w:t xml:space="preserve"> 21,99%</w:t>
      </w:r>
      <w:r w:rsidRPr="00363F49">
        <w:rPr>
          <w:rFonts w:ascii="Times New Roman" w:hAnsi="Times New Roman" w:cs="Times New Roman"/>
          <w:sz w:val="24"/>
          <w:szCs w:val="24"/>
        </w:rPr>
        <w:t>. A</w:t>
      </w:r>
      <w:r w:rsidR="00A47B00" w:rsidRPr="00363F49">
        <w:rPr>
          <w:rFonts w:ascii="Times New Roman" w:hAnsi="Times New Roman" w:cs="Times New Roman"/>
          <w:sz w:val="24"/>
          <w:szCs w:val="24"/>
        </w:rPr>
        <w:t>o</w:t>
      </w:r>
      <w:r w:rsidRPr="00363F49">
        <w:rPr>
          <w:rFonts w:ascii="Times New Roman" w:hAnsi="Times New Roman" w:cs="Times New Roman"/>
          <w:sz w:val="24"/>
          <w:szCs w:val="24"/>
        </w:rPr>
        <w:t xml:space="preserve"> longo da série, a relação chegou</w:t>
      </w:r>
      <w:r w:rsidR="00A47B00" w:rsidRPr="00363F49">
        <w:rPr>
          <w:rFonts w:ascii="Times New Roman" w:hAnsi="Times New Roman" w:cs="Times New Roman"/>
          <w:sz w:val="24"/>
          <w:szCs w:val="24"/>
        </w:rPr>
        <w:t xml:space="preserve"> a atingir 12,50%, no ano de 2011</w:t>
      </w:r>
      <w:r w:rsidR="007C5150" w:rsidRPr="00363F49">
        <w:rPr>
          <w:rFonts w:ascii="Times New Roman" w:hAnsi="Times New Roman" w:cs="Times New Roman"/>
          <w:sz w:val="24"/>
          <w:szCs w:val="24"/>
        </w:rPr>
        <w:t>, a menor margem da série</w:t>
      </w:r>
      <w:r w:rsidR="00A47B00" w:rsidRPr="00363F49">
        <w:rPr>
          <w:rFonts w:ascii="Times New Roman" w:hAnsi="Times New Roman" w:cs="Times New Roman"/>
          <w:sz w:val="24"/>
          <w:szCs w:val="24"/>
        </w:rPr>
        <w:t>.</w:t>
      </w:r>
      <w:r w:rsidRPr="00363F49">
        <w:rPr>
          <w:rFonts w:ascii="Times New Roman" w:hAnsi="Times New Roman" w:cs="Times New Roman"/>
          <w:sz w:val="24"/>
          <w:szCs w:val="24"/>
        </w:rPr>
        <w:t xml:space="preserve"> A máxima, por sua vez, foi de 21,99%, no ano de 2017.</w:t>
      </w:r>
    </w:p>
    <w:p w14:paraId="40C08B3C" w14:textId="753BF5B8" w:rsidR="007C5150" w:rsidRPr="00363F49" w:rsidRDefault="007C5150" w:rsidP="00FE73AE">
      <w:pPr>
        <w:pStyle w:val="Normal1"/>
        <w:spacing w:after="0" w:line="240" w:lineRule="auto"/>
        <w:ind w:firstLine="708"/>
        <w:jc w:val="both"/>
        <w:rPr>
          <w:rFonts w:ascii="Times New Roman" w:hAnsi="Times New Roman" w:cs="Times New Roman"/>
          <w:sz w:val="24"/>
          <w:szCs w:val="24"/>
        </w:rPr>
      </w:pPr>
      <w:r w:rsidRPr="00363F49">
        <w:rPr>
          <w:rFonts w:ascii="Times New Roman" w:hAnsi="Times New Roman" w:cs="Times New Roman"/>
          <w:sz w:val="24"/>
          <w:szCs w:val="24"/>
        </w:rPr>
        <w:t>Destaca-se</w:t>
      </w:r>
      <w:r w:rsidR="00C37038" w:rsidRPr="00363F49">
        <w:rPr>
          <w:rFonts w:ascii="Times New Roman" w:hAnsi="Times New Roman" w:cs="Times New Roman"/>
          <w:sz w:val="24"/>
          <w:szCs w:val="24"/>
        </w:rPr>
        <w:t xml:space="preserve"> como limitação para a presente pesquisa,</w:t>
      </w:r>
      <w:r w:rsidRPr="00363F49">
        <w:rPr>
          <w:rFonts w:ascii="Times New Roman" w:hAnsi="Times New Roman" w:cs="Times New Roman"/>
          <w:sz w:val="24"/>
          <w:szCs w:val="24"/>
        </w:rPr>
        <w:t xml:space="preserve"> a dificuldade em obter o</w:t>
      </w:r>
      <w:r w:rsidR="00C37038" w:rsidRPr="00363F49">
        <w:rPr>
          <w:rFonts w:ascii="Times New Roman" w:hAnsi="Times New Roman" w:cs="Times New Roman"/>
          <w:sz w:val="24"/>
          <w:szCs w:val="24"/>
        </w:rPr>
        <w:t xml:space="preserve">s dados </w:t>
      </w:r>
      <w:r w:rsidR="007843D5" w:rsidRPr="00363F49">
        <w:rPr>
          <w:rFonts w:ascii="Times New Roman" w:hAnsi="Times New Roman" w:cs="Times New Roman"/>
          <w:sz w:val="24"/>
          <w:szCs w:val="24"/>
        </w:rPr>
        <w:t xml:space="preserve">do </w:t>
      </w:r>
      <w:r w:rsidR="00C37038" w:rsidRPr="00363F49">
        <w:rPr>
          <w:rFonts w:ascii="Times New Roman" w:hAnsi="Times New Roman" w:cs="Times New Roman"/>
          <w:sz w:val="24"/>
          <w:szCs w:val="24"/>
        </w:rPr>
        <w:t xml:space="preserve">PIB do </w:t>
      </w:r>
      <w:r w:rsidR="00673FB6" w:rsidRPr="00363F49">
        <w:rPr>
          <w:rFonts w:ascii="Times New Roman" w:hAnsi="Times New Roman" w:cs="Times New Roman"/>
          <w:sz w:val="24"/>
          <w:szCs w:val="24"/>
        </w:rPr>
        <w:t>Estado</w:t>
      </w:r>
      <w:r w:rsidRPr="00363F49">
        <w:rPr>
          <w:rFonts w:ascii="Times New Roman" w:hAnsi="Times New Roman" w:cs="Times New Roman"/>
          <w:sz w:val="24"/>
          <w:szCs w:val="24"/>
        </w:rPr>
        <w:t>. A Fundação Centro Estadual de Estatísticas, Pesquisas e Formação de Servidores Públicos do Rio de Janeiro (CEPERJ), órgão responsável por tal dado, não havia publicado os</w:t>
      </w:r>
      <w:r w:rsidR="00A95660" w:rsidRPr="00363F49">
        <w:rPr>
          <w:rFonts w:ascii="Times New Roman" w:hAnsi="Times New Roman" w:cs="Times New Roman"/>
          <w:sz w:val="24"/>
          <w:szCs w:val="24"/>
        </w:rPr>
        <w:t xml:space="preserve"> números oficia</w:t>
      </w:r>
      <w:r w:rsidR="007843D5" w:rsidRPr="00363F49">
        <w:rPr>
          <w:rFonts w:ascii="Times New Roman" w:hAnsi="Times New Roman" w:cs="Times New Roman"/>
          <w:sz w:val="24"/>
          <w:szCs w:val="24"/>
        </w:rPr>
        <w:t>i</w:t>
      </w:r>
      <w:r w:rsidR="00A95660" w:rsidRPr="00363F49">
        <w:rPr>
          <w:rFonts w:ascii="Times New Roman" w:hAnsi="Times New Roman" w:cs="Times New Roman"/>
          <w:sz w:val="24"/>
          <w:szCs w:val="24"/>
        </w:rPr>
        <w:t>s de 2015 a 2017</w:t>
      </w:r>
      <w:r w:rsidRPr="00363F49">
        <w:rPr>
          <w:rFonts w:ascii="Times New Roman" w:hAnsi="Times New Roman" w:cs="Times New Roman"/>
          <w:sz w:val="24"/>
          <w:szCs w:val="24"/>
        </w:rPr>
        <w:t xml:space="preserve"> até o término deste artigo, divulgando ap</w:t>
      </w:r>
      <w:r w:rsidR="00AC00BE" w:rsidRPr="00363F49">
        <w:rPr>
          <w:rFonts w:ascii="Times New Roman" w:hAnsi="Times New Roman" w:cs="Times New Roman"/>
          <w:sz w:val="24"/>
          <w:szCs w:val="24"/>
        </w:rPr>
        <w:t xml:space="preserve">enas previsões de PIB para tais </w:t>
      </w:r>
      <w:r w:rsidRPr="00363F49">
        <w:rPr>
          <w:rFonts w:ascii="Times New Roman" w:hAnsi="Times New Roman" w:cs="Times New Roman"/>
          <w:sz w:val="24"/>
          <w:szCs w:val="24"/>
        </w:rPr>
        <w:t>anos.</w:t>
      </w:r>
    </w:p>
    <w:p w14:paraId="35AA500B" w14:textId="5EDDCBEE" w:rsidR="0001275F" w:rsidRDefault="007C5150" w:rsidP="00FE73AE">
      <w:pPr>
        <w:pStyle w:val="Normal1"/>
        <w:spacing w:after="0" w:line="240" w:lineRule="auto"/>
        <w:ind w:firstLine="708"/>
        <w:jc w:val="both"/>
        <w:rPr>
          <w:rFonts w:ascii="Times New Roman" w:hAnsi="Times New Roman" w:cs="Times New Roman"/>
          <w:sz w:val="24"/>
          <w:szCs w:val="24"/>
        </w:rPr>
      </w:pPr>
      <w:r w:rsidRPr="00363F49">
        <w:rPr>
          <w:rFonts w:ascii="Times New Roman" w:hAnsi="Times New Roman" w:cs="Times New Roman"/>
          <w:sz w:val="24"/>
          <w:szCs w:val="24"/>
        </w:rPr>
        <w:t xml:space="preserve">Para pesquisas futuras, </w:t>
      </w:r>
      <w:r w:rsidR="00747EB7" w:rsidRPr="00363F49">
        <w:rPr>
          <w:rFonts w:ascii="Times New Roman" w:hAnsi="Times New Roman" w:cs="Times New Roman"/>
          <w:sz w:val="24"/>
          <w:szCs w:val="24"/>
        </w:rPr>
        <w:t>sugere-se analisar as poss</w:t>
      </w:r>
      <w:r w:rsidR="00367009" w:rsidRPr="00363F49">
        <w:rPr>
          <w:rFonts w:ascii="Times New Roman" w:hAnsi="Times New Roman" w:cs="Times New Roman"/>
          <w:sz w:val="24"/>
          <w:szCs w:val="24"/>
        </w:rPr>
        <w:t>íveis causas que contribuíram para</w:t>
      </w:r>
      <w:r w:rsidR="00747EB7" w:rsidRPr="00363F49">
        <w:rPr>
          <w:rFonts w:ascii="Times New Roman" w:hAnsi="Times New Roman" w:cs="Times New Roman"/>
          <w:sz w:val="24"/>
          <w:szCs w:val="24"/>
        </w:rPr>
        <w:t xml:space="preserve"> a retração do PIB e da RCL</w:t>
      </w:r>
      <w:r w:rsidR="008E2A66" w:rsidRPr="00363F49">
        <w:rPr>
          <w:rFonts w:ascii="Times New Roman" w:hAnsi="Times New Roman" w:cs="Times New Roman"/>
          <w:sz w:val="24"/>
          <w:szCs w:val="24"/>
        </w:rPr>
        <w:t xml:space="preserve"> e o</w:t>
      </w:r>
      <w:r w:rsidR="00747EB7" w:rsidRPr="00363F49">
        <w:rPr>
          <w:rFonts w:ascii="Times New Roman" w:hAnsi="Times New Roman" w:cs="Times New Roman"/>
          <w:sz w:val="24"/>
          <w:szCs w:val="24"/>
        </w:rPr>
        <w:t xml:space="preserve"> aumento da DCL</w:t>
      </w:r>
      <w:r w:rsidR="008E2A66" w:rsidRPr="00363F49">
        <w:rPr>
          <w:rFonts w:ascii="Times New Roman" w:hAnsi="Times New Roman" w:cs="Times New Roman"/>
          <w:sz w:val="24"/>
          <w:szCs w:val="24"/>
        </w:rPr>
        <w:t xml:space="preserve"> do Estado do Rio de Janeiro</w:t>
      </w:r>
      <w:r w:rsidR="00747EB7" w:rsidRPr="00363F49">
        <w:rPr>
          <w:rFonts w:ascii="Times New Roman" w:hAnsi="Times New Roman" w:cs="Times New Roman"/>
          <w:sz w:val="24"/>
          <w:szCs w:val="24"/>
        </w:rPr>
        <w:t xml:space="preserve"> </w:t>
      </w:r>
      <w:r w:rsidR="00367009" w:rsidRPr="00363F49">
        <w:rPr>
          <w:rFonts w:ascii="Times New Roman" w:hAnsi="Times New Roman" w:cs="Times New Roman"/>
          <w:sz w:val="24"/>
          <w:szCs w:val="24"/>
        </w:rPr>
        <w:t>ao longo da série estudada</w:t>
      </w:r>
      <w:r w:rsidR="00673FB6" w:rsidRPr="00363F49">
        <w:rPr>
          <w:rFonts w:ascii="Times New Roman" w:hAnsi="Times New Roman" w:cs="Times New Roman"/>
          <w:sz w:val="24"/>
          <w:szCs w:val="24"/>
        </w:rPr>
        <w:t xml:space="preserve">, bem como a continuação das observações </w:t>
      </w:r>
      <w:r w:rsidR="008E2A66" w:rsidRPr="00363F49">
        <w:rPr>
          <w:rFonts w:ascii="Times New Roman" w:hAnsi="Times New Roman" w:cs="Times New Roman"/>
          <w:sz w:val="24"/>
          <w:szCs w:val="24"/>
        </w:rPr>
        <w:t>de limites nos</w:t>
      </w:r>
      <w:r w:rsidR="00673FB6" w:rsidRPr="00363F49">
        <w:rPr>
          <w:rFonts w:ascii="Times New Roman" w:hAnsi="Times New Roman" w:cs="Times New Roman"/>
          <w:sz w:val="24"/>
          <w:szCs w:val="24"/>
        </w:rPr>
        <w:t xml:space="preserve"> anos seguintes</w:t>
      </w:r>
      <w:r w:rsidR="00367009" w:rsidRPr="00363F49">
        <w:rPr>
          <w:rFonts w:ascii="Times New Roman" w:hAnsi="Times New Roman" w:cs="Times New Roman"/>
          <w:sz w:val="24"/>
          <w:szCs w:val="24"/>
        </w:rPr>
        <w:t>.</w:t>
      </w:r>
      <w:r w:rsidR="00060162">
        <w:rPr>
          <w:rFonts w:ascii="Times New Roman" w:hAnsi="Times New Roman" w:cs="Times New Roman"/>
          <w:sz w:val="24"/>
          <w:szCs w:val="24"/>
        </w:rPr>
        <w:t xml:space="preserve"> </w:t>
      </w:r>
    </w:p>
    <w:p w14:paraId="1A335ADE" w14:textId="77777777" w:rsidR="00673FB6" w:rsidRDefault="00673FB6" w:rsidP="00FE73AE">
      <w:pPr>
        <w:pStyle w:val="Normal1"/>
        <w:spacing w:after="0" w:line="240" w:lineRule="auto"/>
        <w:ind w:firstLine="708"/>
        <w:jc w:val="both"/>
        <w:rPr>
          <w:rFonts w:ascii="Times New Roman" w:hAnsi="Times New Roman" w:cs="Times New Roman"/>
          <w:sz w:val="24"/>
          <w:szCs w:val="24"/>
        </w:rPr>
      </w:pPr>
    </w:p>
    <w:p w14:paraId="61CD8844" w14:textId="77777777" w:rsidR="00CE368B" w:rsidRPr="00363F49" w:rsidRDefault="00842893" w:rsidP="00673FB6">
      <w:pPr>
        <w:pStyle w:val="Normal1"/>
        <w:spacing w:after="120" w:line="240" w:lineRule="auto"/>
      </w:pPr>
      <w:r w:rsidRPr="00363F49">
        <w:rPr>
          <w:rFonts w:ascii="Times New Roman" w:eastAsia="Times New Roman" w:hAnsi="Times New Roman" w:cs="Times New Roman"/>
          <w:b/>
          <w:bCs/>
          <w:color w:val="auto"/>
          <w:sz w:val="24"/>
          <w:szCs w:val="24"/>
        </w:rPr>
        <w:t>REFERÊNCIAS</w:t>
      </w:r>
    </w:p>
    <w:p w14:paraId="00F31F2D" w14:textId="0276F864" w:rsidR="000B4B89" w:rsidRPr="00363F49" w:rsidRDefault="000B4B89" w:rsidP="00DF76A2">
      <w:pPr>
        <w:pStyle w:val="NormalWeb"/>
        <w:spacing w:before="0" w:beforeAutospacing="0" w:after="240" w:afterAutospacing="0"/>
        <w:ind w:left="426" w:hanging="426"/>
        <w:jc w:val="both"/>
        <w:rPr>
          <w:color w:val="000000"/>
        </w:rPr>
      </w:pPr>
      <w:r w:rsidRPr="00363F49">
        <w:rPr>
          <w:color w:val="000000"/>
        </w:rPr>
        <w:t xml:space="preserve">Andrade, E. S. M., &amp; Oliveira, R. R. (2017). Responsabilidade social governamental: </w:t>
      </w:r>
      <w:r w:rsidR="00DF76A2" w:rsidRPr="00363F49">
        <w:rPr>
          <w:color w:val="000000"/>
        </w:rPr>
        <w:t xml:space="preserve">Dívida </w:t>
      </w:r>
      <w:r w:rsidRPr="00363F49">
        <w:rPr>
          <w:color w:val="000000"/>
        </w:rPr>
        <w:t xml:space="preserve">pública, uma ameaça para as futuras gerações do Rio de Janeiro? </w:t>
      </w:r>
      <w:r w:rsidRPr="00363F49">
        <w:rPr>
          <w:bCs/>
          <w:i/>
          <w:iCs/>
          <w:color w:val="000000"/>
        </w:rPr>
        <w:t>IBER – International Business and Economics Review: Revista Internacional de Gestão e Comunicação</w:t>
      </w:r>
      <w:r w:rsidRPr="00363F49">
        <w:rPr>
          <w:color w:val="000000"/>
        </w:rPr>
        <w:t>, 8, 126-156. Recuperado em 9 outubro, 2018, de http://recil.grupolusofona.pt/handle/10437/8033</w:t>
      </w:r>
    </w:p>
    <w:p w14:paraId="00B12A88" w14:textId="3B3E6108" w:rsidR="000B4B89" w:rsidRPr="00363F49" w:rsidRDefault="000B4B89" w:rsidP="00DF76A2">
      <w:pPr>
        <w:pStyle w:val="NormalWeb"/>
        <w:spacing w:before="0" w:beforeAutospacing="0" w:after="240" w:afterAutospacing="0"/>
        <w:ind w:left="426" w:hanging="426"/>
        <w:jc w:val="both"/>
        <w:rPr>
          <w:color w:val="000000"/>
        </w:rPr>
      </w:pPr>
      <w:r w:rsidRPr="00363F49">
        <w:rPr>
          <w:color w:val="000000"/>
        </w:rPr>
        <w:t>Angélico, J. (1995). </w:t>
      </w:r>
      <w:r w:rsidRPr="00363F49">
        <w:rPr>
          <w:bCs/>
          <w:i/>
          <w:color w:val="000000"/>
        </w:rPr>
        <w:t>Contabilidade Pública</w:t>
      </w:r>
      <w:r w:rsidRPr="00363F49">
        <w:rPr>
          <w:b/>
          <w:bCs/>
          <w:color w:val="000000"/>
        </w:rPr>
        <w:t> </w:t>
      </w:r>
      <w:r w:rsidRPr="00363F49">
        <w:rPr>
          <w:bCs/>
          <w:color w:val="000000"/>
        </w:rPr>
        <w:t>(</w:t>
      </w:r>
      <w:r w:rsidRPr="00363F49">
        <w:rPr>
          <w:color w:val="000000"/>
        </w:rPr>
        <w:t xml:space="preserve">8a ed.). São Paulo: </w:t>
      </w:r>
      <w:r w:rsidR="00CD561A" w:rsidRPr="00363F49">
        <w:rPr>
          <w:color w:val="000000"/>
        </w:rPr>
        <w:t xml:space="preserve">Editora </w:t>
      </w:r>
      <w:r w:rsidRPr="00363F49">
        <w:rPr>
          <w:color w:val="000000"/>
        </w:rPr>
        <w:t>Atlas.</w:t>
      </w:r>
    </w:p>
    <w:p w14:paraId="27B9493F" w14:textId="3C4B9A27" w:rsidR="000B4B89" w:rsidRPr="00363F49" w:rsidRDefault="000B4B89" w:rsidP="00DF76A2">
      <w:pPr>
        <w:pStyle w:val="NormalWeb"/>
        <w:spacing w:before="0" w:beforeAutospacing="0" w:after="240" w:afterAutospacing="0"/>
        <w:ind w:left="426" w:hanging="426"/>
        <w:jc w:val="both"/>
      </w:pPr>
      <w:r w:rsidRPr="00363F49">
        <w:t>Banco Central do Brasil</w:t>
      </w:r>
      <w:r w:rsidR="00AF5279" w:rsidRPr="00363F49">
        <w:t xml:space="preserve"> (BACEN)</w:t>
      </w:r>
      <w:r w:rsidRPr="00363F49">
        <w:t xml:space="preserve">. (2018). </w:t>
      </w:r>
      <w:r w:rsidRPr="00363F49">
        <w:rPr>
          <w:i/>
        </w:rPr>
        <w:t xml:space="preserve">Índices de preços: </w:t>
      </w:r>
      <w:r w:rsidR="00DF76A2" w:rsidRPr="00363F49">
        <w:rPr>
          <w:i/>
        </w:rPr>
        <w:t xml:space="preserve">Preços </w:t>
      </w:r>
      <w:r w:rsidRPr="00363F49">
        <w:rPr>
          <w:i/>
        </w:rPr>
        <w:t xml:space="preserve">ao consumidor. </w:t>
      </w:r>
      <w:r w:rsidR="00DF76A2" w:rsidRPr="00363F49">
        <w:rPr>
          <w:i/>
        </w:rPr>
        <w:t>Brasília, DF: BACEN</w:t>
      </w:r>
      <w:r w:rsidRPr="00363F49">
        <w:t>. Recuperado em 13 dezembro, 2018, de http://www.bcb.gov.br/sddsp/indprecoscons_p.htm</w:t>
      </w:r>
    </w:p>
    <w:p w14:paraId="0A3BC551" w14:textId="7614B496" w:rsidR="000B4B89" w:rsidRPr="00363F49" w:rsidRDefault="000B4B89" w:rsidP="00DF76A2">
      <w:pPr>
        <w:pStyle w:val="NormalWeb"/>
        <w:spacing w:before="0" w:beforeAutospacing="0" w:after="240" w:afterAutospacing="0"/>
        <w:ind w:left="426" w:hanging="426"/>
        <w:jc w:val="both"/>
        <w:rPr>
          <w:color w:val="000000"/>
        </w:rPr>
      </w:pPr>
      <w:r w:rsidRPr="00363F49">
        <w:rPr>
          <w:color w:val="000000"/>
        </w:rPr>
        <w:t>Barboza, F. A., Pedroso, C. N., &amp; Cintra, Y. C. (201</w:t>
      </w:r>
      <w:r w:rsidR="00DF76A2" w:rsidRPr="00363F49">
        <w:rPr>
          <w:color w:val="000000"/>
        </w:rPr>
        <w:t>6, novembro</w:t>
      </w:r>
      <w:r w:rsidRPr="00363F49">
        <w:rPr>
          <w:color w:val="000000"/>
        </w:rPr>
        <w:t xml:space="preserve">). </w:t>
      </w:r>
      <w:r w:rsidRPr="00363F49">
        <w:rPr>
          <w:i/>
          <w:color w:val="000000"/>
        </w:rPr>
        <w:t>Royalties</w:t>
      </w:r>
      <w:r w:rsidRPr="00363F49">
        <w:rPr>
          <w:iCs/>
          <w:color w:val="000000"/>
        </w:rPr>
        <w:t xml:space="preserve"> do petróleo: características de um custo de produção em tempos de crise</w:t>
      </w:r>
      <w:r w:rsidRPr="00363F49">
        <w:rPr>
          <w:color w:val="000000"/>
        </w:rPr>
        <w:t xml:space="preserve">. </w:t>
      </w:r>
      <w:r w:rsidR="00DF76A2" w:rsidRPr="00363F49">
        <w:rPr>
          <w:i/>
          <w:iCs/>
          <w:color w:val="000000"/>
        </w:rPr>
        <w:t xml:space="preserve">In </w:t>
      </w:r>
      <w:r w:rsidRPr="00363F49">
        <w:rPr>
          <w:i/>
          <w:iCs/>
          <w:color w:val="000000"/>
        </w:rPr>
        <w:t>Anais</w:t>
      </w:r>
      <w:r w:rsidR="00DF76A2" w:rsidRPr="00363F49">
        <w:rPr>
          <w:i/>
          <w:iCs/>
          <w:color w:val="000000"/>
        </w:rPr>
        <w:t>,</w:t>
      </w:r>
      <w:r w:rsidRPr="00363F49">
        <w:rPr>
          <w:i/>
          <w:color w:val="000000"/>
        </w:rPr>
        <w:t xml:space="preserve"> </w:t>
      </w:r>
      <w:r w:rsidR="00DF76A2" w:rsidRPr="00363F49">
        <w:rPr>
          <w:iCs/>
          <w:color w:val="000000"/>
        </w:rPr>
        <w:t xml:space="preserve">23 </w:t>
      </w:r>
      <w:r w:rsidRPr="00363F49">
        <w:rPr>
          <w:i/>
          <w:color w:val="000000"/>
        </w:rPr>
        <w:t>Congresso Brasileiro De Custos</w:t>
      </w:r>
      <w:r w:rsidRPr="00363F49">
        <w:rPr>
          <w:color w:val="000000"/>
        </w:rPr>
        <w:t xml:space="preserve">, Porto de Galinhas, PE, Brasil. </w:t>
      </w:r>
      <w:r w:rsidR="00DF76A2" w:rsidRPr="00363F49">
        <w:rPr>
          <w:color w:val="000000"/>
        </w:rPr>
        <w:t xml:space="preserve">São Leopoldo: CBC. </w:t>
      </w:r>
      <w:r w:rsidRPr="00363F49">
        <w:rPr>
          <w:color w:val="000000"/>
        </w:rPr>
        <w:t>Recuperado em 27 agosto, 2018, de https://anaiscbc.emnuvens.com.br/anais/article/view/4102</w:t>
      </w:r>
    </w:p>
    <w:p w14:paraId="343D3E0E" w14:textId="6A6A4C3B" w:rsidR="00AF5279" w:rsidRPr="00363F49" w:rsidRDefault="00AF5279" w:rsidP="00DF76A2">
      <w:pPr>
        <w:spacing w:after="240" w:line="240" w:lineRule="auto"/>
        <w:ind w:left="426" w:hanging="426"/>
        <w:jc w:val="both"/>
        <w:rPr>
          <w:rFonts w:ascii="Times New Roman" w:hAnsi="Times New Roman" w:cs="Times New Roman"/>
          <w:sz w:val="24"/>
          <w:szCs w:val="24"/>
        </w:rPr>
      </w:pPr>
      <w:r w:rsidRPr="00363F49">
        <w:rPr>
          <w:rFonts w:ascii="Times New Roman" w:hAnsi="Times New Roman" w:cs="Times New Roman"/>
          <w:i/>
          <w:iCs/>
          <w:sz w:val="24"/>
          <w:szCs w:val="24"/>
        </w:rPr>
        <w:t>Constituição da República Federativa do Brasil</w:t>
      </w:r>
      <w:r w:rsidRPr="00363F49">
        <w:rPr>
          <w:rFonts w:ascii="Times New Roman" w:hAnsi="Times New Roman" w:cs="Times New Roman"/>
          <w:sz w:val="24"/>
          <w:szCs w:val="24"/>
        </w:rPr>
        <w:t xml:space="preserve"> </w:t>
      </w:r>
      <w:r w:rsidRPr="00363F49">
        <w:rPr>
          <w:rFonts w:ascii="Times New Roman" w:hAnsi="Times New Roman" w:cs="Times New Roman"/>
          <w:i/>
          <w:iCs/>
          <w:sz w:val="24"/>
          <w:szCs w:val="24"/>
        </w:rPr>
        <w:t>de 1988</w:t>
      </w:r>
      <w:r w:rsidRPr="00363F49">
        <w:rPr>
          <w:rFonts w:ascii="Times New Roman" w:hAnsi="Times New Roman" w:cs="Times New Roman"/>
          <w:sz w:val="24"/>
          <w:szCs w:val="24"/>
        </w:rPr>
        <w:t>. Brasília, DF: Presidência da República. Recuperado em 8 julho, 2019, de http://www.planalto.gov.br/ccivil_03/constituicao/constituicao.htm</w:t>
      </w:r>
    </w:p>
    <w:p w14:paraId="57A01B48" w14:textId="489EA2B5" w:rsidR="000B4B89" w:rsidRPr="00363F49" w:rsidRDefault="000B4B89" w:rsidP="00DF76A2">
      <w:pPr>
        <w:tabs>
          <w:tab w:val="left" w:pos="1021"/>
        </w:tabs>
        <w:spacing w:after="240" w:line="240" w:lineRule="auto"/>
        <w:ind w:left="426" w:hanging="426"/>
        <w:jc w:val="both"/>
        <w:rPr>
          <w:rFonts w:ascii="Times New Roman" w:hAnsi="Times New Roman" w:cs="Times New Roman"/>
          <w:sz w:val="24"/>
          <w:szCs w:val="24"/>
        </w:rPr>
      </w:pPr>
      <w:r w:rsidRPr="00363F49">
        <w:rPr>
          <w:rFonts w:ascii="Times New Roman" w:eastAsia="Times New Roman" w:hAnsi="Times New Roman" w:cs="Times New Roman"/>
          <w:sz w:val="24"/>
          <w:szCs w:val="24"/>
        </w:rPr>
        <w:lastRenderedPageBreak/>
        <w:t xml:space="preserve">Fundação Centro Estadual de Estatísticas, Pesquisas e Formação de Servidores Públicos do Rio de Janeiro </w:t>
      </w:r>
      <w:r w:rsidR="00E71C24" w:rsidRPr="00363F49">
        <w:rPr>
          <w:rFonts w:ascii="Times New Roman" w:eastAsia="Times New Roman" w:hAnsi="Times New Roman" w:cs="Times New Roman"/>
          <w:sz w:val="24"/>
          <w:szCs w:val="24"/>
        </w:rPr>
        <w:t>(</w:t>
      </w:r>
      <w:r w:rsidRPr="00363F49">
        <w:rPr>
          <w:rFonts w:ascii="Times New Roman" w:eastAsia="Times New Roman" w:hAnsi="Times New Roman" w:cs="Times New Roman"/>
          <w:sz w:val="24"/>
          <w:szCs w:val="24"/>
        </w:rPr>
        <w:t>CEPERJ</w:t>
      </w:r>
      <w:r w:rsidR="00E71C24" w:rsidRPr="00363F49">
        <w:rPr>
          <w:rFonts w:ascii="Times New Roman" w:eastAsia="Times New Roman" w:hAnsi="Times New Roman" w:cs="Times New Roman"/>
          <w:sz w:val="24"/>
          <w:szCs w:val="24"/>
        </w:rPr>
        <w:t>)</w:t>
      </w:r>
      <w:r w:rsidRPr="00363F49">
        <w:rPr>
          <w:rFonts w:ascii="Times New Roman" w:eastAsia="Times New Roman" w:hAnsi="Times New Roman" w:cs="Times New Roman"/>
          <w:sz w:val="24"/>
          <w:szCs w:val="24"/>
        </w:rPr>
        <w:t>. (201</w:t>
      </w:r>
      <w:r w:rsidR="00E71C24" w:rsidRPr="00363F49">
        <w:rPr>
          <w:rFonts w:ascii="Times New Roman" w:eastAsia="Times New Roman" w:hAnsi="Times New Roman" w:cs="Times New Roman"/>
          <w:sz w:val="24"/>
          <w:szCs w:val="24"/>
        </w:rPr>
        <w:t>7</w:t>
      </w:r>
      <w:r w:rsidRPr="00363F49">
        <w:rPr>
          <w:rFonts w:ascii="Times New Roman" w:eastAsia="Times New Roman" w:hAnsi="Times New Roman" w:cs="Times New Roman"/>
          <w:sz w:val="24"/>
          <w:szCs w:val="24"/>
        </w:rPr>
        <w:t xml:space="preserve">). </w:t>
      </w:r>
      <w:r w:rsidRPr="00363F49">
        <w:rPr>
          <w:rFonts w:ascii="Times New Roman" w:eastAsia="Times New Roman" w:hAnsi="Times New Roman" w:cs="Times New Roman"/>
          <w:i/>
          <w:sz w:val="24"/>
          <w:szCs w:val="24"/>
        </w:rPr>
        <w:t>Produto Interno Bruto</w:t>
      </w:r>
      <w:r w:rsidR="00E71C24" w:rsidRPr="00363F49">
        <w:rPr>
          <w:rFonts w:ascii="Times New Roman" w:eastAsia="Times New Roman" w:hAnsi="Times New Roman" w:cs="Times New Roman"/>
          <w:i/>
          <w:sz w:val="24"/>
          <w:szCs w:val="24"/>
        </w:rPr>
        <w:t xml:space="preserve"> – </w:t>
      </w:r>
      <w:r w:rsidRPr="00363F49">
        <w:rPr>
          <w:rFonts w:ascii="Times New Roman" w:eastAsia="Times New Roman" w:hAnsi="Times New Roman" w:cs="Times New Roman"/>
          <w:i/>
          <w:sz w:val="24"/>
          <w:szCs w:val="24"/>
        </w:rPr>
        <w:t>PIB do Estado do Rio de Janeiro</w:t>
      </w:r>
      <w:r w:rsidR="00E71C24" w:rsidRPr="00363F49">
        <w:rPr>
          <w:rFonts w:ascii="Times New Roman" w:eastAsia="Times New Roman" w:hAnsi="Times New Roman" w:cs="Times New Roman"/>
          <w:i/>
          <w:sz w:val="24"/>
          <w:szCs w:val="24"/>
        </w:rPr>
        <w:t>: série histórica de 2002 a 2017</w:t>
      </w:r>
      <w:r w:rsidRPr="00363F49">
        <w:rPr>
          <w:rFonts w:ascii="Times New Roman" w:eastAsia="Times New Roman" w:hAnsi="Times New Roman" w:cs="Times New Roman"/>
          <w:sz w:val="24"/>
          <w:szCs w:val="24"/>
        </w:rPr>
        <w:t>.</w:t>
      </w:r>
      <w:r w:rsidRPr="00363F49">
        <w:rPr>
          <w:rFonts w:ascii="Times New Roman" w:eastAsia="Times New Roman" w:hAnsi="Times New Roman" w:cs="Times New Roman"/>
          <w:b/>
          <w:sz w:val="24"/>
          <w:szCs w:val="24"/>
        </w:rPr>
        <w:t xml:space="preserve"> </w:t>
      </w:r>
      <w:r w:rsidRPr="00363F49">
        <w:rPr>
          <w:rFonts w:ascii="Times New Roman" w:eastAsia="Times New Roman" w:hAnsi="Times New Roman" w:cs="Times New Roman"/>
          <w:sz w:val="24"/>
          <w:szCs w:val="24"/>
        </w:rPr>
        <w:t>Rio de Janeiro</w:t>
      </w:r>
      <w:r w:rsidR="00E71C24" w:rsidRPr="00363F49">
        <w:rPr>
          <w:rFonts w:ascii="Times New Roman" w:eastAsia="Times New Roman" w:hAnsi="Times New Roman" w:cs="Times New Roman"/>
          <w:sz w:val="24"/>
          <w:szCs w:val="24"/>
        </w:rPr>
        <w:t>: CEPERJ</w:t>
      </w:r>
      <w:r w:rsidRPr="00363F49">
        <w:rPr>
          <w:rFonts w:ascii="Times New Roman" w:eastAsia="Times New Roman" w:hAnsi="Times New Roman" w:cs="Times New Roman"/>
          <w:sz w:val="24"/>
          <w:szCs w:val="24"/>
        </w:rPr>
        <w:t>.</w:t>
      </w:r>
      <w:r w:rsidRPr="00363F49">
        <w:rPr>
          <w:rFonts w:ascii="Times New Roman" w:eastAsia="Times New Roman" w:hAnsi="Times New Roman" w:cs="Times New Roman"/>
          <w:b/>
          <w:sz w:val="24"/>
          <w:szCs w:val="24"/>
        </w:rPr>
        <w:t xml:space="preserve"> </w:t>
      </w:r>
      <w:r w:rsidRPr="00363F49">
        <w:rPr>
          <w:rFonts w:ascii="Times New Roman" w:eastAsia="Times New Roman" w:hAnsi="Times New Roman" w:cs="Times New Roman"/>
          <w:sz w:val="24"/>
          <w:szCs w:val="24"/>
        </w:rPr>
        <w:t>Recuperado em 27 agosto, 2017, de</w:t>
      </w:r>
      <w:r w:rsidRPr="00363F49">
        <w:rPr>
          <w:rFonts w:ascii="Times New Roman" w:eastAsia="Times New Roman" w:hAnsi="Times New Roman" w:cs="Times New Roman"/>
          <w:b/>
          <w:sz w:val="24"/>
          <w:szCs w:val="24"/>
        </w:rPr>
        <w:t xml:space="preserve"> </w:t>
      </w:r>
      <w:r w:rsidRPr="00363F49">
        <w:rPr>
          <w:rFonts w:ascii="Times New Roman" w:hAnsi="Times New Roman" w:cs="Times New Roman"/>
          <w:sz w:val="24"/>
          <w:szCs w:val="24"/>
        </w:rPr>
        <w:t>http://www.ceperj.rj.gov.br/ceep/pib/pib.html</w:t>
      </w:r>
    </w:p>
    <w:p w14:paraId="34436F1A" w14:textId="28C47483" w:rsidR="000B4B89" w:rsidRPr="00363F49" w:rsidRDefault="000B4B89" w:rsidP="00DF76A2">
      <w:pPr>
        <w:pStyle w:val="SemEspaamento"/>
        <w:spacing w:after="240"/>
        <w:ind w:left="426" w:hanging="426"/>
        <w:jc w:val="both"/>
        <w:rPr>
          <w:rFonts w:ascii="Times New Roman" w:hAnsi="Times New Roman" w:cs="Times New Roman"/>
          <w:sz w:val="24"/>
          <w:szCs w:val="24"/>
        </w:rPr>
      </w:pPr>
      <w:r w:rsidRPr="00363F49">
        <w:rPr>
          <w:rFonts w:ascii="Times New Roman" w:hAnsi="Times New Roman" w:cs="Times New Roman"/>
          <w:sz w:val="24"/>
          <w:szCs w:val="24"/>
        </w:rPr>
        <w:t>Instituto Brasileiro de Geografia e Estatística</w:t>
      </w:r>
      <w:r w:rsidR="00E71C24" w:rsidRPr="00363F49">
        <w:rPr>
          <w:rFonts w:ascii="Times New Roman" w:hAnsi="Times New Roman" w:cs="Times New Roman"/>
          <w:sz w:val="24"/>
          <w:szCs w:val="24"/>
        </w:rPr>
        <w:t xml:space="preserve"> (IBGE)</w:t>
      </w:r>
      <w:r w:rsidRPr="00363F49">
        <w:rPr>
          <w:rFonts w:ascii="Times New Roman" w:hAnsi="Times New Roman" w:cs="Times New Roman"/>
          <w:sz w:val="24"/>
          <w:szCs w:val="24"/>
        </w:rPr>
        <w:t xml:space="preserve">. (2017). </w:t>
      </w:r>
      <w:r w:rsidRPr="00363F49">
        <w:rPr>
          <w:rFonts w:ascii="Times New Roman" w:hAnsi="Times New Roman" w:cs="Times New Roman"/>
          <w:i/>
          <w:sz w:val="24"/>
          <w:szCs w:val="24"/>
        </w:rPr>
        <w:t xml:space="preserve">Índice Nacional de Preços ao Consumidor Amplo </w:t>
      </w:r>
      <w:r w:rsidR="00E71C24" w:rsidRPr="00363F49">
        <w:rPr>
          <w:rFonts w:ascii="Times New Roman" w:hAnsi="Times New Roman" w:cs="Times New Roman"/>
          <w:i/>
          <w:sz w:val="24"/>
          <w:szCs w:val="24"/>
        </w:rPr>
        <w:t xml:space="preserve">– </w:t>
      </w:r>
      <w:r w:rsidRPr="00363F49">
        <w:rPr>
          <w:rFonts w:ascii="Times New Roman" w:hAnsi="Times New Roman" w:cs="Times New Roman"/>
          <w:i/>
          <w:sz w:val="24"/>
          <w:szCs w:val="24"/>
        </w:rPr>
        <w:t>IPCA</w:t>
      </w:r>
      <w:r w:rsidR="00E71C24" w:rsidRPr="00363F49">
        <w:rPr>
          <w:rFonts w:ascii="Times New Roman" w:hAnsi="Times New Roman" w:cs="Times New Roman"/>
          <w:i/>
          <w:sz w:val="24"/>
          <w:szCs w:val="24"/>
        </w:rPr>
        <w:t>: série histórica de 2000 a 2017</w:t>
      </w:r>
      <w:r w:rsidRPr="00363F49">
        <w:rPr>
          <w:rFonts w:ascii="Times New Roman" w:hAnsi="Times New Roman" w:cs="Times New Roman"/>
          <w:sz w:val="24"/>
          <w:szCs w:val="24"/>
        </w:rPr>
        <w:t xml:space="preserve">. </w:t>
      </w:r>
      <w:r w:rsidR="00E71C24" w:rsidRPr="00363F49">
        <w:rPr>
          <w:rFonts w:ascii="Times New Roman" w:hAnsi="Times New Roman" w:cs="Times New Roman"/>
          <w:sz w:val="24"/>
          <w:szCs w:val="24"/>
        </w:rPr>
        <w:t xml:space="preserve">Brasília, DF: IBGE. </w:t>
      </w:r>
      <w:r w:rsidRPr="00363F49">
        <w:rPr>
          <w:rFonts w:ascii="Times New Roman" w:hAnsi="Times New Roman" w:cs="Times New Roman"/>
          <w:sz w:val="24"/>
          <w:szCs w:val="24"/>
        </w:rPr>
        <w:t>Recuperado em 18 novembro, 2018, de http://www.ibge.gov.br/home/estatistica/indicadores/precos/inpc_ipca/defaultinpc.shtm</w:t>
      </w:r>
    </w:p>
    <w:p w14:paraId="1A09F909" w14:textId="5B91445D" w:rsidR="000B4B89" w:rsidRPr="00363F49" w:rsidRDefault="000B4B89" w:rsidP="00DF76A2">
      <w:pPr>
        <w:tabs>
          <w:tab w:val="left" w:pos="1021"/>
        </w:tabs>
        <w:spacing w:after="240" w:line="240" w:lineRule="auto"/>
        <w:ind w:left="426" w:hanging="426"/>
        <w:jc w:val="both"/>
        <w:rPr>
          <w:rFonts w:ascii="Times New Roman" w:hAnsi="Times New Roman" w:cs="Times New Roman"/>
          <w:sz w:val="24"/>
          <w:szCs w:val="24"/>
        </w:rPr>
      </w:pPr>
      <w:r w:rsidRPr="00363F49">
        <w:rPr>
          <w:rFonts w:ascii="Times New Roman" w:hAnsi="Times New Roman" w:cs="Times New Roman"/>
          <w:sz w:val="24"/>
          <w:szCs w:val="24"/>
        </w:rPr>
        <w:t>Instituto Brasileiro de Geografia e Estatística</w:t>
      </w:r>
      <w:r w:rsidR="00E71C24" w:rsidRPr="00363F49">
        <w:rPr>
          <w:rFonts w:ascii="Times New Roman" w:hAnsi="Times New Roman" w:cs="Times New Roman"/>
          <w:sz w:val="24"/>
          <w:szCs w:val="24"/>
        </w:rPr>
        <w:t xml:space="preserve"> (IBGE)</w:t>
      </w:r>
      <w:r w:rsidRPr="00363F49">
        <w:rPr>
          <w:rFonts w:ascii="Times New Roman" w:hAnsi="Times New Roman" w:cs="Times New Roman"/>
          <w:sz w:val="24"/>
          <w:szCs w:val="24"/>
        </w:rPr>
        <w:t>. (20</w:t>
      </w:r>
      <w:r w:rsidR="00C27524" w:rsidRPr="00363F49">
        <w:rPr>
          <w:rFonts w:ascii="Times New Roman" w:hAnsi="Times New Roman" w:cs="Times New Roman"/>
          <w:sz w:val="24"/>
          <w:szCs w:val="24"/>
        </w:rPr>
        <w:t>01</w:t>
      </w:r>
      <w:r w:rsidRPr="00363F49">
        <w:rPr>
          <w:rFonts w:ascii="Times New Roman" w:hAnsi="Times New Roman" w:cs="Times New Roman"/>
          <w:sz w:val="24"/>
          <w:szCs w:val="24"/>
        </w:rPr>
        <w:t xml:space="preserve">). </w:t>
      </w:r>
      <w:r w:rsidRPr="00363F49">
        <w:rPr>
          <w:rStyle w:val="Forte"/>
          <w:rFonts w:ascii="Times New Roman" w:hAnsi="Times New Roman" w:cs="Times New Roman"/>
          <w:b w:val="0"/>
          <w:i/>
          <w:sz w:val="24"/>
          <w:szCs w:val="24"/>
        </w:rPr>
        <w:t xml:space="preserve">Produto Interno Bruto </w:t>
      </w:r>
      <w:r w:rsidRPr="00363F49">
        <w:rPr>
          <w:rFonts w:ascii="Times New Roman" w:eastAsia="Times New Roman" w:hAnsi="Times New Roman" w:cs="Times New Roman"/>
          <w:b/>
          <w:i/>
          <w:sz w:val="24"/>
          <w:szCs w:val="24"/>
        </w:rPr>
        <w:t>–</w:t>
      </w:r>
      <w:r w:rsidRPr="00363F49">
        <w:rPr>
          <w:rStyle w:val="Forte"/>
          <w:rFonts w:ascii="Times New Roman" w:hAnsi="Times New Roman" w:cs="Times New Roman"/>
          <w:b w:val="0"/>
          <w:i/>
          <w:sz w:val="24"/>
          <w:szCs w:val="24"/>
        </w:rPr>
        <w:t xml:space="preserve"> PIB do Estado do Rio de Janeiro</w:t>
      </w:r>
      <w:r w:rsidR="00E71C24" w:rsidRPr="00363F49">
        <w:rPr>
          <w:rStyle w:val="Forte"/>
          <w:rFonts w:ascii="Times New Roman" w:hAnsi="Times New Roman" w:cs="Times New Roman"/>
          <w:b w:val="0"/>
          <w:i/>
          <w:sz w:val="24"/>
          <w:szCs w:val="24"/>
        </w:rPr>
        <w:t>:</w:t>
      </w:r>
      <w:r w:rsidRPr="00363F49">
        <w:rPr>
          <w:rStyle w:val="Forte"/>
          <w:rFonts w:ascii="Times New Roman" w:hAnsi="Times New Roman" w:cs="Times New Roman"/>
          <w:b w:val="0"/>
          <w:i/>
          <w:sz w:val="24"/>
          <w:szCs w:val="24"/>
        </w:rPr>
        <w:t xml:space="preserve"> </w:t>
      </w:r>
      <w:r w:rsidR="00C27524" w:rsidRPr="00363F49">
        <w:rPr>
          <w:rStyle w:val="Forte"/>
          <w:rFonts w:ascii="Times New Roman" w:hAnsi="Times New Roman" w:cs="Times New Roman"/>
          <w:b w:val="0"/>
          <w:i/>
          <w:sz w:val="24"/>
          <w:szCs w:val="24"/>
        </w:rPr>
        <w:t>série histórica de 2000 e 2001</w:t>
      </w:r>
      <w:r w:rsidRPr="00363F49">
        <w:rPr>
          <w:rStyle w:val="Forte"/>
          <w:rFonts w:ascii="Times New Roman" w:hAnsi="Times New Roman" w:cs="Times New Roman"/>
          <w:b w:val="0"/>
          <w:sz w:val="24"/>
          <w:szCs w:val="24"/>
        </w:rPr>
        <w:t xml:space="preserve">. </w:t>
      </w:r>
      <w:r w:rsidR="00C27524" w:rsidRPr="00363F49">
        <w:rPr>
          <w:rStyle w:val="Forte"/>
          <w:rFonts w:ascii="Times New Roman" w:hAnsi="Times New Roman" w:cs="Times New Roman"/>
          <w:b w:val="0"/>
          <w:sz w:val="24"/>
          <w:szCs w:val="24"/>
        </w:rPr>
        <w:t xml:space="preserve">Brasília, DF: IBGE. </w:t>
      </w:r>
      <w:r w:rsidRPr="00363F49">
        <w:rPr>
          <w:rStyle w:val="Forte"/>
          <w:rFonts w:ascii="Times New Roman" w:hAnsi="Times New Roman" w:cs="Times New Roman"/>
          <w:b w:val="0"/>
          <w:sz w:val="24"/>
          <w:szCs w:val="24"/>
        </w:rPr>
        <w:t>Recuperado em 21 novembro, 2018, de</w:t>
      </w:r>
      <w:r w:rsidRPr="00363F49">
        <w:rPr>
          <w:rStyle w:val="Forte"/>
          <w:rFonts w:ascii="Times New Roman" w:hAnsi="Times New Roman" w:cs="Times New Roman"/>
          <w:sz w:val="24"/>
          <w:szCs w:val="24"/>
        </w:rPr>
        <w:t xml:space="preserve"> </w:t>
      </w:r>
      <w:r w:rsidRPr="00363F49">
        <w:rPr>
          <w:rFonts w:ascii="Times New Roman" w:hAnsi="Times New Roman" w:cs="Times New Roman"/>
          <w:sz w:val="24"/>
          <w:szCs w:val="24"/>
        </w:rPr>
        <w:t>https://ww2.ibge.gov.br/home/esta</w:t>
      </w:r>
      <w:r w:rsidR="00C3476B" w:rsidRPr="00363F49">
        <w:rPr>
          <w:rFonts w:ascii="Times New Roman" w:hAnsi="Times New Roman" w:cs="Times New Roman"/>
          <w:sz w:val="24"/>
          <w:szCs w:val="24"/>
        </w:rPr>
        <w:t>tistica/</w:t>
      </w:r>
      <w:r w:rsidR="00C27524" w:rsidRPr="00363F49">
        <w:rPr>
          <w:rFonts w:ascii="Times New Roman" w:hAnsi="Times New Roman" w:cs="Times New Roman"/>
          <w:sz w:val="24"/>
          <w:szCs w:val="24"/>
        </w:rPr>
        <w:t xml:space="preserve"> </w:t>
      </w:r>
      <w:r w:rsidR="00C3476B" w:rsidRPr="00363F49">
        <w:rPr>
          <w:rFonts w:ascii="Times New Roman" w:hAnsi="Times New Roman" w:cs="Times New Roman"/>
          <w:sz w:val="24"/>
          <w:szCs w:val="24"/>
        </w:rPr>
        <w:t>economia/pibmunicipios/</w:t>
      </w:r>
      <w:r w:rsidRPr="00363F49">
        <w:rPr>
          <w:rFonts w:ascii="Times New Roman" w:hAnsi="Times New Roman" w:cs="Times New Roman"/>
          <w:sz w:val="24"/>
          <w:szCs w:val="24"/>
        </w:rPr>
        <w:t>2003/pibmunic2003.pdf</w:t>
      </w:r>
    </w:p>
    <w:p w14:paraId="0BA397C7" w14:textId="187E71E8" w:rsidR="000B4B89" w:rsidRPr="00363F49" w:rsidRDefault="000B4B89" w:rsidP="00DF76A2">
      <w:pPr>
        <w:pStyle w:val="NormalWeb"/>
        <w:spacing w:before="0" w:beforeAutospacing="0" w:after="240" w:afterAutospacing="0"/>
        <w:ind w:left="426" w:hanging="426"/>
        <w:jc w:val="both"/>
      </w:pPr>
      <w:r w:rsidRPr="00363F49">
        <w:t xml:space="preserve">Kohama, H. (2010). </w:t>
      </w:r>
      <w:r w:rsidRPr="00363F49">
        <w:rPr>
          <w:i/>
        </w:rPr>
        <w:t xml:space="preserve">Contabilidade Pública: </w:t>
      </w:r>
      <w:r w:rsidR="00AF5279" w:rsidRPr="00363F49">
        <w:rPr>
          <w:i/>
        </w:rPr>
        <w:t xml:space="preserve">Teoria </w:t>
      </w:r>
      <w:r w:rsidRPr="00363F49">
        <w:rPr>
          <w:i/>
        </w:rPr>
        <w:t>e prática</w:t>
      </w:r>
      <w:r w:rsidRPr="00363F49">
        <w:t xml:space="preserve"> (11a ed.). São Paulo: </w:t>
      </w:r>
      <w:r w:rsidR="00AF5279" w:rsidRPr="00363F49">
        <w:t xml:space="preserve">Editora </w:t>
      </w:r>
      <w:r w:rsidRPr="00363F49">
        <w:t>Atlas.</w:t>
      </w:r>
    </w:p>
    <w:p w14:paraId="1E02680A" w14:textId="55E41C2C" w:rsidR="000B4B89" w:rsidRPr="00363F49" w:rsidRDefault="000B4B89" w:rsidP="00DF76A2">
      <w:pPr>
        <w:pStyle w:val="NormalWeb"/>
        <w:spacing w:before="0" w:beforeAutospacing="0" w:after="240" w:afterAutospacing="0"/>
        <w:ind w:left="426" w:hanging="426"/>
        <w:jc w:val="both"/>
      </w:pPr>
      <w:r w:rsidRPr="00363F49">
        <w:t xml:space="preserve">Lakatos, E. M., &amp; Marconi, M. A. (2017). </w:t>
      </w:r>
      <w:r w:rsidRPr="00363F49">
        <w:rPr>
          <w:i/>
        </w:rPr>
        <w:t>Fundamentos de Metodologia Científica</w:t>
      </w:r>
      <w:r w:rsidRPr="00363F49">
        <w:t xml:space="preserve"> (8a ed.). São Paulo: </w:t>
      </w:r>
      <w:r w:rsidR="00AF5279" w:rsidRPr="00363F49">
        <w:t xml:space="preserve">Editora </w:t>
      </w:r>
      <w:r w:rsidRPr="00363F49">
        <w:t>Atlas.</w:t>
      </w:r>
    </w:p>
    <w:p w14:paraId="40C4A427" w14:textId="77777777" w:rsidR="00C421EF" w:rsidRPr="00363F49" w:rsidRDefault="00C421EF" w:rsidP="00C421EF">
      <w:pPr>
        <w:spacing w:after="240" w:line="240" w:lineRule="auto"/>
        <w:ind w:left="426" w:hanging="426"/>
        <w:jc w:val="both"/>
        <w:rPr>
          <w:rFonts w:ascii="Times New Roman" w:hAnsi="Times New Roman" w:cs="Times New Roman"/>
          <w:sz w:val="24"/>
          <w:szCs w:val="24"/>
        </w:rPr>
      </w:pPr>
      <w:r w:rsidRPr="00363F49">
        <w:rPr>
          <w:rFonts w:ascii="Times New Roman" w:hAnsi="Times New Roman" w:cs="Times New Roman"/>
          <w:i/>
          <w:iCs/>
          <w:sz w:val="24"/>
          <w:szCs w:val="24"/>
        </w:rPr>
        <w:t>Lei Complementar n. 101, de 04 de maio de 2000</w:t>
      </w:r>
      <w:r w:rsidRPr="00363F49">
        <w:rPr>
          <w:rFonts w:ascii="Times New Roman" w:hAnsi="Times New Roman" w:cs="Times New Roman"/>
          <w:sz w:val="24"/>
          <w:szCs w:val="24"/>
        </w:rPr>
        <w:t>. Estabelece normas de finanças públicas voltadas para a responsabilidade na gestão fiscal e dá outras providências. Brasília, DF: Presidência da República. Recuperado em 2 julho, 2019, de http://www.planalto.gov.br/ccivil_03/leis/lcp/lcp101.htm</w:t>
      </w:r>
    </w:p>
    <w:p w14:paraId="52DA40FC" w14:textId="77777777" w:rsidR="00C421EF" w:rsidRPr="00363F49" w:rsidRDefault="00C421EF" w:rsidP="00C421EF">
      <w:pPr>
        <w:pStyle w:val="NormalWeb"/>
        <w:spacing w:before="0" w:beforeAutospacing="0" w:after="240" w:afterAutospacing="0"/>
        <w:ind w:left="426" w:hanging="426"/>
        <w:jc w:val="both"/>
        <w:rPr>
          <w:iCs/>
        </w:rPr>
      </w:pPr>
      <w:r w:rsidRPr="00363F49">
        <w:rPr>
          <w:i/>
        </w:rPr>
        <w:t>Lei n. 4.320, de 17 de março de 1964</w:t>
      </w:r>
      <w:r w:rsidRPr="00363F49">
        <w:rPr>
          <w:iCs/>
        </w:rPr>
        <w:t>. Estatui Normas Gerais de Direito Financeiro para elaboração e contrôle dos orçamentos e balanços da União, dos Estados, dos Municípios e do Distrito Federal. Brasília, DF: Presidência da República. Recuperado em 2 julho, 2019, de http://www.planalto.gov.br/ccivil_03/leis/l4320.htm</w:t>
      </w:r>
    </w:p>
    <w:p w14:paraId="5D5E0AB1" w14:textId="15467497" w:rsidR="000B4B89" w:rsidRPr="00363F49" w:rsidRDefault="000B4B89" w:rsidP="00DF76A2">
      <w:pPr>
        <w:pStyle w:val="NormalWeb"/>
        <w:spacing w:before="0" w:beforeAutospacing="0" w:after="240" w:afterAutospacing="0"/>
        <w:ind w:left="426" w:hanging="426"/>
        <w:jc w:val="both"/>
      </w:pPr>
      <w:r w:rsidRPr="00363F49">
        <w:t xml:space="preserve">Lima, E. C. P. (2015). </w:t>
      </w:r>
      <w:r w:rsidRPr="00363F49">
        <w:rPr>
          <w:i/>
        </w:rPr>
        <w:t xml:space="preserve">Curso de Finanças Públicas: </w:t>
      </w:r>
      <w:r w:rsidR="00AF5279" w:rsidRPr="00363F49">
        <w:rPr>
          <w:i/>
        </w:rPr>
        <w:t xml:space="preserve">Uma </w:t>
      </w:r>
      <w:r w:rsidRPr="00363F49">
        <w:rPr>
          <w:i/>
        </w:rPr>
        <w:t>abordagem contemporânea</w:t>
      </w:r>
      <w:r w:rsidRPr="00363F49">
        <w:t xml:space="preserve">. São Paulo: </w:t>
      </w:r>
      <w:r w:rsidR="00AF5279" w:rsidRPr="00363F49">
        <w:t xml:space="preserve">Editora </w:t>
      </w:r>
      <w:r w:rsidRPr="00363F49">
        <w:t>Atlas.</w:t>
      </w:r>
    </w:p>
    <w:p w14:paraId="7BCD17F1" w14:textId="608F3C59" w:rsidR="000B4B89" w:rsidRPr="00363F49" w:rsidRDefault="000B4B89" w:rsidP="00DF76A2">
      <w:pPr>
        <w:pStyle w:val="NormalWeb"/>
        <w:spacing w:before="0" w:beforeAutospacing="0" w:after="240" w:afterAutospacing="0"/>
        <w:ind w:left="426" w:hanging="426"/>
        <w:jc w:val="both"/>
      </w:pPr>
      <w:r w:rsidRPr="00363F49">
        <w:t xml:space="preserve">Linhares, F., Penna, C., &amp; Borges, G. (2013). Os efeitos da Lei de Responsabilidade Fiscal no endividamento dos municípios do Piauí. </w:t>
      </w:r>
      <w:r w:rsidR="00F2600B" w:rsidRPr="00363F49">
        <w:rPr>
          <w:i/>
          <w:iCs/>
        </w:rPr>
        <w:t xml:space="preserve">RAP – </w:t>
      </w:r>
      <w:r w:rsidRPr="00363F49">
        <w:rPr>
          <w:i/>
          <w:iCs/>
        </w:rPr>
        <w:t>Revista</w:t>
      </w:r>
      <w:r w:rsidRPr="00363F49">
        <w:rPr>
          <w:i/>
        </w:rPr>
        <w:t xml:space="preserve"> de Administração Pública</w:t>
      </w:r>
      <w:r w:rsidRPr="00363F49">
        <w:t>, 47</w:t>
      </w:r>
      <w:r w:rsidR="00F2600B" w:rsidRPr="00363F49">
        <w:t>(6)</w:t>
      </w:r>
      <w:r w:rsidRPr="00363F49">
        <w:t xml:space="preserve">, 1359-1373. Recuperado em 9 outubro, 2018, de </w:t>
      </w:r>
      <w:r w:rsidR="00F2600B" w:rsidRPr="00363F49">
        <w:t>http://bibliotecadigital.fgv.br/ojs/index.php/rap/article/view/13975/12865</w:t>
      </w:r>
    </w:p>
    <w:p w14:paraId="061C6B1F" w14:textId="5E58E25B" w:rsidR="000B4B89" w:rsidRPr="00363F49" w:rsidRDefault="000B4B89" w:rsidP="00DF76A2">
      <w:pPr>
        <w:pStyle w:val="NormalWeb"/>
        <w:spacing w:before="0" w:beforeAutospacing="0" w:after="240" w:afterAutospacing="0"/>
        <w:ind w:left="426" w:hanging="426"/>
        <w:jc w:val="both"/>
      </w:pPr>
      <w:r w:rsidRPr="00363F49">
        <w:t xml:space="preserve">Mercês, G., &amp; Freire, N. (2017). Crise fiscal dos estados e o caso do Rio de Janeiro. </w:t>
      </w:r>
      <w:r w:rsidRPr="00363F49">
        <w:rPr>
          <w:i/>
        </w:rPr>
        <w:t>GEO UERJ</w:t>
      </w:r>
      <w:r w:rsidRPr="00363F49">
        <w:t xml:space="preserve">, 31, 64-80. </w:t>
      </w:r>
      <w:r w:rsidR="0050652B" w:rsidRPr="00363F49">
        <w:t>d</w:t>
      </w:r>
      <w:r w:rsidR="00F2600B" w:rsidRPr="00363F49">
        <w:t>oi: https://doi.org/10.12957/geouerj.2017.32070</w:t>
      </w:r>
      <w:r w:rsidR="00F2600B" w:rsidRPr="00363F49">
        <w:tab/>
      </w:r>
    </w:p>
    <w:p w14:paraId="0B462D67" w14:textId="195565B4" w:rsidR="000B4B89" w:rsidRPr="00363F49" w:rsidRDefault="000B4B89" w:rsidP="00DF76A2">
      <w:pPr>
        <w:pStyle w:val="Default"/>
        <w:spacing w:after="240"/>
        <w:ind w:left="426" w:hanging="426"/>
        <w:jc w:val="both"/>
        <w:rPr>
          <w:rFonts w:eastAsia="Times New Roman"/>
          <w:color w:val="auto"/>
        </w:rPr>
      </w:pPr>
      <w:r w:rsidRPr="00363F49">
        <w:rPr>
          <w:rFonts w:eastAsia="Times New Roman"/>
          <w:color w:val="auto"/>
        </w:rPr>
        <w:t xml:space="preserve">Raupp, F. M., &amp; Beuren, I. M. (2006). Metodologia da pesquisa aplicável às </w:t>
      </w:r>
      <w:r w:rsidR="00AF5279" w:rsidRPr="00363F49">
        <w:rPr>
          <w:rFonts w:eastAsia="Times New Roman"/>
          <w:color w:val="auto"/>
        </w:rPr>
        <w:t>Ciências Sociais</w:t>
      </w:r>
      <w:r w:rsidRPr="00363F49">
        <w:rPr>
          <w:rFonts w:eastAsia="Times New Roman"/>
          <w:color w:val="auto"/>
        </w:rPr>
        <w:t xml:space="preserve">. </w:t>
      </w:r>
      <w:r w:rsidRPr="00363F49">
        <w:rPr>
          <w:rFonts w:eastAsia="Times New Roman"/>
          <w:i/>
          <w:iCs/>
          <w:color w:val="auto"/>
        </w:rPr>
        <w:t>In</w:t>
      </w:r>
      <w:r w:rsidRPr="00363F49">
        <w:rPr>
          <w:rFonts w:eastAsia="Times New Roman"/>
          <w:color w:val="auto"/>
        </w:rPr>
        <w:t xml:space="preserve"> I. M. Beuren (</w:t>
      </w:r>
      <w:r w:rsidR="00AF5279" w:rsidRPr="00363F49">
        <w:rPr>
          <w:rFonts w:eastAsia="Times New Roman"/>
          <w:color w:val="auto"/>
        </w:rPr>
        <w:t>Org</w:t>
      </w:r>
      <w:r w:rsidRPr="00363F49">
        <w:rPr>
          <w:rFonts w:eastAsia="Times New Roman"/>
          <w:color w:val="auto"/>
        </w:rPr>
        <w:t>.)</w:t>
      </w:r>
      <w:r w:rsidR="00AF5279" w:rsidRPr="00363F49">
        <w:rPr>
          <w:rFonts w:eastAsia="Times New Roman"/>
          <w:color w:val="auto"/>
        </w:rPr>
        <w:t>.</w:t>
      </w:r>
      <w:r w:rsidRPr="00363F49">
        <w:rPr>
          <w:rFonts w:eastAsia="Times New Roman"/>
          <w:color w:val="auto"/>
        </w:rPr>
        <w:t xml:space="preserve"> </w:t>
      </w:r>
      <w:r w:rsidRPr="00363F49">
        <w:rPr>
          <w:rFonts w:eastAsia="Times New Roman"/>
          <w:i/>
          <w:color w:val="auto"/>
        </w:rPr>
        <w:t xml:space="preserve">Como elaborar trabalhos monográficos em Contabilidade: </w:t>
      </w:r>
      <w:r w:rsidR="00AF5279" w:rsidRPr="00363F49">
        <w:rPr>
          <w:rFonts w:eastAsia="Times New Roman"/>
          <w:i/>
          <w:color w:val="auto"/>
        </w:rPr>
        <w:t xml:space="preserve">Teoria </w:t>
      </w:r>
      <w:r w:rsidRPr="00363F49">
        <w:rPr>
          <w:rFonts w:eastAsia="Times New Roman"/>
          <w:i/>
          <w:color w:val="auto"/>
        </w:rPr>
        <w:t>e prática</w:t>
      </w:r>
      <w:r w:rsidRPr="00363F49">
        <w:rPr>
          <w:rFonts w:eastAsia="Times New Roman"/>
          <w:color w:val="auto"/>
        </w:rPr>
        <w:t xml:space="preserve"> </w:t>
      </w:r>
      <w:r w:rsidR="00AF5279" w:rsidRPr="00363F49">
        <w:rPr>
          <w:rFonts w:eastAsia="Times New Roman"/>
          <w:color w:val="auto"/>
        </w:rPr>
        <w:t>(</w:t>
      </w:r>
      <w:r w:rsidRPr="00363F49">
        <w:rPr>
          <w:rFonts w:eastAsia="Times New Roman"/>
          <w:color w:val="auto"/>
        </w:rPr>
        <w:t xml:space="preserve">pp. 76-97). </w:t>
      </w:r>
      <w:r w:rsidR="00AF5279" w:rsidRPr="00363F49">
        <w:rPr>
          <w:rFonts w:eastAsia="Times New Roman"/>
          <w:color w:val="auto"/>
        </w:rPr>
        <w:t xml:space="preserve">(3a ed.). </w:t>
      </w:r>
      <w:r w:rsidRPr="00363F49">
        <w:rPr>
          <w:rFonts w:eastAsia="Times New Roman"/>
          <w:color w:val="auto"/>
        </w:rPr>
        <w:t xml:space="preserve">São Paulo: </w:t>
      </w:r>
      <w:r w:rsidR="00AF5279" w:rsidRPr="00363F49">
        <w:rPr>
          <w:rFonts w:eastAsia="Times New Roman"/>
          <w:color w:val="auto"/>
        </w:rPr>
        <w:t xml:space="preserve">Editora </w:t>
      </w:r>
      <w:r w:rsidRPr="00363F49">
        <w:rPr>
          <w:rFonts w:eastAsia="Times New Roman"/>
          <w:color w:val="auto"/>
        </w:rPr>
        <w:t xml:space="preserve">Atlas. </w:t>
      </w:r>
    </w:p>
    <w:p w14:paraId="0AAA94BC" w14:textId="77777777" w:rsidR="00C421EF" w:rsidRPr="00363F49" w:rsidRDefault="00C421EF" w:rsidP="00C421EF">
      <w:pPr>
        <w:spacing w:after="240" w:line="240" w:lineRule="auto"/>
        <w:ind w:left="426" w:hanging="426"/>
        <w:jc w:val="both"/>
      </w:pPr>
      <w:r w:rsidRPr="00363F49">
        <w:rPr>
          <w:rFonts w:ascii="Times New Roman" w:eastAsiaTheme="minorHAnsi" w:hAnsi="Times New Roman" w:cs="Times New Roman"/>
          <w:bCs/>
          <w:i/>
          <w:sz w:val="24"/>
          <w:szCs w:val="24"/>
          <w:lang w:eastAsia="en-US"/>
        </w:rPr>
        <w:lastRenderedPageBreak/>
        <w:t>Resolução SF n. 40</w:t>
      </w:r>
      <w:r w:rsidRPr="00363F49">
        <w:rPr>
          <w:rFonts w:ascii="Times New Roman" w:eastAsiaTheme="minorHAnsi" w:hAnsi="Times New Roman" w:cs="Times New Roman"/>
          <w:i/>
          <w:sz w:val="24"/>
          <w:szCs w:val="24"/>
          <w:lang w:eastAsia="en-US"/>
        </w:rPr>
        <w:t>, de 20 de dezembro de 2001</w:t>
      </w:r>
      <w:r w:rsidRPr="00363F49">
        <w:rPr>
          <w:rFonts w:ascii="Times New Roman" w:eastAsiaTheme="minorHAnsi" w:hAnsi="Times New Roman" w:cs="Times New Roman"/>
          <w:sz w:val="24"/>
          <w:szCs w:val="24"/>
          <w:lang w:eastAsia="en-US"/>
        </w:rPr>
        <w:t>. Dispõe sobre os limites globais para o montante da dívida pública consolidada e da dívida pública mobiliária dos Estados, do Distrito Federal e dos Municípios, em atendimento ao disposto no art. 52, VI e IX, da Constituição Federal. Brasília, DF: Senado Federal. Recuperado em 27 agosto, 2018, de http://legis.senado.leg.br/norma/562458</w:t>
      </w:r>
    </w:p>
    <w:p w14:paraId="1E48712E" w14:textId="04B9B09B" w:rsidR="000B4B89" w:rsidRPr="00363F49" w:rsidRDefault="000B4B89" w:rsidP="002D5ED8">
      <w:pPr>
        <w:pStyle w:val="Default"/>
        <w:spacing w:after="240"/>
        <w:ind w:left="426" w:hanging="426"/>
        <w:jc w:val="both"/>
        <w:rPr>
          <w:iCs/>
        </w:rPr>
      </w:pPr>
      <w:r w:rsidRPr="00363F49">
        <w:rPr>
          <w:rFonts w:eastAsia="Times New Roman"/>
          <w:color w:val="auto"/>
        </w:rPr>
        <w:t>Rio de Janeiro. (</w:t>
      </w:r>
      <w:r w:rsidR="002D5ED8" w:rsidRPr="00363F49">
        <w:rPr>
          <w:rFonts w:eastAsia="Times New Roman"/>
          <w:color w:val="auto"/>
        </w:rPr>
        <w:t>200</w:t>
      </w:r>
      <w:r w:rsidR="00B07AB8" w:rsidRPr="00363F49">
        <w:rPr>
          <w:rFonts w:eastAsia="Times New Roman"/>
          <w:color w:val="auto"/>
        </w:rPr>
        <w:t>1</w:t>
      </w:r>
      <w:r w:rsidR="002D5ED8" w:rsidRPr="00363F49">
        <w:rPr>
          <w:rFonts w:eastAsia="Times New Roman"/>
          <w:color w:val="auto"/>
        </w:rPr>
        <w:t>-</w:t>
      </w:r>
      <w:r w:rsidRPr="00363F49">
        <w:rPr>
          <w:rFonts w:eastAsia="Times New Roman"/>
          <w:color w:val="auto"/>
        </w:rPr>
        <w:t>201</w:t>
      </w:r>
      <w:r w:rsidR="002D5ED8" w:rsidRPr="00363F49">
        <w:rPr>
          <w:rFonts w:eastAsia="Times New Roman"/>
          <w:color w:val="auto"/>
        </w:rPr>
        <w:t>7</w:t>
      </w:r>
      <w:r w:rsidRPr="00363F49">
        <w:rPr>
          <w:rFonts w:eastAsia="Times New Roman"/>
          <w:color w:val="auto"/>
        </w:rPr>
        <w:t xml:space="preserve">). </w:t>
      </w:r>
      <w:r w:rsidRPr="00363F49">
        <w:rPr>
          <w:rFonts w:eastAsia="Times New Roman"/>
          <w:i/>
          <w:color w:val="auto"/>
        </w:rPr>
        <w:t xml:space="preserve">Demonstrativos da Dívida Consolidada Líquida: </w:t>
      </w:r>
      <w:r w:rsidR="00521F4B" w:rsidRPr="00363F49">
        <w:rPr>
          <w:rFonts w:eastAsia="Times New Roman"/>
          <w:i/>
          <w:color w:val="auto"/>
        </w:rPr>
        <w:t xml:space="preserve">Terceiros </w:t>
      </w:r>
      <w:r w:rsidRPr="00363F49">
        <w:rPr>
          <w:i/>
        </w:rPr>
        <w:t>quadrimestres dos anos de 200</w:t>
      </w:r>
      <w:r w:rsidR="00B07AB8" w:rsidRPr="00363F49">
        <w:rPr>
          <w:i/>
        </w:rPr>
        <w:t>1</w:t>
      </w:r>
      <w:r w:rsidRPr="00363F49">
        <w:rPr>
          <w:i/>
        </w:rPr>
        <w:t xml:space="preserve"> a 2017</w:t>
      </w:r>
      <w:r w:rsidRPr="00363F49">
        <w:rPr>
          <w:iCs/>
        </w:rPr>
        <w:t>. Relatório</w:t>
      </w:r>
      <w:r w:rsidR="002D5ED8" w:rsidRPr="00363F49">
        <w:rPr>
          <w:iCs/>
        </w:rPr>
        <w:t>s</w:t>
      </w:r>
      <w:r w:rsidRPr="00363F49">
        <w:rPr>
          <w:iCs/>
        </w:rPr>
        <w:t xml:space="preserve"> de Gestão Fiscal</w:t>
      </w:r>
      <w:r w:rsidR="002D5ED8" w:rsidRPr="00363F49">
        <w:rPr>
          <w:iCs/>
        </w:rPr>
        <w:t xml:space="preserve"> do Estado do Rio de Janeiro. </w:t>
      </w:r>
      <w:r w:rsidRPr="00363F49">
        <w:rPr>
          <w:iCs/>
        </w:rPr>
        <w:t xml:space="preserve">Rio </w:t>
      </w:r>
      <w:r w:rsidRPr="00363F49">
        <w:t xml:space="preserve">de Janeiro: </w:t>
      </w:r>
      <w:r w:rsidR="002D5ED8" w:rsidRPr="00363F49">
        <w:t>Secretaria de Estado de Fazenda do Rio de Janeiro</w:t>
      </w:r>
      <w:r w:rsidRPr="00363F49">
        <w:t xml:space="preserve">. Recuperado em 23 março, 2018, de </w:t>
      </w:r>
      <w:r w:rsidRPr="00363F49">
        <w:rPr>
          <w:rFonts w:eastAsia="Times New Roman"/>
          <w:color w:val="auto"/>
        </w:rPr>
        <w:t>http://www.cge.fazenda.rj.gov.br</w:t>
      </w:r>
    </w:p>
    <w:p w14:paraId="7CA8F317" w14:textId="77777777" w:rsidR="00C421EF" w:rsidRPr="00363F49" w:rsidRDefault="00C421EF" w:rsidP="00C421EF">
      <w:pPr>
        <w:spacing w:after="240" w:line="240" w:lineRule="auto"/>
        <w:ind w:left="426" w:hanging="426"/>
        <w:jc w:val="both"/>
        <w:rPr>
          <w:rFonts w:ascii="Times New Roman" w:hAnsi="Times New Roman" w:cs="Times New Roman"/>
          <w:iCs/>
          <w:sz w:val="24"/>
          <w:szCs w:val="24"/>
        </w:rPr>
      </w:pPr>
      <w:r w:rsidRPr="00363F49">
        <w:rPr>
          <w:rFonts w:ascii="Times New Roman" w:hAnsi="Times New Roman" w:cs="Times New Roman"/>
          <w:iCs/>
          <w:sz w:val="24"/>
          <w:szCs w:val="24"/>
        </w:rPr>
        <w:t xml:space="preserve">Secretaria do Tesouro Nacional (STN). (2019). </w:t>
      </w:r>
      <w:r w:rsidRPr="00363F49">
        <w:rPr>
          <w:rFonts w:ascii="Times New Roman" w:hAnsi="Times New Roman" w:cs="Times New Roman"/>
          <w:i/>
          <w:sz w:val="24"/>
          <w:szCs w:val="24"/>
        </w:rPr>
        <w:t>Manual de Demonstrativos Fiscais (MDF)</w:t>
      </w:r>
      <w:r w:rsidRPr="00363F49">
        <w:rPr>
          <w:rFonts w:ascii="Times New Roman" w:hAnsi="Times New Roman" w:cs="Times New Roman"/>
          <w:iCs/>
          <w:sz w:val="24"/>
          <w:szCs w:val="24"/>
        </w:rPr>
        <w:t xml:space="preserve"> (10a ed.). Brasília, DF: STN, Ministério da Economia. Recuperado em 3 julho, 2019, de http://www.tesouro.fazenda.gov.br/-/mdf</w:t>
      </w:r>
    </w:p>
    <w:p w14:paraId="6FBBBE4F" w14:textId="6AC91D8A" w:rsidR="000B4B89" w:rsidRPr="00363F49" w:rsidRDefault="000B4B89" w:rsidP="00DF76A2">
      <w:pPr>
        <w:spacing w:after="240" w:line="240" w:lineRule="auto"/>
        <w:ind w:left="426" w:hanging="426"/>
        <w:jc w:val="both"/>
        <w:rPr>
          <w:rFonts w:ascii="Times New Roman" w:hAnsi="Times New Roman" w:cs="Times New Roman"/>
          <w:sz w:val="24"/>
          <w:szCs w:val="24"/>
        </w:rPr>
      </w:pPr>
      <w:r w:rsidRPr="00363F49">
        <w:rPr>
          <w:rFonts w:ascii="Times New Roman" w:hAnsi="Times New Roman" w:cs="Times New Roman"/>
          <w:sz w:val="24"/>
          <w:szCs w:val="24"/>
        </w:rPr>
        <w:t xml:space="preserve">Silva, G. G., &amp; Platt, O. A., Neto. (2015). O cumprimento dos limites fiscais relativos à Dívida Consolidada Líquida no Estado de Santa Catarina entre os anos de 2000 e 2013. </w:t>
      </w:r>
      <w:r w:rsidRPr="00363F49">
        <w:rPr>
          <w:rFonts w:ascii="Times New Roman" w:hAnsi="Times New Roman" w:cs="Times New Roman"/>
          <w:i/>
          <w:sz w:val="24"/>
          <w:szCs w:val="24"/>
        </w:rPr>
        <w:t>Revista de Contabilidade da UFBA</w:t>
      </w:r>
      <w:r w:rsidRPr="00363F49">
        <w:rPr>
          <w:rFonts w:ascii="Times New Roman" w:hAnsi="Times New Roman" w:cs="Times New Roman"/>
          <w:sz w:val="24"/>
          <w:szCs w:val="24"/>
        </w:rPr>
        <w:t>, 9</w:t>
      </w:r>
      <w:r w:rsidR="00B07AB8" w:rsidRPr="00363F49">
        <w:rPr>
          <w:rFonts w:ascii="Times New Roman" w:hAnsi="Times New Roman" w:cs="Times New Roman"/>
          <w:sz w:val="24"/>
          <w:szCs w:val="24"/>
        </w:rPr>
        <w:t>(3)</w:t>
      </w:r>
      <w:r w:rsidRPr="00363F49">
        <w:rPr>
          <w:rFonts w:ascii="Times New Roman" w:hAnsi="Times New Roman" w:cs="Times New Roman"/>
          <w:sz w:val="24"/>
          <w:szCs w:val="24"/>
        </w:rPr>
        <w:t xml:space="preserve">, 64-82. Recuperado em 27 agosto, 2018, de </w:t>
      </w:r>
      <w:r w:rsidR="00B07AB8" w:rsidRPr="00363F49">
        <w:rPr>
          <w:rFonts w:ascii="Times New Roman" w:hAnsi="Times New Roman" w:cs="Times New Roman"/>
          <w:sz w:val="24"/>
          <w:szCs w:val="24"/>
        </w:rPr>
        <w:t>https://portalseer.ufba.br/index.php/rcontabilidade/article/download/13206/10134</w:t>
      </w:r>
    </w:p>
    <w:p w14:paraId="1080C215" w14:textId="06A0E453" w:rsidR="000B4B89" w:rsidRPr="00363F49" w:rsidRDefault="000B4B89" w:rsidP="00DF76A2">
      <w:pPr>
        <w:spacing w:after="240" w:line="240" w:lineRule="auto"/>
        <w:ind w:left="426" w:hanging="426"/>
        <w:jc w:val="both"/>
        <w:rPr>
          <w:rFonts w:ascii="Times New Roman" w:hAnsi="Times New Roman" w:cs="Times New Roman"/>
          <w:sz w:val="24"/>
          <w:szCs w:val="24"/>
        </w:rPr>
      </w:pPr>
      <w:r w:rsidRPr="00363F49">
        <w:rPr>
          <w:rFonts w:ascii="Times New Roman" w:hAnsi="Times New Roman" w:cs="Times New Roman"/>
          <w:sz w:val="24"/>
          <w:szCs w:val="24"/>
        </w:rPr>
        <w:t xml:space="preserve">Soares, C. S., Ceretta, P. S., Coronel, D. A., &amp; Vieira, K. M. (2013). A Lei de Responsabilidade Fiscal e o Comportamento do Endividamento dos Estados Brasileiros: uma análise de dados em painel de 2000 a 2010. </w:t>
      </w:r>
      <w:r w:rsidRPr="00363F49">
        <w:rPr>
          <w:rFonts w:ascii="Times New Roman" w:hAnsi="Times New Roman" w:cs="Times New Roman"/>
          <w:i/>
          <w:sz w:val="24"/>
          <w:szCs w:val="24"/>
        </w:rPr>
        <w:t>Revista ADMpg Gestão Estratégica</w:t>
      </w:r>
      <w:r w:rsidRPr="00363F49">
        <w:rPr>
          <w:rFonts w:ascii="Times New Roman" w:hAnsi="Times New Roman" w:cs="Times New Roman"/>
          <w:sz w:val="24"/>
          <w:szCs w:val="24"/>
        </w:rPr>
        <w:t>, 6(1), 79-87. Recuperado em 9 outubro, 2018, de http://www.admpg.com.br/revista2013_1/Artigos/15%20A%20Lei%20de%20Responsabilidade%20Fiscal%20e%20o%20Comportamento%20do%20Endividamento.pdf</w:t>
      </w:r>
    </w:p>
    <w:p w14:paraId="36A249F7" w14:textId="1CBB834F" w:rsidR="000B4B89" w:rsidRPr="00363F49" w:rsidRDefault="000B4B89" w:rsidP="00DF76A2">
      <w:pPr>
        <w:spacing w:after="240" w:line="240" w:lineRule="auto"/>
        <w:ind w:left="426" w:hanging="426"/>
        <w:jc w:val="both"/>
        <w:rPr>
          <w:rFonts w:ascii="Times New Roman" w:hAnsi="Times New Roman" w:cs="Times New Roman"/>
          <w:sz w:val="24"/>
          <w:szCs w:val="24"/>
        </w:rPr>
      </w:pPr>
      <w:r w:rsidRPr="00363F49">
        <w:rPr>
          <w:rFonts w:ascii="Times New Roman" w:hAnsi="Times New Roman" w:cs="Times New Roman"/>
          <w:sz w:val="24"/>
          <w:szCs w:val="24"/>
        </w:rPr>
        <w:t xml:space="preserve">Sousa, M. E. M. (2015). </w:t>
      </w:r>
      <w:r w:rsidRPr="00363F49">
        <w:rPr>
          <w:rFonts w:ascii="Times New Roman" w:hAnsi="Times New Roman" w:cs="Times New Roman"/>
          <w:i/>
          <w:sz w:val="24"/>
          <w:szCs w:val="24"/>
        </w:rPr>
        <w:t>A dívida pública do Estado do Ceará: análise de choques estruturais no período de 2003 a 2013</w:t>
      </w:r>
      <w:r w:rsidR="00B07AB8" w:rsidRPr="00363F49">
        <w:rPr>
          <w:rFonts w:ascii="Times New Roman" w:hAnsi="Times New Roman" w:cs="Times New Roman"/>
          <w:sz w:val="24"/>
          <w:szCs w:val="24"/>
        </w:rPr>
        <w:t xml:space="preserve"> (</w:t>
      </w:r>
      <w:r w:rsidRPr="00363F49">
        <w:rPr>
          <w:rFonts w:ascii="Times New Roman" w:hAnsi="Times New Roman" w:cs="Times New Roman"/>
          <w:sz w:val="24"/>
          <w:szCs w:val="24"/>
        </w:rPr>
        <w:t xml:space="preserve">Dissertação </w:t>
      </w:r>
      <w:r w:rsidR="00B07AB8" w:rsidRPr="00363F49">
        <w:rPr>
          <w:rFonts w:ascii="Times New Roman" w:hAnsi="Times New Roman" w:cs="Times New Roman"/>
          <w:sz w:val="24"/>
          <w:szCs w:val="24"/>
        </w:rPr>
        <w:t xml:space="preserve">de </w:t>
      </w:r>
      <w:r w:rsidRPr="00363F49">
        <w:rPr>
          <w:rFonts w:ascii="Times New Roman" w:hAnsi="Times New Roman" w:cs="Times New Roman"/>
          <w:sz w:val="24"/>
          <w:szCs w:val="24"/>
        </w:rPr>
        <w:t>mestrado)</w:t>
      </w:r>
      <w:r w:rsidR="00B07AB8" w:rsidRPr="00363F49">
        <w:rPr>
          <w:rFonts w:ascii="Times New Roman" w:hAnsi="Times New Roman" w:cs="Times New Roman"/>
          <w:sz w:val="24"/>
          <w:szCs w:val="24"/>
        </w:rPr>
        <w:t xml:space="preserve">. Programa de Pós-Graduação em Economia, </w:t>
      </w:r>
      <w:r w:rsidRPr="00363F49">
        <w:rPr>
          <w:rFonts w:ascii="Times New Roman" w:hAnsi="Times New Roman" w:cs="Times New Roman"/>
          <w:sz w:val="24"/>
          <w:szCs w:val="24"/>
        </w:rPr>
        <w:t>Universidade Federal do Ceará, Fortaleza,</w:t>
      </w:r>
      <w:r w:rsidR="00B07AB8" w:rsidRPr="00363F49">
        <w:rPr>
          <w:rFonts w:ascii="Times New Roman" w:hAnsi="Times New Roman" w:cs="Times New Roman"/>
          <w:sz w:val="24"/>
          <w:szCs w:val="24"/>
        </w:rPr>
        <w:t xml:space="preserve"> CE,</w:t>
      </w:r>
      <w:r w:rsidRPr="00363F49">
        <w:rPr>
          <w:rFonts w:ascii="Times New Roman" w:hAnsi="Times New Roman" w:cs="Times New Roman"/>
          <w:sz w:val="24"/>
          <w:szCs w:val="24"/>
        </w:rPr>
        <w:t xml:space="preserve"> Brasil. Recuperado em 30 setembro, 2018, de http://repositorio.ufc.br/ri/handle/riufc/15281</w:t>
      </w:r>
    </w:p>
    <w:p w14:paraId="6928BA63" w14:textId="0DF96537" w:rsidR="000B4B89" w:rsidRPr="00363F49" w:rsidRDefault="000B4B89" w:rsidP="00DF76A2">
      <w:pPr>
        <w:spacing w:after="240" w:line="240" w:lineRule="auto"/>
        <w:ind w:left="426" w:hanging="426"/>
        <w:jc w:val="both"/>
        <w:rPr>
          <w:rFonts w:ascii="Times New Roman" w:hAnsi="Times New Roman" w:cs="Times New Roman"/>
          <w:iCs/>
          <w:sz w:val="24"/>
          <w:szCs w:val="24"/>
        </w:rPr>
      </w:pPr>
      <w:r w:rsidRPr="00363F49">
        <w:rPr>
          <w:rFonts w:ascii="Times New Roman" w:hAnsi="Times New Roman" w:cs="Times New Roman"/>
          <w:iCs/>
          <w:sz w:val="24"/>
          <w:szCs w:val="24"/>
        </w:rPr>
        <w:t>Vie</w:t>
      </w:r>
      <w:r w:rsidR="00C421EF" w:rsidRPr="00363F49">
        <w:rPr>
          <w:rFonts w:ascii="Times New Roman" w:hAnsi="Times New Roman" w:cs="Times New Roman"/>
          <w:iCs/>
          <w:sz w:val="24"/>
          <w:szCs w:val="24"/>
        </w:rPr>
        <w:t>i</w:t>
      </w:r>
      <w:r w:rsidRPr="00363F49">
        <w:rPr>
          <w:rFonts w:ascii="Times New Roman" w:hAnsi="Times New Roman" w:cs="Times New Roman"/>
          <w:iCs/>
          <w:sz w:val="24"/>
          <w:szCs w:val="24"/>
        </w:rPr>
        <w:t>ra, F. H., &amp; Amaral, J., Filho. (201</w:t>
      </w:r>
      <w:r w:rsidR="00521F4B" w:rsidRPr="00363F49">
        <w:rPr>
          <w:rFonts w:ascii="Times New Roman" w:hAnsi="Times New Roman" w:cs="Times New Roman"/>
          <w:iCs/>
          <w:sz w:val="24"/>
          <w:szCs w:val="24"/>
        </w:rPr>
        <w:t>6</w:t>
      </w:r>
      <w:r w:rsidRPr="00363F49">
        <w:rPr>
          <w:rFonts w:ascii="Times New Roman" w:hAnsi="Times New Roman" w:cs="Times New Roman"/>
          <w:iCs/>
          <w:sz w:val="24"/>
          <w:szCs w:val="24"/>
        </w:rPr>
        <w:t>)</w:t>
      </w:r>
      <w:r w:rsidR="00852134" w:rsidRPr="00363F49">
        <w:rPr>
          <w:rFonts w:ascii="Times New Roman" w:hAnsi="Times New Roman" w:cs="Times New Roman"/>
          <w:iCs/>
          <w:sz w:val="24"/>
          <w:szCs w:val="24"/>
        </w:rPr>
        <w:t>.</w:t>
      </w:r>
      <w:r w:rsidRPr="00363F49">
        <w:rPr>
          <w:rFonts w:ascii="Times New Roman" w:hAnsi="Times New Roman" w:cs="Times New Roman"/>
          <w:iCs/>
          <w:sz w:val="24"/>
          <w:szCs w:val="24"/>
        </w:rPr>
        <w:t xml:space="preserve"> Desempenho fiscal-financeiro dos estados nordestinos no período pós acordo das dívidas: 2000-2014. </w:t>
      </w:r>
      <w:r w:rsidR="00521F4B" w:rsidRPr="00363F49">
        <w:rPr>
          <w:rFonts w:ascii="Times New Roman" w:hAnsi="Times New Roman" w:cs="Times New Roman"/>
          <w:iCs/>
          <w:sz w:val="24"/>
          <w:szCs w:val="24"/>
        </w:rPr>
        <w:t xml:space="preserve">In </w:t>
      </w:r>
      <w:r w:rsidR="00521F4B" w:rsidRPr="00363F49">
        <w:rPr>
          <w:rFonts w:ascii="Times New Roman" w:hAnsi="Times New Roman" w:cs="Times New Roman"/>
          <w:i/>
          <w:sz w:val="24"/>
          <w:szCs w:val="24"/>
        </w:rPr>
        <w:t xml:space="preserve">Revista </w:t>
      </w:r>
      <w:r w:rsidRPr="00363F49">
        <w:rPr>
          <w:rFonts w:ascii="Times New Roman" w:hAnsi="Times New Roman" w:cs="Times New Roman"/>
          <w:i/>
          <w:sz w:val="24"/>
          <w:szCs w:val="24"/>
        </w:rPr>
        <w:t>Encontros Universitários da UFC</w:t>
      </w:r>
      <w:r w:rsidR="00521F4B" w:rsidRPr="00363F49">
        <w:rPr>
          <w:rFonts w:ascii="Times New Roman" w:hAnsi="Times New Roman" w:cs="Times New Roman"/>
          <w:i/>
          <w:sz w:val="24"/>
          <w:szCs w:val="24"/>
        </w:rPr>
        <w:t xml:space="preserve"> 1(1)</w:t>
      </w:r>
      <w:r w:rsidRPr="00363F49">
        <w:rPr>
          <w:rFonts w:ascii="Times New Roman" w:hAnsi="Times New Roman" w:cs="Times New Roman"/>
          <w:iCs/>
          <w:sz w:val="24"/>
          <w:szCs w:val="24"/>
        </w:rPr>
        <w:t xml:space="preserve">, </w:t>
      </w:r>
      <w:r w:rsidR="00521F4B" w:rsidRPr="00363F49">
        <w:rPr>
          <w:rFonts w:ascii="Times New Roman" w:hAnsi="Times New Roman" w:cs="Times New Roman"/>
          <w:iCs/>
          <w:sz w:val="24"/>
          <w:szCs w:val="24"/>
        </w:rPr>
        <w:t xml:space="preserve">35 </w:t>
      </w:r>
      <w:r w:rsidR="00521F4B" w:rsidRPr="00363F49">
        <w:rPr>
          <w:rFonts w:ascii="Times New Roman" w:hAnsi="Times New Roman" w:cs="Times New Roman"/>
          <w:i/>
          <w:sz w:val="24"/>
          <w:szCs w:val="24"/>
        </w:rPr>
        <w:t>Encontro de Iniciação Científica</w:t>
      </w:r>
      <w:r w:rsidR="00521F4B" w:rsidRPr="00363F49">
        <w:rPr>
          <w:rFonts w:ascii="Times New Roman" w:hAnsi="Times New Roman" w:cs="Times New Roman"/>
          <w:iCs/>
          <w:sz w:val="24"/>
          <w:szCs w:val="24"/>
        </w:rPr>
        <w:t xml:space="preserve">, Fortaleza, CE, Brasil. </w:t>
      </w:r>
      <w:r w:rsidRPr="00363F49">
        <w:rPr>
          <w:rFonts w:ascii="Times New Roman" w:hAnsi="Times New Roman" w:cs="Times New Roman"/>
          <w:iCs/>
          <w:sz w:val="24"/>
          <w:szCs w:val="24"/>
        </w:rPr>
        <w:t>Recuperado em 30 setembro, 2018, de http://periodicos.ufc.br/index.php/eu/article/view/17698</w:t>
      </w:r>
    </w:p>
    <w:p w14:paraId="5A8361B9" w14:textId="500CE2CE" w:rsidR="000B4B89" w:rsidRPr="00852134" w:rsidRDefault="000B4B89" w:rsidP="00DF76A2">
      <w:pPr>
        <w:spacing w:after="240" w:line="240" w:lineRule="auto"/>
        <w:ind w:left="426" w:hanging="426"/>
        <w:jc w:val="both"/>
        <w:rPr>
          <w:rFonts w:ascii="Times New Roman" w:hAnsi="Times New Roman" w:cs="Times New Roman"/>
          <w:iCs/>
          <w:sz w:val="24"/>
          <w:szCs w:val="24"/>
        </w:rPr>
      </w:pPr>
      <w:r w:rsidRPr="00363F49">
        <w:rPr>
          <w:rFonts w:ascii="Times New Roman" w:hAnsi="Times New Roman" w:cs="Times New Roman"/>
          <w:iCs/>
          <w:sz w:val="24"/>
          <w:szCs w:val="24"/>
        </w:rPr>
        <w:t xml:space="preserve">Zanella, L. C. H. (2013). </w:t>
      </w:r>
      <w:r w:rsidRPr="00363F49">
        <w:rPr>
          <w:rFonts w:ascii="Times New Roman" w:hAnsi="Times New Roman" w:cs="Times New Roman"/>
          <w:i/>
          <w:sz w:val="24"/>
          <w:szCs w:val="24"/>
        </w:rPr>
        <w:t>Técnicas de Pesquisa</w:t>
      </w:r>
      <w:r w:rsidRPr="00363F49">
        <w:rPr>
          <w:rFonts w:ascii="Times New Roman" w:hAnsi="Times New Roman" w:cs="Times New Roman"/>
          <w:iCs/>
          <w:sz w:val="24"/>
          <w:szCs w:val="24"/>
        </w:rPr>
        <w:t>. (3a ed.). Florianópolis: Departamento de Ciências Contábeis.</w:t>
      </w:r>
    </w:p>
    <w:sectPr w:rsidR="000B4B89" w:rsidRPr="00852134" w:rsidSect="00852134">
      <w:headerReference w:type="default" r:id="rId15"/>
      <w:footerReference w:type="default" r:id="rId16"/>
      <w:pgSz w:w="11906" w:h="16838"/>
      <w:pgMar w:top="1701" w:right="1134" w:bottom="1702" w:left="1701" w:header="709" w:footer="58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0B1BCE" w14:textId="77777777" w:rsidR="0003013E" w:rsidRDefault="0003013E">
      <w:pPr>
        <w:spacing w:after="0" w:line="240" w:lineRule="auto"/>
      </w:pPr>
      <w:r>
        <w:separator/>
      </w:r>
    </w:p>
  </w:endnote>
  <w:endnote w:type="continuationSeparator" w:id="0">
    <w:p w14:paraId="746B554D" w14:textId="77777777" w:rsidR="0003013E" w:rsidRDefault="00030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3579319"/>
      <w:docPartObj>
        <w:docPartGallery w:val="Page Numbers (Bottom of Page)"/>
        <w:docPartUnique/>
      </w:docPartObj>
    </w:sdtPr>
    <w:sdtEndPr>
      <w:rPr>
        <w:rFonts w:ascii="Times New Roman" w:hAnsi="Times New Roman" w:cs="Times New Roman"/>
        <w:sz w:val="20"/>
        <w:szCs w:val="20"/>
      </w:rPr>
    </w:sdtEndPr>
    <w:sdtContent>
      <w:p w14:paraId="7844EE63" w14:textId="2A6CE016" w:rsidR="0053735D" w:rsidRPr="00EF392B" w:rsidRDefault="0053735D" w:rsidP="00EF392B">
        <w:pPr>
          <w:pStyle w:val="Rodap"/>
          <w:jc w:val="right"/>
          <w:rPr>
            <w:rFonts w:ascii="Times New Roman" w:hAnsi="Times New Roman" w:cs="Times New Roman"/>
            <w:sz w:val="20"/>
            <w:szCs w:val="20"/>
          </w:rPr>
        </w:pPr>
        <w:r>
          <w:rPr>
            <w:noProof/>
          </w:rPr>
          <w:drawing>
            <wp:anchor distT="0" distB="0" distL="114300" distR="114300" simplePos="0" relativeHeight="251671552" behindDoc="0" locked="0" layoutInCell="1" allowOverlap="1" wp14:anchorId="2DDD70C7" wp14:editId="381C9C3A">
              <wp:simplePos x="0" y="0"/>
              <wp:positionH relativeFrom="column">
                <wp:posOffset>967740</wp:posOffset>
              </wp:positionH>
              <wp:positionV relativeFrom="paragraph">
                <wp:posOffset>-601980</wp:posOffset>
              </wp:positionV>
              <wp:extent cx="3895725" cy="971550"/>
              <wp:effectExtent l="0" t="0" r="9525" b="0"/>
              <wp:wrapNone/>
              <wp:docPr id="32" name="Imagem 3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anchor>
          </w:drawing>
        </w:r>
        <w:r w:rsidRPr="00EF392B">
          <w:rPr>
            <w:rFonts w:ascii="Times New Roman" w:hAnsi="Times New Roman" w:cs="Times New Roman"/>
            <w:sz w:val="20"/>
            <w:szCs w:val="20"/>
          </w:rPr>
          <w:fldChar w:fldCharType="begin"/>
        </w:r>
        <w:r w:rsidRPr="00EF392B">
          <w:rPr>
            <w:rFonts w:ascii="Times New Roman" w:hAnsi="Times New Roman" w:cs="Times New Roman"/>
            <w:sz w:val="20"/>
            <w:szCs w:val="20"/>
          </w:rPr>
          <w:instrText>PAGE   \* MERGEFORMAT</w:instrText>
        </w:r>
        <w:r w:rsidRPr="00EF392B">
          <w:rPr>
            <w:rFonts w:ascii="Times New Roman" w:hAnsi="Times New Roman" w:cs="Times New Roman"/>
            <w:sz w:val="20"/>
            <w:szCs w:val="20"/>
          </w:rPr>
          <w:fldChar w:fldCharType="separate"/>
        </w:r>
        <w:r w:rsidR="00C069CD">
          <w:rPr>
            <w:rFonts w:ascii="Times New Roman" w:hAnsi="Times New Roman" w:cs="Times New Roman"/>
            <w:noProof/>
            <w:sz w:val="20"/>
            <w:szCs w:val="20"/>
          </w:rPr>
          <w:t>1</w:t>
        </w:r>
        <w:r w:rsidRPr="00EF392B">
          <w:rPr>
            <w:rFonts w:ascii="Times New Roman" w:hAnsi="Times New Roman" w:cs="Times New Roman"/>
            <w:sz w:val="20"/>
            <w:szCs w:val="2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649297"/>
      <w:docPartObj>
        <w:docPartGallery w:val="Page Numbers (Bottom of Page)"/>
        <w:docPartUnique/>
      </w:docPartObj>
    </w:sdtPr>
    <w:sdtEndPr>
      <w:rPr>
        <w:rFonts w:ascii="Times New Roman" w:hAnsi="Times New Roman" w:cs="Times New Roman"/>
        <w:sz w:val="20"/>
        <w:szCs w:val="20"/>
      </w:rPr>
    </w:sdtEndPr>
    <w:sdtContent>
      <w:p w14:paraId="586B79D7" w14:textId="0186AB28" w:rsidR="0053735D" w:rsidRPr="00EF392B" w:rsidRDefault="0053735D" w:rsidP="00EF392B">
        <w:pPr>
          <w:pStyle w:val="Rodap"/>
          <w:jc w:val="right"/>
          <w:rPr>
            <w:rFonts w:ascii="Times New Roman" w:hAnsi="Times New Roman" w:cs="Times New Roman"/>
            <w:sz w:val="20"/>
            <w:szCs w:val="20"/>
          </w:rPr>
        </w:pPr>
        <w:r>
          <w:rPr>
            <w:noProof/>
          </w:rPr>
          <w:drawing>
            <wp:anchor distT="0" distB="0" distL="114300" distR="114300" simplePos="0" relativeHeight="251667456" behindDoc="0" locked="0" layoutInCell="1" allowOverlap="1" wp14:anchorId="2660DEA5" wp14:editId="4D7D1CC7">
              <wp:simplePos x="0" y="0"/>
              <wp:positionH relativeFrom="column">
                <wp:posOffset>2933700</wp:posOffset>
              </wp:positionH>
              <wp:positionV relativeFrom="paragraph">
                <wp:posOffset>-571500</wp:posOffset>
              </wp:positionV>
              <wp:extent cx="3895725" cy="971550"/>
              <wp:effectExtent l="0" t="0" r="9525" b="0"/>
              <wp:wrapNone/>
              <wp:docPr id="12" name="Imagem 1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anchor>
          </w:drawing>
        </w:r>
        <w:r w:rsidRPr="00EF392B">
          <w:rPr>
            <w:rFonts w:ascii="Times New Roman" w:hAnsi="Times New Roman" w:cs="Times New Roman"/>
            <w:sz w:val="20"/>
            <w:szCs w:val="20"/>
          </w:rPr>
          <w:fldChar w:fldCharType="begin"/>
        </w:r>
        <w:r w:rsidRPr="00EF392B">
          <w:rPr>
            <w:rFonts w:ascii="Times New Roman" w:hAnsi="Times New Roman" w:cs="Times New Roman"/>
            <w:sz w:val="20"/>
            <w:szCs w:val="20"/>
          </w:rPr>
          <w:instrText>PAGE   \* MERGEFORMAT</w:instrText>
        </w:r>
        <w:r w:rsidRPr="00EF392B">
          <w:rPr>
            <w:rFonts w:ascii="Times New Roman" w:hAnsi="Times New Roman" w:cs="Times New Roman"/>
            <w:sz w:val="20"/>
            <w:szCs w:val="20"/>
          </w:rPr>
          <w:fldChar w:fldCharType="separate"/>
        </w:r>
        <w:r w:rsidR="00C069CD">
          <w:rPr>
            <w:rFonts w:ascii="Times New Roman" w:hAnsi="Times New Roman" w:cs="Times New Roman"/>
            <w:noProof/>
            <w:sz w:val="20"/>
            <w:szCs w:val="20"/>
          </w:rPr>
          <w:t>10</w:t>
        </w:r>
        <w:r w:rsidRPr="00EF392B">
          <w:rPr>
            <w:rFonts w:ascii="Times New Roman" w:hAnsi="Times New Roman" w:cs="Times New Roman"/>
            <w:sz w:val="20"/>
            <w:szCs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0442733"/>
      <w:docPartObj>
        <w:docPartGallery w:val="Page Numbers (Bottom of Page)"/>
        <w:docPartUnique/>
      </w:docPartObj>
    </w:sdtPr>
    <w:sdtEndPr>
      <w:rPr>
        <w:rFonts w:ascii="Times New Roman" w:hAnsi="Times New Roman" w:cs="Times New Roman"/>
        <w:sz w:val="20"/>
        <w:szCs w:val="20"/>
      </w:rPr>
    </w:sdtEndPr>
    <w:sdtContent>
      <w:p w14:paraId="6355BE76" w14:textId="77FD974F" w:rsidR="0053735D" w:rsidRPr="00EF392B" w:rsidRDefault="0053735D" w:rsidP="00751AAC">
        <w:pPr>
          <w:pStyle w:val="Rodap"/>
          <w:jc w:val="right"/>
          <w:rPr>
            <w:rFonts w:ascii="Times New Roman" w:hAnsi="Times New Roman" w:cs="Times New Roman"/>
            <w:sz w:val="20"/>
            <w:szCs w:val="20"/>
          </w:rPr>
        </w:pPr>
        <w:r>
          <w:rPr>
            <w:noProof/>
          </w:rPr>
          <w:drawing>
            <wp:anchor distT="0" distB="0" distL="114300" distR="114300" simplePos="0" relativeHeight="251663360" behindDoc="0" locked="0" layoutInCell="1" allowOverlap="1" wp14:anchorId="235005A0" wp14:editId="0CD49526">
              <wp:simplePos x="0" y="0"/>
              <wp:positionH relativeFrom="column">
                <wp:posOffset>611505</wp:posOffset>
              </wp:positionH>
              <wp:positionV relativeFrom="paragraph">
                <wp:posOffset>-588010</wp:posOffset>
              </wp:positionV>
              <wp:extent cx="3895725" cy="971550"/>
              <wp:effectExtent l="0" t="0" r="9525" b="0"/>
              <wp:wrapNone/>
              <wp:docPr id="30" name="Imagem 30"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anchor>
          </w:drawing>
        </w:r>
        <w:r w:rsidRPr="003D402D">
          <w:rPr>
            <w:rFonts w:ascii="Times New Roman" w:hAnsi="Times New Roman" w:cs="Times New Roman"/>
            <w:sz w:val="20"/>
            <w:szCs w:val="20"/>
          </w:rPr>
          <w:fldChar w:fldCharType="begin"/>
        </w:r>
        <w:r w:rsidRPr="003D402D">
          <w:rPr>
            <w:rFonts w:ascii="Times New Roman" w:hAnsi="Times New Roman" w:cs="Times New Roman"/>
            <w:sz w:val="20"/>
            <w:szCs w:val="20"/>
          </w:rPr>
          <w:instrText>PAGE   \* MERGEFORMAT</w:instrText>
        </w:r>
        <w:r w:rsidRPr="003D402D">
          <w:rPr>
            <w:rFonts w:ascii="Times New Roman" w:hAnsi="Times New Roman" w:cs="Times New Roman"/>
            <w:sz w:val="20"/>
            <w:szCs w:val="20"/>
          </w:rPr>
          <w:fldChar w:fldCharType="separate"/>
        </w:r>
        <w:r w:rsidR="00C069CD">
          <w:rPr>
            <w:rFonts w:ascii="Times New Roman" w:hAnsi="Times New Roman" w:cs="Times New Roman"/>
            <w:noProof/>
            <w:sz w:val="20"/>
            <w:szCs w:val="20"/>
          </w:rPr>
          <w:t>16</w:t>
        </w:r>
        <w:r w:rsidRPr="003D402D">
          <w:rPr>
            <w:rFonts w:ascii="Times New Roman" w:hAnsi="Times New Roman" w:cs="Times New Roman"/>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D7B540" w14:textId="77777777" w:rsidR="0003013E" w:rsidRDefault="0003013E">
      <w:pPr>
        <w:spacing w:after="0" w:line="240" w:lineRule="auto"/>
      </w:pPr>
      <w:r>
        <w:separator/>
      </w:r>
    </w:p>
  </w:footnote>
  <w:footnote w:type="continuationSeparator" w:id="0">
    <w:p w14:paraId="691DCC6D" w14:textId="77777777" w:rsidR="0003013E" w:rsidRDefault="000301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BF409" w14:textId="7BCE4EF5" w:rsidR="0053735D" w:rsidRPr="008E0689" w:rsidRDefault="0053735D" w:rsidP="008D618A">
    <w:pPr>
      <w:pStyle w:val="Cabealho"/>
      <w:ind w:left="-425" w:right="-284"/>
      <w:jc w:val="center"/>
      <w:rPr>
        <w:color w:val="808080" w:themeColor="background1" w:themeShade="80"/>
        <w:sz w:val="20"/>
        <w:szCs w:val="20"/>
      </w:rPr>
    </w:pPr>
    <w:r>
      <w:rPr>
        <w:noProof/>
      </w:rPr>
      <w:drawing>
        <wp:anchor distT="0" distB="0" distL="114300" distR="114300" simplePos="0" relativeHeight="251662336" behindDoc="0" locked="0" layoutInCell="1" allowOverlap="1" wp14:anchorId="4AF4870E" wp14:editId="38260380">
          <wp:simplePos x="0" y="0"/>
          <wp:positionH relativeFrom="column">
            <wp:posOffset>-41910</wp:posOffset>
          </wp:positionH>
          <wp:positionV relativeFrom="paragraph">
            <wp:posOffset>-383540</wp:posOffset>
          </wp:positionV>
          <wp:extent cx="5760085" cy="1423670"/>
          <wp:effectExtent l="0" t="0" r="0" b="5080"/>
          <wp:wrapTopAndBottom/>
          <wp:docPr id="31" name="Imagem 31"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60085" cy="142367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99A30" w14:textId="607CC8E4" w:rsidR="0053735D" w:rsidRPr="00AB30A1" w:rsidRDefault="0053735D" w:rsidP="00AB30A1">
    <w:pPr>
      <w:pStyle w:val="Cabealho"/>
      <w:tabs>
        <w:tab w:val="left" w:pos="7116"/>
      </w:tabs>
      <w:rPr>
        <w:sz w:val="4"/>
        <w:szCs w:val="4"/>
      </w:rPr>
    </w:pPr>
    <w:r>
      <w:rPr>
        <w:noProof/>
      </w:rPr>
      <w:drawing>
        <wp:anchor distT="0" distB="0" distL="114300" distR="114300" simplePos="0" relativeHeight="251665408" behindDoc="0" locked="0" layoutInCell="1" allowOverlap="1" wp14:anchorId="564565A5" wp14:editId="7E9B2D3B">
          <wp:simplePos x="0" y="0"/>
          <wp:positionH relativeFrom="column">
            <wp:posOffset>2094865</wp:posOffset>
          </wp:positionH>
          <wp:positionV relativeFrom="paragraph">
            <wp:posOffset>-243205</wp:posOffset>
          </wp:positionV>
          <wp:extent cx="4871085" cy="1203960"/>
          <wp:effectExtent l="0" t="0" r="5715" b="0"/>
          <wp:wrapTopAndBottom/>
          <wp:docPr id="8" name="Imagem 8"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871085" cy="120396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ACF8B" w14:textId="5A433276" w:rsidR="0053735D" w:rsidRPr="008E0689" w:rsidRDefault="0053735D" w:rsidP="008D618A">
    <w:pPr>
      <w:pStyle w:val="Cabealho"/>
      <w:ind w:left="-425" w:right="-284"/>
      <w:jc w:val="center"/>
      <w:rPr>
        <w:color w:val="808080" w:themeColor="background1" w:themeShade="80"/>
        <w:sz w:val="20"/>
        <w:szCs w:val="20"/>
      </w:rPr>
    </w:pPr>
    <w:r>
      <w:rPr>
        <w:noProof/>
      </w:rPr>
      <w:drawing>
        <wp:anchor distT="0" distB="0" distL="114300" distR="114300" simplePos="0" relativeHeight="251669504" behindDoc="0" locked="0" layoutInCell="1" allowOverlap="1" wp14:anchorId="5EF3C583" wp14:editId="48100769">
          <wp:simplePos x="0" y="0"/>
          <wp:positionH relativeFrom="column">
            <wp:posOffset>-106680</wp:posOffset>
          </wp:positionH>
          <wp:positionV relativeFrom="paragraph">
            <wp:posOffset>-229235</wp:posOffset>
          </wp:positionV>
          <wp:extent cx="5760085" cy="1423670"/>
          <wp:effectExtent l="0" t="0" r="0" b="5080"/>
          <wp:wrapTopAndBottom/>
          <wp:docPr id="15" name="Imagem 15"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60085" cy="142367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0.75pt;height:26.25pt;visibility:visible;mso-wrap-style:square" o:bullet="t">
        <v:imagedata r:id="rId1" o:title=""/>
      </v:shape>
    </w:pict>
  </w:numPicBullet>
  <w:abstractNum w:abstractNumId="0">
    <w:nsid w:val="02484548"/>
    <w:multiLevelType w:val="hybridMultilevel"/>
    <w:tmpl w:val="8C645B32"/>
    <w:lvl w:ilvl="0" w:tplc="E1DC605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nsid w:val="450E7D04"/>
    <w:multiLevelType w:val="hybridMultilevel"/>
    <w:tmpl w:val="12C6A67A"/>
    <w:lvl w:ilvl="0" w:tplc="14846B9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4F385213"/>
    <w:multiLevelType w:val="hybridMultilevel"/>
    <w:tmpl w:val="02DE77D6"/>
    <w:lvl w:ilvl="0" w:tplc="C73A8ED4">
      <w:start w:val="1"/>
      <w:numFmt w:val="bullet"/>
      <w:lvlText w:val=""/>
      <w:lvlJc w:val="left"/>
      <w:pPr>
        <w:ind w:left="720" w:hanging="360"/>
      </w:pPr>
      <w:rPr>
        <w:rFonts w:ascii="Wingdings" w:eastAsiaTheme="minorEastAsia"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70B7701E"/>
    <w:multiLevelType w:val="hybridMultilevel"/>
    <w:tmpl w:val="530C6F14"/>
    <w:lvl w:ilvl="0" w:tplc="936E5AF8">
      <w:start w:val="1"/>
      <w:numFmt w:val="decimal"/>
      <w:lvlText w:val="OP-A %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1C2"/>
    <w:rsid w:val="00001984"/>
    <w:rsid w:val="0000574C"/>
    <w:rsid w:val="00005A6B"/>
    <w:rsid w:val="00010194"/>
    <w:rsid w:val="0001275F"/>
    <w:rsid w:val="0001462A"/>
    <w:rsid w:val="00014DFF"/>
    <w:rsid w:val="000170E2"/>
    <w:rsid w:val="000203F2"/>
    <w:rsid w:val="00022161"/>
    <w:rsid w:val="00023DE5"/>
    <w:rsid w:val="00024B32"/>
    <w:rsid w:val="0002648F"/>
    <w:rsid w:val="0002698D"/>
    <w:rsid w:val="0003013E"/>
    <w:rsid w:val="00031206"/>
    <w:rsid w:val="000316DE"/>
    <w:rsid w:val="000332D9"/>
    <w:rsid w:val="00033369"/>
    <w:rsid w:val="00040876"/>
    <w:rsid w:val="0004387C"/>
    <w:rsid w:val="00043EA5"/>
    <w:rsid w:val="000442C0"/>
    <w:rsid w:val="00045299"/>
    <w:rsid w:val="00046110"/>
    <w:rsid w:val="00047C10"/>
    <w:rsid w:val="0005398B"/>
    <w:rsid w:val="0005794E"/>
    <w:rsid w:val="00060162"/>
    <w:rsid w:val="00060163"/>
    <w:rsid w:val="00060868"/>
    <w:rsid w:val="000614D5"/>
    <w:rsid w:val="0006257A"/>
    <w:rsid w:val="000625F2"/>
    <w:rsid w:val="00064D6D"/>
    <w:rsid w:val="000657A6"/>
    <w:rsid w:val="00065906"/>
    <w:rsid w:val="00077895"/>
    <w:rsid w:val="0008223E"/>
    <w:rsid w:val="00087613"/>
    <w:rsid w:val="000937D6"/>
    <w:rsid w:val="000947B3"/>
    <w:rsid w:val="00094885"/>
    <w:rsid w:val="00094BD2"/>
    <w:rsid w:val="00095445"/>
    <w:rsid w:val="00096D63"/>
    <w:rsid w:val="000A0D39"/>
    <w:rsid w:val="000A35D8"/>
    <w:rsid w:val="000A4B10"/>
    <w:rsid w:val="000A529D"/>
    <w:rsid w:val="000A55C1"/>
    <w:rsid w:val="000A5DFF"/>
    <w:rsid w:val="000A723A"/>
    <w:rsid w:val="000B4B89"/>
    <w:rsid w:val="000C05AB"/>
    <w:rsid w:val="000C3DE1"/>
    <w:rsid w:val="000C42E7"/>
    <w:rsid w:val="000C7807"/>
    <w:rsid w:val="000C7B99"/>
    <w:rsid w:val="000D6F68"/>
    <w:rsid w:val="000D7086"/>
    <w:rsid w:val="000D784A"/>
    <w:rsid w:val="000E2518"/>
    <w:rsid w:val="000E26EC"/>
    <w:rsid w:val="000E3CA5"/>
    <w:rsid w:val="000E3D87"/>
    <w:rsid w:val="000E7EAD"/>
    <w:rsid w:val="000F09FC"/>
    <w:rsid w:val="000F2DF1"/>
    <w:rsid w:val="000F7F11"/>
    <w:rsid w:val="00100A54"/>
    <w:rsid w:val="00100D2C"/>
    <w:rsid w:val="00100FE1"/>
    <w:rsid w:val="00102E61"/>
    <w:rsid w:val="00105E9E"/>
    <w:rsid w:val="00106169"/>
    <w:rsid w:val="00107731"/>
    <w:rsid w:val="00115B87"/>
    <w:rsid w:val="001161F3"/>
    <w:rsid w:val="00116A25"/>
    <w:rsid w:val="00116C6C"/>
    <w:rsid w:val="00117690"/>
    <w:rsid w:val="00120D1F"/>
    <w:rsid w:val="00122B6A"/>
    <w:rsid w:val="00131AA9"/>
    <w:rsid w:val="00132FF9"/>
    <w:rsid w:val="00136694"/>
    <w:rsid w:val="00136760"/>
    <w:rsid w:val="00137AAA"/>
    <w:rsid w:val="0014392D"/>
    <w:rsid w:val="00145A02"/>
    <w:rsid w:val="00146D87"/>
    <w:rsid w:val="001476DE"/>
    <w:rsid w:val="001514CF"/>
    <w:rsid w:val="0015395C"/>
    <w:rsid w:val="0015612B"/>
    <w:rsid w:val="001565D9"/>
    <w:rsid w:val="00156F1F"/>
    <w:rsid w:val="001623F8"/>
    <w:rsid w:val="0016243B"/>
    <w:rsid w:val="00162B0B"/>
    <w:rsid w:val="00164678"/>
    <w:rsid w:val="001652DD"/>
    <w:rsid w:val="0016622F"/>
    <w:rsid w:val="00170470"/>
    <w:rsid w:val="00172019"/>
    <w:rsid w:val="001725AB"/>
    <w:rsid w:val="0017512C"/>
    <w:rsid w:val="0017604E"/>
    <w:rsid w:val="00180E2C"/>
    <w:rsid w:val="00182B01"/>
    <w:rsid w:val="00183922"/>
    <w:rsid w:val="00184D5B"/>
    <w:rsid w:val="0018732A"/>
    <w:rsid w:val="00187AED"/>
    <w:rsid w:val="00187CFF"/>
    <w:rsid w:val="001979CE"/>
    <w:rsid w:val="001A1246"/>
    <w:rsid w:val="001A259C"/>
    <w:rsid w:val="001A4839"/>
    <w:rsid w:val="001A5C9E"/>
    <w:rsid w:val="001A765B"/>
    <w:rsid w:val="001A79BD"/>
    <w:rsid w:val="001B098F"/>
    <w:rsid w:val="001B0CB7"/>
    <w:rsid w:val="001B29DF"/>
    <w:rsid w:val="001B36EB"/>
    <w:rsid w:val="001B3F5E"/>
    <w:rsid w:val="001B4B13"/>
    <w:rsid w:val="001B7898"/>
    <w:rsid w:val="001C0B6F"/>
    <w:rsid w:val="001C469E"/>
    <w:rsid w:val="001C5009"/>
    <w:rsid w:val="001C54D4"/>
    <w:rsid w:val="001C7A33"/>
    <w:rsid w:val="001D1186"/>
    <w:rsid w:val="001D1F46"/>
    <w:rsid w:val="001D48B1"/>
    <w:rsid w:val="001D69AD"/>
    <w:rsid w:val="001E0F83"/>
    <w:rsid w:val="001E165B"/>
    <w:rsid w:val="001E651D"/>
    <w:rsid w:val="001E6D43"/>
    <w:rsid w:val="001E7A84"/>
    <w:rsid w:val="001E7F9F"/>
    <w:rsid w:val="001F0E76"/>
    <w:rsid w:val="001F21EF"/>
    <w:rsid w:val="001F3C78"/>
    <w:rsid w:val="002007DF"/>
    <w:rsid w:val="002038AB"/>
    <w:rsid w:val="00205522"/>
    <w:rsid w:val="00207CED"/>
    <w:rsid w:val="00220C68"/>
    <w:rsid w:val="00222587"/>
    <w:rsid w:val="00223DE6"/>
    <w:rsid w:val="002310C6"/>
    <w:rsid w:val="00235F2B"/>
    <w:rsid w:val="00235F86"/>
    <w:rsid w:val="0023727B"/>
    <w:rsid w:val="00242415"/>
    <w:rsid w:val="00243706"/>
    <w:rsid w:val="00247E1C"/>
    <w:rsid w:val="00250CBA"/>
    <w:rsid w:val="00250EBE"/>
    <w:rsid w:val="00251157"/>
    <w:rsid w:val="00254231"/>
    <w:rsid w:val="00254444"/>
    <w:rsid w:val="002550EA"/>
    <w:rsid w:val="002564E3"/>
    <w:rsid w:val="00257BB7"/>
    <w:rsid w:val="00261F30"/>
    <w:rsid w:val="00264082"/>
    <w:rsid w:val="002672F6"/>
    <w:rsid w:val="002710DC"/>
    <w:rsid w:val="00271AEA"/>
    <w:rsid w:val="00271C1B"/>
    <w:rsid w:val="00271D43"/>
    <w:rsid w:val="002722AA"/>
    <w:rsid w:val="00273416"/>
    <w:rsid w:val="00274418"/>
    <w:rsid w:val="0027526E"/>
    <w:rsid w:val="00275E92"/>
    <w:rsid w:val="00277B5B"/>
    <w:rsid w:val="00281826"/>
    <w:rsid w:val="00281C5F"/>
    <w:rsid w:val="00284B5A"/>
    <w:rsid w:val="00292FE7"/>
    <w:rsid w:val="00294E45"/>
    <w:rsid w:val="00295692"/>
    <w:rsid w:val="00296C8B"/>
    <w:rsid w:val="002A0077"/>
    <w:rsid w:val="002A2CDF"/>
    <w:rsid w:val="002A3B36"/>
    <w:rsid w:val="002A469C"/>
    <w:rsid w:val="002A5C17"/>
    <w:rsid w:val="002A6A9A"/>
    <w:rsid w:val="002B583B"/>
    <w:rsid w:val="002B5C7C"/>
    <w:rsid w:val="002B7474"/>
    <w:rsid w:val="002B765E"/>
    <w:rsid w:val="002C15BA"/>
    <w:rsid w:val="002C2A19"/>
    <w:rsid w:val="002C47A1"/>
    <w:rsid w:val="002C6B84"/>
    <w:rsid w:val="002D038B"/>
    <w:rsid w:val="002D1064"/>
    <w:rsid w:val="002D25DC"/>
    <w:rsid w:val="002D2658"/>
    <w:rsid w:val="002D3428"/>
    <w:rsid w:val="002D443E"/>
    <w:rsid w:val="002D5ED8"/>
    <w:rsid w:val="002D7289"/>
    <w:rsid w:val="002E2031"/>
    <w:rsid w:val="002E3076"/>
    <w:rsid w:val="002E3D19"/>
    <w:rsid w:val="002E598A"/>
    <w:rsid w:val="002F1417"/>
    <w:rsid w:val="002F2575"/>
    <w:rsid w:val="002F2CCC"/>
    <w:rsid w:val="002F786A"/>
    <w:rsid w:val="002F7F28"/>
    <w:rsid w:val="00300527"/>
    <w:rsid w:val="00300B35"/>
    <w:rsid w:val="0030137B"/>
    <w:rsid w:val="0030429D"/>
    <w:rsid w:val="00304A44"/>
    <w:rsid w:val="00304B47"/>
    <w:rsid w:val="0030608C"/>
    <w:rsid w:val="003110F9"/>
    <w:rsid w:val="00320B5C"/>
    <w:rsid w:val="00322554"/>
    <w:rsid w:val="003233F0"/>
    <w:rsid w:val="00324A62"/>
    <w:rsid w:val="00325A76"/>
    <w:rsid w:val="00332BD6"/>
    <w:rsid w:val="00334B47"/>
    <w:rsid w:val="00341BE0"/>
    <w:rsid w:val="0034510D"/>
    <w:rsid w:val="003515E6"/>
    <w:rsid w:val="00351EEF"/>
    <w:rsid w:val="003521A7"/>
    <w:rsid w:val="00353329"/>
    <w:rsid w:val="003557F5"/>
    <w:rsid w:val="00361119"/>
    <w:rsid w:val="003627EC"/>
    <w:rsid w:val="0036315C"/>
    <w:rsid w:val="003632F5"/>
    <w:rsid w:val="00363F49"/>
    <w:rsid w:val="00365AFD"/>
    <w:rsid w:val="00366401"/>
    <w:rsid w:val="0036698D"/>
    <w:rsid w:val="00367009"/>
    <w:rsid w:val="003670A8"/>
    <w:rsid w:val="003674BA"/>
    <w:rsid w:val="003676CA"/>
    <w:rsid w:val="003679DB"/>
    <w:rsid w:val="003702D3"/>
    <w:rsid w:val="00374C05"/>
    <w:rsid w:val="00375CA6"/>
    <w:rsid w:val="00381A5F"/>
    <w:rsid w:val="00385C89"/>
    <w:rsid w:val="00386D32"/>
    <w:rsid w:val="00387764"/>
    <w:rsid w:val="003907E4"/>
    <w:rsid w:val="00391E12"/>
    <w:rsid w:val="00393B7F"/>
    <w:rsid w:val="003940EF"/>
    <w:rsid w:val="0039417F"/>
    <w:rsid w:val="0039550F"/>
    <w:rsid w:val="003A5A5F"/>
    <w:rsid w:val="003B0524"/>
    <w:rsid w:val="003B175E"/>
    <w:rsid w:val="003B33A8"/>
    <w:rsid w:val="003B5228"/>
    <w:rsid w:val="003B5283"/>
    <w:rsid w:val="003B531A"/>
    <w:rsid w:val="003B56CC"/>
    <w:rsid w:val="003C1A20"/>
    <w:rsid w:val="003C4759"/>
    <w:rsid w:val="003D129B"/>
    <w:rsid w:val="003D4023"/>
    <w:rsid w:val="003D5D61"/>
    <w:rsid w:val="003D615D"/>
    <w:rsid w:val="003D705B"/>
    <w:rsid w:val="003E244A"/>
    <w:rsid w:val="003E46D4"/>
    <w:rsid w:val="003F5551"/>
    <w:rsid w:val="003F57F4"/>
    <w:rsid w:val="003F602B"/>
    <w:rsid w:val="003F7708"/>
    <w:rsid w:val="00402D67"/>
    <w:rsid w:val="0040361B"/>
    <w:rsid w:val="0040419C"/>
    <w:rsid w:val="00411C96"/>
    <w:rsid w:val="004158D8"/>
    <w:rsid w:val="0042287C"/>
    <w:rsid w:val="00422FB1"/>
    <w:rsid w:val="004231C7"/>
    <w:rsid w:val="00424D28"/>
    <w:rsid w:val="004272A8"/>
    <w:rsid w:val="00427E64"/>
    <w:rsid w:val="00430662"/>
    <w:rsid w:val="004308F0"/>
    <w:rsid w:val="00431E5F"/>
    <w:rsid w:val="00432AA7"/>
    <w:rsid w:val="00435737"/>
    <w:rsid w:val="004376D8"/>
    <w:rsid w:val="00445486"/>
    <w:rsid w:val="004514CE"/>
    <w:rsid w:val="00451C71"/>
    <w:rsid w:val="00451D2D"/>
    <w:rsid w:val="0045262D"/>
    <w:rsid w:val="00453C45"/>
    <w:rsid w:val="00454F34"/>
    <w:rsid w:val="004550BB"/>
    <w:rsid w:val="00456CE0"/>
    <w:rsid w:val="00456E3C"/>
    <w:rsid w:val="00456F80"/>
    <w:rsid w:val="00457419"/>
    <w:rsid w:val="00457426"/>
    <w:rsid w:val="00457794"/>
    <w:rsid w:val="0046029E"/>
    <w:rsid w:val="00461930"/>
    <w:rsid w:val="00461B4B"/>
    <w:rsid w:val="00462E01"/>
    <w:rsid w:val="00471B41"/>
    <w:rsid w:val="00474806"/>
    <w:rsid w:val="00475872"/>
    <w:rsid w:val="00475D0D"/>
    <w:rsid w:val="00476C4E"/>
    <w:rsid w:val="00480A81"/>
    <w:rsid w:val="004817CD"/>
    <w:rsid w:val="004832A2"/>
    <w:rsid w:val="004835C5"/>
    <w:rsid w:val="004837F9"/>
    <w:rsid w:val="0048386E"/>
    <w:rsid w:val="00483DC5"/>
    <w:rsid w:val="004846A3"/>
    <w:rsid w:val="00484CC7"/>
    <w:rsid w:val="004865E6"/>
    <w:rsid w:val="004876E4"/>
    <w:rsid w:val="00492923"/>
    <w:rsid w:val="0049443A"/>
    <w:rsid w:val="00496057"/>
    <w:rsid w:val="004968B6"/>
    <w:rsid w:val="00496C21"/>
    <w:rsid w:val="004A453F"/>
    <w:rsid w:val="004A67F0"/>
    <w:rsid w:val="004A6E87"/>
    <w:rsid w:val="004B05B6"/>
    <w:rsid w:val="004B5044"/>
    <w:rsid w:val="004B65A6"/>
    <w:rsid w:val="004B7D1C"/>
    <w:rsid w:val="004B7D3D"/>
    <w:rsid w:val="004C0918"/>
    <w:rsid w:val="004C64D5"/>
    <w:rsid w:val="004C72D7"/>
    <w:rsid w:val="004E08A7"/>
    <w:rsid w:val="004E155D"/>
    <w:rsid w:val="004E1871"/>
    <w:rsid w:val="004E2D39"/>
    <w:rsid w:val="004E3558"/>
    <w:rsid w:val="004E63CB"/>
    <w:rsid w:val="004E7F55"/>
    <w:rsid w:val="004F1787"/>
    <w:rsid w:val="004F4D7F"/>
    <w:rsid w:val="005023D9"/>
    <w:rsid w:val="0050420E"/>
    <w:rsid w:val="00505313"/>
    <w:rsid w:val="0050652B"/>
    <w:rsid w:val="005078FD"/>
    <w:rsid w:val="00507E05"/>
    <w:rsid w:val="005101AF"/>
    <w:rsid w:val="005154DA"/>
    <w:rsid w:val="00516322"/>
    <w:rsid w:val="00516542"/>
    <w:rsid w:val="00521F4B"/>
    <w:rsid w:val="00522C72"/>
    <w:rsid w:val="00524072"/>
    <w:rsid w:val="00527C15"/>
    <w:rsid w:val="005344D2"/>
    <w:rsid w:val="00535834"/>
    <w:rsid w:val="00537130"/>
    <w:rsid w:val="0053735D"/>
    <w:rsid w:val="005373C7"/>
    <w:rsid w:val="00541EA5"/>
    <w:rsid w:val="0054259B"/>
    <w:rsid w:val="00543F2C"/>
    <w:rsid w:val="00546F75"/>
    <w:rsid w:val="005515D2"/>
    <w:rsid w:val="00551719"/>
    <w:rsid w:val="00552383"/>
    <w:rsid w:val="00552BA6"/>
    <w:rsid w:val="00557967"/>
    <w:rsid w:val="00561196"/>
    <w:rsid w:val="005633A1"/>
    <w:rsid w:val="005637A7"/>
    <w:rsid w:val="00564D89"/>
    <w:rsid w:val="00565274"/>
    <w:rsid w:val="00571CD7"/>
    <w:rsid w:val="00573533"/>
    <w:rsid w:val="00574A8D"/>
    <w:rsid w:val="005761F7"/>
    <w:rsid w:val="00577413"/>
    <w:rsid w:val="005825F9"/>
    <w:rsid w:val="0058551E"/>
    <w:rsid w:val="00585D04"/>
    <w:rsid w:val="005874E7"/>
    <w:rsid w:val="00593C13"/>
    <w:rsid w:val="0059657D"/>
    <w:rsid w:val="005A1351"/>
    <w:rsid w:val="005A3A83"/>
    <w:rsid w:val="005A4FF6"/>
    <w:rsid w:val="005A56AE"/>
    <w:rsid w:val="005A70FD"/>
    <w:rsid w:val="005A7703"/>
    <w:rsid w:val="005B2B79"/>
    <w:rsid w:val="005B2FA6"/>
    <w:rsid w:val="005B49D1"/>
    <w:rsid w:val="005B5916"/>
    <w:rsid w:val="005B5D89"/>
    <w:rsid w:val="005B6608"/>
    <w:rsid w:val="005B704B"/>
    <w:rsid w:val="005B7413"/>
    <w:rsid w:val="005C25EF"/>
    <w:rsid w:val="005C33C3"/>
    <w:rsid w:val="005C6E8F"/>
    <w:rsid w:val="005C73A9"/>
    <w:rsid w:val="005D202E"/>
    <w:rsid w:val="005D7A69"/>
    <w:rsid w:val="005E0EA2"/>
    <w:rsid w:val="005E163F"/>
    <w:rsid w:val="005E1AD1"/>
    <w:rsid w:val="005E1BCD"/>
    <w:rsid w:val="005E3047"/>
    <w:rsid w:val="005E4A27"/>
    <w:rsid w:val="005F09C9"/>
    <w:rsid w:val="005F19D8"/>
    <w:rsid w:val="005F73D9"/>
    <w:rsid w:val="005F757B"/>
    <w:rsid w:val="00602687"/>
    <w:rsid w:val="00603DE5"/>
    <w:rsid w:val="00604EBF"/>
    <w:rsid w:val="00614C2C"/>
    <w:rsid w:val="00615D5E"/>
    <w:rsid w:val="00616FDD"/>
    <w:rsid w:val="00617FAE"/>
    <w:rsid w:val="006215A1"/>
    <w:rsid w:val="00621C86"/>
    <w:rsid w:val="00622185"/>
    <w:rsid w:val="00622D11"/>
    <w:rsid w:val="00627E05"/>
    <w:rsid w:val="00630157"/>
    <w:rsid w:val="00630CC8"/>
    <w:rsid w:val="00634D3D"/>
    <w:rsid w:val="00640310"/>
    <w:rsid w:val="00640C45"/>
    <w:rsid w:val="006451F2"/>
    <w:rsid w:val="00645815"/>
    <w:rsid w:val="00650D89"/>
    <w:rsid w:val="006515E6"/>
    <w:rsid w:val="00652FA5"/>
    <w:rsid w:val="00656DB2"/>
    <w:rsid w:val="0066225E"/>
    <w:rsid w:val="00670BD2"/>
    <w:rsid w:val="00670D54"/>
    <w:rsid w:val="00671705"/>
    <w:rsid w:val="006723A0"/>
    <w:rsid w:val="0067287C"/>
    <w:rsid w:val="0067399F"/>
    <w:rsid w:val="00673FB6"/>
    <w:rsid w:val="00674511"/>
    <w:rsid w:val="00680323"/>
    <w:rsid w:val="00681B78"/>
    <w:rsid w:val="006835B3"/>
    <w:rsid w:val="006853EE"/>
    <w:rsid w:val="006857B7"/>
    <w:rsid w:val="00685C86"/>
    <w:rsid w:val="00686EF5"/>
    <w:rsid w:val="006907C1"/>
    <w:rsid w:val="006929D9"/>
    <w:rsid w:val="00693EDC"/>
    <w:rsid w:val="00694D98"/>
    <w:rsid w:val="0069588E"/>
    <w:rsid w:val="006A1205"/>
    <w:rsid w:val="006A1575"/>
    <w:rsid w:val="006A2D0A"/>
    <w:rsid w:val="006A303F"/>
    <w:rsid w:val="006A4CEF"/>
    <w:rsid w:val="006A6564"/>
    <w:rsid w:val="006A73D0"/>
    <w:rsid w:val="006A7C4D"/>
    <w:rsid w:val="006B0DD2"/>
    <w:rsid w:val="006B0F80"/>
    <w:rsid w:val="006B249B"/>
    <w:rsid w:val="006B58C8"/>
    <w:rsid w:val="006C0A06"/>
    <w:rsid w:val="006C1D5E"/>
    <w:rsid w:val="006C6BAE"/>
    <w:rsid w:val="006C7FAF"/>
    <w:rsid w:val="006D2EA1"/>
    <w:rsid w:val="006D3598"/>
    <w:rsid w:val="006D4AE1"/>
    <w:rsid w:val="006D5B8A"/>
    <w:rsid w:val="006E08B7"/>
    <w:rsid w:val="006E0956"/>
    <w:rsid w:val="006E1DDA"/>
    <w:rsid w:val="006E30FC"/>
    <w:rsid w:val="006E3E91"/>
    <w:rsid w:val="006E4D46"/>
    <w:rsid w:val="006E5483"/>
    <w:rsid w:val="006E7E24"/>
    <w:rsid w:val="006F0361"/>
    <w:rsid w:val="006F0C03"/>
    <w:rsid w:val="006F2698"/>
    <w:rsid w:val="006F39A3"/>
    <w:rsid w:val="006F5894"/>
    <w:rsid w:val="006F6572"/>
    <w:rsid w:val="007035D1"/>
    <w:rsid w:val="00705E4F"/>
    <w:rsid w:val="00706FD2"/>
    <w:rsid w:val="007073F3"/>
    <w:rsid w:val="00715312"/>
    <w:rsid w:val="007212EA"/>
    <w:rsid w:val="007212FF"/>
    <w:rsid w:val="007251FB"/>
    <w:rsid w:val="00725E5F"/>
    <w:rsid w:val="00727BD9"/>
    <w:rsid w:val="00730573"/>
    <w:rsid w:val="00731C93"/>
    <w:rsid w:val="00732433"/>
    <w:rsid w:val="0073293B"/>
    <w:rsid w:val="00733EAD"/>
    <w:rsid w:val="00735918"/>
    <w:rsid w:val="0074281B"/>
    <w:rsid w:val="00744164"/>
    <w:rsid w:val="007471F9"/>
    <w:rsid w:val="00747EB7"/>
    <w:rsid w:val="00747FD1"/>
    <w:rsid w:val="00751AAC"/>
    <w:rsid w:val="0075232E"/>
    <w:rsid w:val="007539B8"/>
    <w:rsid w:val="007550EB"/>
    <w:rsid w:val="00756C3C"/>
    <w:rsid w:val="00763729"/>
    <w:rsid w:val="0076423F"/>
    <w:rsid w:val="0076527F"/>
    <w:rsid w:val="00766507"/>
    <w:rsid w:val="007667A0"/>
    <w:rsid w:val="00777A7B"/>
    <w:rsid w:val="007805D6"/>
    <w:rsid w:val="00783D23"/>
    <w:rsid w:val="007843D5"/>
    <w:rsid w:val="00786152"/>
    <w:rsid w:val="007901BE"/>
    <w:rsid w:val="007904A8"/>
    <w:rsid w:val="00792981"/>
    <w:rsid w:val="0079325C"/>
    <w:rsid w:val="00794664"/>
    <w:rsid w:val="00794C97"/>
    <w:rsid w:val="00797422"/>
    <w:rsid w:val="007A19AD"/>
    <w:rsid w:val="007A1C50"/>
    <w:rsid w:val="007A2E0B"/>
    <w:rsid w:val="007A3BA0"/>
    <w:rsid w:val="007A528E"/>
    <w:rsid w:val="007A5771"/>
    <w:rsid w:val="007A582B"/>
    <w:rsid w:val="007B0039"/>
    <w:rsid w:val="007B2D21"/>
    <w:rsid w:val="007B50FC"/>
    <w:rsid w:val="007C26E6"/>
    <w:rsid w:val="007C301F"/>
    <w:rsid w:val="007C41F3"/>
    <w:rsid w:val="007C5150"/>
    <w:rsid w:val="007C6C1C"/>
    <w:rsid w:val="007C775D"/>
    <w:rsid w:val="007D044C"/>
    <w:rsid w:val="007D14D7"/>
    <w:rsid w:val="007D1984"/>
    <w:rsid w:val="007D30ED"/>
    <w:rsid w:val="007D4501"/>
    <w:rsid w:val="007E054E"/>
    <w:rsid w:val="007E075C"/>
    <w:rsid w:val="007E1500"/>
    <w:rsid w:val="007E1C74"/>
    <w:rsid w:val="007E5F1B"/>
    <w:rsid w:val="007F0448"/>
    <w:rsid w:val="007F0E58"/>
    <w:rsid w:val="007F1037"/>
    <w:rsid w:val="007F10B0"/>
    <w:rsid w:val="007F3237"/>
    <w:rsid w:val="007F6434"/>
    <w:rsid w:val="00800194"/>
    <w:rsid w:val="00800ED2"/>
    <w:rsid w:val="00800F36"/>
    <w:rsid w:val="00802C52"/>
    <w:rsid w:val="00803D5F"/>
    <w:rsid w:val="008062E2"/>
    <w:rsid w:val="00807640"/>
    <w:rsid w:val="00810CDD"/>
    <w:rsid w:val="00811641"/>
    <w:rsid w:val="00811669"/>
    <w:rsid w:val="00812428"/>
    <w:rsid w:val="00813B8F"/>
    <w:rsid w:val="00813C70"/>
    <w:rsid w:val="00815D41"/>
    <w:rsid w:val="00816CC6"/>
    <w:rsid w:val="00820C9B"/>
    <w:rsid w:val="008220B6"/>
    <w:rsid w:val="0082323A"/>
    <w:rsid w:val="00824F7B"/>
    <w:rsid w:val="008269A0"/>
    <w:rsid w:val="008277A4"/>
    <w:rsid w:val="008311B2"/>
    <w:rsid w:val="00832365"/>
    <w:rsid w:val="008345AF"/>
    <w:rsid w:val="00835CE4"/>
    <w:rsid w:val="00835F2D"/>
    <w:rsid w:val="00836386"/>
    <w:rsid w:val="00842173"/>
    <w:rsid w:val="00842893"/>
    <w:rsid w:val="00842CD7"/>
    <w:rsid w:val="0084503E"/>
    <w:rsid w:val="00845B3D"/>
    <w:rsid w:val="00845C65"/>
    <w:rsid w:val="00845E8E"/>
    <w:rsid w:val="008479AF"/>
    <w:rsid w:val="00852134"/>
    <w:rsid w:val="00855AF1"/>
    <w:rsid w:val="00857B8F"/>
    <w:rsid w:val="00861DB4"/>
    <w:rsid w:val="00862F18"/>
    <w:rsid w:val="008631EB"/>
    <w:rsid w:val="00864608"/>
    <w:rsid w:val="008656FD"/>
    <w:rsid w:val="00873C52"/>
    <w:rsid w:val="00874291"/>
    <w:rsid w:val="00877238"/>
    <w:rsid w:val="00893860"/>
    <w:rsid w:val="008939B0"/>
    <w:rsid w:val="00893DA1"/>
    <w:rsid w:val="00893DF2"/>
    <w:rsid w:val="0089682C"/>
    <w:rsid w:val="00897057"/>
    <w:rsid w:val="00897DA4"/>
    <w:rsid w:val="008A41E8"/>
    <w:rsid w:val="008A7774"/>
    <w:rsid w:val="008A7EDC"/>
    <w:rsid w:val="008B1505"/>
    <w:rsid w:val="008B5F8A"/>
    <w:rsid w:val="008C1A40"/>
    <w:rsid w:val="008C3391"/>
    <w:rsid w:val="008C4E1A"/>
    <w:rsid w:val="008C560E"/>
    <w:rsid w:val="008C5D2C"/>
    <w:rsid w:val="008C7D46"/>
    <w:rsid w:val="008D21F3"/>
    <w:rsid w:val="008D4204"/>
    <w:rsid w:val="008D42CF"/>
    <w:rsid w:val="008D618A"/>
    <w:rsid w:val="008D7E2B"/>
    <w:rsid w:val="008E109D"/>
    <w:rsid w:val="008E1358"/>
    <w:rsid w:val="008E1B9B"/>
    <w:rsid w:val="008E2A66"/>
    <w:rsid w:val="008E2DC8"/>
    <w:rsid w:val="008E571F"/>
    <w:rsid w:val="008E5F5E"/>
    <w:rsid w:val="008E6938"/>
    <w:rsid w:val="008F008A"/>
    <w:rsid w:val="008F3B65"/>
    <w:rsid w:val="008F567B"/>
    <w:rsid w:val="00904086"/>
    <w:rsid w:val="009051FA"/>
    <w:rsid w:val="009065C6"/>
    <w:rsid w:val="0090718F"/>
    <w:rsid w:val="009079EE"/>
    <w:rsid w:val="00917F90"/>
    <w:rsid w:val="009205E5"/>
    <w:rsid w:val="00920D69"/>
    <w:rsid w:val="00921568"/>
    <w:rsid w:val="00922A64"/>
    <w:rsid w:val="00923793"/>
    <w:rsid w:val="009277D5"/>
    <w:rsid w:val="0093081E"/>
    <w:rsid w:val="0093441D"/>
    <w:rsid w:val="00942F2D"/>
    <w:rsid w:val="00944AE0"/>
    <w:rsid w:val="00951136"/>
    <w:rsid w:val="009529B2"/>
    <w:rsid w:val="00952EC4"/>
    <w:rsid w:val="00954A47"/>
    <w:rsid w:val="00961D0E"/>
    <w:rsid w:val="009631AB"/>
    <w:rsid w:val="0096783A"/>
    <w:rsid w:val="009730E2"/>
    <w:rsid w:val="00974910"/>
    <w:rsid w:val="00975EDF"/>
    <w:rsid w:val="00985EF7"/>
    <w:rsid w:val="00986C74"/>
    <w:rsid w:val="00993588"/>
    <w:rsid w:val="0099431F"/>
    <w:rsid w:val="009A1C31"/>
    <w:rsid w:val="009A3F3F"/>
    <w:rsid w:val="009A452A"/>
    <w:rsid w:val="009A5314"/>
    <w:rsid w:val="009A6FC0"/>
    <w:rsid w:val="009B0752"/>
    <w:rsid w:val="009B3D26"/>
    <w:rsid w:val="009C203E"/>
    <w:rsid w:val="009C3285"/>
    <w:rsid w:val="009C4515"/>
    <w:rsid w:val="009C4F7D"/>
    <w:rsid w:val="009C7B88"/>
    <w:rsid w:val="009D10AA"/>
    <w:rsid w:val="009D2663"/>
    <w:rsid w:val="009D371B"/>
    <w:rsid w:val="009D38FA"/>
    <w:rsid w:val="009D50D8"/>
    <w:rsid w:val="009D565F"/>
    <w:rsid w:val="009E0140"/>
    <w:rsid w:val="009E0145"/>
    <w:rsid w:val="009E12F8"/>
    <w:rsid w:val="009E2042"/>
    <w:rsid w:val="009E3FF1"/>
    <w:rsid w:val="009E54B0"/>
    <w:rsid w:val="009E6B10"/>
    <w:rsid w:val="009E6BC9"/>
    <w:rsid w:val="009F1299"/>
    <w:rsid w:val="009F267D"/>
    <w:rsid w:val="009F4E83"/>
    <w:rsid w:val="00A02B5D"/>
    <w:rsid w:val="00A02C03"/>
    <w:rsid w:val="00A030A2"/>
    <w:rsid w:val="00A03407"/>
    <w:rsid w:val="00A03A48"/>
    <w:rsid w:val="00A0794B"/>
    <w:rsid w:val="00A14DD3"/>
    <w:rsid w:val="00A16299"/>
    <w:rsid w:val="00A22232"/>
    <w:rsid w:val="00A22E49"/>
    <w:rsid w:val="00A2369A"/>
    <w:rsid w:val="00A25B44"/>
    <w:rsid w:val="00A26439"/>
    <w:rsid w:val="00A27AA4"/>
    <w:rsid w:val="00A30FE5"/>
    <w:rsid w:val="00A33B80"/>
    <w:rsid w:val="00A36602"/>
    <w:rsid w:val="00A40504"/>
    <w:rsid w:val="00A405C6"/>
    <w:rsid w:val="00A45973"/>
    <w:rsid w:val="00A45CBE"/>
    <w:rsid w:val="00A46F64"/>
    <w:rsid w:val="00A474D2"/>
    <w:rsid w:val="00A4787A"/>
    <w:rsid w:val="00A478A2"/>
    <w:rsid w:val="00A47B00"/>
    <w:rsid w:val="00A51230"/>
    <w:rsid w:val="00A53641"/>
    <w:rsid w:val="00A60F42"/>
    <w:rsid w:val="00A623C3"/>
    <w:rsid w:val="00A644C3"/>
    <w:rsid w:val="00A71AB7"/>
    <w:rsid w:val="00A74177"/>
    <w:rsid w:val="00A77601"/>
    <w:rsid w:val="00A83D1A"/>
    <w:rsid w:val="00A86699"/>
    <w:rsid w:val="00A86B2E"/>
    <w:rsid w:val="00A86E52"/>
    <w:rsid w:val="00A93BAB"/>
    <w:rsid w:val="00A95660"/>
    <w:rsid w:val="00A95B3C"/>
    <w:rsid w:val="00A9787C"/>
    <w:rsid w:val="00AA0121"/>
    <w:rsid w:val="00AB1479"/>
    <w:rsid w:val="00AB1DEC"/>
    <w:rsid w:val="00AB30A1"/>
    <w:rsid w:val="00AB35D8"/>
    <w:rsid w:val="00AB4464"/>
    <w:rsid w:val="00AB7418"/>
    <w:rsid w:val="00AB7426"/>
    <w:rsid w:val="00AB7A22"/>
    <w:rsid w:val="00AC00BE"/>
    <w:rsid w:val="00AC184F"/>
    <w:rsid w:val="00AC3D3D"/>
    <w:rsid w:val="00AC71F2"/>
    <w:rsid w:val="00AD43A7"/>
    <w:rsid w:val="00AD442F"/>
    <w:rsid w:val="00AD7DC3"/>
    <w:rsid w:val="00AE49CD"/>
    <w:rsid w:val="00AF0640"/>
    <w:rsid w:val="00AF35DF"/>
    <w:rsid w:val="00AF3EFA"/>
    <w:rsid w:val="00AF5279"/>
    <w:rsid w:val="00B00581"/>
    <w:rsid w:val="00B01FBD"/>
    <w:rsid w:val="00B04C68"/>
    <w:rsid w:val="00B05352"/>
    <w:rsid w:val="00B06481"/>
    <w:rsid w:val="00B0768E"/>
    <w:rsid w:val="00B07AB8"/>
    <w:rsid w:val="00B166EF"/>
    <w:rsid w:val="00B21469"/>
    <w:rsid w:val="00B23D35"/>
    <w:rsid w:val="00B24B8D"/>
    <w:rsid w:val="00B265C1"/>
    <w:rsid w:val="00B32E5A"/>
    <w:rsid w:val="00B36761"/>
    <w:rsid w:val="00B42B11"/>
    <w:rsid w:val="00B45290"/>
    <w:rsid w:val="00B52163"/>
    <w:rsid w:val="00B52A06"/>
    <w:rsid w:val="00B5363A"/>
    <w:rsid w:val="00B55249"/>
    <w:rsid w:val="00B56535"/>
    <w:rsid w:val="00B56AF7"/>
    <w:rsid w:val="00B57C25"/>
    <w:rsid w:val="00B6040E"/>
    <w:rsid w:val="00B62D44"/>
    <w:rsid w:val="00B62EC9"/>
    <w:rsid w:val="00B6378D"/>
    <w:rsid w:val="00B64087"/>
    <w:rsid w:val="00B65F45"/>
    <w:rsid w:val="00B7047B"/>
    <w:rsid w:val="00B706F8"/>
    <w:rsid w:val="00B71C1B"/>
    <w:rsid w:val="00B73F14"/>
    <w:rsid w:val="00B806A4"/>
    <w:rsid w:val="00B81FE5"/>
    <w:rsid w:val="00B82019"/>
    <w:rsid w:val="00B82E65"/>
    <w:rsid w:val="00B86402"/>
    <w:rsid w:val="00B878DA"/>
    <w:rsid w:val="00B906F0"/>
    <w:rsid w:val="00B91865"/>
    <w:rsid w:val="00B92934"/>
    <w:rsid w:val="00B95219"/>
    <w:rsid w:val="00B957DD"/>
    <w:rsid w:val="00BA188C"/>
    <w:rsid w:val="00BA29C7"/>
    <w:rsid w:val="00BA4A88"/>
    <w:rsid w:val="00BA5E63"/>
    <w:rsid w:val="00BA65FA"/>
    <w:rsid w:val="00BB13DA"/>
    <w:rsid w:val="00BB1EFA"/>
    <w:rsid w:val="00BB327D"/>
    <w:rsid w:val="00BC31CF"/>
    <w:rsid w:val="00BC4454"/>
    <w:rsid w:val="00BC4ECD"/>
    <w:rsid w:val="00BC61F1"/>
    <w:rsid w:val="00BC7663"/>
    <w:rsid w:val="00BD199C"/>
    <w:rsid w:val="00BD1D51"/>
    <w:rsid w:val="00BD264E"/>
    <w:rsid w:val="00BD3945"/>
    <w:rsid w:val="00BD3A04"/>
    <w:rsid w:val="00BD573E"/>
    <w:rsid w:val="00BD7C3C"/>
    <w:rsid w:val="00BE151E"/>
    <w:rsid w:val="00BE40E4"/>
    <w:rsid w:val="00BE40EB"/>
    <w:rsid w:val="00BE47E1"/>
    <w:rsid w:val="00BE7A25"/>
    <w:rsid w:val="00BF12F9"/>
    <w:rsid w:val="00BF2375"/>
    <w:rsid w:val="00BF2D73"/>
    <w:rsid w:val="00BF3E5B"/>
    <w:rsid w:val="00BF432C"/>
    <w:rsid w:val="00BF6CFD"/>
    <w:rsid w:val="00C027E3"/>
    <w:rsid w:val="00C041C2"/>
    <w:rsid w:val="00C04CDE"/>
    <w:rsid w:val="00C05EAB"/>
    <w:rsid w:val="00C066BC"/>
    <w:rsid w:val="00C069CD"/>
    <w:rsid w:val="00C11A90"/>
    <w:rsid w:val="00C13C40"/>
    <w:rsid w:val="00C15D00"/>
    <w:rsid w:val="00C15FCB"/>
    <w:rsid w:val="00C2145A"/>
    <w:rsid w:val="00C27524"/>
    <w:rsid w:val="00C27AEE"/>
    <w:rsid w:val="00C31765"/>
    <w:rsid w:val="00C323E8"/>
    <w:rsid w:val="00C34464"/>
    <w:rsid w:val="00C3476B"/>
    <w:rsid w:val="00C355C5"/>
    <w:rsid w:val="00C3674E"/>
    <w:rsid w:val="00C36FB0"/>
    <w:rsid w:val="00C37038"/>
    <w:rsid w:val="00C370AF"/>
    <w:rsid w:val="00C41E1A"/>
    <w:rsid w:val="00C421EF"/>
    <w:rsid w:val="00C4454B"/>
    <w:rsid w:val="00C44627"/>
    <w:rsid w:val="00C46B63"/>
    <w:rsid w:val="00C525D0"/>
    <w:rsid w:val="00C56E3D"/>
    <w:rsid w:val="00C600E0"/>
    <w:rsid w:val="00C603DD"/>
    <w:rsid w:val="00C648A4"/>
    <w:rsid w:val="00C65F80"/>
    <w:rsid w:val="00C67C67"/>
    <w:rsid w:val="00C7059C"/>
    <w:rsid w:val="00C70C8C"/>
    <w:rsid w:val="00C71220"/>
    <w:rsid w:val="00C74144"/>
    <w:rsid w:val="00C76AB0"/>
    <w:rsid w:val="00C76AF7"/>
    <w:rsid w:val="00C76F6F"/>
    <w:rsid w:val="00C80845"/>
    <w:rsid w:val="00C8168F"/>
    <w:rsid w:val="00C82D96"/>
    <w:rsid w:val="00C83296"/>
    <w:rsid w:val="00C84D02"/>
    <w:rsid w:val="00C859B1"/>
    <w:rsid w:val="00C9151E"/>
    <w:rsid w:val="00C92C7D"/>
    <w:rsid w:val="00C92E04"/>
    <w:rsid w:val="00C93550"/>
    <w:rsid w:val="00C9413A"/>
    <w:rsid w:val="00C94FBC"/>
    <w:rsid w:val="00C953F2"/>
    <w:rsid w:val="00C9686D"/>
    <w:rsid w:val="00CA083C"/>
    <w:rsid w:val="00CA1912"/>
    <w:rsid w:val="00CA1B42"/>
    <w:rsid w:val="00CA35F7"/>
    <w:rsid w:val="00CA61EF"/>
    <w:rsid w:val="00CA7CE3"/>
    <w:rsid w:val="00CB17D8"/>
    <w:rsid w:val="00CB2971"/>
    <w:rsid w:val="00CB2B89"/>
    <w:rsid w:val="00CB36BC"/>
    <w:rsid w:val="00CB5D0C"/>
    <w:rsid w:val="00CB6312"/>
    <w:rsid w:val="00CB6397"/>
    <w:rsid w:val="00CB63CD"/>
    <w:rsid w:val="00CB6BDA"/>
    <w:rsid w:val="00CB7386"/>
    <w:rsid w:val="00CC0FA0"/>
    <w:rsid w:val="00CC1ACC"/>
    <w:rsid w:val="00CC2FAE"/>
    <w:rsid w:val="00CC3F18"/>
    <w:rsid w:val="00CC42ED"/>
    <w:rsid w:val="00CD01E8"/>
    <w:rsid w:val="00CD07FB"/>
    <w:rsid w:val="00CD1D3F"/>
    <w:rsid w:val="00CD2CC1"/>
    <w:rsid w:val="00CD4125"/>
    <w:rsid w:val="00CD48A7"/>
    <w:rsid w:val="00CD4B3E"/>
    <w:rsid w:val="00CD561A"/>
    <w:rsid w:val="00CD6ABF"/>
    <w:rsid w:val="00CE183F"/>
    <w:rsid w:val="00CE25F3"/>
    <w:rsid w:val="00CE368B"/>
    <w:rsid w:val="00CE50AE"/>
    <w:rsid w:val="00CE514A"/>
    <w:rsid w:val="00CE55EA"/>
    <w:rsid w:val="00CF0F22"/>
    <w:rsid w:val="00CF16E4"/>
    <w:rsid w:val="00CF4ECA"/>
    <w:rsid w:val="00CF7666"/>
    <w:rsid w:val="00D02297"/>
    <w:rsid w:val="00D03924"/>
    <w:rsid w:val="00D0437E"/>
    <w:rsid w:val="00D05A9D"/>
    <w:rsid w:val="00D0605C"/>
    <w:rsid w:val="00D07866"/>
    <w:rsid w:val="00D107EA"/>
    <w:rsid w:val="00D10BEF"/>
    <w:rsid w:val="00D1218B"/>
    <w:rsid w:val="00D156E1"/>
    <w:rsid w:val="00D15A67"/>
    <w:rsid w:val="00D20214"/>
    <w:rsid w:val="00D2284B"/>
    <w:rsid w:val="00D259B5"/>
    <w:rsid w:val="00D26E8E"/>
    <w:rsid w:val="00D30D3F"/>
    <w:rsid w:val="00D32326"/>
    <w:rsid w:val="00D32F8D"/>
    <w:rsid w:val="00D342D7"/>
    <w:rsid w:val="00D360C7"/>
    <w:rsid w:val="00D41F01"/>
    <w:rsid w:val="00D472E5"/>
    <w:rsid w:val="00D47981"/>
    <w:rsid w:val="00D52F7A"/>
    <w:rsid w:val="00D56BC3"/>
    <w:rsid w:val="00D60710"/>
    <w:rsid w:val="00D60A48"/>
    <w:rsid w:val="00D639A3"/>
    <w:rsid w:val="00D644E0"/>
    <w:rsid w:val="00D67790"/>
    <w:rsid w:val="00D70F3F"/>
    <w:rsid w:val="00D73C39"/>
    <w:rsid w:val="00D73C5C"/>
    <w:rsid w:val="00D77B1D"/>
    <w:rsid w:val="00D82790"/>
    <w:rsid w:val="00D85FA1"/>
    <w:rsid w:val="00D9118F"/>
    <w:rsid w:val="00D91621"/>
    <w:rsid w:val="00D927F4"/>
    <w:rsid w:val="00D943F2"/>
    <w:rsid w:val="00D95DC7"/>
    <w:rsid w:val="00D97573"/>
    <w:rsid w:val="00D975F5"/>
    <w:rsid w:val="00D977BB"/>
    <w:rsid w:val="00DA449E"/>
    <w:rsid w:val="00DA71D6"/>
    <w:rsid w:val="00DA7EC3"/>
    <w:rsid w:val="00DB01F9"/>
    <w:rsid w:val="00DC2630"/>
    <w:rsid w:val="00DC2D1B"/>
    <w:rsid w:val="00DC44C0"/>
    <w:rsid w:val="00DC48C4"/>
    <w:rsid w:val="00DC7869"/>
    <w:rsid w:val="00DC7B20"/>
    <w:rsid w:val="00DD09E3"/>
    <w:rsid w:val="00DD16D6"/>
    <w:rsid w:val="00DD1767"/>
    <w:rsid w:val="00DD3A5C"/>
    <w:rsid w:val="00DD3BC4"/>
    <w:rsid w:val="00DD68EB"/>
    <w:rsid w:val="00DE1BFB"/>
    <w:rsid w:val="00DE5DA4"/>
    <w:rsid w:val="00DE64D6"/>
    <w:rsid w:val="00DF20CB"/>
    <w:rsid w:val="00DF2344"/>
    <w:rsid w:val="00DF24DB"/>
    <w:rsid w:val="00DF2E05"/>
    <w:rsid w:val="00DF4559"/>
    <w:rsid w:val="00DF663C"/>
    <w:rsid w:val="00DF76A2"/>
    <w:rsid w:val="00DF7940"/>
    <w:rsid w:val="00DF7BF4"/>
    <w:rsid w:val="00E00003"/>
    <w:rsid w:val="00E008BF"/>
    <w:rsid w:val="00E01AC0"/>
    <w:rsid w:val="00E01FCA"/>
    <w:rsid w:val="00E021A0"/>
    <w:rsid w:val="00E0651E"/>
    <w:rsid w:val="00E07D81"/>
    <w:rsid w:val="00E102A0"/>
    <w:rsid w:val="00E12E1B"/>
    <w:rsid w:val="00E13409"/>
    <w:rsid w:val="00E13654"/>
    <w:rsid w:val="00E23F87"/>
    <w:rsid w:val="00E24AB5"/>
    <w:rsid w:val="00E26653"/>
    <w:rsid w:val="00E31C54"/>
    <w:rsid w:val="00E34C9C"/>
    <w:rsid w:val="00E36FFA"/>
    <w:rsid w:val="00E3772B"/>
    <w:rsid w:val="00E4048C"/>
    <w:rsid w:val="00E4242B"/>
    <w:rsid w:val="00E42BA0"/>
    <w:rsid w:val="00E4466E"/>
    <w:rsid w:val="00E46283"/>
    <w:rsid w:val="00E515C0"/>
    <w:rsid w:val="00E51EA2"/>
    <w:rsid w:val="00E559E8"/>
    <w:rsid w:val="00E56344"/>
    <w:rsid w:val="00E71185"/>
    <w:rsid w:val="00E71C24"/>
    <w:rsid w:val="00E729C8"/>
    <w:rsid w:val="00E739A8"/>
    <w:rsid w:val="00E73F7C"/>
    <w:rsid w:val="00E77768"/>
    <w:rsid w:val="00E84747"/>
    <w:rsid w:val="00E87881"/>
    <w:rsid w:val="00E921A4"/>
    <w:rsid w:val="00E97DEA"/>
    <w:rsid w:val="00EA2C01"/>
    <w:rsid w:val="00EB0BD7"/>
    <w:rsid w:val="00EB2E36"/>
    <w:rsid w:val="00EB3F13"/>
    <w:rsid w:val="00EB4D51"/>
    <w:rsid w:val="00EC2320"/>
    <w:rsid w:val="00EC27E8"/>
    <w:rsid w:val="00EC3024"/>
    <w:rsid w:val="00EC31A1"/>
    <w:rsid w:val="00EC36F1"/>
    <w:rsid w:val="00EC3E0A"/>
    <w:rsid w:val="00EC4529"/>
    <w:rsid w:val="00EC678B"/>
    <w:rsid w:val="00ED13FE"/>
    <w:rsid w:val="00ED5B21"/>
    <w:rsid w:val="00ED5C61"/>
    <w:rsid w:val="00ED5FAD"/>
    <w:rsid w:val="00ED7099"/>
    <w:rsid w:val="00EE2828"/>
    <w:rsid w:val="00EE28C5"/>
    <w:rsid w:val="00EF042D"/>
    <w:rsid w:val="00EF392B"/>
    <w:rsid w:val="00EF626C"/>
    <w:rsid w:val="00F00966"/>
    <w:rsid w:val="00F017FE"/>
    <w:rsid w:val="00F01E63"/>
    <w:rsid w:val="00F05E13"/>
    <w:rsid w:val="00F0756E"/>
    <w:rsid w:val="00F12609"/>
    <w:rsid w:val="00F1368C"/>
    <w:rsid w:val="00F142DE"/>
    <w:rsid w:val="00F16A70"/>
    <w:rsid w:val="00F21394"/>
    <w:rsid w:val="00F220B5"/>
    <w:rsid w:val="00F240F9"/>
    <w:rsid w:val="00F2600B"/>
    <w:rsid w:val="00F266BF"/>
    <w:rsid w:val="00F26732"/>
    <w:rsid w:val="00F30FF6"/>
    <w:rsid w:val="00F3183F"/>
    <w:rsid w:val="00F332D8"/>
    <w:rsid w:val="00F33B7A"/>
    <w:rsid w:val="00F34913"/>
    <w:rsid w:val="00F379D4"/>
    <w:rsid w:val="00F40C33"/>
    <w:rsid w:val="00F449DA"/>
    <w:rsid w:val="00F45115"/>
    <w:rsid w:val="00F4589C"/>
    <w:rsid w:val="00F45900"/>
    <w:rsid w:val="00F503E0"/>
    <w:rsid w:val="00F51EE0"/>
    <w:rsid w:val="00F54FB3"/>
    <w:rsid w:val="00F55417"/>
    <w:rsid w:val="00F567B1"/>
    <w:rsid w:val="00F5754B"/>
    <w:rsid w:val="00F57C81"/>
    <w:rsid w:val="00F62121"/>
    <w:rsid w:val="00F63309"/>
    <w:rsid w:val="00F6422D"/>
    <w:rsid w:val="00F64772"/>
    <w:rsid w:val="00F70647"/>
    <w:rsid w:val="00F71269"/>
    <w:rsid w:val="00F72BFF"/>
    <w:rsid w:val="00F74069"/>
    <w:rsid w:val="00F76A0E"/>
    <w:rsid w:val="00F80E33"/>
    <w:rsid w:val="00F833CD"/>
    <w:rsid w:val="00F84A8A"/>
    <w:rsid w:val="00F86D4A"/>
    <w:rsid w:val="00F90E73"/>
    <w:rsid w:val="00F92AA1"/>
    <w:rsid w:val="00F93DF1"/>
    <w:rsid w:val="00FA5B56"/>
    <w:rsid w:val="00FA66B6"/>
    <w:rsid w:val="00FA6CC4"/>
    <w:rsid w:val="00FA7B79"/>
    <w:rsid w:val="00FB28D0"/>
    <w:rsid w:val="00FB5CE9"/>
    <w:rsid w:val="00FB6D85"/>
    <w:rsid w:val="00FB7ECF"/>
    <w:rsid w:val="00FC750F"/>
    <w:rsid w:val="00FC7E5F"/>
    <w:rsid w:val="00FD03AF"/>
    <w:rsid w:val="00FD2C5B"/>
    <w:rsid w:val="00FD3114"/>
    <w:rsid w:val="00FD36D7"/>
    <w:rsid w:val="00FD45CD"/>
    <w:rsid w:val="00FD560C"/>
    <w:rsid w:val="00FD5CDC"/>
    <w:rsid w:val="00FD770B"/>
    <w:rsid w:val="00FE34ED"/>
    <w:rsid w:val="00FE5CD0"/>
    <w:rsid w:val="00FE6AF5"/>
    <w:rsid w:val="00FE7023"/>
    <w:rsid w:val="00FE73AE"/>
    <w:rsid w:val="00FE7A00"/>
    <w:rsid w:val="00FF0C80"/>
    <w:rsid w:val="00FF283D"/>
    <w:rsid w:val="00FF3E0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81692"/>
  <w15:docId w15:val="{2B9C2263-E42E-4BDF-BA81-B18C4A225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FD1"/>
    <w:rPr>
      <w:rFonts w:eastAsiaTheme="minorEastAsia"/>
      <w:lang w:val="pt-BR" w:eastAsia="pt-BR"/>
    </w:rPr>
  </w:style>
  <w:style w:type="paragraph" w:styleId="Ttulo1">
    <w:name w:val="heading 1"/>
    <w:basedOn w:val="Normal"/>
    <w:next w:val="Normal"/>
    <w:link w:val="Ttulo1Char"/>
    <w:uiPriority w:val="9"/>
    <w:qFormat/>
    <w:rsid w:val="00747F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9"/>
    <w:qFormat/>
    <w:rsid w:val="00747FD1"/>
    <w:pPr>
      <w:keepNext/>
      <w:spacing w:after="0" w:line="360" w:lineRule="auto"/>
      <w:ind w:firstLine="851"/>
      <w:jc w:val="both"/>
      <w:outlineLvl w:val="1"/>
    </w:pPr>
    <w:rPr>
      <w:rFonts w:ascii="Times New Roman" w:eastAsia="Times New Roman" w:hAnsi="Times New Roman" w:cs="Times New Roman"/>
      <w:b/>
      <w:bCs/>
      <w:sz w:val="24"/>
      <w:szCs w:val="24"/>
    </w:rPr>
  </w:style>
  <w:style w:type="paragraph" w:styleId="Ttulo3">
    <w:name w:val="heading 3"/>
    <w:basedOn w:val="Normal"/>
    <w:next w:val="Normal"/>
    <w:link w:val="Ttulo3Char"/>
    <w:uiPriority w:val="9"/>
    <w:unhideWhenUsed/>
    <w:qFormat/>
    <w:rsid w:val="0084289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0C05A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47FD1"/>
    <w:rPr>
      <w:rFonts w:asciiTheme="majorHAnsi" w:eastAsiaTheme="majorEastAsia" w:hAnsiTheme="majorHAnsi" w:cstheme="majorBidi"/>
      <w:b/>
      <w:bCs/>
      <w:color w:val="365F91" w:themeColor="accent1" w:themeShade="BF"/>
      <w:sz w:val="28"/>
      <w:szCs w:val="28"/>
      <w:lang w:val="pt-BR" w:eastAsia="pt-BR"/>
    </w:rPr>
  </w:style>
  <w:style w:type="character" w:customStyle="1" w:styleId="Ttulo2Char">
    <w:name w:val="Título 2 Char"/>
    <w:basedOn w:val="Fontepargpadro"/>
    <w:link w:val="Ttulo2"/>
    <w:uiPriority w:val="99"/>
    <w:rsid w:val="00747FD1"/>
    <w:rPr>
      <w:rFonts w:ascii="Times New Roman" w:eastAsia="Times New Roman" w:hAnsi="Times New Roman" w:cs="Times New Roman"/>
      <w:b/>
      <w:bCs/>
      <w:sz w:val="24"/>
      <w:szCs w:val="24"/>
      <w:lang w:val="pt-BR" w:eastAsia="pt-BR"/>
    </w:rPr>
  </w:style>
  <w:style w:type="paragraph" w:customStyle="1" w:styleId="Default">
    <w:name w:val="Default"/>
    <w:rsid w:val="00747FD1"/>
    <w:pPr>
      <w:autoSpaceDE w:val="0"/>
      <w:autoSpaceDN w:val="0"/>
      <w:adjustRightInd w:val="0"/>
      <w:spacing w:after="0" w:line="240" w:lineRule="auto"/>
    </w:pPr>
    <w:rPr>
      <w:rFonts w:ascii="Times New Roman" w:eastAsiaTheme="minorEastAsia" w:hAnsi="Times New Roman" w:cs="Times New Roman"/>
      <w:color w:val="000000"/>
      <w:sz w:val="24"/>
      <w:szCs w:val="24"/>
      <w:lang w:val="pt-BR" w:eastAsia="pt-BR"/>
    </w:rPr>
  </w:style>
  <w:style w:type="paragraph" w:styleId="Corpodetexto">
    <w:name w:val="Body Text"/>
    <w:basedOn w:val="Normal"/>
    <w:link w:val="CorpodetextoChar"/>
    <w:rsid w:val="00747FD1"/>
    <w:pPr>
      <w:spacing w:after="0" w:line="360" w:lineRule="auto"/>
      <w:ind w:firstLine="851"/>
      <w:jc w:val="both"/>
    </w:pPr>
    <w:rPr>
      <w:rFonts w:ascii="Times New Roman" w:eastAsia="Times New Roman" w:hAnsi="Times New Roman" w:cs="Times New Roman"/>
      <w:color w:val="000000"/>
      <w:sz w:val="24"/>
      <w:szCs w:val="20"/>
    </w:rPr>
  </w:style>
  <w:style w:type="character" w:customStyle="1" w:styleId="CorpodetextoChar">
    <w:name w:val="Corpo de texto Char"/>
    <w:basedOn w:val="Fontepargpadro"/>
    <w:link w:val="Corpodetexto"/>
    <w:rsid w:val="00747FD1"/>
    <w:rPr>
      <w:rFonts w:ascii="Times New Roman" w:eastAsia="Times New Roman" w:hAnsi="Times New Roman" w:cs="Times New Roman"/>
      <w:color w:val="000000"/>
      <w:sz w:val="24"/>
      <w:szCs w:val="20"/>
      <w:lang w:val="pt-BR" w:eastAsia="pt-BR"/>
    </w:rPr>
  </w:style>
  <w:style w:type="character" w:styleId="Refdenotaderodap">
    <w:name w:val="footnote reference"/>
    <w:semiHidden/>
    <w:rsid w:val="00747FD1"/>
    <w:rPr>
      <w:vertAlign w:val="superscript"/>
    </w:rPr>
  </w:style>
  <w:style w:type="paragraph" w:styleId="Textodenotaderodap">
    <w:name w:val="footnote text"/>
    <w:basedOn w:val="Normal"/>
    <w:link w:val="TextodenotaderodapChar"/>
    <w:semiHidden/>
    <w:rsid w:val="00747FD1"/>
    <w:pPr>
      <w:spacing w:after="0" w:line="360" w:lineRule="auto"/>
      <w:ind w:firstLine="851"/>
      <w:jc w:val="both"/>
    </w:pPr>
    <w:rPr>
      <w:rFonts w:ascii="Times New Roman" w:eastAsia="Times New Roman" w:hAnsi="Times New Roman" w:cs="Times New Roman"/>
      <w:sz w:val="20"/>
      <w:szCs w:val="20"/>
    </w:rPr>
  </w:style>
  <w:style w:type="character" w:customStyle="1" w:styleId="TextodenotaderodapChar">
    <w:name w:val="Texto de nota de rodapé Char"/>
    <w:basedOn w:val="Fontepargpadro"/>
    <w:link w:val="Textodenotaderodap"/>
    <w:semiHidden/>
    <w:rsid w:val="00747FD1"/>
    <w:rPr>
      <w:rFonts w:ascii="Times New Roman" w:eastAsia="Times New Roman" w:hAnsi="Times New Roman" w:cs="Times New Roman"/>
      <w:sz w:val="20"/>
      <w:szCs w:val="20"/>
      <w:lang w:val="pt-BR" w:eastAsia="pt-BR"/>
    </w:rPr>
  </w:style>
  <w:style w:type="character" w:styleId="Hyperlink">
    <w:name w:val="Hyperlink"/>
    <w:uiPriority w:val="99"/>
    <w:rsid w:val="00747FD1"/>
    <w:rPr>
      <w:color w:val="0000FF"/>
      <w:u w:val="single"/>
    </w:rPr>
  </w:style>
  <w:style w:type="paragraph" w:customStyle="1" w:styleId="fonte">
    <w:name w:val="fonte"/>
    <w:basedOn w:val="Normal"/>
    <w:uiPriority w:val="99"/>
    <w:rsid w:val="00747FD1"/>
    <w:pPr>
      <w:widowControl w:val="0"/>
      <w:suppressAutoHyphens/>
      <w:autoSpaceDE w:val="0"/>
      <w:autoSpaceDN w:val="0"/>
      <w:adjustRightInd w:val="0"/>
      <w:spacing w:before="120" w:after="0" w:line="360" w:lineRule="auto"/>
      <w:ind w:firstLine="851"/>
      <w:jc w:val="both"/>
    </w:pPr>
    <w:rPr>
      <w:rFonts w:ascii="Arial" w:eastAsia="Calibri" w:hAnsi="Arial" w:cs="Arial"/>
      <w:sz w:val="20"/>
      <w:szCs w:val="20"/>
      <w:lang w:eastAsia="en-US"/>
    </w:rPr>
  </w:style>
  <w:style w:type="character" w:customStyle="1" w:styleId="verdanabold25px1">
    <w:name w:val="verdana_bold_25px1"/>
    <w:uiPriority w:val="99"/>
    <w:semiHidden/>
    <w:rsid w:val="00747FD1"/>
    <w:rPr>
      <w:rFonts w:ascii="Verdana" w:hAnsi="Verdana" w:cs="Verdana"/>
      <w:b/>
      <w:bCs/>
      <w:color w:val="000000"/>
      <w:sz w:val="50"/>
      <w:szCs w:val="50"/>
    </w:rPr>
  </w:style>
  <w:style w:type="paragraph" w:customStyle="1" w:styleId="corpotexto">
    <w:name w:val="corpo texto"/>
    <w:basedOn w:val="Normal"/>
    <w:rsid w:val="00747FD1"/>
    <w:pPr>
      <w:widowControl w:val="0"/>
      <w:suppressAutoHyphens/>
      <w:spacing w:after="0" w:line="360" w:lineRule="auto"/>
      <w:ind w:firstLine="851"/>
      <w:jc w:val="both"/>
    </w:pPr>
    <w:rPr>
      <w:rFonts w:ascii="Arial" w:eastAsia="Calibri" w:hAnsi="Arial" w:cs="Arial"/>
      <w:sz w:val="24"/>
      <w:szCs w:val="24"/>
      <w:lang w:eastAsia="en-US"/>
    </w:rPr>
  </w:style>
  <w:style w:type="paragraph" w:styleId="Textodebalo">
    <w:name w:val="Balloon Text"/>
    <w:basedOn w:val="Normal"/>
    <w:link w:val="TextodebaloChar"/>
    <w:uiPriority w:val="99"/>
    <w:semiHidden/>
    <w:unhideWhenUsed/>
    <w:rsid w:val="00747FD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47FD1"/>
    <w:rPr>
      <w:rFonts w:ascii="Tahoma" w:eastAsiaTheme="minorEastAsia" w:hAnsi="Tahoma" w:cs="Tahoma"/>
      <w:sz w:val="16"/>
      <w:szCs w:val="16"/>
      <w:lang w:val="pt-BR" w:eastAsia="pt-BR"/>
    </w:rPr>
  </w:style>
  <w:style w:type="paragraph" w:styleId="Textodecomentrio">
    <w:name w:val="annotation text"/>
    <w:basedOn w:val="Normal"/>
    <w:link w:val="TextodecomentrioChar"/>
    <w:uiPriority w:val="99"/>
    <w:unhideWhenUsed/>
    <w:rsid w:val="00747FD1"/>
    <w:pPr>
      <w:spacing w:line="240" w:lineRule="auto"/>
    </w:pPr>
    <w:rPr>
      <w:rFonts w:eastAsiaTheme="minorHAnsi"/>
      <w:sz w:val="20"/>
      <w:szCs w:val="20"/>
      <w:lang w:eastAsia="en-US"/>
    </w:rPr>
  </w:style>
  <w:style w:type="character" w:customStyle="1" w:styleId="TextodecomentrioChar">
    <w:name w:val="Texto de comentário Char"/>
    <w:basedOn w:val="Fontepargpadro"/>
    <w:link w:val="Textodecomentrio"/>
    <w:uiPriority w:val="99"/>
    <w:rsid w:val="00747FD1"/>
    <w:rPr>
      <w:sz w:val="20"/>
      <w:szCs w:val="20"/>
      <w:lang w:val="pt-BR"/>
    </w:rPr>
  </w:style>
  <w:style w:type="paragraph" w:styleId="PargrafodaLista">
    <w:name w:val="List Paragraph"/>
    <w:basedOn w:val="Normal"/>
    <w:uiPriority w:val="34"/>
    <w:qFormat/>
    <w:rsid w:val="00747FD1"/>
    <w:pPr>
      <w:ind w:left="720"/>
      <w:contextualSpacing/>
    </w:pPr>
  </w:style>
  <w:style w:type="paragraph" w:customStyle="1" w:styleId="biblio">
    <w:name w:val="biblio"/>
    <w:basedOn w:val="Normal"/>
    <w:uiPriority w:val="99"/>
    <w:rsid w:val="00747FD1"/>
    <w:pPr>
      <w:widowControl w:val="0"/>
      <w:suppressAutoHyphens/>
      <w:spacing w:after="360" w:line="240" w:lineRule="auto"/>
      <w:jc w:val="both"/>
    </w:pPr>
    <w:rPr>
      <w:rFonts w:ascii="Arial" w:eastAsia="Calibri" w:hAnsi="Arial" w:cs="Arial"/>
      <w:sz w:val="24"/>
      <w:szCs w:val="24"/>
    </w:rPr>
  </w:style>
  <w:style w:type="paragraph" w:styleId="NormalWeb">
    <w:name w:val="Normal (Web)"/>
    <w:basedOn w:val="Normal"/>
    <w:uiPriority w:val="99"/>
    <w:unhideWhenUsed/>
    <w:rsid w:val="00747FD1"/>
    <w:pPr>
      <w:spacing w:before="100" w:beforeAutospacing="1" w:after="100" w:afterAutospacing="1" w:line="240" w:lineRule="auto"/>
    </w:pPr>
    <w:rPr>
      <w:rFonts w:ascii="Times New Roman" w:eastAsia="Times New Roman" w:hAnsi="Times New Roman" w:cs="Times New Roman"/>
      <w:sz w:val="24"/>
      <w:szCs w:val="24"/>
    </w:rPr>
  </w:style>
  <w:style w:type="character" w:styleId="HiperlinkVisitado">
    <w:name w:val="FollowedHyperlink"/>
    <w:basedOn w:val="Fontepargpadro"/>
    <w:uiPriority w:val="99"/>
    <w:semiHidden/>
    <w:unhideWhenUsed/>
    <w:rsid w:val="00747FD1"/>
    <w:rPr>
      <w:color w:val="800080" w:themeColor="followedHyperlink"/>
      <w:u w:val="single"/>
    </w:rPr>
  </w:style>
  <w:style w:type="table" w:styleId="Tabelacomgrade">
    <w:name w:val="Table Grid"/>
    <w:basedOn w:val="Tabelanormal"/>
    <w:uiPriority w:val="59"/>
    <w:rsid w:val="00747FD1"/>
    <w:pPr>
      <w:spacing w:after="0" w:line="240" w:lineRule="auto"/>
    </w:pPr>
    <w:rPr>
      <w:rFonts w:eastAsiaTheme="minorEastAsia"/>
      <w:lang w:val="pt-BR" w:eastAsia="pt-B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oEspaoReservado">
    <w:name w:val="Placeholder Text"/>
    <w:basedOn w:val="Fontepargpadro"/>
    <w:uiPriority w:val="99"/>
    <w:semiHidden/>
    <w:rsid w:val="00747FD1"/>
    <w:rPr>
      <w:color w:val="808080"/>
    </w:rPr>
  </w:style>
  <w:style w:type="paragraph" w:styleId="Cabealho">
    <w:name w:val="header"/>
    <w:basedOn w:val="Normal"/>
    <w:link w:val="CabealhoChar"/>
    <w:uiPriority w:val="99"/>
    <w:unhideWhenUsed/>
    <w:rsid w:val="00747FD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7FD1"/>
    <w:rPr>
      <w:rFonts w:eastAsiaTheme="minorEastAsia"/>
      <w:lang w:val="pt-BR" w:eastAsia="pt-BR"/>
    </w:rPr>
  </w:style>
  <w:style w:type="paragraph" w:styleId="Rodap">
    <w:name w:val="footer"/>
    <w:basedOn w:val="Normal"/>
    <w:link w:val="RodapChar"/>
    <w:uiPriority w:val="99"/>
    <w:unhideWhenUsed/>
    <w:rsid w:val="00747FD1"/>
    <w:pPr>
      <w:tabs>
        <w:tab w:val="center" w:pos="4252"/>
        <w:tab w:val="right" w:pos="8504"/>
      </w:tabs>
      <w:spacing w:after="0" w:line="240" w:lineRule="auto"/>
    </w:pPr>
  </w:style>
  <w:style w:type="character" w:customStyle="1" w:styleId="RodapChar">
    <w:name w:val="Rodapé Char"/>
    <w:basedOn w:val="Fontepargpadro"/>
    <w:link w:val="Rodap"/>
    <w:uiPriority w:val="99"/>
    <w:rsid w:val="00747FD1"/>
    <w:rPr>
      <w:rFonts w:eastAsiaTheme="minorEastAsia"/>
      <w:lang w:val="pt-BR" w:eastAsia="pt-BR"/>
    </w:rPr>
  </w:style>
  <w:style w:type="paragraph" w:styleId="Citao">
    <w:name w:val="Quote"/>
    <w:basedOn w:val="Normal"/>
    <w:next w:val="Normal"/>
    <w:link w:val="CitaoChar"/>
    <w:uiPriority w:val="29"/>
    <w:qFormat/>
    <w:rsid w:val="00747FD1"/>
    <w:pPr>
      <w:spacing w:after="0" w:line="240" w:lineRule="auto"/>
      <w:ind w:left="2268"/>
      <w:jc w:val="both"/>
    </w:pPr>
    <w:rPr>
      <w:rFonts w:ascii="Times New Roman" w:hAnsi="Times New Roman"/>
      <w:iCs/>
      <w:color w:val="000000" w:themeColor="text1"/>
      <w:sz w:val="20"/>
    </w:rPr>
  </w:style>
  <w:style w:type="character" w:customStyle="1" w:styleId="CitaoChar">
    <w:name w:val="Citação Char"/>
    <w:basedOn w:val="Fontepargpadro"/>
    <w:link w:val="Citao"/>
    <w:uiPriority w:val="29"/>
    <w:rsid w:val="00747FD1"/>
    <w:rPr>
      <w:rFonts w:ascii="Times New Roman" w:eastAsiaTheme="minorEastAsia" w:hAnsi="Times New Roman"/>
      <w:iCs/>
      <w:color w:val="000000" w:themeColor="text1"/>
      <w:sz w:val="20"/>
      <w:lang w:val="pt-BR" w:eastAsia="pt-BR"/>
    </w:rPr>
  </w:style>
  <w:style w:type="character" w:customStyle="1" w:styleId="apple-tab-span">
    <w:name w:val="apple-tab-span"/>
    <w:basedOn w:val="Fontepargpadro"/>
    <w:rsid w:val="00842893"/>
  </w:style>
  <w:style w:type="paragraph" w:customStyle="1" w:styleId="Normal1">
    <w:name w:val="Normal1"/>
    <w:rsid w:val="00842893"/>
    <w:pPr>
      <w:pBdr>
        <w:top w:val="nil"/>
        <w:left w:val="nil"/>
        <w:bottom w:val="nil"/>
        <w:right w:val="nil"/>
        <w:between w:val="nil"/>
      </w:pBdr>
    </w:pPr>
    <w:rPr>
      <w:rFonts w:ascii="Calibri" w:eastAsia="Calibri" w:hAnsi="Calibri" w:cs="Calibri"/>
      <w:color w:val="000000"/>
      <w:lang w:val="pt-BR" w:eastAsia="pt-BR"/>
    </w:rPr>
  </w:style>
  <w:style w:type="character" w:customStyle="1" w:styleId="titleauthoretc">
    <w:name w:val="titleauthoretc"/>
    <w:basedOn w:val="Fontepargpadro"/>
    <w:rsid w:val="00842893"/>
  </w:style>
  <w:style w:type="character" w:customStyle="1" w:styleId="Ttulo3Char">
    <w:name w:val="Título 3 Char"/>
    <w:basedOn w:val="Fontepargpadro"/>
    <w:link w:val="Ttulo3"/>
    <w:uiPriority w:val="9"/>
    <w:rsid w:val="00842893"/>
    <w:rPr>
      <w:rFonts w:asciiTheme="majorHAnsi" w:eastAsiaTheme="majorEastAsia" w:hAnsiTheme="majorHAnsi" w:cstheme="majorBidi"/>
      <w:b/>
      <w:bCs/>
      <w:color w:val="4F81BD" w:themeColor="accent1"/>
      <w:lang w:val="pt-BR" w:eastAsia="pt-BR"/>
    </w:rPr>
  </w:style>
  <w:style w:type="character" w:styleId="Forte">
    <w:name w:val="Strong"/>
    <w:basedOn w:val="Fontepargpadro"/>
    <w:uiPriority w:val="22"/>
    <w:qFormat/>
    <w:rsid w:val="00842893"/>
    <w:rPr>
      <w:b/>
      <w:bCs/>
    </w:rPr>
  </w:style>
  <w:style w:type="character" w:customStyle="1" w:styleId="Ttulo4Char">
    <w:name w:val="Título 4 Char"/>
    <w:basedOn w:val="Fontepargpadro"/>
    <w:link w:val="Ttulo4"/>
    <w:uiPriority w:val="9"/>
    <w:rsid w:val="000C05AB"/>
    <w:rPr>
      <w:rFonts w:asciiTheme="majorHAnsi" w:eastAsiaTheme="majorEastAsia" w:hAnsiTheme="majorHAnsi" w:cstheme="majorBidi"/>
      <w:i/>
      <w:iCs/>
      <w:color w:val="365F91" w:themeColor="accent1" w:themeShade="BF"/>
      <w:lang w:val="pt-BR" w:eastAsia="pt-BR"/>
    </w:rPr>
  </w:style>
  <w:style w:type="character" w:styleId="Refdecomentrio">
    <w:name w:val="annotation reference"/>
    <w:basedOn w:val="Fontepargpadro"/>
    <w:uiPriority w:val="99"/>
    <w:semiHidden/>
    <w:unhideWhenUsed/>
    <w:rsid w:val="002E3076"/>
    <w:rPr>
      <w:sz w:val="16"/>
      <w:szCs w:val="16"/>
    </w:rPr>
  </w:style>
  <w:style w:type="paragraph" w:styleId="Assuntodocomentrio">
    <w:name w:val="annotation subject"/>
    <w:basedOn w:val="Textodecomentrio"/>
    <w:next w:val="Textodecomentrio"/>
    <w:link w:val="AssuntodocomentrioChar"/>
    <w:uiPriority w:val="99"/>
    <w:semiHidden/>
    <w:unhideWhenUsed/>
    <w:rsid w:val="002E3076"/>
    <w:rPr>
      <w:rFonts w:eastAsiaTheme="minorEastAsia"/>
      <w:b/>
      <w:bCs/>
      <w:lang w:eastAsia="pt-BR"/>
    </w:rPr>
  </w:style>
  <w:style w:type="character" w:customStyle="1" w:styleId="AssuntodocomentrioChar">
    <w:name w:val="Assunto do comentário Char"/>
    <w:basedOn w:val="TextodecomentrioChar"/>
    <w:link w:val="Assuntodocomentrio"/>
    <w:uiPriority w:val="99"/>
    <w:semiHidden/>
    <w:rsid w:val="002E3076"/>
    <w:rPr>
      <w:rFonts w:eastAsiaTheme="minorEastAsia"/>
      <w:b/>
      <w:bCs/>
      <w:sz w:val="20"/>
      <w:szCs w:val="20"/>
      <w:lang w:val="pt-BR" w:eastAsia="pt-BR"/>
    </w:rPr>
  </w:style>
  <w:style w:type="character" w:customStyle="1" w:styleId="MenoPendente1">
    <w:name w:val="Menção Pendente1"/>
    <w:basedOn w:val="Fontepargpadro"/>
    <w:uiPriority w:val="99"/>
    <w:semiHidden/>
    <w:unhideWhenUsed/>
    <w:rsid w:val="007D30ED"/>
    <w:rPr>
      <w:color w:val="808080"/>
      <w:shd w:val="clear" w:color="auto" w:fill="E6E6E6"/>
    </w:rPr>
  </w:style>
  <w:style w:type="paragraph" w:styleId="SemEspaamento">
    <w:name w:val="No Spacing"/>
    <w:uiPriority w:val="1"/>
    <w:qFormat/>
    <w:rsid w:val="00800F36"/>
    <w:pPr>
      <w:spacing w:after="0" w:line="240" w:lineRule="auto"/>
    </w:pPr>
    <w:rPr>
      <w:rFonts w:eastAsiaTheme="minorEastAsia"/>
      <w:lang w:val="pt-BR" w:eastAsia="pt-BR"/>
    </w:rPr>
  </w:style>
  <w:style w:type="character" w:customStyle="1" w:styleId="MenoPendente2">
    <w:name w:val="Menção Pendente2"/>
    <w:basedOn w:val="Fontepargpadro"/>
    <w:uiPriority w:val="99"/>
    <w:semiHidden/>
    <w:unhideWhenUsed/>
    <w:rsid w:val="002310C6"/>
    <w:rPr>
      <w:color w:val="808080"/>
      <w:shd w:val="clear" w:color="auto" w:fill="E6E6E6"/>
    </w:rPr>
  </w:style>
  <w:style w:type="character" w:customStyle="1" w:styleId="UnresolvedMention">
    <w:name w:val="Unresolved Mention"/>
    <w:basedOn w:val="Fontepargpadro"/>
    <w:uiPriority w:val="99"/>
    <w:semiHidden/>
    <w:unhideWhenUsed/>
    <w:rsid w:val="00C275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33465">
      <w:bodyDiv w:val="1"/>
      <w:marLeft w:val="0"/>
      <w:marRight w:val="0"/>
      <w:marTop w:val="0"/>
      <w:marBottom w:val="0"/>
      <w:divBdr>
        <w:top w:val="none" w:sz="0" w:space="0" w:color="auto"/>
        <w:left w:val="none" w:sz="0" w:space="0" w:color="auto"/>
        <w:bottom w:val="none" w:sz="0" w:space="0" w:color="auto"/>
        <w:right w:val="none" w:sz="0" w:space="0" w:color="auto"/>
      </w:divBdr>
    </w:div>
    <w:div w:id="108286276">
      <w:bodyDiv w:val="1"/>
      <w:marLeft w:val="0"/>
      <w:marRight w:val="0"/>
      <w:marTop w:val="0"/>
      <w:marBottom w:val="0"/>
      <w:divBdr>
        <w:top w:val="none" w:sz="0" w:space="0" w:color="auto"/>
        <w:left w:val="none" w:sz="0" w:space="0" w:color="auto"/>
        <w:bottom w:val="none" w:sz="0" w:space="0" w:color="auto"/>
        <w:right w:val="none" w:sz="0" w:space="0" w:color="auto"/>
      </w:divBdr>
    </w:div>
    <w:div w:id="112795755">
      <w:bodyDiv w:val="1"/>
      <w:marLeft w:val="0"/>
      <w:marRight w:val="0"/>
      <w:marTop w:val="0"/>
      <w:marBottom w:val="0"/>
      <w:divBdr>
        <w:top w:val="none" w:sz="0" w:space="0" w:color="auto"/>
        <w:left w:val="none" w:sz="0" w:space="0" w:color="auto"/>
        <w:bottom w:val="none" w:sz="0" w:space="0" w:color="auto"/>
        <w:right w:val="none" w:sz="0" w:space="0" w:color="auto"/>
      </w:divBdr>
    </w:div>
    <w:div w:id="159735521">
      <w:bodyDiv w:val="1"/>
      <w:marLeft w:val="0"/>
      <w:marRight w:val="0"/>
      <w:marTop w:val="0"/>
      <w:marBottom w:val="0"/>
      <w:divBdr>
        <w:top w:val="none" w:sz="0" w:space="0" w:color="auto"/>
        <w:left w:val="none" w:sz="0" w:space="0" w:color="auto"/>
        <w:bottom w:val="none" w:sz="0" w:space="0" w:color="auto"/>
        <w:right w:val="none" w:sz="0" w:space="0" w:color="auto"/>
      </w:divBdr>
    </w:div>
    <w:div w:id="234902851">
      <w:bodyDiv w:val="1"/>
      <w:marLeft w:val="0"/>
      <w:marRight w:val="0"/>
      <w:marTop w:val="0"/>
      <w:marBottom w:val="0"/>
      <w:divBdr>
        <w:top w:val="none" w:sz="0" w:space="0" w:color="auto"/>
        <w:left w:val="none" w:sz="0" w:space="0" w:color="auto"/>
        <w:bottom w:val="none" w:sz="0" w:space="0" w:color="auto"/>
        <w:right w:val="none" w:sz="0" w:space="0" w:color="auto"/>
      </w:divBdr>
    </w:div>
    <w:div w:id="263267958">
      <w:bodyDiv w:val="1"/>
      <w:marLeft w:val="0"/>
      <w:marRight w:val="0"/>
      <w:marTop w:val="0"/>
      <w:marBottom w:val="0"/>
      <w:divBdr>
        <w:top w:val="none" w:sz="0" w:space="0" w:color="auto"/>
        <w:left w:val="none" w:sz="0" w:space="0" w:color="auto"/>
        <w:bottom w:val="none" w:sz="0" w:space="0" w:color="auto"/>
        <w:right w:val="none" w:sz="0" w:space="0" w:color="auto"/>
      </w:divBdr>
    </w:div>
    <w:div w:id="283075662">
      <w:bodyDiv w:val="1"/>
      <w:marLeft w:val="0"/>
      <w:marRight w:val="0"/>
      <w:marTop w:val="0"/>
      <w:marBottom w:val="0"/>
      <w:divBdr>
        <w:top w:val="none" w:sz="0" w:space="0" w:color="auto"/>
        <w:left w:val="none" w:sz="0" w:space="0" w:color="auto"/>
        <w:bottom w:val="none" w:sz="0" w:space="0" w:color="auto"/>
        <w:right w:val="none" w:sz="0" w:space="0" w:color="auto"/>
      </w:divBdr>
    </w:div>
    <w:div w:id="284195548">
      <w:bodyDiv w:val="1"/>
      <w:marLeft w:val="0"/>
      <w:marRight w:val="0"/>
      <w:marTop w:val="0"/>
      <w:marBottom w:val="0"/>
      <w:divBdr>
        <w:top w:val="none" w:sz="0" w:space="0" w:color="auto"/>
        <w:left w:val="none" w:sz="0" w:space="0" w:color="auto"/>
        <w:bottom w:val="none" w:sz="0" w:space="0" w:color="auto"/>
        <w:right w:val="none" w:sz="0" w:space="0" w:color="auto"/>
      </w:divBdr>
    </w:div>
    <w:div w:id="301228254">
      <w:bodyDiv w:val="1"/>
      <w:marLeft w:val="0"/>
      <w:marRight w:val="0"/>
      <w:marTop w:val="0"/>
      <w:marBottom w:val="0"/>
      <w:divBdr>
        <w:top w:val="none" w:sz="0" w:space="0" w:color="auto"/>
        <w:left w:val="none" w:sz="0" w:space="0" w:color="auto"/>
        <w:bottom w:val="none" w:sz="0" w:space="0" w:color="auto"/>
        <w:right w:val="none" w:sz="0" w:space="0" w:color="auto"/>
      </w:divBdr>
    </w:div>
    <w:div w:id="329212134">
      <w:bodyDiv w:val="1"/>
      <w:marLeft w:val="0"/>
      <w:marRight w:val="0"/>
      <w:marTop w:val="0"/>
      <w:marBottom w:val="0"/>
      <w:divBdr>
        <w:top w:val="none" w:sz="0" w:space="0" w:color="auto"/>
        <w:left w:val="none" w:sz="0" w:space="0" w:color="auto"/>
        <w:bottom w:val="none" w:sz="0" w:space="0" w:color="auto"/>
        <w:right w:val="none" w:sz="0" w:space="0" w:color="auto"/>
      </w:divBdr>
      <w:divsChild>
        <w:div w:id="237449068">
          <w:marLeft w:val="0"/>
          <w:marRight w:val="0"/>
          <w:marTop w:val="0"/>
          <w:marBottom w:val="0"/>
          <w:divBdr>
            <w:top w:val="none" w:sz="0" w:space="0" w:color="auto"/>
            <w:left w:val="none" w:sz="0" w:space="0" w:color="auto"/>
            <w:bottom w:val="none" w:sz="0" w:space="0" w:color="auto"/>
            <w:right w:val="none" w:sz="0" w:space="0" w:color="auto"/>
          </w:divBdr>
        </w:div>
        <w:div w:id="1690138653">
          <w:marLeft w:val="0"/>
          <w:marRight w:val="0"/>
          <w:marTop w:val="0"/>
          <w:marBottom w:val="0"/>
          <w:divBdr>
            <w:top w:val="none" w:sz="0" w:space="0" w:color="auto"/>
            <w:left w:val="none" w:sz="0" w:space="0" w:color="auto"/>
            <w:bottom w:val="none" w:sz="0" w:space="0" w:color="auto"/>
            <w:right w:val="none" w:sz="0" w:space="0" w:color="auto"/>
          </w:divBdr>
        </w:div>
        <w:div w:id="494346116">
          <w:marLeft w:val="0"/>
          <w:marRight w:val="0"/>
          <w:marTop w:val="0"/>
          <w:marBottom w:val="0"/>
          <w:divBdr>
            <w:top w:val="none" w:sz="0" w:space="0" w:color="auto"/>
            <w:left w:val="none" w:sz="0" w:space="0" w:color="auto"/>
            <w:bottom w:val="none" w:sz="0" w:space="0" w:color="auto"/>
            <w:right w:val="none" w:sz="0" w:space="0" w:color="auto"/>
          </w:divBdr>
        </w:div>
        <w:div w:id="162938096">
          <w:marLeft w:val="0"/>
          <w:marRight w:val="0"/>
          <w:marTop w:val="0"/>
          <w:marBottom w:val="0"/>
          <w:divBdr>
            <w:top w:val="none" w:sz="0" w:space="0" w:color="auto"/>
            <w:left w:val="none" w:sz="0" w:space="0" w:color="auto"/>
            <w:bottom w:val="none" w:sz="0" w:space="0" w:color="auto"/>
            <w:right w:val="none" w:sz="0" w:space="0" w:color="auto"/>
          </w:divBdr>
        </w:div>
        <w:div w:id="1804619535">
          <w:marLeft w:val="0"/>
          <w:marRight w:val="0"/>
          <w:marTop w:val="0"/>
          <w:marBottom w:val="0"/>
          <w:divBdr>
            <w:top w:val="none" w:sz="0" w:space="0" w:color="auto"/>
            <w:left w:val="none" w:sz="0" w:space="0" w:color="auto"/>
            <w:bottom w:val="none" w:sz="0" w:space="0" w:color="auto"/>
            <w:right w:val="none" w:sz="0" w:space="0" w:color="auto"/>
          </w:divBdr>
        </w:div>
        <w:div w:id="520633519">
          <w:marLeft w:val="0"/>
          <w:marRight w:val="0"/>
          <w:marTop w:val="0"/>
          <w:marBottom w:val="0"/>
          <w:divBdr>
            <w:top w:val="none" w:sz="0" w:space="0" w:color="auto"/>
            <w:left w:val="none" w:sz="0" w:space="0" w:color="auto"/>
            <w:bottom w:val="none" w:sz="0" w:space="0" w:color="auto"/>
            <w:right w:val="none" w:sz="0" w:space="0" w:color="auto"/>
          </w:divBdr>
        </w:div>
        <w:div w:id="630094084">
          <w:marLeft w:val="0"/>
          <w:marRight w:val="0"/>
          <w:marTop w:val="0"/>
          <w:marBottom w:val="0"/>
          <w:divBdr>
            <w:top w:val="none" w:sz="0" w:space="0" w:color="auto"/>
            <w:left w:val="none" w:sz="0" w:space="0" w:color="auto"/>
            <w:bottom w:val="none" w:sz="0" w:space="0" w:color="auto"/>
            <w:right w:val="none" w:sz="0" w:space="0" w:color="auto"/>
          </w:divBdr>
        </w:div>
        <w:div w:id="841092937">
          <w:marLeft w:val="0"/>
          <w:marRight w:val="0"/>
          <w:marTop w:val="0"/>
          <w:marBottom w:val="0"/>
          <w:divBdr>
            <w:top w:val="none" w:sz="0" w:space="0" w:color="auto"/>
            <w:left w:val="none" w:sz="0" w:space="0" w:color="auto"/>
            <w:bottom w:val="none" w:sz="0" w:space="0" w:color="auto"/>
            <w:right w:val="none" w:sz="0" w:space="0" w:color="auto"/>
          </w:divBdr>
        </w:div>
        <w:div w:id="2056004776">
          <w:marLeft w:val="0"/>
          <w:marRight w:val="0"/>
          <w:marTop w:val="0"/>
          <w:marBottom w:val="0"/>
          <w:divBdr>
            <w:top w:val="none" w:sz="0" w:space="0" w:color="auto"/>
            <w:left w:val="none" w:sz="0" w:space="0" w:color="auto"/>
            <w:bottom w:val="none" w:sz="0" w:space="0" w:color="auto"/>
            <w:right w:val="none" w:sz="0" w:space="0" w:color="auto"/>
          </w:divBdr>
        </w:div>
        <w:div w:id="1564173823">
          <w:marLeft w:val="0"/>
          <w:marRight w:val="0"/>
          <w:marTop w:val="0"/>
          <w:marBottom w:val="0"/>
          <w:divBdr>
            <w:top w:val="none" w:sz="0" w:space="0" w:color="auto"/>
            <w:left w:val="none" w:sz="0" w:space="0" w:color="auto"/>
            <w:bottom w:val="none" w:sz="0" w:space="0" w:color="auto"/>
            <w:right w:val="none" w:sz="0" w:space="0" w:color="auto"/>
          </w:divBdr>
        </w:div>
        <w:div w:id="210849764">
          <w:marLeft w:val="0"/>
          <w:marRight w:val="0"/>
          <w:marTop w:val="0"/>
          <w:marBottom w:val="0"/>
          <w:divBdr>
            <w:top w:val="none" w:sz="0" w:space="0" w:color="auto"/>
            <w:left w:val="none" w:sz="0" w:space="0" w:color="auto"/>
            <w:bottom w:val="none" w:sz="0" w:space="0" w:color="auto"/>
            <w:right w:val="none" w:sz="0" w:space="0" w:color="auto"/>
          </w:divBdr>
        </w:div>
        <w:div w:id="2004510676">
          <w:marLeft w:val="0"/>
          <w:marRight w:val="0"/>
          <w:marTop w:val="0"/>
          <w:marBottom w:val="0"/>
          <w:divBdr>
            <w:top w:val="none" w:sz="0" w:space="0" w:color="auto"/>
            <w:left w:val="none" w:sz="0" w:space="0" w:color="auto"/>
            <w:bottom w:val="none" w:sz="0" w:space="0" w:color="auto"/>
            <w:right w:val="none" w:sz="0" w:space="0" w:color="auto"/>
          </w:divBdr>
        </w:div>
        <w:div w:id="1542673182">
          <w:marLeft w:val="0"/>
          <w:marRight w:val="0"/>
          <w:marTop w:val="0"/>
          <w:marBottom w:val="0"/>
          <w:divBdr>
            <w:top w:val="none" w:sz="0" w:space="0" w:color="auto"/>
            <w:left w:val="none" w:sz="0" w:space="0" w:color="auto"/>
            <w:bottom w:val="none" w:sz="0" w:space="0" w:color="auto"/>
            <w:right w:val="none" w:sz="0" w:space="0" w:color="auto"/>
          </w:divBdr>
        </w:div>
        <w:div w:id="1112935552">
          <w:marLeft w:val="0"/>
          <w:marRight w:val="0"/>
          <w:marTop w:val="0"/>
          <w:marBottom w:val="0"/>
          <w:divBdr>
            <w:top w:val="none" w:sz="0" w:space="0" w:color="auto"/>
            <w:left w:val="none" w:sz="0" w:space="0" w:color="auto"/>
            <w:bottom w:val="none" w:sz="0" w:space="0" w:color="auto"/>
            <w:right w:val="none" w:sz="0" w:space="0" w:color="auto"/>
          </w:divBdr>
        </w:div>
        <w:div w:id="453256594">
          <w:marLeft w:val="0"/>
          <w:marRight w:val="0"/>
          <w:marTop w:val="0"/>
          <w:marBottom w:val="0"/>
          <w:divBdr>
            <w:top w:val="none" w:sz="0" w:space="0" w:color="auto"/>
            <w:left w:val="none" w:sz="0" w:space="0" w:color="auto"/>
            <w:bottom w:val="none" w:sz="0" w:space="0" w:color="auto"/>
            <w:right w:val="none" w:sz="0" w:space="0" w:color="auto"/>
          </w:divBdr>
        </w:div>
        <w:div w:id="1566063605">
          <w:marLeft w:val="0"/>
          <w:marRight w:val="0"/>
          <w:marTop w:val="0"/>
          <w:marBottom w:val="0"/>
          <w:divBdr>
            <w:top w:val="none" w:sz="0" w:space="0" w:color="auto"/>
            <w:left w:val="none" w:sz="0" w:space="0" w:color="auto"/>
            <w:bottom w:val="none" w:sz="0" w:space="0" w:color="auto"/>
            <w:right w:val="none" w:sz="0" w:space="0" w:color="auto"/>
          </w:divBdr>
        </w:div>
        <w:div w:id="803887425">
          <w:marLeft w:val="0"/>
          <w:marRight w:val="0"/>
          <w:marTop w:val="0"/>
          <w:marBottom w:val="0"/>
          <w:divBdr>
            <w:top w:val="none" w:sz="0" w:space="0" w:color="auto"/>
            <w:left w:val="none" w:sz="0" w:space="0" w:color="auto"/>
            <w:bottom w:val="none" w:sz="0" w:space="0" w:color="auto"/>
            <w:right w:val="none" w:sz="0" w:space="0" w:color="auto"/>
          </w:divBdr>
        </w:div>
        <w:div w:id="831600474">
          <w:marLeft w:val="0"/>
          <w:marRight w:val="0"/>
          <w:marTop w:val="0"/>
          <w:marBottom w:val="0"/>
          <w:divBdr>
            <w:top w:val="none" w:sz="0" w:space="0" w:color="auto"/>
            <w:left w:val="none" w:sz="0" w:space="0" w:color="auto"/>
            <w:bottom w:val="none" w:sz="0" w:space="0" w:color="auto"/>
            <w:right w:val="none" w:sz="0" w:space="0" w:color="auto"/>
          </w:divBdr>
        </w:div>
        <w:div w:id="421068870">
          <w:marLeft w:val="0"/>
          <w:marRight w:val="0"/>
          <w:marTop w:val="0"/>
          <w:marBottom w:val="0"/>
          <w:divBdr>
            <w:top w:val="none" w:sz="0" w:space="0" w:color="auto"/>
            <w:left w:val="none" w:sz="0" w:space="0" w:color="auto"/>
            <w:bottom w:val="none" w:sz="0" w:space="0" w:color="auto"/>
            <w:right w:val="none" w:sz="0" w:space="0" w:color="auto"/>
          </w:divBdr>
        </w:div>
      </w:divsChild>
    </w:div>
    <w:div w:id="515116166">
      <w:bodyDiv w:val="1"/>
      <w:marLeft w:val="0"/>
      <w:marRight w:val="0"/>
      <w:marTop w:val="0"/>
      <w:marBottom w:val="0"/>
      <w:divBdr>
        <w:top w:val="none" w:sz="0" w:space="0" w:color="auto"/>
        <w:left w:val="none" w:sz="0" w:space="0" w:color="auto"/>
        <w:bottom w:val="none" w:sz="0" w:space="0" w:color="auto"/>
        <w:right w:val="none" w:sz="0" w:space="0" w:color="auto"/>
      </w:divBdr>
    </w:div>
    <w:div w:id="543979772">
      <w:bodyDiv w:val="1"/>
      <w:marLeft w:val="0"/>
      <w:marRight w:val="0"/>
      <w:marTop w:val="0"/>
      <w:marBottom w:val="0"/>
      <w:divBdr>
        <w:top w:val="none" w:sz="0" w:space="0" w:color="auto"/>
        <w:left w:val="none" w:sz="0" w:space="0" w:color="auto"/>
        <w:bottom w:val="none" w:sz="0" w:space="0" w:color="auto"/>
        <w:right w:val="none" w:sz="0" w:space="0" w:color="auto"/>
      </w:divBdr>
    </w:div>
    <w:div w:id="668286867">
      <w:bodyDiv w:val="1"/>
      <w:marLeft w:val="0"/>
      <w:marRight w:val="0"/>
      <w:marTop w:val="0"/>
      <w:marBottom w:val="0"/>
      <w:divBdr>
        <w:top w:val="none" w:sz="0" w:space="0" w:color="auto"/>
        <w:left w:val="none" w:sz="0" w:space="0" w:color="auto"/>
        <w:bottom w:val="none" w:sz="0" w:space="0" w:color="auto"/>
        <w:right w:val="none" w:sz="0" w:space="0" w:color="auto"/>
      </w:divBdr>
    </w:div>
    <w:div w:id="676224956">
      <w:bodyDiv w:val="1"/>
      <w:marLeft w:val="0"/>
      <w:marRight w:val="0"/>
      <w:marTop w:val="0"/>
      <w:marBottom w:val="0"/>
      <w:divBdr>
        <w:top w:val="none" w:sz="0" w:space="0" w:color="auto"/>
        <w:left w:val="none" w:sz="0" w:space="0" w:color="auto"/>
        <w:bottom w:val="none" w:sz="0" w:space="0" w:color="auto"/>
        <w:right w:val="none" w:sz="0" w:space="0" w:color="auto"/>
      </w:divBdr>
    </w:div>
    <w:div w:id="720983880">
      <w:bodyDiv w:val="1"/>
      <w:marLeft w:val="0"/>
      <w:marRight w:val="0"/>
      <w:marTop w:val="0"/>
      <w:marBottom w:val="0"/>
      <w:divBdr>
        <w:top w:val="none" w:sz="0" w:space="0" w:color="auto"/>
        <w:left w:val="none" w:sz="0" w:space="0" w:color="auto"/>
        <w:bottom w:val="none" w:sz="0" w:space="0" w:color="auto"/>
        <w:right w:val="none" w:sz="0" w:space="0" w:color="auto"/>
      </w:divBdr>
      <w:divsChild>
        <w:div w:id="1003121496">
          <w:marLeft w:val="0"/>
          <w:marRight w:val="0"/>
          <w:marTop w:val="0"/>
          <w:marBottom w:val="0"/>
          <w:divBdr>
            <w:top w:val="none" w:sz="0" w:space="0" w:color="auto"/>
            <w:left w:val="none" w:sz="0" w:space="0" w:color="auto"/>
            <w:bottom w:val="none" w:sz="0" w:space="0" w:color="auto"/>
            <w:right w:val="none" w:sz="0" w:space="0" w:color="auto"/>
          </w:divBdr>
        </w:div>
        <w:div w:id="1090741096">
          <w:marLeft w:val="0"/>
          <w:marRight w:val="0"/>
          <w:marTop w:val="0"/>
          <w:marBottom w:val="0"/>
          <w:divBdr>
            <w:top w:val="none" w:sz="0" w:space="0" w:color="auto"/>
            <w:left w:val="none" w:sz="0" w:space="0" w:color="auto"/>
            <w:bottom w:val="none" w:sz="0" w:space="0" w:color="auto"/>
            <w:right w:val="none" w:sz="0" w:space="0" w:color="auto"/>
          </w:divBdr>
        </w:div>
        <w:div w:id="747579404">
          <w:marLeft w:val="0"/>
          <w:marRight w:val="0"/>
          <w:marTop w:val="0"/>
          <w:marBottom w:val="0"/>
          <w:divBdr>
            <w:top w:val="none" w:sz="0" w:space="0" w:color="auto"/>
            <w:left w:val="none" w:sz="0" w:space="0" w:color="auto"/>
            <w:bottom w:val="none" w:sz="0" w:space="0" w:color="auto"/>
            <w:right w:val="none" w:sz="0" w:space="0" w:color="auto"/>
          </w:divBdr>
        </w:div>
        <w:div w:id="1841237809">
          <w:marLeft w:val="0"/>
          <w:marRight w:val="0"/>
          <w:marTop w:val="0"/>
          <w:marBottom w:val="0"/>
          <w:divBdr>
            <w:top w:val="none" w:sz="0" w:space="0" w:color="auto"/>
            <w:left w:val="none" w:sz="0" w:space="0" w:color="auto"/>
            <w:bottom w:val="none" w:sz="0" w:space="0" w:color="auto"/>
            <w:right w:val="none" w:sz="0" w:space="0" w:color="auto"/>
          </w:divBdr>
        </w:div>
        <w:div w:id="1273367141">
          <w:marLeft w:val="0"/>
          <w:marRight w:val="0"/>
          <w:marTop w:val="0"/>
          <w:marBottom w:val="0"/>
          <w:divBdr>
            <w:top w:val="none" w:sz="0" w:space="0" w:color="auto"/>
            <w:left w:val="none" w:sz="0" w:space="0" w:color="auto"/>
            <w:bottom w:val="none" w:sz="0" w:space="0" w:color="auto"/>
            <w:right w:val="none" w:sz="0" w:space="0" w:color="auto"/>
          </w:divBdr>
        </w:div>
        <w:div w:id="1169171596">
          <w:marLeft w:val="0"/>
          <w:marRight w:val="0"/>
          <w:marTop w:val="0"/>
          <w:marBottom w:val="0"/>
          <w:divBdr>
            <w:top w:val="none" w:sz="0" w:space="0" w:color="auto"/>
            <w:left w:val="none" w:sz="0" w:space="0" w:color="auto"/>
            <w:bottom w:val="none" w:sz="0" w:space="0" w:color="auto"/>
            <w:right w:val="none" w:sz="0" w:space="0" w:color="auto"/>
          </w:divBdr>
        </w:div>
        <w:div w:id="314915774">
          <w:marLeft w:val="0"/>
          <w:marRight w:val="0"/>
          <w:marTop w:val="0"/>
          <w:marBottom w:val="0"/>
          <w:divBdr>
            <w:top w:val="none" w:sz="0" w:space="0" w:color="auto"/>
            <w:left w:val="none" w:sz="0" w:space="0" w:color="auto"/>
            <w:bottom w:val="none" w:sz="0" w:space="0" w:color="auto"/>
            <w:right w:val="none" w:sz="0" w:space="0" w:color="auto"/>
          </w:divBdr>
        </w:div>
        <w:div w:id="2127314095">
          <w:marLeft w:val="0"/>
          <w:marRight w:val="0"/>
          <w:marTop w:val="0"/>
          <w:marBottom w:val="0"/>
          <w:divBdr>
            <w:top w:val="none" w:sz="0" w:space="0" w:color="auto"/>
            <w:left w:val="none" w:sz="0" w:space="0" w:color="auto"/>
            <w:bottom w:val="none" w:sz="0" w:space="0" w:color="auto"/>
            <w:right w:val="none" w:sz="0" w:space="0" w:color="auto"/>
          </w:divBdr>
        </w:div>
      </w:divsChild>
    </w:div>
    <w:div w:id="933586525">
      <w:bodyDiv w:val="1"/>
      <w:marLeft w:val="0"/>
      <w:marRight w:val="0"/>
      <w:marTop w:val="0"/>
      <w:marBottom w:val="0"/>
      <w:divBdr>
        <w:top w:val="none" w:sz="0" w:space="0" w:color="auto"/>
        <w:left w:val="none" w:sz="0" w:space="0" w:color="auto"/>
        <w:bottom w:val="none" w:sz="0" w:space="0" w:color="auto"/>
        <w:right w:val="none" w:sz="0" w:space="0" w:color="auto"/>
      </w:divBdr>
    </w:div>
    <w:div w:id="934365847">
      <w:bodyDiv w:val="1"/>
      <w:marLeft w:val="0"/>
      <w:marRight w:val="0"/>
      <w:marTop w:val="0"/>
      <w:marBottom w:val="0"/>
      <w:divBdr>
        <w:top w:val="none" w:sz="0" w:space="0" w:color="auto"/>
        <w:left w:val="none" w:sz="0" w:space="0" w:color="auto"/>
        <w:bottom w:val="none" w:sz="0" w:space="0" w:color="auto"/>
        <w:right w:val="none" w:sz="0" w:space="0" w:color="auto"/>
      </w:divBdr>
    </w:div>
    <w:div w:id="954406429">
      <w:bodyDiv w:val="1"/>
      <w:marLeft w:val="0"/>
      <w:marRight w:val="0"/>
      <w:marTop w:val="0"/>
      <w:marBottom w:val="0"/>
      <w:divBdr>
        <w:top w:val="none" w:sz="0" w:space="0" w:color="auto"/>
        <w:left w:val="none" w:sz="0" w:space="0" w:color="auto"/>
        <w:bottom w:val="none" w:sz="0" w:space="0" w:color="auto"/>
        <w:right w:val="none" w:sz="0" w:space="0" w:color="auto"/>
      </w:divBdr>
    </w:div>
    <w:div w:id="1067993847">
      <w:bodyDiv w:val="1"/>
      <w:marLeft w:val="0"/>
      <w:marRight w:val="0"/>
      <w:marTop w:val="0"/>
      <w:marBottom w:val="0"/>
      <w:divBdr>
        <w:top w:val="none" w:sz="0" w:space="0" w:color="auto"/>
        <w:left w:val="none" w:sz="0" w:space="0" w:color="auto"/>
        <w:bottom w:val="none" w:sz="0" w:space="0" w:color="auto"/>
        <w:right w:val="none" w:sz="0" w:space="0" w:color="auto"/>
      </w:divBdr>
    </w:div>
    <w:div w:id="1155612923">
      <w:bodyDiv w:val="1"/>
      <w:marLeft w:val="0"/>
      <w:marRight w:val="0"/>
      <w:marTop w:val="0"/>
      <w:marBottom w:val="0"/>
      <w:divBdr>
        <w:top w:val="none" w:sz="0" w:space="0" w:color="auto"/>
        <w:left w:val="none" w:sz="0" w:space="0" w:color="auto"/>
        <w:bottom w:val="none" w:sz="0" w:space="0" w:color="auto"/>
        <w:right w:val="none" w:sz="0" w:space="0" w:color="auto"/>
      </w:divBdr>
    </w:div>
    <w:div w:id="1158571110">
      <w:bodyDiv w:val="1"/>
      <w:marLeft w:val="0"/>
      <w:marRight w:val="0"/>
      <w:marTop w:val="0"/>
      <w:marBottom w:val="0"/>
      <w:divBdr>
        <w:top w:val="none" w:sz="0" w:space="0" w:color="auto"/>
        <w:left w:val="none" w:sz="0" w:space="0" w:color="auto"/>
        <w:bottom w:val="none" w:sz="0" w:space="0" w:color="auto"/>
        <w:right w:val="none" w:sz="0" w:space="0" w:color="auto"/>
      </w:divBdr>
    </w:div>
    <w:div w:id="1265453165">
      <w:bodyDiv w:val="1"/>
      <w:marLeft w:val="0"/>
      <w:marRight w:val="0"/>
      <w:marTop w:val="0"/>
      <w:marBottom w:val="0"/>
      <w:divBdr>
        <w:top w:val="none" w:sz="0" w:space="0" w:color="auto"/>
        <w:left w:val="none" w:sz="0" w:space="0" w:color="auto"/>
        <w:bottom w:val="none" w:sz="0" w:space="0" w:color="auto"/>
        <w:right w:val="none" w:sz="0" w:space="0" w:color="auto"/>
      </w:divBdr>
    </w:div>
    <w:div w:id="1379815321">
      <w:bodyDiv w:val="1"/>
      <w:marLeft w:val="0"/>
      <w:marRight w:val="0"/>
      <w:marTop w:val="0"/>
      <w:marBottom w:val="0"/>
      <w:divBdr>
        <w:top w:val="none" w:sz="0" w:space="0" w:color="auto"/>
        <w:left w:val="none" w:sz="0" w:space="0" w:color="auto"/>
        <w:bottom w:val="none" w:sz="0" w:space="0" w:color="auto"/>
        <w:right w:val="none" w:sz="0" w:space="0" w:color="auto"/>
      </w:divBdr>
    </w:div>
    <w:div w:id="1418094801">
      <w:bodyDiv w:val="1"/>
      <w:marLeft w:val="0"/>
      <w:marRight w:val="0"/>
      <w:marTop w:val="0"/>
      <w:marBottom w:val="0"/>
      <w:divBdr>
        <w:top w:val="none" w:sz="0" w:space="0" w:color="auto"/>
        <w:left w:val="none" w:sz="0" w:space="0" w:color="auto"/>
        <w:bottom w:val="none" w:sz="0" w:space="0" w:color="auto"/>
        <w:right w:val="none" w:sz="0" w:space="0" w:color="auto"/>
      </w:divBdr>
    </w:div>
    <w:div w:id="1427533099">
      <w:bodyDiv w:val="1"/>
      <w:marLeft w:val="0"/>
      <w:marRight w:val="0"/>
      <w:marTop w:val="0"/>
      <w:marBottom w:val="0"/>
      <w:divBdr>
        <w:top w:val="none" w:sz="0" w:space="0" w:color="auto"/>
        <w:left w:val="none" w:sz="0" w:space="0" w:color="auto"/>
        <w:bottom w:val="none" w:sz="0" w:space="0" w:color="auto"/>
        <w:right w:val="none" w:sz="0" w:space="0" w:color="auto"/>
      </w:divBdr>
    </w:div>
    <w:div w:id="1453285303">
      <w:bodyDiv w:val="1"/>
      <w:marLeft w:val="0"/>
      <w:marRight w:val="0"/>
      <w:marTop w:val="0"/>
      <w:marBottom w:val="0"/>
      <w:divBdr>
        <w:top w:val="none" w:sz="0" w:space="0" w:color="auto"/>
        <w:left w:val="none" w:sz="0" w:space="0" w:color="auto"/>
        <w:bottom w:val="none" w:sz="0" w:space="0" w:color="auto"/>
        <w:right w:val="none" w:sz="0" w:space="0" w:color="auto"/>
      </w:divBdr>
    </w:div>
    <w:div w:id="1517768744">
      <w:bodyDiv w:val="1"/>
      <w:marLeft w:val="0"/>
      <w:marRight w:val="0"/>
      <w:marTop w:val="0"/>
      <w:marBottom w:val="0"/>
      <w:divBdr>
        <w:top w:val="none" w:sz="0" w:space="0" w:color="auto"/>
        <w:left w:val="none" w:sz="0" w:space="0" w:color="auto"/>
        <w:bottom w:val="none" w:sz="0" w:space="0" w:color="auto"/>
        <w:right w:val="none" w:sz="0" w:space="0" w:color="auto"/>
      </w:divBdr>
    </w:div>
    <w:div w:id="1589533593">
      <w:bodyDiv w:val="1"/>
      <w:marLeft w:val="0"/>
      <w:marRight w:val="0"/>
      <w:marTop w:val="0"/>
      <w:marBottom w:val="0"/>
      <w:divBdr>
        <w:top w:val="none" w:sz="0" w:space="0" w:color="auto"/>
        <w:left w:val="none" w:sz="0" w:space="0" w:color="auto"/>
        <w:bottom w:val="none" w:sz="0" w:space="0" w:color="auto"/>
        <w:right w:val="none" w:sz="0" w:space="0" w:color="auto"/>
      </w:divBdr>
    </w:div>
    <w:div w:id="1634362390">
      <w:bodyDiv w:val="1"/>
      <w:marLeft w:val="0"/>
      <w:marRight w:val="0"/>
      <w:marTop w:val="0"/>
      <w:marBottom w:val="0"/>
      <w:divBdr>
        <w:top w:val="none" w:sz="0" w:space="0" w:color="auto"/>
        <w:left w:val="none" w:sz="0" w:space="0" w:color="auto"/>
        <w:bottom w:val="none" w:sz="0" w:space="0" w:color="auto"/>
        <w:right w:val="none" w:sz="0" w:space="0" w:color="auto"/>
      </w:divBdr>
    </w:div>
    <w:div w:id="1875190473">
      <w:bodyDiv w:val="1"/>
      <w:marLeft w:val="0"/>
      <w:marRight w:val="0"/>
      <w:marTop w:val="0"/>
      <w:marBottom w:val="0"/>
      <w:divBdr>
        <w:top w:val="none" w:sz="0" w:space="0" w:color="auto"/>
        <w:left w:val="none" w:sz="0" w:space="0" w:color="auto"/>
        <w:bottom w:val="none" w:sz="0" w:space="0" w:color="auto"/>
        <w:right w:val="none" w:sz="0" w:space="0" w:color="auto"/>
      </w:divBdr>
    </w:div>
    <w:div w:id="2022195349">
      <w:bodyDiv w:val="1"/>
      <w:marLeft w:val="0"/>
      <w:marRight w:val="0"/>
      <w:marTop w:val="0"/>
      <w:marBottom w:val="0"/>
      <w:divBdr>
        <w:top w:val="none" w:sz="0" w:space="0" w:color="auto"/>
        <w:left w:val="none" w:sz="0" w:space="0" w:color="auto"/>
        <w:bottom w:val="none" w:sz="0" w:space="0" w:color="auto"/>
        <w:right w:val="none" w:sz="0" w:space="0" w:color="auto"/>
      </w:divBdr>
    </w:div>
    <w:div w:id="209520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5" Type="http://schemas.openxmlformats.org/officeDocument/2006/relationships/chartUserShapes" Target="../drawings/drawing1.xml"/><Relationship Id="rId4" Type="http://schemas.openxmlformats.org/officeDocument/2006/relationships/oleObject" Target="file:///C:\Users\Francine\Downloads\Tabela%20DC.DCL.RCL.PIB%20Rio%20de%20Janeiro-v13.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Francine\Desktop\TCC%20Fabricio\Tabela%20DC.DCL.RCL.PIB%20Rio%20de%20Janeiro-v15.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fabri\OneDrive\Artigo%202018\Tabela%20DC.DCL.RCL.PIB%20Rio%20de%20Janeiro-v15.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7.7501634090469146E-2"/>
          <c:y val="4.9217002237136466E-2"/>
          <c:w val="0.89824525158916924"/>
          <c:h val="0.80844897743486777"/>
        </c:manualLayout>
      </c:layout>
      <c:scatterChart>
        <c:scatterStyle val="lineMarker"/>
        <c:varyColors val="0"/>
        <c:ser>
          <c:idx val="1"/>
          <c:order val="0"/>
          <c:spPr>
            <a:ln w="19050" cap="flat">
              <a:solidFill>
                <a:srgbClr val="FF0000"/>
              </a:solidFill>
              <a:round/>
            </a:ln>
            <a:effectLst/>
          </c:spPr>
          <c:marker>
            <c:symbol val="circle"/>
            <c:size val="5"/>
            <c:spPr>
              <a:noFill/>
              <a:ln w="9525">
                <a:noFill/>
              </a:ln>
              <a:effectLst/>
            </c:spPr>
          </c:marker>
          <c:xVal>
            <c:numRef>
              <c:f>'[Tabela DC.DCL.RCL.PIB Rio de Janeiro-v13.xlsx]Nova Oficial (2)'!$A$5:$A$21</c:f>
              <c:numCache>
                <c:formatCode>General</c:formatCode>
                <c:ptCount val="17"/>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numCache>
            </c:numRef>
          </c:xVal>
          <c:yVal>
            <c:numRef>
              <c:f>'[Tabela DC.DCL.RCL.PIB Rio de Janeiro-v13.xlsx]Nova Oficial (2)'!$L$5:$L$21</c:f>
              <c:numCache>
                <c:formatCode>0.00%</c:formatCode>
                <c:ptCount val="17"/>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numCache>
            </c:numRef>
          </c:yVal>
          <c:smooth val="0"/>
          <c:extLst xmlns:c16r2="http://schemas.microsoft.com/office/drawing/2015/06/chart">
            <c:ext xmlns:c16="http://schemas.microsoft.com/office/drawing/2014/chart" uri="{C3380CC4-5D6E-409C-BE32-E72D297353CC}">
              <c16:uniqueId val="{00000000-5ABF-424C-8E93-A042AC37DA1B}"/>
            </c:ext>
          </c:extLst>
        </c:ser>
        <c:ser>
          <c:idx val="0"/>
          <c:order val="1"/>
          <c:spPr>
            <a:ln w="19050" cap="sq" cmpd="sng">
              <a:solidFill>
                <a:schemeClr val="tx1"/>
              </a:solidFill>
              <a:round/>
            </a:ln>
            <a:effectLst/>
          </c:spPr>
          <c:marker>
            <c:symbol val="square"/>
            <c:size val="5"/>
            <c:spPr>
              <a:solidFill>
                <a:schemeClr val="bg1"/>
              </a:solidFill>
              <a:ln w="9525">
                <a:solidFill>
                  <a:schemeClr val="tx1"/>
                </a:solidFill>
              </a:ln>
              <a:effectLst/>
            </c:spPr>
          </c:marker>
          <c:xVal>
            <c:numRef>
              <c:f>'[Tabela DC.DCL.RCL.PIB Rio de Janeiro-v13.xlsx]Nova Oficial (2)'!$A$5:$A$21</c:f>
              <c:numCache>
                <c:formatCode>General</c:formatCode>
                <c:ptCount val="17"/>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numCache>
            </c:numRef>
          </c:xVal>
          <c:yVal>
            <c:numRef>
              <c:f>'[Tabela DC.DCL.RCL.PIB Rio de Janeiro-v13.xlsx]Nova Oficial (2)'!$K$5:$K$21</c:f>
              <c:numCache>
                <c:formatCode>0.00%</c:formatCode>
                <c:ptCount val="17"/>
                <c:pt idx="0">
                  <c:v>1.8988052478799087</c:v>
                </c:pt>
                <c:pt idx="1">
                  <c:v>2.3475992505062475</c:v>
                </c:pt>
                <c:pt idx="2">
                  <c:v>2.0323307465404294</c:v>
                </c:pt>
                <c:pt idx="3">
                  <c:v>2.0433450484771631</c:v>
                </c:pt>
                <c:pt idx="4">
                  <c:v>1.9009854079123529</c:v>
                </c:pt>
                <c:pt idx="5">
                  <c:v>1.7247652006819645</c:v>
                </c:pt>
                <c:pt idx="6">
                  <c:v>1.7346580174721455</c:v>
                </c:pt>
                <c:pt idx="7">
                  <c:v>1.6035246650242156</c:v>
                </c:pt>
                <c:pt idx="8">
                  <c:v>1.6290513256725545</c:v>
                </c:pt>
                <c:pt idx="9">
                  <c:v>1.5622666489525814</c:v>
                </c:pt>
                <c:pt idx="10">
                  <c:v>1.4611823592605671</c:v>
                </c:pt>
                <c:pt idx="11">
                  <c:v>1.6520186328836617</c:v>
                </c:pt>
                <c:pt idx="12">
                  <c:v>1.5379200646121305</c:v>
                </c:pt>
                <c:pt idx="13">
                  <c:v>1.7820364265411934</c:v>
                </c:pt>
                <c:pt idx="14">
                  <c:v>1.975139001695241</c:v>
                </c:pt>
                <c:pt idx="15">
                  <c:v>2.2941429925876577</c:v>
                </c:pt>
                <c:pt idx="16">
                  <c:v>2.6973989823823659</c:v>
                </c:pt>
              </c:numCache>
            </c:numRef>
          </c:yVal>
          <c:smooth val="0"/>
          <c:extLst xmlns:c16r2="http://schemas.microsoft.com/office/drawing/2015/06/chart">
            <c:ext xmlns:c16="http://schemas.microsoft.com/office/drawing/2014/chart" uri="{C3380CC4-5D6E-409C-BE32-E72D297353CC}">
              <c16:uniqueId val="{00000001-5ABF-424C-8E93-A042AC37DA1B}"/>
            </c:ext>
          </c:extLst>
        </c:ser>
        <c:dLbls>
          <c:showLegendKey val="0"/>
          <c:showVal val="0"/>
          <c:showCatName val="0"/>
          <c:showSerName val="0"/>
          <c:showPercent val="0"/>
          <c:showBubbleSize val="0"/>
        </c:dLbls>
        <c:axId val="338625328"/>
        <c:axId val="338616624"/>
      </c:scatterChart>
      <c:valAx>
        <c:axId val="338625328"/>
        <c:scaling>
          <c:orientation val="minMax"/>
          <c:max val="2017"/>
          <c:min val="2001"/>
        </c:scaling>
        <c:delete val="0"/>
        <c:axPos val="b"/>
        <c:majorGridlines>
          <c:spPr>
            <a:ln w="9525" cap="flat" cmpd="sng" algn="ctr">
              <a:noFill/>
              <a:round/>
            </a:ln>
            <a:effectLst/>
          </c:spPr>
        </c:majorGridlines>
        <c:numFmt formatCode="General" sourceLinked="0"/>
        <c:majorTickMark val="cross"/>
        <c:minorTickMark val="none"/>
        <c:tickLblPos val="low"/>
        <c:spPr>
          <a:noFill/>
          <a:ln w="9525" cap="flat" cmpd="sng" algn="ctr">
            <a:solidFill>
              <a:schemeClr val="tx1">
                <a:lumMod val="25000"/>
                <a:lumOff val="75000"/>
              </a:schemeClr>
            </a:solidFill>
            <a:round/>
          </a:ln>
          <a:effectLst/>
        </c:spPr>
        <c:txPr>
          <a:bodyPr rot="-5400000" spcFirstLastPara="1" vertOverflow="ellipsis" wrap="square" anchor="b" anchorCtr="0"/>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pt-BR"/>
          </a:p>
        </c:txPr>
        <c:crossAx val="338616624"/>
        <c:crosses val="autoZero"/>
        <c:crossBetween val="midCat"/>
        <c:majorUnit val="1"/>
        <c:minorUnit val="1"/>
      </c:valAx>
      <c:valAx>
        <c:axId val="3386166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pt-BR"/>
          </a:p>
        </c:txPr>
        <c:crossAx val="338625328"/>
        <c:crossesAt val="1998"/>
        <c:crossBetween val="midCat"/>
        <c:minorUnit val="0.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pt-BR"/>
    </a:p>
  </c:txPr>
  <c:externalData r:id="rId4">
    <c:autoUpdate val="0"/>
  </c:externalData>
  <c:userShapes r:id="rId5"/>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7928623016082726E-2"/>
          <c:y val="4.1766938099236393E-2"/>
          <c:w val="0.91441156264862866"/>
          <c:h val="0.78789053273311271"/>
        </c:manualLayout>
      </c:layout>
      <c:barChart>
        <c:barDir val="col"/>
        <c:grouping val="clustered"/>
        <c:varyColors val="0"/>
        <c:ser>
          <c:idx val="0"/>
          <c:order val="0"/>
          <c:tx>
            <c:strRef>
              <c:f>'Nova Oficinal (5)'!$E$4</c:f>
              <c:strCache>
                <c:ptCount val="1"/>
                <c:pt idx="0">
                  <c:v>DCL</c:v>
                </c:pt>
              </c:strCache>
            </c:strRef>
          </c:tx>
          <c:spPr>
            <a:pattFill prst="pct10">
              <a:fgClr>
                <a:sysClr val="windowText" lastClr="000000"/>
              </a:fgClr>
              <a:bgClr>
                <a:schemeClr val="bg1"/>
              </a:bgClr>
            </a:pattFill>
            <a:ln>
              <a:solidFill>
                <a:schemeClr val="tx1"/>
              </a:solidFill>
            </a:ln>
            <a:effectLst/>
          </c:spPr>
          <c:invertIfNegative val="0"/>
          <c:cat>
            <c:numRef>
              <c:f>'Nova Oficinal (5)'!$A$5:$A$22</c:f>
              <c:numCache>
                <c:formatCode>General</c:formatCode>
                <c:ptCount val="18"/>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numCache>
            </c:numRef>
          </c:cat>
          <c:val>
            <c:numRef>
              <c:f>'Nova Oficinal (5)'!$E$5:$E$22</c:f>
              <c:numCache>
                <c:formatCode>_-* #,##0_-;\-* #,##0_-;_-* "-"??_-;_-@_-</c:formatCode>
                <c:ptCount val="18"/>
                <c:pt idx="0">
                  <c:v>71759215.312272325</c:v>
                </c:pt>
                <c:pt idx="1">
                  <c:v>72725603.451345414</c:v>
                </c:pt>
                <c:pt idx="2">
                  <c:v>90638835.33375293</c:v>
                </c:pt>
                <c:pt idx="3">
                  <c:v>89814958.520516008</c:v>
                </c:pt>
                <c:pt idx="4">
                  <c:v>91263333.678147957</c:v>
                </c:pt>
                <c:pt idx="5">
                  <c:v>87518556.346664801</c:v>
                </c:pt>
                <c:pt idx="6">
                  <c:v>86060712.778683975</c:v>
                </c:pt>
                <c:pt idx="7">
                  <c:v>85675506.595723048</c:v>
                </c:pt>
                <c:pt idx="8">
                  <c:v>89269426.030482531</c:v>
                </c:pt>
                <c:pt idx="9">
                  <c:v>78550864.871964023</c:v>
                </c:pt>
                <c:pt idx="10">
                  <c:v>85418009.34648709</c:v>
                </c:pt>
                <c:pt idx="11">
                  <c:v>85534187.927143529</c:v>
                </c:pt>
                <c:pt idx="12">
                  <c:v>94205757.181045756</c:v>
                </c:pt>
                <c:pt idx="13">
                  <c:v>95989563.493733913</c:v>
                </c:pt>
                <c:pt idx="14">
                  <c:v>102504711.49973768</c:v>
                </c:pt>
                <c:pt idx="15">
                  <c:v>116468251.12047853</c:v>
                </c:pt>
                <c:pt idx="16">
                  <c:v>112566040.84693633</c:v>
                </c:pt>
                <c:pt idx="17">
                  <c:v>137375902.22002769</c:v>
                </c:pt>
              </c:numCache>
            </c:numRef>
          </c:val>
          <c:extLst xmlns:c16r2="http://schemas.microsoft.com/office/drawing/2015/06/chart">
            <c:ext xmlns:c16="http://schemas.microsoft.com/office/drawing/2014/chart" uri="{C3380CC4-5D6E-409C-BE32-E72D297353CC}">
              <c16:uniqueId val="{00000000-2C34-4CF4-821A-52EDECB94EDD}"/>
            </c:ext>
          </c:extLst>
        </c:ser>
        <c:ser>
          <c:idx val="1"/>
          <c:order val="1"/>
          <c:tx>
            <c:strRef>
              <c:f>'Nova Oficinal (5)'!$G$4</c:f>
              <c:strCache>
                <c:ptCount val="1"/>
                <c:pt idx="0">
                  <c:v>RCL</c:v>
                </c:pt>
              </c:strCache>
            </c:strRef>
          </c:tx>
          <c:spPr>
            <a:pattFill prst="pct80">
              <a:fgClr>
                <a:sysClr val="windowText" lastClr="000000"/>
              </a:fgClr>
              <a:bgClr>
                <a:schemeClr val="bg1"/>
              </a:bgClr>
            </a:pattFill>
            <a:ln>
              <a:solidFill>
                <a:schemeClr val="tx1"/>
              </a:solidFill>
            </a:ln>
            <a:effectLst/>
          </c:spPr>
          <c:invertIfNegative val="0"/>
          <c:cat>
            <c:numRef>
              <c:f>'Nova Oficinal (5)'!$A$5:$A$22</c:f>
              <c:numCache>
                <c:formatCode>General</c:formatCode>
                <c:ptCount val="18"/>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numCache>
            </c:numRef>
          </c:cat>
          <c:val>
            <c:numRef>
              <c:f>'Nova Oficinal (5)'!$G$5:$G$22</c:f>
              <c:numCache>
                <c:formatCode>_-* #,##0_-;\-* #,##0_-;_-* "-"??_-;_-@_-</c:formatCode>
                <c:ptCount val="18"/>
                <c:pt idx="0">
                  <c:v>34661728.206033051</c:v>
                </c:pt>
                <c:pt idx="1">
                  <c:v>38300717.534115955</c:v>
                </c:pt>
                <c:pt idx="2">
                  <c:v>38609160.108654469</c:v>
                </c:pt>
                <c:pt idx="3">
                  <c:v>44193081.600229241</c:v>
                </c:pt>
                <c:pt idx="4">
                  <c:v>44663691.893918492</c:v>
                </c:pt>
                <c:pt idx="5">
                  <c:v>46038520.854706079</c:v>
                </c:pt>
                <c:pt idx="6">
                  <c:v>49897060.043103814</c:v>
                </c:pt>
                <c:pt idx="7">
                  <c:v>49390430.697443679</c:v>
                </c:pt>
                <c:pt idx="8">
                  <c:v>55670753.295917921</c:v>
                </c:pt>
                <c:pt idx="9">
                  <c:v>48218778.398240015</c:v>
                </c:pt>
                <c:pt idx="10">
                  <c:v>54675691.504875571</c:v>
                </c:pt>
                <c:pt idx="11">
                  <c:v>58537654.376301259</c:v>
                </c:pt>
                <c:pt idx="12">
                  <c:v>57024633.563972585</c:v>
                </c:pt>
                <c:pt idx="13">
                  <c:v>62415183.79431694</c:v>
                </c:pt>
                <c:pt idx="14">
                  <c:v>57521108.981308579</c:v>
                </c:pt>
                <c:pt idx="15">
                  <c:v>58967116.248788089</c:v>
                </c:pt>
                <c:pt idx="16">
                  <c:v>49066706.482828468</c:v>
                </c:pt>
                <c:pt idx="17">
                  <c:v>50929025.74564483</c:v>
                </c:pt>
              </c:numCache>
            </c:numRef>
          </c:val>
          <c:extLst xmlns:c16r2="http://schemas.microsoft.com/office/drawing/2015/06/chart">
            <c:ext xmlns:c16="http://schemas.microsoft.com/office/drawing/2014/chart" uri="{C3380CC4-5D6E-409C-BE32-E72D297353CC}">
              <c16:uniqueId val="{00000001-2C34-4CF4-821A-52EDECB94EDD}"/>
            </c:ext>
          </c:extLst>
        </c:ser>
        <c:dLbls>
          <c:showLegendKey val="0"/>
          <c:showVal val="0"/>
          <c:showCatName val="0"/>
          <c:showSerName val="0"/>
          <c:showPercent val="0"/>
          <c:showBubbleSize val="0"/>
        </c:dLbls>
        <c:gapWidth val="250"/>
        <c:overlap val="-25"/>
        <c:axId val="338631312"/>
        <c:axId val="338622608"/>
      </c:barChart>
      <c:dateAx>
        <c:axId val="338631312"/>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338622608"/>
        <c:crossesAt val="0"/>
        <c:auto val="0"/>
        <c:lblOffset val="100"/>
        <c:baseTimeUnit val="days"/>
      </c:dateAx>
      <c:valAx>
        <c:axId val="338622608"/>
        <c:scaling>
          <c:orientation val="minMax"/>
          <c:max val="140000000"/>
        </c:scaling>
        <c:delete val="0"/>
        <c:axPos val="l"/>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a:solidFill>
              <a:schemeClr val="bg1">
                <a:lumMod val="65000"/>
              </a:schemeClr>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338631312"/>
        <c:crosses val="autoZero"/>
        <c:crossBetween val="between"/>
        <c:dispUnits>
          <c:builtInUnit val="millions"/>
        </c:dispUnits>
      </c:valAx>
      <c:spPr>
        <a:noFill/>
        <a:ln>
          <a:noFill/>
        </a:ln>
        <a:effectLst/>
      </c:spPr>
    </c:plotArea>
    <c:legend>
      <c:legendPos val="r"/>
      <c:layout>
        <c:manualLayout>
          <c:xMode val="edge"/>
          <c:yMode val="edge"/>
          <c:x val="0.41438901513149784"/>
          <c:y val="5.7891515476483975E-2"/>
          <c:w val="0.1761427891983301"/>
          <c:h val="9.164022171010261E-2"/>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legend>
    <c:plotVisOnly val="1"/>
    <c:dispBlanksAs val="gap"/>
    <c:showDLblsOverMax val="0"/>
  </c:chart>
  <c:spPr>
    <a:solidFill>
      <a:schemeClr val="bg1"/>
    </a:solidFill>
    <a:ln w="9525" cap="flat" cmpd="sng" algn="ctr">
      <a:solidFill>
        <a:schemeClr val="bg1">
          <a:lumMod val="65000"/>
        </a:schemeClr>
      </a:solid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pt-BR"/>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6134825252106648E-2"/>
          <c:y val="5.4931335830212237E-2"/>
          <c:w val="0.89290026246719145"/>
          <c:h val="0.78307116104868912"/>
        </c:manualLayout>
      </c:layout>
      <c:lineChart>
        <c:grouping val="standard"/>
        <c:varyColors val="0"/>
        <c:ser>
          <c:idx val="0"/>
          <c:order val="0"/>
          <c:spPr>
            <a:ln w="28575" cap="rnd">
              <a:solidFill>
                <a:schemeClr val="tx1">
                  <a:alpha val="96000"/>
                </a:schemeClr>
              </a:solidFill>
              <a:round/>
            </a:ln>
            <a:effectLst/>
          </c:spPr>
          <c:marker>
            <c:symbol val="square"/>
            <c:size val="5"/>
            <c:spPr>
              <a:solidFill>
                <a:schemeClr val="bg1"/>
              </a:solidFill>
              <a:ln w="12700" cap="sq" cmpd="sng">
                <a:solidFill>
                  <a:schemeClr val="tx1"/>
                </a:solidFill>
              </a:ln>
              <a:effectLst/>
            </c:spPr>
          </c:marker>
          <c:cat>
            <c:numRef>
              <c:f>Planilha1!$A$5:$A$22</c:f>
              <c:numCache>
                <c:formatCode>General</c:formatCode>
                <c:ptCount val="18"/>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numCache>
            </c:numRef>
          </c:cat>
          <c:val>
            <c:numRef>
              <c:f>Planilha1!$J$5:$J$22</c:f>
              <c:numCache>
                <c:formatCode>0.00%</c:formatCode>
                <c:ptCount val="18"/>
                <c:pt idx="0">
                  <c:v>0.20173349879248123</c:v>
                </c:pt>
                <c:pt idx="1">
                  <c:v>0.21165203365792865</c:v>
                </c:pt>
                <c:pt idx="2">
                  <c:v>0.19834732496669283</c:v>
                </c:pt>
                <c:pt idx="3">
                  <c:v>0.19678207077984339</c:v>
                </c:pt>
                <c:pt idx="4">
                  <c:v>0.18151424096499869</c:v>
                </c:pt>
                <c:pt idx="5">
                  <c:v>0.1694747050420817</c:v>
                </c:pt>
                <c:pt idx="6">
                  <c:v>0.1602205482069112</c:v>
                </c:pt>
                <c:pt idx="7">
                  <c:v>0.15589486647927045</c:v>
                </c:pt>
                <c:pt idx="8">
                  <c:v>0.14929008953684711</c:v>
                </c:pt>
                <c:pt idx="9">
                  <c:v>0.13446885516765464</c:v>
                </c:pt>
                <c:pt idx="10">
                  <c:v>0.1316018876115245</c:v>
                </c:pt>
                <c:pt idx="11">
                  <c:v>0.12501652080229061</c:v>
                </c:pt>
                <c:pt idx="12">
                  <c:v>0.1294741927141769</c:v>
                </c:pt>
                <c:pt idx="13">
                  <c:v>0.12685953508030315</c:v>
                </c:pt>
                <c:pt idx="14">
                  <c:v>0.13391695225899666</c:v>
                </c:pt>
                <c:pt idx="15">
                  <c:v>0.16164425142042252</c:v>
                </c:pt>
                <c:pt idx="16">
                  <c:v>0.16941557626842399</c:v>
                </c:pt>
                <c:pt idx="17">
                  <c:v>0.21988648179547843</c:v>
                </c:pt>
              </c:numCache>
            </c:numRef>
          </c:val>
          <c:smooth val="0"/>
          <c:extLst xmlns:c16r2="http://schemas.microsoft.com/office/drawing/2015/06/chart">
            <c:ext xmlns:c16="http://schemas.microsoft.com/office/drawing/2014/chart" uri="{C3380CC4-5D6E-409C-BE32-E72D297353CC}">
              <c16:uniqueId val="{00000000-73EF-4B10-A946-7AAD78A0B049}"/>
            </c:ext>
          </c:extLst>
        </c:ser>
        <c:dLbls>
          <c:showLegendKey val="0"/>
          <c:showVal val="0"/>
          <c:showCatName val="0"/>
          <c:showSerName val="0"/>
          <c:showPercent val="0"/>
          <c:showBubbleSize val="0"/>
        </c:dLbls>
        <c:marker val="1"/>
        <c:smooth val="0"/>
        <c:axId val="338627504"/>
        <c:axId val="531305856"/>
      </c:lineChart>
      <c:catAx>
        <c:axId val="338627504"/>
        <c:scaling>
          <c:orientation val="minMax"/>
        </c:scaling>
        <c:delete val="0"/>
        <c:axPos val="b"/>
        <c:numFmt formatCode="General" sourceLinked="1"/>
        <c:majorTickMark val="cross"/>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531305856"/>
        <c:crosses val="autoZero"/>
        <c:auto val="0"/>
        <c:lblAlgn val="ctr"/>
        <c:lblOffset val="100"/>
        <c:noMultiLvlLbl val="0"/>
      </c:catAx>
      <c:valAx>
        <c:axId val="5313058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solidFill>
              <a:schemeClr val="bg1">
                <a:lumMod val="65000"/>
              </a:schemeClr>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3386275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pt-BR"/>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0.22214</cdr:x>
      <cdr:y>0.15772</cdr:y>
    </cdr:from>
    <cdr:to>
      <cdr:x>0.26182</cdr:x>
      <cdr:y>0.33893</cdr:y>
    </cdr:to>
    <cdr:sp macro="" textlink="">
      <cdr:nvSpPr>
        <cdr:cNvPr id="2" name="Caixa de Texto 2"/>
        <cdr:cNvSpPr txBox="1">
          <a:spLocks xmlns:a="http://schemas.openxmlformats.org/drawingml/2006/main" noChangeArrowheads="1"/>
        </cdr:cNvSpPr>
      </cdr:nvSpPr>
      <cdr:spPr bwMode="auto">
        <a:xfrm xmlns:a="http://schemas.openxmlformats.org/drawingml/2006/main" rot="16200000">
          <a:off x="1136650" y="590550"/>
          <a:ext cx="514350" cy="228600"/>
        </a:xfrm>
        <a:prstGeom xmlns:a="http://schemas.openxmlformats.org/drawingml/2006/main" prst="rect">
          <a:avLst/>
        </a:prstGeom>
        <a:noFill xmlns:a="http://schemas.openxmlformats.org/drawingml/2006/main"/>
        <a:ln xmlns:a="http://schemas.openxmlformats.org/drawingml/2006/main" w="9525">
          <a:noFill/>
          <a:miter lim="800000"/>
          <a:headEnd/>
          <a:tailEnd/>
        </a:ln>
      </cdr:spPr>
    </cdr:sp>
  </cdr:relSizeAnchor>
</c:userShapes>
</file>

<file path=word/drawings/drawing2.xml><?xml version="1.0" encoding="utf-8"?>
<c:userShapes xmlns:c="http://schemas.openxmlformats.org/drawingml/2006/chart">
  <cdr:relSizeAnchor xmlns:cdr="http://schemas.openxmlformats.org/drawingml/2006/chartDrawing">
    <cdr:from>
      <cdr:x>0.06376</cdr:x>
      <cdr:y>0.17628</cdr:y>
    </cdr:from>
    <cdr:to>
      <cdr:x>0.11074</cdr:x>
      <cdr:y>0.41429</cdr:y>
    </cdr:to>
    <cdr:sp macro="" textlink="">
      <cdr:nvSpPr>
        <cdr:cNvPr id="2" name="Caixa de Texto 2"/>
        <cdr:cNvSpPr txBox="1">
          <a:spLocks xmlns:a="http://schemas.openxmlformats.org/drawingml/2006/main" noChangeArrowheads="1"/>
        </cdr:cNvSpPr>
      </cdr:nvSpPr>
      <cdr:spPr bwMode="auto">
        <a:xfrm xmlns:a="http://schemas.openxmlformats.org/drawingml/2006/main" rot="16200000">
          <a:off x="206251" y="583862"/>
          <a:ext cx="578096" cy="266701"/>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p xmlns:a="http://schemas.openxmlformats.org/drawingml/2006/main">
          <a:r>
            <a:rPr lang="pt-BR" sz="1000">
              <a:latin typeface="Times New Roman" panose="02020603050405020304" pitchFamily="18" charset="0"/>
              <a:cs typeface="Times New Roman" panose="02020603050405020304" pitchFamily="18" charset="0"/>
            </a:rPr>
            <a:t>R$ 72</a:t>
          </a:r>
        </a:p>
      </cdr:txBody>
    </cdr:sp>
  </cdr:relSizeAnchor>
  <cdr:relSizeAnchor xmlns:cdr="http://schemas.openxmlformats.org/drawingml/2006/chartDrawing">
    <cdr:from>
      <cdr:x>0.08445</cdr:x>
      <cdr:y>0.41175</cdr:y>
    </cdr:from>
    <cdr:to>
      <cdr:x>0.13143</cdr:x>
      <cdr:y>0.64976</cdr:y>
    </cdr:to>
    <cdr:sp macro="" textlink="">
      <cdr:nvSpPr>
        <cdr:cNvPr id="3" name="Caixa de Texto 2"/>
        <cdr:cNvSpPr txBox="1">
          <a:spLocks xmlns:a="http://schemas.openxmlformats.org/drawingml/2006/main" noChangeArrowheads="1"/>
        </cdr:cNvSpPr>
      </cdr:nvSpPr>
      <cdr:spPr bwMode="auto">
        <a:xfrm xmlns:a="http://schemas.openxmlformats.org/drawingml/2006/main" rot="16200000">
          <a:off x="323718" y="1155792"/>
          <a:ext cx="578096" cy="266701"/>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p xmlns:a="http://schemas.openxmlformats.org/drawingml/2006/main">
          <a:r>
            <a:rPr lang="pt-BR" sz="1000">
              <a:latin typeface="Times New Roman" panose="02020603050405020304" pitchFamily="18" charset="0"/>
              <a:cs typeface="Times New Roman" panose="02020603050405020304" pitchFamily="18" charset="0"/>
            </a:rPr>
            <a:t>R$ 35</a:t>
          </a:r>
        </a:p>
      </cdr:txBody>
    </cdr:sp>
  </cdr:relSizeAnchor>
  <cdr:relSizeAnchor xmlns:cdr="http://schemas.openxmlformats.org/drawingml/2006/chartDrawing">
    <cdr:from>
      <cdr:x>0.74329</cdr:x>
      <cdr:y>0.26787</cdr:y>
    </cdr:from>
    <cdr:to>
      <cdr:x>0.79027</cdr:x>
      <cdr:y>0.50588</cdr:y>
    </cdr:to>
    <cdr:sp macro="" textlink="">
      <cdr:nvSpPr>
        <cdr:cNvPr id="4" name="Caixa de Texto 2"/>
        <cdr:cNvSpPr txBox="1">
          <a:spLocks xmlns:a="http://schemas.openxmlformats.org/drawingml/2006/main" noChangeArrowheads="1"/>
        </cdr:cNvSpPr>
      </cdr:nvSpPr>
      <cdr:spPr bwMode="auto">
        <a:xfrm xmlns:a="http://schemas.openxmlformats.org/drawingml/2006/main" rot="16200000">
          <a:off x="4063876" y="806329"/>
          <a:ext cx="578096" cy="266701"/>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p xmlns:a="http://schemas.openxmlformats.org/drawingml/2006/main">
          <a:r>
            <a:rPr lang="pt-BR" sz="1000">
              <a:latin typeface="Times New Roman" panose="02020603050405020304" pitchFamily="18" charset="0"/>
              <a:cs typeface="Times New Roman" panose="02020603050405020304" pitchFamily="18" charset="0"/>
            </a:rPr>
            <a:t>R$ 62</a:t>
          </a:r>
        </a:p>
      </cdr:txBody>
    </cdr:sp>
  </cdr:relSizeAnchor>
  <cdr:relSizeAnchor xmlns:cdr="http://schemas.openxmlformats.org/drawingml/2006/chartDrawing">
    <cdr:from>
      <cdr:x>0.90884</cdr:x>
      <cdr:y>0</cdr:y>
    </cdr:from>
    <cdr:to>
      <cdr:x>0.95582</cdr:x>
      <cdr:y>0.24962</cdr:y>
    </cdr:to>
    <cdr:sp macro="" textlink="">
      <cdr:nvSpPr>
        <cdr:cNvPr id="5" name="Caixa de Texto 2"/>
        <cdr:cNvSpPr txBox="1">
          <a:spLocks xmlns:a="http://schemas.openxmlformats.org/drawingml/2006/main" noChangeArrowheads="1"/>
        </cdr:cNvSpPr>
      </cdr:nvSpPr>
      <cdr:spPr bwMode="auto">
        <a:xfrm xmlns:a="http://schemas.openxmlformats.org/drawingml/2006/main" rot="16200000">
          <a:off x="4930783" y="-1371600"/>
          <a:ext cx="723900" cy="266700"/>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p xmlns:a="http://schemas.openxmlformats.org/drawingml/2006/main">
          <a:r>
            <a:rPr lang="pt-BR" sz="1000">
              <a:latin typeface="Times New Roman" panose="02020603050405020304" pitchFamily="18" charset="0"/>
              <a:cs typeface="Times New Roman" panose="02020603050405020304" pitchFamily="18" charset="0"/>
            </a:rPr>
            <a:t>R$ 137</a:t>
          </a:r>
        </a:p>
      </cdr:txBody>
    </cdr:sp>
  </cdr:relSizeAnchor>
</c:userShapes>
</file>

<file path=word/drawings/drawing3.xml><?xml version="1.0" encoding="utf-8"?>
<c:userShapes xmlns:c="http://schemas.openxmlformats.org/drawingml/2006/chart">
  <cdr:relSizeAnchor xmlns:cdr="http://schemas.openxmlformats.org/drawingml/2006/chartDrawing">
    <cdr:from>
      <cdr:x>0.63849</cdr:x>
      <cdr:y>0.45318</cdr:y>
    </cdr:from>
    <cdr:to>
      <cdr:x>0.72697</cdr:x>
      <cdr:y>0.54682</cdr:y>
    </cdr:to>
    <cdr:sp macro="" textlink="">
      <cdr:nvSpPr>
        <cdr:cNvPr id="2" name="Caixa de Texto 2"/>
        <cdr:cNvSpPr txBox="1">
          <a:spLocks xmlns:a="http://schemas.openxmlformats.org/drawingml/2006/main" noChangeArrowheads="1"/>
        </cdr:cNvSpPr>
      </cdr:nvSpPr>
      <cdr:spPr bwMode="auto">
        <a:xfrm xmlns:a="http://schemas.openxmlformats.org/drawingml/2006/main" rot="16200000">
          <a:off x="3834766" y="1015365"/>
          <a:ext cx="238125" cy="512443"/>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vert" wrap="square" lIns="91440" tIns="45720" rIns="91440" bIns="45720" anchor="ctr" anchorCtr="0">
          <a:noAutofit/>
        </a:bodyPr>
        <a:lstStyle xmlns:a="http://schemas.openxmlformats.org/drawingml/2006/main"/>
        <a:p xmlns:a="http://schemas.openxmlformats.org/drawingml/2006/main">
          <a:r>
            <a:rPr lang="pt-BR" sz="1000">
              <a:latin typeface="Times New Roman" panose="02020603050405020304" pitchFamily="18" charset="0"/>
              <a:cs typeface="Times New Roman" panose="02020603050405020304" pitchFamily="18" charset="0"/>
            </a:rPr>
            <a:t>12,50%</a:t>
          </a:r>
        </a:p>
      </cdr:txBody>
    </cdr:sp>
  </cdr:relSizeAnchor>
  <cdr:relSizeAnchor xmlns:cdr="http://schemas.openxmlformats.org/drawingml/2006/chartDrawing">
    <cdr:from>
      <cdr:x>0.91151</cdr:x>
      <cdr:y>0.05743</cdr:y>
    </cdr:from>
    <cdr:to>
      <cdr:x>1</cdr:x>
      <cdr:y>0.15106</cdr:y>
    </cdr:to>
    <cdr:sp macro="" textlink="">
      <cdr:nvSpPr>
        <cdr:cNvPr id="3" name="Caixa de Texto 2"/>
        <cdr:cNvSpPr txBox="1">
          <a:spLocks xmlns:a="http://schemas.openxmlformats.org/drawingml/2006/main" noChangeArrowheads="1"/>
        </cdr:cNvSpPr>
      </cdr:nvSpPr>
      <cdr:spPr bwMode="auto">
        <a:xfrm xmlns:a="http://schemas.openxmlformats.org/drawingml/2006/main" rot="16200000">
          <a:off x="5415916" y="8890"/>
          <a:ext cx="238125" cy="512443"/>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vert" wrap="square" lIns="91440" tIns="45720" rIns="91440" bIns="45720" anchor="ctr" anchorCtr="0">
          <a:noAutofit/>
        </a:bodyPr>
        <a:lstStyle xmlns:a="http://schemas.openxmlformats.org/drawingml/2006/main"/>
        <a:p xmlns:a="http://schemas.openxmlformats.org/drawingml/2006/main">
          <a:r>
            <a:rPr lang="pt-BR" sz="1000">
              <a:latin typeface="Times New Roman" panose="02020603050405020304" pitchFamily="18" charset="0"/>
              <a:cs typeface="Times New Roman" panose="02020603050405020304" pitchFamily="18" charset="0"/>
            </a:rPr>
            <a:t>21,99%</a:t>
          </a:r>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A6477-F7B8-4144-A6E2-CFCD72933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6803</Words>
  <Characters>36738</Characters>
  <Application>Microsoft Office Word</Application>
  <DocSecurity>0</DocSecurity>
  <Lines>306</Lines>
  <Paragraphs>86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43455</CharactersWithSpaces>
  <SharedDoc>false</SharedDoc>
  <HLinks>
    <vt:vector size="6" baseType="variant">
      <vt:variant>
        <vt:i4>1179676</vt:i4>
      </vt:variant>
      <vt:variant>
        <vt:i4>0</vt:i4>
      </vt:variant>
      <vt:variant>
        <vt:i4>0</vt:i4>
      </vt:variant>
      <vt:variant>
        <vt:i4>5</vt:i4>
      </vt:variant>
      <vt:variant>
        <vt:lpwstr>http://periodicos.ufc.br/index.php/eu/article/view/17698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Fabricio Gwoszdz</dc:creator>
  <cp:lastModifiedBy>Francine</cp:lastModifiedBy>
  <cp:revision>2</cp:revision>
  <cp:lastPrinted>2018-09-18T23:55:00Z</cp:lastPrinted>
  <dcterms:created xsi:type="dcterms:W3CDTF">2019-07-09T00:38:00Z</dcterms:created>
  <dcterms:modified xsi:type="dcterms:W3CDTF">2019-07-09T00:38:00Z</dcterms:modified>
</cp:coreProperties>
</file>