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6B1C" w14:textId="77777777" w:rsidR="00A80641" w:rsidRDefault="00A80641" w:rsidP="00FA204D">
      <w:pPr>
        <w:ind w:firstLine="0"/>
        <w:rPr>
          <w:b/>
        </w:rPr>
      </w:pPr>
    </w:p>
    <w:p w14:paraId="5808EBE9" w14:textId="77777777" w:rsidR="008100CF" w:rsidRDefault="008100CF" w:rsidP="000E56AC">
      <w:pPr>
        <w:jc w:val="center"/>
        <w:rPr>
          <w:b/>
          <w:i/>
          <w:szCs w:val="24"/>
        </w:rPr>
      </w:pPr>
      <w:r>
        <w:rPr>
          <w:b/>
          <w:i/>
          <w:szCs w:val="24"/>
        </w:rPr>
        <w:t>Influência dos gastos com P&amp;D e ciclo de vida na criação de valor das empresas de capital aberto</w:t>
      </w:r>
    </w:p>
    <w:p w14:paraId="694F2235" w14:textId="77777777" w:rsidR="000E56AC" w:rsidRDefault="000E56AC" w:rsidP="000E56AC">
      <w:pPr>
        <w:jc w:val="center"/>
        <w:rPr>
          <w:b/>
          <w:i/>
          <w:szCs w:val="24"/>
        </w:rPr>
      </w:pPr>
    </w:p>
    <w:p w14:paraId="1BE03FEB" w14:textId="77777777" w:rsidR="008100CF" w:rsidRDefault="008100CF" w:rsidP="008100CF">
      <w:pPr>
        <w:jc w:val="right"/>
        <w:rPr>
          <w:b/>
          <w:szCs w:val="24"/>
        </w:rPr>
      </w:pPr>
      <w:r>
        <w:rPr>
          <w:b/>
          <w:i/>
          <w:szCs w:val="24"/>
        </w:rPr>
        <w:tab/>
      </w:r>
      <w:r>
        <w:rPr>
          <w:b/>
          <w:i/>
          <w:sz w:val="20"/>
        </w:rPr>
        <w:tab/>
      </w:r>
      <w:r>
        <w:rPr>
          <w:b/>
          <w:i/>
          <w:sz w:val="20"/>
        </w:rPr>
        <w:tab/>
      </w:r>
      <w:r>
        <w:rPr>
          <w:b/>
          <w:szCs w:val="24"/>
        </w:rPr>
        <w:t>Luiza de Souza</w:t>
      </w:r>
    </w:p>
    <w:p w14:paraId="0500ED19" w14:textId="77777777" w:rsidR="008100CF" w:rsidRDefault="008100CF" w:rsidP="008100CF">
      <w:pPr>
        <w:jc w:val="right"/>
        <w:rPr>
          <w:szCs w:val="24"/>
        </w:rPr>
      </w:pPr>
      <w:r>
        <w:rPr>
          <w:szCs w:val="24"/>
        </w:rPr>
        <w:t>Universidade Federal de Santa Catarina (UFSC)</w:t>
      </w:r>
    </w:p>
    <w:p w14:paraId="0F947994" w14:textId="77777777" w:rsidR="008100CF" w:rsidRPr="008864C8" w:rsidRDefault="00920EC4" w:rsidP="008100CF">
      <w:pPr>
        <w:jc w:val="right"/>
        <w:rPr>
          <w:szCs w:val="24"/>
        </w:rPr>
      </w:pPr>
      <w:hyperlink r:id="rId8" w:history="1">
        <w:r w:rsidR="008100CF" w:rsidRPr="008864C8">
          <w:rPr>
            <w:rStyle w:val="Hyperlink"/>
            <w:color w:val="auto"/>
            <w:szCs w:val="24"/>
            <w:u w:val="none"/>
          </w:rPr>
          <w:t>luizasouza_floripa@hotmail.com</w:t>
        </w:r>
      </w:hyperlink>
    </w:p>
    <w:p w14:paraId="4E08DDA9" w14:textId="77777777" w:rsidR="008100CF" w:rsidRDefault="008100CF" w:rsidP="008100CF">
      <w:pPr>
        <w:jc w:val="right"/>
        <w:rPr>
          <w:szCs w:val="24"/>
        </w:rPr>
      </w:pPr>
    </w:p>
    <w:p w14:paraId="452C6D64" w14:textId="77777777" w:rsidR="008100CF" w:rsidRDefault="008100CF" w:rsidP="008100CF">
      <w:pPr>
        <w:jc w:val="right"/>
        <w:rPr>
          <w:b/>
          <w:szCs w:val="24"/>
        </w:rPr>
      </w:pPr>
      <w:r>
        <w:rPr>
          <w:b/>
          <w:szCs w:val="24"/>
        </w:rPr>
        <w:t>Suliani Rover</w:t>
      </w:r>
    </w:p>
    <w:p w14:paraId="546D7CBA" w14:textId="77777777" w:rsidR="008100CF" w:rsidRDefault="008100CF" w:rsidP="008100CF">
      <w:pPr>
        <w:jc w:val="right"/>
        <w:rPr>
          <w:szCs w:val="24"/>
        </w:rPr>
      </w:pPr>
      <w:r>
        <w:rPr>
          <w:szCs w:val="24"/>
        </w:rPr>
        <w:t>Universidade Federal de Santa Catarina (UFSC)</w:t>
      </w:r>
    </w:p>
    <w:p w14:paraId="0756DEE4" w14:textId="77777777" w:rsidR="008100CF" w:rsidRPr="00A37AC6" w:rsidRDefault="00920EC4" w:rsidP="008100CF">
      <w:pPr>
        <w:jc w:val="right"/>
        <w:rPr>
          <w:szCs w:val="24"/>
        </w:rPr>
      </w:pPr>
      <w:hyperlink r:id="rId9" w:history="1">
        <w:r w:rsidR="008100CF" w:rsidRPr="00A37AC6">
          <w:rPr>
            <w:rStyle w:val="Hyperlink"/>
            <w:color w:val="auto"/>
            <w:szCs w:val="24"/>
            <w:u w:val="none"/>
          </w:rPr>
          <w:t>sulianirover@gmail.com</w:t>
        </w:r>
      </w:hyperlink>
    </w:p>
    <w:p w14:paraId="2AB172D9" w14:textId="77777777" w:rsidR="008100CF" w:rsidRDefault="008100CF" w:rsidP="008100CF">
      <w:pPr>
        <w:jc w:val="right"/>
        <w:rPr>
          <w:sz w:val="20"/>
        </w:rPr>
      </w:pPr>
    </w:p>
    <w:p w14:paraId="748FB423" w14:textId="77777777" w:rsidR="008100CF" w:rsidRDefault="008100CF" w:rsidP="008100CF">
      <w:pPr>
        <w:jc w:val="right"/>
        <w:rPr>
          <w:sz w:val="20"/>
        </w:rPr>
      </w:pPr>
    </w:p>
    <w:p w14:paraId="47FEA397" w14:textId="464C41D9" w:rsidR="008100CF" w:rsidRDefault="008100CF" w:rsidP="006B4675">
      <w:pPr>
        <w:ind w:firstLine="0"/>
        <w:rPr>
          <w:b/>
          <w:color w:val="000000"/>
          <w:szCs w:val="24"/>
        </w:rPr>
      </w:pPr>
      <w:r w:rsidRPr="00162CFB">
        <w:rPr>
          <w:b/>
          <w:color w:val="000000"/>
          <w:szCs w:val="24"/>
        </w:rPr>
        <w:t xml:space="preserve">Resumo: </w:t>
      </w:r>
      <w:r w:rsidR="00A15ADA" w:rsidRPr="00162CFB">
        <w:rPr>
          <w:color w:val="000000"/>
          <w:szCs w:val="24"/>
        </w:rPr>
        <w:t>O presente artigo tem como objetivo</w:t>
      </w:r>
      <w:r w:rsidRPr="00162CFB">
        <w:rPr>
          <w:color w:val="000000"/>
          <w:szCs w:val="24"/>
        </w:rPr>
        <w:t xml:space="preserve"> identificar se gastos com </w:t>
      </w:r>
      <w:r w:rsidR="00A2389F">
        <w:rPr>
          <w:color w:val="000000"/>
          <w:szCs w:val="24"/>
        </w:rPr>
        <w:t>pesquisa e desenvolvimento juntamente com o estágio do ciclo de vida da organização</w:t>
      </w:r>
      <w:r w:rsidRPr="00162CFB">
        <w:rPr>
          <w:color w:val="000000"/>
          <w:szCs w:val="24"/>
        </w:rPr>
        <w:t xml:space="preserve"> podem explicar a criação de valor, mensurado pelo EVA</w:t>
      </w:r>
      <w:r w:rsidR="00B03DF1" w:rsidRPr="00B03DF1">
        <w:rPr>
          <w:szCs w:val="24"/>
        </w:rPr>
        <w:t xml:space="preserve"> </w:t>
      </w:r>
      <w:r w:rsidR="00B03DF1">
        <w:rPr>
          <w:szCs w:val="24"/>
        </w:rPr>
        <w:t xml:space="preserve">– </w:t>
      </w:r>
      <w:proofErr w:type="spellStart"/>
      <w:r w:rsidR="00B03DF1">
        <w:rPr>
          <w:i/>
          <w:szCs w:val="24"/>
        </w:rPr>
        <w:t>Economic</w:t>
      </w:r>
      <w:proofErr w:type="spellEnd"/>
      <w:r w:rsidR="00B03DF1">
        <w:rPr>
          <w:i/>
          <w:szCs w:val="24"/>
        </w:rPr>
        <w:t xml:space="preserve"> </w:t>
      </w:r>
      <w:proofErr w:type="spellStart"/>
      <w:r w:rsidR="00B03DF1">
        <w:rPr>
          <w:i/>
          <w:szCs w:val="24"/>
        </w:rPr>
        <w:t>Value</w:t>
      </w:r>
      <w:proofErr w:type="spellEnd"/>
      <w:r w:rsidR="00B03DF1">
        <w:rPr>
          <w:i/>
          <w:szCs w:val="24"/>
        </w:rPr>
        <w:t xml:space="preserve"> </w:t>
      </w:r>
      <w:proofErr w:type="spellStart"/>
      <w:r w:rsidR="00B03DF1">
        <w:rPr>
          <w:i/>
          <w:szCs w:val="24"/>
        </w:rPr>
        <w:t>Added</w:t>
      </w:r>
      <w:proofErr w:type="spellEnd"/>
      <w:r w:rsidR="00B03DF1">
        <w:rPr>
          <w:szCs w:val="24"/>
        </w:rPr>
        <w:t xml:space="preserve"> (Valor econômico agregado)</w:t>
      </w:r>
      <w:r w:rsidRPr="00162CFB">
        <w:rPr>
          <w:color w:val="000000"/>
          <w:szCs w:val="24"/>
        </w:rPr>
        <w:t>.</w:t>
      </w:r>
      <w:r w:rsidR="00A15ADA" w:rsidRPr="00162CFB">
        <w:rPr>
          <w:color w:val="000000"/>
          <w:szCs w:val="24"/>
        </w:rPr>
        <w:t xml:space="preserve"> </w:t>
      </w:r>
      <w:r w:rsidRPr="00162CFB">
        <w:rPr>
          <w:color w:val="000000"/>
          <w:szCs w:val="24"/>
        </w:rPr>
        <w:t xml:space="preserve">Desta maneira, a presente pesquisa buscou analisar no âmbito de empresas listadas na bolsa de valores de São Paulo [B]³, se os gastos </w:t>
      </w:r>
      <w:r w:rsidR="00A2389F">
        <w:rPr>
          <w:color w:val="000000"/>
          <w:szCs w:val="24"/>
        </w:rPr>
        <w:t xml:space="preserve">com </w:t>
      </w:r>
      <w:r w:rsidR="00A0678A">
        <w:rPr>
          <w:color w:val="000000"/>
          <w:szCs w:val="24"/>
        </w:rPr>
        <w:t>pesquisa e desenvolvimento</w:t>
      </w:r>
      <w:r w:rsidR="00A2389F">
        <w:rPr>
          <w:color w:val="000000"/>
          <w:szCs w:val="24"/>
        </w:rPr>
        <w:t xml:space="preserve"> </w:t>
      </w:r>
      <w:r w:rsidR="00A15ADA" w:rsidRPr="00162CFB">
        <w:rPr>
          <w:color w:val="000000"/>
          <w:szCs w:val="24"/>
        </w:rPr>
        <w:t xml:space="preserve">ativados e não ativados </w:t>
      </w:r>
      <w:r w:rsidRPr="00162CFB">
        <w:rPr>
          <w:color w:val="000000"/>
          <w:szCs w:val="24"/>
        </w:rPr>
        <w:t>pela contabilidade, podem explicar a criação de valor de cada organização</w:t>
      </w:r>
      <w:r w:rsidR="00A2389F">
        <w:rPr>
          <w:color w:val="000000"/>
          <w:szCs w:val="24"/>
        </w:rPr>
        <w:t xml:space="preserve">, considerando </w:t>
      </w:r>
      <w:r w:rsidR="00A0678A">
        <w:rPr>
          <w:color w:val="000000"/>
          <w:szCs w:val="24"/>
        </w:rPr>
        <w:t>a fase</w:t>
      </w:r>
      <w:r w:rsidR="00E67E25">
        <w:rPr>
          <w:color w:val="000000"/>
          <w:szCs w:val="24"/>
        </w:rPr>
        <w:t xml:space="preserve"> do ciclo de vida em que cada</w:t>
      </w:r>
      <w:r w:rsidR="00A2389F">
        <w:rPr>
          <w:color w:val="000000"/>
          <w:szCs w:val="24"/>
        </w:rPr>
        <w:t xml:space="preserve"> organização se encontra</w:t>
      </w:r>
      <w:r w:rsidR="00F96BFF">
        <w:rPr>
          <w:color w:val="000000"/>
          <w:szCs w:val="24"/>
        </w:rPr>
        <w:t>, conforme</w:t>
      </w:r>
      <w:r w:rsidR="00DC19C6">
        <w:rPr>
          <w:color w:val="000000"/>
          <w:szCs w:val="24"/>
        </w:rPr>
        <w:t xml:space="preserve"> as classificações de</w:t>
      </w:r>
      <w:r w:rsidR="00F96BFF">
        <w:rPr>
          <w:color w:val="000000"/>
          <w:szCs w:val="24"/>
        </w:rPr>
        <w:t xml:space="preserve"> Dickinson (2011), </w:t>
      </w:r>
      <w:r w:rsidR="00F96BFF">
        <w:rPr>
          <w:szCs w:val="24"/>
        </w:rPr>
        <w:t>fase de introdução; fase de crescimento; fase de maturidade; fase de turbulência e fase de declínio,</w:t>
      </w:r>
      <w:r w:rsidR="00A2389F">
        <w:rPr>
          <w:color w:val="000000"/>
          <w:szCs w:val="24"/>
        </w:rPr>
        <w:t xml:space="preserve"> </w:t>
      </w:r>
      <w:r w:rsidRPr="00162CFB">
        <w:rPr>
          <w:color w:val="000000"/>
          <w:szCs w:val="24"/>
        </w:rPr>
        <w:t>referente ao</w:t>
      </w:r>
      <w:r w:rsidR="00A15ADA" w:rsidRPr="00162CFB">
        <w:rPr>
          <w:color w:val="000000"/>
          <w:szCs w:val="24"/>
        </w:rPr>
        <w:t>s</w:t>
      </w:r>
      <w:r w:rsidRPr="00162CFB">
        <w:rPr>
          <w:color w:val="000000"/>
          <w:szCs w:val="24"/>
        </w:rPr>
        <w:t xml:space="preserve"> ano</w:t>
      </w:r>
      <w:r w:rsidR="00A15ADA" w:rsidRPr="00162CFB">
        <w:rPr>
          <w:color w:val="000000"/>
          <w:szCs w:val="24"/>
        </w:rPr>
        <w:t>s</w:t>
      </w:r>
      <w:r w:rsidRPr="00162CFB">
        <w:rPr>
          <w:color w:val="000000"/>
          <w:szCs w:val="24"/>
        </w:rPr>
        <w:t xml:space="preserve"> de 2017 e 2018. Para tanto, a amostra foi composta por 96 </w:t>
      </w:r>
      <w:r w:rsidR="00A15ADA" w:rsidRPr="00162CFB">
        <w:rPr>
          <w:color w:val="000000"/>
          <w:szCs w:val="24"/>
        </w:rPr>
        <w:t>empresas</w:t>
      </w:r>
      <w:r w:rsidR="00A2389F">
        <w:rPr>
          <w:color w:val="000000"/>
          <w:szCs w:val="24"/>
        </w:rPr>
        <w:t xml:space="preserve"> d</w:t>
      </w:r>
      <w:r w:rsidR="00E67E25">
        <w:rPr>
          <w:color w:val="000000"/>
          <w:szCs w:val="24"/>
        </w:rPr>
        <w:t>os diversos setores da economia</w:t>
      </w:r>
      <w:r w:rsidR="00A37AC6">
        <w:rPr>
          <w:color w:val="000000"/>
          <w:szCs w:val="24"/>
        </w:rPr>
        <w:t xml:space="preserve"> que divulgaram os valores referentes a pesquisa e desenvolvimento</w:t>
      </w:r>
      <w:r w:rsidR="00E67E25">
        <w:rPr>
          <w:color w:val="000000"/>
          <w:szCs w:val="24"/>
        </w:rPr>
        <w:t>. Observou-se que os gastos não ativados contribuíram de forma positiva para explicar a criação de valor mensurado pelo EVA, juntamente com o estágio de maturidade do ciclo de vida</w:t>
      </w:r>
      <w:r w:rsidR="00F73C18">
        <w:rPr>
          <w:color w:val="000000"/>
          <w:szCs w:val="24"/>
        </w:rPr>
        <w:t xml:space="preserve">. </w:t>
      </w:r>
    </w:p>
    <w:p w14:paraId="0ED6C1E2" w14:textId="77777777" w:rsidR="008100CF" w:rsidRDefault="008100CF" w:rsidP="006B4675">
      <w:pPr>
        <w:shd w:val="clear" w:color="auto" w:fill="FFFFFF" w:themeFill="background1"/>
        <w:ind w:firstLine="0"/>
        <w:rPr>
          <w:szCs w:val="24"/>
        </w:rPr>
      </w:pPr>
    </w:p>
    <w:p w14:paraId="5FD8AF66" w14:textId="2E77AB46" w:rsidR="008100CF" w:rsidRDefault="008100CF" w:rsidP="0062503A">
      <w:pPr>
        <w:ind w:firstLine="0"/>
        <w:rPr>
          <w:color w:val="000000"/>
          <w:szCs w:val="24"/>
        </w:rPr>
      </w:pPr>
      <w:r>
        <w:rPr>
          <w:b/>
          <w:color w:val="000000"/>
          <w:szCs w:val="24"/>
        </w:rPr>
        <w:t>Palavras Chaves:</w:t>
      </w:r>
      <w:r>
        <w:rPr>
          <w:color w:val="000000"/>
          <w:szCs w:val="24"/>
        </w:rPr>
        <w:t xml:space="preserve"> Gastos com P&amp;D; </w:t>
      </w:r>
      <w:r w:rsidR="00A37AC6">
        <w:rPr>
          <w:color w:val="000000"/>
          <w:szCs w:val="24"/>
        </w:rPr>
        <w:t xml:space="preserve">Ciclo de vida; </w:t>
      </w:r>
      <w:r>
        <w:rPr>
          <w:color w:val="000000"/>
          <w:szCs w:val="24"/>
        </w:rPr>
        <w:t>EVA</w:t>
      </w:r>
      <w:r w:rsidR="00A50DF3">
        <w:rPr>
          <w:color w:val="000000"/>
          <w:szCs w:val="24"/>
        </w:rPr>
        <w:t>.</w:t>
      </w:r>
    </w:p>
    <w:p w14:paraId="16CDD405" w14:textId="77777777" w:rsidR="008100CF" w:rsidRDefault="008100CF" w:rsidP="006B4675">
      <w:pPr>
        <w:ind w:firstLine="0"/>
        <w:rPr>
          <w:color w:val="000000"/>
          <w:szCs w:val="24"/>
        </w:rPr>
      </w:pPr>
    </w:p>
    <w:p w14:paraId="714B6FDF" w14:textId="2348E11D" w:rsidR="008100CF" w:rsidRDefault="008100CF" w:rsidP="0062503A">
      <w:pPr>
        <w:ind w:firstLine="0"/>
        <w:rPr>
          <w:b/>
          <w:color w:val="000000"/>
          <w:szCs w:val="24"/>
        </w:rPr>
      </w:pPr>
      <w:r>
        <w:rPr>
          <w:b/>
          <w:color w:val="000000"/>
          <w:szCs w:val="24"/>
        </w:rPr>
        <w:t xml:space="preserve">Linha Temática: </w:t>
      </w:r>
      <w:r w:rsidR="00A403A6" w:rsidRPr="00A403A6">
        <w:rPr>
          <w:color w:val="000000"/>
          <w:szCs w:val="24"/>
        </w:rPr>
        <w:t>Finanças e Mercado de Capitais</w:t>
      </w:r>
    </w:p>
    <w:p w14:paraId="760FB6B8" w14:textId="77777777" w:rsidR="008100CF" w:rsidRDefault="008100CF" w:rsidP="008100CF">
      <w:pPr>
        <w:spacing w:after="160"/>
        <w:rPr>
          <w:b/>
          <w:szCs w:val="24"/>
        </w:rPr>
      </w:pPr>
    </w:p>
    <w:p w14:paraId="70E5E028" w14:textId="747DE63C" w:rsidR="008100CF" w:rsidRDefault="008100CF" w:rsidP="008100CF">
      <w:pPr>
        <w:spacing w:after="160"/>
        <w:rPr>
          <w:szCs w:val="24"/>
        </w:rPr>
      </w:pPr>
    </w:p>
    <w:p w14:paraId="1CF68050" w14:textId="77777777" w:rsidR="00F96BFF" w:rsidRDefault="00F96BFF" w:rsidP="008100CF">
      <w:pPr>
        <w:spacing w:after="160"/>
        <w:rPr>
          <w:b/>
          <w:szCs w:val="24"/>
        </w:rPr>
      </w:pPr>
    </w:p>
    <w:p w14:paraId="070F5B4F" w14:textId="768707BB" w:rsidR="00F96BFF" w:rsidRDefault="00F96BFF" w:rsidP="00A8358E">
      <w:pPr>
        <w:ind w:firstLine="0"/>
        <w:rPr>
          <w:b/>
          <w:szCs w:val="24"/>
        </w:rPr>
      </w:pPr>
    </w:p>
    <w:p w14:paraId="35409256" w14:textId="093ABB65" w:rsidR="006B4675" w:rsidRDefault="006B4675" w:rsidP="00A8358E">
      <w:pPr>
        <w:ind w:firstLine="0"/>
        <w:rPr>
          <w:b/>
          <w:szCs w:val="24"/>
        </w:rPr>
      </w:pPr>
    </w:p>
    <w:p w14:paraId="2D33D67A" w14:textId="38B7D66B" w:rsidR="006B4675" w:rsidRDefault="006B4675" w:rsidP="00A8358E">
      <w:pPr>
        <w:ind w:firstLine="0"/>
        <w:rPr>
          <w:b/>
          <w:szCs w:val="24"/>
        </w:rPr>
      </w:pPr>
    </w:p>
    <w:p w14:paraId="7FA9A760" w14:textId="77777777" w:rsidR="006B4675" w:rsidRDefault="006B4675" w:rsidP="00A8358E">
      <w:pPr>
        <w:ind w:firstLine="0"/>
        <w:rPr>
          <w:b/>
          <w:szCs w:val="24"/>
        </w:rPr>
      </w:pPr>
    </w:p>
    <w:p w14:paraId="77D29606" w14:textId="77777777" w:rsidR="00F7365E" w:rsidRDefault="00F7365E" w:rsidP="00A8358E">
      <w:pPr>
        <w:ind w:firstLine="0"/>
        <w:rPr>
          <w:b/>
          <w:szCs w:val="24"/>
        </w:rPr>
      </w:pPr>
    </w:p>
    <w:p w14:paraId="05B5C684" w14:textId="77777777" w:rsidR="008100CF" w:rsidRPr="000C2117" w:rsidRDefault="008100CF" w:rsidP="000C2117">
      <w:pPr>
        <w:widowControl/>
        <w:numPr>
          <w:ilvl w:val="0"/>
          <w:numId w:val="13"/>
        </w:numPr>
        <w:suppressLineNumbers w:val="0"/>
        <w:suppressAutoHyphens w:val="0"/>
        <w:ind w:left="0" w:firstLine="142"/>
        <w:jc w:val="left"/>
        <w:rPr>
          <w:b/>
          <w:szCs w:val="24"/>
        </w:rPr>
      </w:pPr>
      <w:r>
        <w:rPr>
          <w:b/>
          <w:color w:val="000000"/>
          <w:szCs w:val="24"/>
        </w:rPr>
        <w:lastRenderedPageBreak/>
        <w:t>Introdução</w:t>
      </w:r>
    </w:p>
    <w:p w14:paraId="298D6815" w14:textId="77777777" w:rsidR="000C2117" w:rsidRPr="000C2117" w:rsidRDefault="000C2117" w:rsidP="000C2117">
      <w:pPr>
        <w:widowControl/>
        <w:suppressLineNumbers w:val="0"/>
        <w:suppressAutoHyphens w:val="0"/>
        <w:ind w:left="142" w:firstLine="0"/>
        <w:jc w:val="left"/>
        <w:rPr>
          <w:b/>
          <w:szCs w:val="24"/>
        </w:rPr>
      </w:pPr>
    </w:p>
    <w:p w14:paraId="30DEB4F6" w14:textId="77777777" w:rsidR="008100CF" w:rsidRDefault="008100CF" w:rsidP="000C2117">
      <w:pPr>
        <w:rPr>
          <w:szCs w:val="24"/>
        </w:rPr>
      </w:pPr>
      <w:r>
        <w:rPr>
          <w:szCs w:val="24"/>
        </w:rPr>
        <w:t>É notório empresas em busca de inovações, com intuito de estarem sempre à frente no ambiente competitivo em que estão inseridas, o qual requer estratégias que resultem em valor e, consequentemente, vantagem competitiva (</w:t>
      </w:r>
      <w:proofErr w:type="spellStart"/>
      <w:r>
        <w:rPr>
          <w:szCs w:val="24"/>
        </w:rPr>
        <w:t>Tortoli</w:t>
      </w:r>
      <w:proofErr w:type="spellEnd"/>
      <w:r>
        <w:rPr>
          <w:szCs w:val="24"/>
        </w:rPr>
        <w:t xml:space="preserve">, </w:t>
      </w:r>
      <w:proofErr w:type="spellStart"/>
      <w:r>
        <w:rPr>
          <w:szCs w:val="24"/>
        </w:rPr>
        <w:t>Ambrozini</w:t>
      </w:r>
      <w:proofErr w:type="spellEnd"/>
      <w:r>
        <w:rPr>
          <w:szCs w:val="24"/>
        </w:rPr>
        <w:t xml:space="preserve">, &amp; </w:t>
      </w:r>
      <w:proofErr w:type="spellStart"/>
      <w:r>
        <w:rPr>
          <w:szCs w:val="24"/>
        </w:rPr>
        <w:t>Figari</w:t>
      </w:r>
      <w:proofErr w:type="spellEnd"/>
      <w:r>
        <w:rPr>
          <w:szCs w:val="24"/>
        </w:rPr>
        <w:t>, 2016).</w:t>
      </w:r>
    </w:p>
    <w:p w14:paraId="6AD11835" w14:textId="77777777" w:rsidR="008100CF" w:rsidRDefault="008100CF" w:rsidP="008100CF">
      <w:pPr>
        <w:ind w:firstLine="708"/>
        <w:rPr>
          <w:szCs w:val="24"/>
        </w:rPr>
      </w:pPr>
      <w:r>
        <w:rPr>
          <w:szCs w:val="24"/>
        </w:rPr>
        <w:t xml:space="preserve">Há diversas maneiras de avaliar a criação de valor nas organizações, entre elas estão: Avaliação Patrimonial, Avaliação Patrimonial de Mercado, Avaliação com base no Lucro Econômico, Avaliação com base no Fluxo de Caixa Descontado, Avaliação por Opções Reais e Avaliação Relativa ou por Múltiplos, porém nenhuma forma de mensuração demonstra seu valor exato (Costa, Costa, &amp; Alvim, 2010). </w:t>
      </w:r>
    </w:p>
    <w:p w14:paraId="2FA37F03" w14:textId="4D3A0AEF" w:rsidR="008100CF" w:rsidRDefault="008100CF" w:rsidP="008100CF">
      <w:pPr>
        <w:ind w:firstLine="708"/>
        <w:rPr>
          <w:szCs w:val="24"/>
        </w:rPr>
      </w:pPr>
      <w:r>
        <w:rPr>
          <w:szCs w:val="24"/>
        </w:rPr>
        <w:t>A necessidade de novas posturas em relação à avaliação da criação de valor, fez com que um número maior de gestores buscasse uma nova forma de avaliação do valor de suas empresas (</w:t>
      </w:r>
      <w:proofErr w:type="spellStart"/>
      <w:r>
        <w:rPr>
          <w:szCs w:val="24"/>
        </w:rPr>
        <w:t>Denardin</w:t>
      </w:r>
      <w:proofErr w:type="spellEnd"/>
      <w:r>
        <w:rPr>
          <w:szCs w:val="24"/>
        </w:rPr>
        <w:t>, 2004).</w:t>
      </w:r>
      <w:r w:rsidR="00A37AC6">
        <w:rPr>
          <w:szCs w:val="24"/>
        </w:rPr>
        <w:t xml:space="preserve"> </w:t>
      </w:r>
      <w:r>
        <w:rPr>
          <w:szCs w:val="24"/>
        </w:rPr>
        <w:t>Na procura de uma nova medida de desempenho, surge, então, o EVA como uma ferramenta que permite mensurar a criação de valor na organização (</w:t>
      </w:r>
      <w:proofErr w:type="spellStart"/>
      <w:r>
        <w:rPr>
          <w:szCs w:val="24"/>
        </w:rPr>
        <w:t>Denardin</w:t>
      </w:r>
      <w:proofErr w:type="spellEnd"/>
      <w:r>
        <w:rPr>
          <w:szCs w:val="24"/>
        </w:rPr>
        <w:t xml:space="preserve">, 2004). </w:t>
      </w:r>
    </w:p>
    <w:p w14:paraId="2E4C6358" w14:textId="77777777" w:rsidR="008100CF" w:rsidRDefault="008100CF" w:rsidP="008100CF">
      <w:pPr>
        <w:ind w:firstLine="708"/>
        <w:rPr>
          <w:szCs w:val="24"/>
        </w:rPr>
      </w:pPr>
      <w:r>
        <w:rPr>
          <w:szCs w:val="24"/>
        </w:rPr>
        <w:t>Nas últimas décadas, o EVA vêm sendo usado como uma medida relevante para mensurar a criação de valor nas organizações (Basso &amp; Silva, 2002).  O Valor econômico agregado é uma das metodologias, mais abrangentes e eficazes para se medir a criação de valor de um negócio (</w:t>
      </w:r>
      <w:proofErr w:type="spellStart"/>
      <w:r>
        <w:rPr>
          <w:szCs w:val="24"/>
        </w:rPr>
        <w:t>Denardin</w:t>
      </w:r>
      <w:proofErr w:type="spellEnd"/>
      <w:r>
        <w:rPr>
          <w:szCs w:val="24"/>
        </w:rPr>
        <w:t>, 2004).</w:t>
      </w:r>
    </w:p>
    <w:p w14:paraId="438BE4DC" w14:textId="1552B5DC" w:rsidR="008100CF" w:rsidRDefault="008100CF" w:rsidP="008100CF">
      <w:pPr>
        <w:ind w:firstLine="708"/>
        <w:rPr>
          <w:color w:val="000000"/>
          <w:szCs w:val="24"/>
        </w:rPr>
      </w:pPr>
      <w:r>
        <w:rPr>
          <w:color w:val="000000"/>
          <w:szCs w:val="24"/>
        </w:rPr>
        <w:t>Conhecer a explicação da criação de valor das organizações dá aos gestores uma melhor visão na hora de tomar decisões, levando em conta as principais fontes geradoras de valor. Sendo assim, torna-se relevante identificar quais os direcionadores influenciam na geração de valor</w:t>
      </w:r>
      <w:r w:rsidR="00A37AC6">
        <w:rPr>
          <w:color w:val="000000"/>
          <w:szCs w:val="24"/>
        </w:rPr>
        <w:t xml:space="preserve"> das companhias</w:t>
      </w:r>
      <w:r>
        <w:rPr>
          <w:color w:val="000000"/>
          <w:szCs w:val="24"/>
        </w:rPr>
        <w:t xml:space="preserve">. </w:t>
      </w:r>
    </w:p>
    <w:p w14:paraId="68D7A71C" w14:textId="77777777" w:rsidR="008100CF" w:rsidRDefault="008100CF" w:rsidP="008100CF">
      <w:pPr>
        <w:ind w:firstLine="708"/>
        <w:rPr>
          <w:color w:val="000000"/>
          <w:szCs w:val="24"/>
        </w:rPr>
      </w:pPr>
      <w:r>
        <w:rPr>
          <w:color w:val="000000"/>
          <w:szCs w:val="24"/>
        </w:rPr>
        <w:t>O reconhecimento dos direcionadores de valor permite comprovar como o valor é criado e, assim, estabelecer as formas de maximizá-lo (</w:t>
      </w:r>
      <w:proofErr w:type="spellStart"/>
      <w:r>
        <w:rPr>
          <w:color w:val="000000"/>
          <w:szCs w:val="24"/>
        </w:rPr>
        <w:t>Copeland</w:t>
      </w:r>
      <w:proofErr w:type="spellEnd"/>
      <w:r>
        <w:rPr>
          <w:color w:val="000000"/>
          <w:szCs w:val="24"/>
        </w:rPr>
        <w:t xml:space="preserve">, </w:t>
      </w:r>
      <w:proofErr w:type="spellStart"/>
      <w:r>
        <w:rPr>
          <w:color w:val="000000"/>
          <w:szCs w:val="24"/>
        </w:rPr>
        <w:t>Koller</w:t>
      </w:r>
      <w:proofErr w:type="spellEnd"/>
      <w:r>
        <w:rPr>
          <w:color w:val="000000"/>
          <w:szCs w:val="24"/>
        </w:rPr>
        <w:t xml:space="preserve">, &amp; </w:t>
      </w:r>
      <w:proofErr w:type="spellStart"/>
      <w:r>
        <w:rPr>
          <w:color w:val="000000"/>
          <w:szCs w:val="24"/>
        </w:rPr>
        <w:t>Murrin</w:t>
      </w:r>
      <w:proofErr w:type="spellEnd"/>
      <w:r>
        <w:rPr>
          <w:color w:val="000000"/>
          <w:szCs w:val="24"/>
        </w:rPr>
        <w:t xml:space="preserve">, 2002). Além de ajudar o gestor na tomada de decisões, essa informação pode ser usufruída também por </w:t>
      </w:r>
      <w:r>
        <w:rPr>
          <w:szCs w:val="24"/>
        </w:rPr>
        <w:t xml:space="preserve">investidores, credores, acionistas e por qualquer um que demonstre interesse nos resultados da empresa (Padovani, </w:t>
      </w:r>
      <w:proofErr w:type="spellStart"/>
      <w:r>
        <w:rPr>
          <w:szCs w:val="24"/>
        </w:rPr>
        <w:t>Maziero</w:t>
      </w:r>
      <w:proofErr w:type="spellEnd"/>
      <w:r>
        <w:rPr>
          <w:szCs w:val="24"/>
        </w:rPr>
        <w:t>, Vieira, Medeiros, &amp; Silva, 2011).</w:t>
      </w:r>
      <w:r w:rsidR="008864C8">
        <w:rPr>
          <w:color w:val="000000"/>
          <w:szCs w:val="24"/>
        </w:rPr>
        <w:t xml:space="preserve"> </w:t>
      </w:r>
      <w:r w:rsidR="008864C8">
        <w:rPr>
          <w:color w:val="000000"/>
          <w:szCs w:val="24"/>
        </w:rPr>
        <w:tab/>
      </w:r>
    </w:p>
    <w:p w14:paraId="3432B92F" w14:textId="3BCCF26A" w:rsidR="008100CF" w:rsidRDefault="008100CF" w:rsidP="008100CF">
      <w:pPr>
        <w:ind w:firstLine="708"/>
        <w:rPr>
          <w:color w:val="000000"/>
          <w:szCs w:val="24"/>
        </w:rPr>
      </w:pPr>
      <w:r>
        <w:rPr>
          <w:color w:val="000000"/>
          <w:szCs w:val="24"/>
        </w:rPr>
        <w:t xml:space="preserve">Um possível direcionador de valor no âmbito de inovações é o gasto com Pesquisa e Desenvolvimento (P&amp;D). </w:t>
      </w:r>
      <w:proofErr w:type="spellStart"/>
      <w:r>
        <w:rPr>
          <w:color w:val="000000"/>
          <w:szCs w:val="24"/>
        </w:rPr>
        <w:t>Kayo</w:t>
      </w:r>
      <w:proofErr w:type="spellEnd"/>
      <w:r>
        <w:rPr>
          <w:color w:val="000000"/>
          <w:szCs w:val="24"/>
        </w:rPr>
        <w:t xml:space="preserve">, Kimura, Martin e Nakamura (2006) destacam que o processo de inovação desencadeado </w:t>
      </w:r>
      <w:r w:rsidR="00A37AC6">
        <w:rPr>
          <w:color w:val="000000"/>
          <w:szCs w:val="24"/>
        </w:rPr>
        <w:t>por meio</w:t>
      </w:r>
      <w:r>
        <w:rPr>
          <w:color w:val="000000"/>
          <w:szCs w:val="24"/>
        </w:rPr>
        <w:t xml:space="preserve"> das atividades de pesquisa e desenvolvimento é de suma importância para valoração de uma organização.</w:t>
      </w:r>
    </w:p>
    <w:p w14:paraId="5AFA740F" w14:textId="329F2529" w:rsidR="008100CF" w:rsidRDefault="008100CF" w:rsidP="008100CF">
      <w:pPr>
        <w:ind w:firstLine="708"/>
        <w:rPr>
          <w:color w:val="FF0000"/>
          <w:szCs w:val="24"/>
        </w:rPr>
      </w:pPr>
      <w:r>
        <w:rPr>
          <w:color w:val="000000"/>
          <w:szCs w:val="24"/>
        </w:rPr>
        <w:t>Os gastos com P&amp;D, conforme as normas contábeis (CPC 04 – R1, 2010), devem ser segregadas em duas fases, sendo elas de pesquisa e de desenvolvimento</w:t>
      </w:r>
      <w:r w:rsidR="00A37AC6">
        <w:rPr>
          <w:color w:val="000000"/>
          <w:szCs w:val="24"/>
        </w:rPr>
        <w:t>. O</w:t>
      </w:r>
      <w:r>
        <w:rPr>
          <w:color w:val="000000"/>
          <w:szCs w:val="24"/>
        </w:rPr>
        <w:t xml:space="preserve">s gastos com pesquisa </w:t>
      </w:r>
      <w:r w:rsidR="00A37AC6">
        <w:rPr>
          <w:color w:val="000000"/>
          <w:szCs w:val="24"/>
        </w:rPr>
        <w:t xml:space="preserve">devem ser reconhecidos </w:t>
      </w:r>
      <w:r>
        <w:rPr>
          <w:color w:val="000000"/>
          <w:szCs w:val="24"/>
        </w:rPr>
        <w:t xml:space="preserve">como despesa do período, e os gastos com desenvolvimento quando em conformidade com as exigências de reconhecimento </w:t>
      </w:r>
      <w:r w:rsidR="00A37AC6">
        <w:rPr>
          <w:color w:val="000000"/>
          <w:szCs w:val="24"/>
        </w:rPr>
        <w:t xml:space="preserve">do pronunciamento </w:t>
      </w:r>
      <w:r>
        <w:rPr>
          <w:color w:val="000000"/>
          <w:szCs w:val="24"/>
        </w:rPr>
        <w:t xml:space="preserve">devem ser </w:t>
      </w:r>
      <w:r w:rsidR="000A24BF">
        <w:rPr>
          <w:color w:val="000000"/>
          <w:szCs w:val="24"/>
        </w:rPr>
        <w:t>ativados e agregados</w:t>
      </w:r>
      <w:r>
        <w:rPr>
          <w:color w:val="000000"/>
          <w:szCs w:val="24"/>
        </w:rPr>
        <w:t xml:space="preserve"> ao valor contábil do projeto ou </w:t>
      </w:r>
      <w:r w:rsidR="000A24BF">
        <w:rPr>
          <w:color w:val="000000"/>
          <w:szCs w:val="24"/>
        </w:rPr>
        <w:t xml:space="preserve">do </w:t>
      </w:r>
      <w:r>
        <w:rPr>
          <w:color w:val="000000"/>
          <w:szCs w:val="24"/>
        </w:rPr>
        <w:t>desenvolvimento em andamento adquirido. Caso os gastos com desenvolvimento não estejam em conformidade com os critérios de reconhecimento, devem ser reconhecidos como despesa quando incorridos</w:t>
      </w:r>
      <w:r>
        <w:rPr>
          <w:szCs w:val="24"/>
        </w:rPr>
        <w:t xml:space="preserve"> </w:t>
      </w:r>
      <w:r>
        <w:rPr>
          <w:color w:val="000000"/>
          <w:szCs w:val="24"/>
        </w:rPr>
        <w:t>(CPC 04 – R1, 2010).</w:t>
      </w:r>
      <w:r>
        <w:rPr>
          <w:szCs w:val="24"/>
        </w:rPr>
        <w:t xml:space="preserve"> </w:t>
      </w:r>
    </w:p>
    <w:p w14:paraId="55433C8A" w14:textId="1E616998" w:rsidR="008100CF" w:rsidRDefault="008100CF" w:rsidP="008100CF">
      <w:pPr>
        <w:ind w:firstLine="708"/>
        <w:rPr>
          <w:rFonts w:eastAsia="Calibri"/>
          <w:szCs w:val="24"/>
        </w:rPr>
      </w:pPr>
      <w:r>
        <w:rPr>
          <w:color w:val="000000"/>
          <w:szCs w:val="24"/>
        </w:rPr>
        <w:t xml:space="preserve">A relativa influência dos ativos intangíveis sobre o valor da organização pode variar por </w:t>
      </w:r>
      <w:r>
        <w:rPr>
          <w:color w:val="000000"/>
          <w:szCs w:val="24"/>
        </w:rPr>
        <w:lastRenderedPageBreak/>
        <w:t>diversos aspectos como: o setor de atividade, o ciclo de vida do produto e da empresa, a missão da empresa, dentre outros (</w:t>
      </w:r>
      <w:proofErr w:type="spellStart"/>
      <w:r>
        <w:rPr>
          <w:color w:val="000000"/>
          <w:szCs w:val="24"/>
        </w:rPr>
        <w:t>Kayo</w:t>
      </w:r>
      <w:proofErr w:type="spellEnd"/>
      <w:r>
        <w:rPr>
          <w:color w:val="000000"/>
          <w:szCs w:val="24"/>
        </w:rPr>
        <w:t xml:space="preserve"> et al., 2006). </w:t>
      </w:r>
    </w:p>
    <w:p w14:paraId="49552B12" w14:textId="02217AF7" w:rsidR="008100CF" w:rsidRDefault="000A24BF" w:rsidP="008100CF">
      <w:pPr>
        <w:ind w:firstLine="708"/>
        <w:rPr>
          <w:szCs w:val="24"/>
        </w:rPr>
      </w:pPr>
      <w:r>
        <w:rPr>
          <w:szCs w:val="24"/>
        </w:rPr>
        <w:t>Assim, o</w:t>
      </w:r>
      <w:r w:rsidR="008100CF">
        <w:rPr>
          <w:szCs w:val="24"/>
        </w:rPr>
        <w:t xml:space="preserve">utro possível direcionador é o ciclo de vida das empresas, o qual considera-se que exerça alguma influência sobre a geração de valor econômico da organização. Por meio de informações contábeis é possível encontrar o ciclo de vida das organizações, o qual possui fases distintas que resultam em alteração no fluxo de caixa (Dickinson, 2011). Conforme </w:t>
      </w:r>
      <w:r>
        <w:rPr>
          <w:szCs w:val="24"/>
        </w:rPr>
        <w:t>a autora,</w:t>
      </w:r>
      <w:r w:rsidR="008100CF">
        <w:rPr>
          <w:szCs w:val="24"/>
        </w:rPr>
        <w:t xml:space="preserve"> o ciclo de vida pode ser dividido em cinco fases: introdução; crescimento, maturidade; turbulência; e declínio.</w:t>
      </w:r>
    </w:p>
    <w:p w14:paraId="63621C04" w14:textId="6430FD91" w:rsidR="008100CF" w:rsidRDefault="008100CF" w:rsidP="008100CF">
      <w:pPr>
        <w:ind w:firstLine="708"/>
        <w:rPr>
          <w:szCs w:val="24"/>
        </w:rPr>
      </w:pPr>
      <w:r>
        <w:rPr>
          <w:szCs w:val="24"/>
        </w:rPr>
        <w:t xml:space="preserve"> A fase em que o ciclo de vida de uma empresa se encontra pode interferir substancialmente nas decisões de financiamento, investimento e no resultado da organização (Dickinson, 2011), ou seja, o ciclo de vida pode </w:t>
      </w:r>
      <w:r w:rsidR="000A24BF">
        <w:rPr>
          <w:szCs w:val="24"/>
        </w:rPr>
        <w:t>exercer influência</w:t>
      </w:r>
      <w:r>
        <w:rPr>
          <w:szCs w:val="24"/>
        </w:rPr>
        <w:t xml:space="preserve"> sobre a valoração dos ativos intangíveis. </w:t>
      </w:r>
    </w:p>
    <w:p w14:paraId="45D9B46C" w14:textId="77777777" w:rsidR="008100CF" w:rsidRDefault="008100CF" w:rsidP="008100CF">
      <w:pPr>
        <w:ind w:firstLine="708"/>
        <w:rPr>
          <w:color w:val="000000"/>
          <w:szCs w:val="24"/>
        </w:rPr>
      </w:pPr>
      <w:r>
        <w:rPr>
          <w:color w:val="000000"/>
          <w:szCs w:val="24"/>
        </w:rPr>
        <w:t xml:space="preserve">Estudos recentes, como o de Alves e Marques (2007) e </w:t>
      </w:r>
      <w:r>
        <w:rPr>
          <w:szCs w:val="24"/>
        </w:rPr>
        <w:t>Dickinson (2011)</w:t>
      </w:r>
      <w:r>
        <w:rPr>
          <w:color w:val="000000"/>
          <w:szCs w:val="24"/>
        </w:rPr>
        <w:t>, mostram que a análise e interpretação da Demonstração de Fluxos de Caixa (DFC), podem ser consideradas fonte crucial para identificar a fase do ciclo de vida em que cada organização se encontra.</w:t>
      </w:r>
    </w:p>
    <w:p w14:paraId="4BEB6D73" w14:textId="77777777" w:rsidR="008100CF" w:rsidRDefault="008100CF" w:rsidP="008100CF">
      <w:pPr>
        <w:rPr>
          <w:b/>
          <w:szCs w:val="24"/>
        </w:rPr>
      </w:pPr>
      <w:r>
        <w:rPr>
          <w:szCs w:val="24"/>
        </w:rPr>
        <w:t xml:space="preserve">Sendo assim, a presente pesquisa tem como problemática responder a seguinte questão: </w:t>
      </w:r>
      <w:r>
        <w:rPr>
          <w:b/>
          <w:i/>
          <w:szCs w:val="24"/>
        </w:rPr>
        <w:t>Como gastos com P&amp;D e ciclo de vida podem explicar a criação de valor das empresas de capital aberto?</w:t>
      </w:r>
      <w:r>
        <w:rPr>
          <w:szCs w:val="24"/>
        </w:rPr>
        <w:t xml:space="preserve"> Com intuito de responder a problemática levantada, a presente pesquisa tem como objetivo chave analisar no âmbito de empresas listadas na bolsa de valores do mercado brasileiro,</w:t>
      </w:r>
      <w:r>
        <w:rPr>
          <w:b/>
          <w:szCs w:val="24"/>
        </w:rPr>
        <w:t xml:space="preserve"> </w:t>
      </w:r>
      <w:r>
        <w:rPr>
          <w:szCs w:val="24"/>
        </w:rPr>
        <w:t>como os gastos com P&amp;D e ciclo de vida influenciam no valor econômico das empresas, dos diversos setores da economia, de modo que possam ser considerados direcionadores de valor.</w:t>
      </w:r>
      <w:r>
        <w:rPr>
          <w:b/>
          <w:szCs w:val="24"/>
        </w:rPr>
        <w:t xml:space="preserve"> </w:t>
      </w:r>
    </w:p>
    <w:p w14:paraId="21D2A2EE" w14:textId="77777777" w:rsidR="008100CF" w:rsidRDefault="008100CF" w:rsidP="008100CF">
      <w:pPr>
        <w:ind w:firstLine="708"/>
        <w:rPr>
          <w:szCs w:val="24"/>
        </w:rPr>
      </w:pPr>
      <w:r>
        <w:rPr>
          <w:szCs w:val="24"/>
        </w:rPr>
        <w:t>A principal motivação para o estudo é a sua aplicabilidade, pois tal resultado poderá auxiliar no processo de decisão empresarial, visto que é cada vez mais exigido que empresas invistam em inovação, a qual vem sendo considerada como fundamental para a sobrevivência da organização que se encontra em um cenário cada vez mais competitivo e globalizado (</w:t>
      </w:r>
      <w:proofErr w:type="spellStart"/>
      <w:r>
        <w:rPr>
          <w:szCs w:val="24"/>
        </w:rPr>
        <w:t>Tortoli</w:t>
      </w:r>
      <w:proofErr w:type="spellEnd"/>
      <w:r>
        <w:rPr>
          <w:szCs w:val="24"/>
        </w:rPr>
        <w:t xml:space="preserve"> et al., 2016). </w:t>
      </w:r>
    </w:p>
    <w:p w14:paraId="28C1493F" w14:textId="1A147D78" w:rsidR="008100CF" w:rsidRDefault="008100CF" w:rsidP="003B597C">
      <w:pPr>
        <w:ind w:firstLine="708"/>
        <w:rPr>
          <w:rFonts w:eastAsia="Calibri"/>
          <w:szCs w:val="24"/>
        </w:rPr>
      </w:pPr>
      <w:r>
        <w:rPr>
          <w:szCs w:val="24"/>
        </w:rPr>
        <w:t>Dada à motivação da pesquisa, o desenvolvimento do presente artigo contempla, além da introdução, que apresenta os temas e definem os propósitos da pesquisa, o referencial teórico que fundamenta o estudo, os procedimentos metodológicos por meio dos quais foram obtidos os dados da pesquisa</w:t>
      </w:r>
      <w:r w:rsidR="000A24BF">
        <w:rPr>
          <w:szCs w:val="24"/>
        </w:rPr>
        <w:t>,</w:t>
      </w:r>
      <w:r>
        <w:rPr>
          <w:szCs w:val="24"/>
        </w:rPr>
        <w:t xml:space="preserve"> a análise dos resultados e</w:t>
      </w:r>
      <w:r w:rsidR="000A24BF">
        <w:rPr>
          <w:szCs w:val="24"/>
        </w:rPr>
        <w:t>,</w:t>
      </w:r>
      <w:r>
        <w:rPr>
          <w:szCs w:val="24"/>
        </w:rPr>
        <w:t xml:space="preserve"> por fim</w:t>
      </w:r>
      <w:r w:rsidR="000A24BF">
        <w:rPr>
          <w:szCs w:val="24"/>
        </w:rPr>
        <w:t>,</w:t>
      </w:r>
      <w:r>
        <w:rPr>
          <w:szCs w:val="24"/>
        </w:rPr>
        <w:t xml:space="preserve"> as considerações finais.</w:t>
      </w:r>
    </w:p>
    <w:p w14:paraId="1A23C5FD" w14:textId="77777777" w:rsidR="003B597C" w:rsidRPr="003B597C" w:rsidRDefault="003B597C" w:rsidP="003B597C">
      <w:pPr>
        <w:ind w:firstLine="708"/>
        <w:rPr>
          <w:rFonts w:eastAsia="Calibri"/>
          <w:szCs w:val="24"/>
        </w:rPr>
      </w:pPr>
    </w:p>
    <w:p w14:paraId="696F350D" w14:textId="77777777" w:rsidR="008100CF" w:rsidRDefault="008100CF" w:rsidP="000C2117">
      <w:pPr>
        <w:widowControl/>
        <w:numPr>
          <w:ilvl w:val="0"/>
          <w:numId w:val="13"/>
        </w:numPr>
        <w:suppressLineNumbers w:val="0"/>
        <w:suppressAutoHyphens w:val="0"/>
        <w:ind w:left="0" w:firstLine="0"/>
        <w:jc w:val="left"/>
        <w:rPr>
          <w:b/>
          <w:szCs w:val="24"/>
        </w:rPr>
      </w:pPr>
      <w:r>
        <w:rPr>
          <w:b/>
          <w:color w:val="000000"/>
          <w:szCs w:val="24"/>
        </w:rPr>
        <w:t>Revisão da literatura</w:t>
      </w:r>
    </w:p>
    <w:p w14:paraId="6A533220" w14:textId="77777777" w:rsidR="000C2117" w:rsidRPr="000C2117" w:rsidRDefault="000C2117" w:rsidP="000C2117">
      <w:pPr>
        <w:widowControl/>
        <w:suppressLineNumbers w:val="0"/>
        <w:suppressAutoHyphens w:val="0"/>
        <w:ind w:firstLine="0"/>
        <w:jc w:val="left"/>
        <w:rPr>
          <w:b/>
          <w:szCs w:val="24"/>
        </w:rPr>
      </w:pPr>
    </w:p>
    <w:p w14:paraId="14B6DFE0" w14:textId="77777777" w:rsidR="008100CF" w:rsidRDefault="008100CF" w:rsidP="008100CF">
      <w:pPr>
        <w:widowControl/>
        <w:numPr>
          <w:ilvl w:val="1"/>
          <w:numId w:val="13"/>
        </w:numPr>
        <w:suppressLineNumbers w:val="0"/>
        <w:suppressAutoHyphens w:val="0"/>
        <w:ind w:left="0" w:firstLine="0"/>
        <w:rPr>
          <w:color w:val="000000"/>
          <w:szCs w:val="24"/>
        </w:rPr>
      </w:pPr>
      <w:r>
        <w:rPr>
          <w:b/>
          <w:color w:val="000000"/>
          <w:szCs w:val="24"/>
        </w:rPr>
        <w:t>Valor econômico agregado (EVA)</w:t>
      </w:r>
    </w:p>
    <w:p w14:paraId="038DE25E" w14:textId="77777777" w:rsidR="008100CF" w:rsidRDefault="008100CF" w:rsidP="008100CF">
      <w:pPr>
        <w:ind w:firstLine="708"/>
        <w:rPr>
          <w:color w:val="000000"/>
          <w:szCs w:val="24"/>
        </w:rPr>
      </w:pPr>
      <w:r>
        <w:rPr>
          <w:color w:val="000000"/>
          <w:szCs w:val="24"/>
        </w:rPr>
        <w:t>A administração de empresas baseada no valor constitui-se numa abordagem onde as técnicas de análise e os processos gerenciais são conduzidos para auxiliar na maximização do valor, evidenciando as decisões sobre direcionadores de valor (Martins, 2008).</w:t>
      </w:r>
    </w:p>
    <w:p w14:paraId="7531DD54" w14:textId="235A0FDB" w:rsidR="008100CF" w:rsidRDefault="008100CF" w:rsidP="008100CF">
      <w:pPr>
        <w:ind w:firstLine="708"/>
        <w:rPr>
          <w:color w:val="000000"/>
          <w:szCs w:val="24"/>
        </w:rPr>
      </w:pPr>
      <w:r>
        <w:rPr>
          <w:color w:val="000000"/>
          <w:szCs w:val="24"/>
        </w:rPr>
        <w:t>Dentre os indicadores de valoração da organização, que incorporam o conceito de custo de oportunidade, destaca-se o valor econômico agregado, pela sua simplicidade de aplicação e atualidade (</w:t>
      </w:r>
      <w:proofErr w:type="spellStart"/>
      <w:r>
        <w:rPr>
          <w:color w:val="000000"/>
          <w:szCs w:val="24"/>
        </w:rPr>
        <w:t>Denardin</w:t>
      </w:r>
      <w:proofErr w:type="spellEnd"/>
      <w:r>
        <w:rPr>
          <w:color w:val="000000"/>
          <w:szCs w:val="24"/>
        </w:rPr>
        <w:t>, 2004).</w:t>
      </w:r>
    </w:p>
    <w:p w14:paraId="546AAD42" w14:textId="333E13CB" w:rsidR="008100CF" w:rsidRDefault="008100CF" w:rsidP="001F6BBD">
      <w:pPr>
        <w:ind w:firstLine="708"/>
        <w:rPr>
          <w:szCs w:val="24"/>
        </w:rPr>
      </w:pPr>
      <w:r>
        <w:rPr>
          <w:color w:val="000000"/>
          <w:szCs w:val="24"/>
        </w:rPr>
        <w:t xml:space="preserve">Faria e Costa (2005) destacam que o EVA pode ser definido como a diferença entre os </w:t>
      </w:r>
      <w:r>
        <w:rPr>
          <w:color w:val="000000"/>
          <w:szCs w:val="24"/>
        </w:rPr>
        <w:lastRenderedPageBreak/>
        <w:t>resultados operacionais pós-tributação e o custo de capital alocado para gerar tais resultados.</w:t>
      </w:r>
      <w:r w:rsidR="001F6BBD">
        <w:rPr>
          <w:color w:val="000000"/>
          <w:szCs w:val="24"/>
        </w:rPr>
        <w:t xml:space="preserve"> </w:t>
      </w:r>
      <w:proofErr w:type="spellStart"/>
      <w:r>
        <w:rPr>
          <w:szCs w:val="24"/>
        </w:rPr>
        <w:t>Shah</w:t>
      </w:r>
      <w:proofErr w:type="spellEnd"/>
      <w:r>
        <w:rPr>
          <w:szCs w:val="24"/>
        </w:rPr>
        <w:t xml:space="preserve">, </w:t>
      </w:r>
      <w:proofErr w:type="spellStart"/>
      <w:r>
        <w:rPr>
          <w:szCs w:val="24"/>
        </w:rPr>
        <w:t>Haldar</w:t>
      </w:r>
      <w:proofErr w:type="spellEnd"/>
      <w:r>
        <w:rPr>
          <w:szCs w:val="24"/>
        </w:rPr>
        <w:t xml:space="preserve"> e Rao (2014) concluem que o valor econômico agregado pode ser uma ferramenta de diferenciação entre atividades que criam ou destroem valor nas empresas, auxiliando na tomada de decisão.</w:t>
      </w:r>
      <w:r w:rsidR="001F6BBD">
        <w:rPr>
          <w:szCs w:val="24"/>
        </w:rPr>
        <w:t xml:space="preserve"> </w:t>
      </w:r>
      <w:r>
        <w:rPr>
          <w:szCs w:val="24"/>
        </w:rPr>
        <w:t xml:space="preserve">Para Martins, Miranda e Diniz (2018) o valor econômico agregado demonstra o desempenho da organização, medido através do resultado menos os custos de financiamento de capital </w:t>
      </w:r>
      <w:r w:rsidR="001F6BBD">
        <w:rPr>
          <w:szCs w:val="24"/>
        </w:rPr>
        <w:t>próprio.</w:t>
      </w:r>
    </w:p>
    <w:p w14:paraId="40DAFBA7" w14:textId="7D85F16D" w:rsidR="008371B2" w:rsidRDefault="008371B2" w:rsidP="001F6BBD">
      <w:pPr>
        <w:ind w:firstLine="708"/>
        <w:rPr>
          <w:color w:val="000000"/>
          <w:szCs w:val="24"/>
        </w:rPr>
      </w:pPr>
      <w:r>
        <w:rPr>
          <w:szCs w:val="24"/>
        </w:rPr>
        <w:t xml:space="preserve">Diversos estudam </w:t>
      </w:r>
      <w:r w:rsidR="00674080">
        <w:rPr>
          <w:szCs w:val="24"/>
        </w:rPr>
        <w:t>visam</w:t>
      </w:r>
      <w:r>
        <w:rPr>
          <w:szCs w:val="24"/>
        </w:rPr>
        <w:t xml:space="preserve"> </w:t>
      </w:r>
      <w:r w:rsidR="00674080">
        <w:rPr>
          <w:szCs w:val="24"/>
        </w:rPr>
        <w:t>explicar</w:t>
      </w:r>
      <w:r>
        <w:rPr>
          <w:szCs w:val="24"/>
        </w:rPr>
        <w:t xml:space="preserve"> da criação de valor de uma organização. </w:t>
      </w:r>
      <w:r w:rsidR="00674080">
        <w:rPr>
          <w:szCs w:val="24"/>
        </w:rPr>
        <w:t xml:space="preserve">Nesta linha o estudo de </w:t>
      </w:r>
      <w:r>
        <w:rPr>
          <w:szCs w:val="24"/>
        </w:rPr>
        <w:t>Ana, Alexandre e Fabiano (2013) busc</w:t>
      </w:r>
      <w:r w:rsidR="00674080">
        <w:rPr>
          <w:szCs w:val="24"/>
        </w:rPr>
        <w:t>ou</w:t>
      </w:r>
      <w:r>
        <w:rPr>
          <w:szCs w:val="24"/>
        </w:rPr>
        <w:t xml:space="preserve"> </w:t>
      </w:r>
      <w:r w:rsidR="00674080">
        <w:rPr>
          <w:szCs w:val="24"/>
        </w:rPr>
        <w:t>verificar se os indicadores financeiros tradicionais, explicam a criação de valor representado pelo EVA, nas companhias de capital aberto não financeiras. A pesquisa concluiu que a maioria dos indicadores não explica a criação de valor</w:t>
      </w:r>
      <w:r w:rsidR="004C3D45">
        <w:rPr>
          <w:szCs w:val="24"/>
        </w:rPr>
        <w:t>,</w:t>
      </w:r>
      <w:r w:rsidR="00674080">
        <w:rPr>
          <w:szCs w:val="24"/>
        </w:rPr>
        <w:t xml:space="preserve"> </w:t>
      </w:r>
      <w:r w:rsidR="004C3D45">
        <w:rPr>
          <w:szCs w:val="24"/>
        </w:rPr>
        <w:t>d</w:t>
      </w:r>
      <w:r w:rsidR="00674080">
        <w:rPr>
          <w:szCs w:val="24"/>
        </w:rPr>
        <w:t>os 33 indicadores analisados apenas um terço apresentou correlação positiva, sendo estes: retorno sobre o patrimônio, retorno sobre o ativo, spread do acionista, margem bruta, margem líquida e giro do ativo.</w:t>
      </w:r>
    </w:p>
    <w:p w14:paraId="1B859C23" w14:textId="77777777" w:rsidR="00483643" w:rsidRDefault="008100CF" w:rsidP="00483643">
      <w:pPr>
        <w:ind w:firstLine="708"/>
        <w:rPr>
          <w:color w:val="000000"/>
          <w:szCs w:val="24"/>
        </w:rPr>
      </w:pPr>
      <w:r>
        <w:rPr>
          <w:color w:val="000000"/>
          <w:szCs w:val="24"/>
        </w:rPr>
        <w:t xml:space="preserve">O valor econômico agregado é a principal medida de desempenho de uma empresa (Mendes, 2004). Segundo </w:t>
      </w:r>
      <w:proofErr w:type="spellStart"/>
      <w:r>
        <w:rPr>
          <w:color w:val="000000"/>
          <w:szCs w:val="24"/>
        </w:rPr>
        <w:t>Pancher</w:t>
      </w:r>
      <w:proofErr w:type="spellEnd"/>
      <w:r>
        <w:rPr>
          <w:color w:val="000000"/>
          <w:szCs w:val="24"/>
        </w:rPr>
        <w:t xml:space="preserve"> (2002) o EVA não serve apenas para avaliação de desempenho, pois o mesmo pode ser usado como instrumento que conduz a uma completa gestão financeira</w:t>
      </w:r>
      <w:r w:rsidR="00224CE0">
        <w:rPr>
          <w:color w:val="000000"/>
          <w:szCs w:val="24"/>
        </w:rPr>
        <w:t>.</w:t>
      </w:r>
    </w:p>
    <w:p w14:paraId="6FC3B86A" w14:textId="77777777" w:rsidR="008100CF" w:rsidRDefault="008100CF" w:rsidP="000C2117">
      <w:pPr>
        <w:ind w:firstLine="0"/>
        <w:rPr>
          <w:b/>
          <w:color w:val="000000"/>
          <w:szCs w:val="24"/>
        </w:rPr>
      </w:pPr>
    </w:p>
    <w:p w14:paraId="4286A235" w14:textId="77777777" w:rsidR="008100CF" w:rsidRDefault="008100CF" w:rsidP="008100CF">
      <w:pPr>
        <w:widowControl/>
        <w:numPr>
          <w:ilvl w:val="1"/>
          <w:numId w:val="13"/>
        </w:numPr>
        <w:suppressLineNumbers w:val="0"/>
        <w:suppressAutoHyphens w:val="0"/>
        <w:ind w:left="0" w:firstLine="0"/>
        <w:jc w:val="left"/>
        <w:rPr>
          <w:color w:val="000000"/>
          <w:szCs w:val="24"/>
        </w:rPr>
      </w:pPr>
      <w:r>
        <w:rPr>
          <w:b/>
          <w:color w:val="000000"/>
          <w:szCs w:val="24"/>
        </w:rPr>
        <w:t>Ativo intangível P&amp;D</w:t>
      </w:r>
    </w:p>
    <w:p w14:paraId="094E4187" w14:textId="77777777" w:rsidR="008100CF" w:rsidRDefault="008100CF" w:rsidP="008100CF">
      <w:pPr>
        <w:ind w:firstLine="708"/>
        <w:rPr>
          <w:color w:val="000000"/>
          <w:szCs w:val="24"/>
        </w:rPr>
      </w:pPr>
      <w:r>
        <w:rPr>
          <w:color w:val="000000"/>
          <w:szCs w:val="24"/>
        </w:rPr>
        <w:t>Segundo CPC 04 – R1, ativo intangível é um recurso controlado pela entidade resultante de eventos passados e espera-se que resulte em benefícios econômicos futuros para a entidade. Para que estes ativos possam ser reconhecidos devem corresponder às definições de serem: mensuráveis, relevantes, e ter valor preciso (Araujo, 2008).</w:t>
      </w:r>
    </w:p>
    <w:p w14:paraId="1A349EDA" w14:textId="77777777" w:rsidR="008100CF" w:rsidRDefault="008100CF" w:rsidP="008100CF">
      <w:pPr>
        <w:ind w:firstLine="708"/>
        <w:rPr>
          <w:color w:val="000000"/>
          <w:szCs w:val="24"/>
        </w:rPr>
      </w:pPr>
      <w:r>
        <w:rPr>
          <w:color w:val="000000"/>
          <w:szCs w:val="24"/>
        </w:rPr>
        <w:t>Para avaliar se um ativo intangível gerado internamente atende aos critérios de reconhecimento, a organização deve classificar a geração de ativo em: (a) fase de pesquisa e (b) fase de desenvolvimento.</w:t>
      </w:r>
    </w:p>
    <w:p w14:paraId="08490118" w14:textId="4AB06E85" w:rsidR="008100CF" w:rsidRDefault="008100CF" w:rsidP="008100CF">
      <w:pPr>
        <w:ind w:firstLine="708"/>
        <w:rPr>
          <w:color w:val="000000"/>
          <w:szCs w:val="24"/>
        </w:rPr>
      </w:pPr>
      <w:r>
        <w:rPr>
          <w:color w:val="000000"/>
          <w:szCs w:val="24"/>
        </w:rPr>
        <w:t xml:space="preserve">Durante a fase de pesquisa, a organização não </w:t>
      </w:r>
      <w:r w:rsidR="000A24BF">
        <w:rPr>
          <w:color w:val="000000"/>
          <w:szCs w:val="24"/>
        </w:rPr>
        <w:t>consegue</w:t>
      </w:r>
      <w:r>
        <w:rPr>
          <w:color w:val="000000"/>
          <w:szCs w:val="24"/>
        </w:rPr>
        <w:t xml:space="preserve"> demonstrar a existência de ativo intangível que gerará prováveis benefícios para a entidade, portanto</w:t>
      </w:r>
      <w:r w:rsidR="001A710D">
        <w:rPr>
          <w:color w:val="000000"/>
          <w:szCs w:val="24"/>
        </w:rPr>
        <w:t>, os</w:t>
      </w:r>
      <w:r>
        <w:rPr>
          <w:color w:val="000000"/>
          <w:szCs w:val="24"/>
        </w:rPr>
        <w:t xml:space="preserve"> gastos relacionados a fase de pesquisa devem ser reconhecidos como despesa quando incorridos (CPC 04-R1,2010).</w:t>
      </w:r>
      <w:r w:rsidR="001A710D">
        <w:rPr>
          <w:color w:val="000000"/>
          <w:szCs w:val="24"/>
        </w:rPr>
        <w:t xml:space="preserve"> </w:t>
      </w:r>
      <w:r>
        <w:rPr>
          <w:color w:val="000000"/>
          <w:szCs w:val="24"/>
        </w:rPr>
        <w:t>São exemplos de atividades de pesquisa, segundo CPC 04-R1: (a) atividades de obtenção de novos conhecimentos, (b) busca, seleção final das aplicações dos resultados da pesquisa, (c) busca de alternativas para processos, produtos, sistemas, (d) formulação, projeto.</w:t>
      </w:r>
    </w:p>
    <w:p w14:paraId="3532A309" w14:textId="208F8AE5" w:rsidR="008100CF" w:rsidRDefault="008100CF" w:rsidP="008864C8">
      <w:pPr>
        <w:ind w:firstLine="708"/>
        <w:rPr>
          <w:szCs w:val="24"/>
        </w:rPr>
      </w:pPr>
      <w:r>
        <w:rPr>
          <w:color w:val="000000"/>
          <w:szCs w:val="24"/>
        </w:rPr>
        <w:t>Um ativo intangível resultante de desenvolvimento, só pode ser reconhecido quando atender todos os critérios de reconhecimento, caso não atenda a todos, deve ser reconhecido como despesa do período quando incorrido.</w:t>
      </w:r>
      <w:r w:rsidR="001A710D">
        <w:rPr>
          <w:color w:val="000000"/>
          <w:szCs w:val="24"/>
        </w:rPr>
        <w:t xml:space="preserve"> </w:t>
      </w:r>
      <w:r w:rsidR="001A710D">
        <w:rPr>
          <w:szCs w:val="24"/>
        </w:rPr>
        <w:t>De acordo com CPC 04-R1 (2010), o</w:t>
      </w:r>
      <w:r>
        <w:rPr>
          <w:szCs w:val="24"/>
        </w:rPr>
        <w:t>s critérios de reconhecimento de um ativo intangível resultado de desenvolvimento são</w:t>
      </w:r>
      <w:r w:rsidR="001A710D">
        <w:rPr>
          <w:szCs w:val="24"/>
        </w:rPr>
        <w:t>:</w:t>
      </w:r>
      <w:r>
        <w:rPr>
          <w:szCs w:val="24"/>
        </w:rPr>
        <w:t xml:space="preserve"> </w:t>
      </w:r>
      <w:r w:rsidR="00412DC8">
        <w:rPr>
          <w:szCs w:val="24"/>
        </w:rPr>
        <w:t>(a) viabilidade técnica; (b) intenção de usar ou vender; (c) capacidade de usar ou vender; (d) capacidade de gerar benefícios econômicos futuros; (e) disponibilidade de recursos para sua conclusão e (f) capacidade de mensurar com confiabilidade os gastos atribuíveis</w:t>
      </w:r>
      <w:r w:rsidR="009269BD">
        <w:rPr>
          <w:szCs w:val="24"/>
        </w:rPr>
        <w:t xml:space="preserve"> ao ativo.</w:t>
      </w:r>
      <w:r w:rsidR="001A710D">
        <w:rPr>
          <w:szCs w:val="24"/>
        </w:rPr>
        <w:t xml:space="preserve"> </w:t>
      </w:r>
      <w:r>
        <w:rPr>
          <w:szCs w:val="24"/>
        </w:rPr>
        <w:t xml:space="preserve">São exemplos de atividades de desenvolvimento, conforme CPC 04-R1: (a) projeto de protótipo, (b) projeto, gabaritos, moldes e </w:t>
      </w:r>
      <w:r>
        <w:rPr>
          <w:szCs w:val="24"/>
        </w:rPr>
        <w:lastRenderedPageBreak/>
        <w:t>matrizes que envolvam nova tecnologia, (c) construção e operação de fábrica-piloto desde que não esteja viável para produção comercial, (d) construção e teste da alternativa escolhida, produtos, processos, sistema.</w:t>
      </w:r>
    </w:p>
    <w:p w14:paraId="72A57007" w14:textId="77777777" w:rsidR="008100CF" w:rsidRDefault="008100CF" w:rsidP="008864C8">
      <w:pPr>
        <w:ind w:firstLine="708"/>
        <w:rPr>
          <w:rFonts w:eastAsia="Calibri"/>
          <w:color w:val="000000"/>
          <w:szCs w:val="24"/>
        </w:rPr>
      </w:pPr>
      <w:r>
        <w:rPr>
          <w:color w:val="000000"/>
          <w:szCs w:val="24"/>
        </w:rPr>
        <w:t>Várias pesquisas visam estudar a relação entre atividades de pesquisa e desenvolvimento (P&amp;D) e o valor das empresas. Geralmente, os pesquisadores utilizam os valores dos gastos com P&amp;D e o relacionam com o valor de mercado das ações de cada organização. Diferente dos Estados Unidos, no Brasil é de extrema dificuldade o levantamento de dados necessários para realização desse tipo de pesquisa (</w:t>
      </w:r>
      <w:proofErr w:type="spellStart"/>
      <w:r>
        <w:rPr>
          <w:color w:val="000000"/>
          <w:szCs w:val="24"/>
        </w:rPr>
        <w:t>Kayo</w:t>
      </w:r>
      <w:proofErr w:type="spellEnd"/>
      <w:r>
        <w:rPr>
          <w:color w:val="000000"/>
          <w:szCs w:val="24"/>
        </w:rPr>
        <w:t xml:space="preserve"> et al., 2006).</w:t>
      </w:r>
    </w:p>
    <w:p w14:paraId="4FC7B2A1" w14:textId="77777777" w:rsidR="008100CF" w:rsidRDefault="008100CF" w:rsidP="008864C8">
      <w:pPr>
        <w:ind w:firstLine="708"/>
        <w:rPr>
          <w:color w:val="000000"/>
          <w:szCs w:val="24"/>
        </w:rPr>
      </w:pPr>
      <w:proofErr w:type="spellStart"/>
      <w:r>
        <w:rPr>
          <w:color w:val="000000"/>
          <w:szCs w:val="24"/>
        </w:rPr>
        <w:t>Tortoli</w:t>
      </w:r>
      <w:proofErr w:type="spellEnd"/>
      <w:r>
        <w:rPr>
          <w:color w:val="000000"/>
          <w:szCs w:val="24"/>
        </w:rPr>
        <w:t xml:space="preserve"> </w:t>
      </w:r>
      <w:proofErr w:type="spellStart"/>
      <w:r>
        <w:rPr>
          <w:color w:val="000000"/>
          <w:szCs w:val="24"/>
        </w:rPr>
        <w:t>at</w:t>
      </w:r>
      <w:proofErr w:type="spellEnd"/>
      <w:r>
        <w:rPr>
          <w:color w:val="000000"/>
          <w:szCs w:val="24"/>
        </w:rPr>
        <w:t xml:space="preserve"> al. (2016), averiguam se o valor econômico (variável dependente), calculado pelo índice EVA (</w:t>
      </w:r>
      <w:proofErr w:type="spellStart"/>
      <w:r w:rsidRPr="001A710D">
        <w:rPr>
          <w:i/>
          <w:iCs/>
          <w:color w:val="000000"/>
          <w:szCs w:val="24"/>
        </w:rPr>
        <w:t>Economic</w:t>
      </w:r>
      <w:proofErr w:type="spellEnd"/>
      <w:r w:rsidRPr="001A710D">
        <w:rPr>
          <w:i/>
          <w:iCs/>
          <w:color w:val="000000"/>
          <w:szCs w:val="24"/>
        </w:rPr>
        <w:t xml:space="preserve"> </w:t>
      </w:r>
      <w:proofErr w:type="spellStart"/>
      <w:r w:rsidRPr="001A710D">
        <w:rPr>
          <w:i/>
          <w:iCs/>
          <w:color w:val="000000"/>
          <w:szCs w:val="24"/>
        </w:rPr>
        <w:t>Value</w:t>
      </w:r>
      <w:proofErr w:type="spellEnd"/>
      <w:r w:rsidRPr="001A710D">
        <w:rPr>
          <w:i/>
          <w:iCs/>
          <w:color w:val="000000"/>
          <w:szCs w:val="24"/>
        </w:rPr>
        <w:t xml:space="preserve"> </w:t>
      </w:r>
      <w:proofErr w:type="spellStart"/>
      <w:r w:rsidRPr="001A710D">
        <w:rPr>
          <w:i/>
          <w:iCs/>
          <w:color w:val="000000"/>
          <w:szCs w:val="24"/>
        </w:rPr>
        <w:t>Added</w:t>
      </w:r>
      <w:proofErr w:type="spellEnd"/>
      <w:r>
        <w:rPr>
          <w:color w:val="000000"/>
          <w:szCs w:val="24"/>
        </w:rPr>
        <w:t>) pode ser explicado pela variável independente gasto com pesquisa e pelas variáveis de controle, Investimento de capital (CAPEX), Margem de lucro operacional (MGOP), Endividamento (ENDIV), Tamanho da empresa (TAM) e Idade (ID)</w:t>
      </w:r>
      <w:r w:rsidR="00C6401F">
        <w:rPr>
          <w:color w:val="000000"/>
          <w:szCs w:val="24"/>
        </w:rPr>
        <w:t>, referente aos anos de 2010 a 2014</w:t>
      </w:r>
      <w:r>
        <w:rPr>
          <w:color w:val="000000"/>
          <w:szCs w:val="24"/>
        </w:rPr>
        <w:t>. Os resultados ev</w:t>
      </w:r>
      <w:r w:rsidR="00C6401F">
        <w:rPr>
          <w:color w:val="000000"/>
          <w:szCs w:val="24"/>
        </w:rPr>
        <w:t>idenciaram que os gastos com pesquisa</w:t>
      </w:r>
      <w:r>
        <w:rPr>
          <w:color w:val="000000"/>
          <w:szCs w:val="24"/>
        </w:rPr>
        <w:t xml:space="preserve"> juntamente com as variáveis de controle MGOP e ID, contribuíram 91,88% de forma positiva para explicar a geração de valor das organizações, no entanto as demais variáveis de controle não obtiveram resultado significativo.</w:t>
      </w:r>
    </w:p>
    <w:p w14:paraId="3B1CAE85" w14:textId="41E15A4B" w:rsidR="008100CF" w:rsidRDefault="008100CF" w:rsidP="008864C8">
      <w:pPr>
        <w:ind w:firstLine="708"/>
        <w:rPr>
          <w:color w:val="000000"/>
          <w:szCs w:val="24"/>
        </w:rPr>
      </w:pPr>
      <w:r>
        <w:rPr>
          <w:color w:val="000000"/>
          <w:szCs w:val="24"/>
        </w:rPr>
        <w:t>Rocha, Dal-</w:t>
      </w:r>
      <w:proofErr w:type="spellStart"/>
      <w:r>
        <w:rPr>
          <w:color w:val="000000"/>
          <w:szCs w:val="24"/>
        </w:rPr>
        <w:t>Poz</w:t>
      </w:r>
      <w:proofErr w:type="spellEnd"/>
      <w:r>
        <w:rPr>
          <w:color w:val="000000"/>
          <w:szCs w:val="24"/>
        </w:rPr>
        <w:t xml:space="preserve">, De Oliveira e De Almeida (2016) verificaram o impacto dos investimentos em pesquisa e desenvolvimento no desempenho das empresas. O estudo abordou os efeitos dos esforços inovativos, medidos pelos gastos com P&amp;D, no desempenho econômico-financeiro das organizações. As primeiras estimativas revelaram que os esforços inovativos contribuem </w:t>
      </w:r>
      <w:r w:rsidR="001A710D">
        <w:rPr>
          <w:color w:val="000000"/>
          <w:szCs w:val="24"/>
        </w:rPr>
        <w:t>de forma significante</w:t>
      </w:r>
      <w:r>
        <w:rPr>
          <w:color w:val="000000"/>
          <w:szCs w:val="24"/>
        </w:rPr>
        <w:t xml:space="preserve"> para o crescimento das vendas.</w:t>
      </w:r>
    </w:p>
    <w:p w14:paraId="565FEA99" w14:textId="054CE11A" w:rsidR="008100CF" w:rsidRDefault="008100CF" w:rsidP="008864C8">
      <w:pPr>
        <w:ind w:firstLine="708"/>
        <w:rPr>
          <w:color w:val="000000"/>
          <w:szCs w:val="24"/>
        </w:rPr>
      </w:pPr>
      <w:r>
        <w:rPr>
          <w:color w:val="000000"/>
          <w:szCs w:val="24"/>
        </w:rPr>
        <w:t xml:space="preserve">Chaves e </w:t>
      </w:r>
      <w:r w:rsidR="00BF05C7">
        <w:rPr>
          <w:color w:val="000000"/>
          <w:szCs w:val="24"/>
        </w:rPr>
        <w:t>Pimenta</w:t>
      </w:r>
      <w:r>
        <w:rPr>
          <w:color w:val="000000"/>
          <w:szCs w:val="24"/>
        </w:rPr>
        <w:t xml:space="preserve"> (2013) buscaram estudar qual a relação entre valor de mercado e ativo intangível na Bovespa. Eles concluíram que os ativos intangíveis organizacionais não refletem uma amortização ou criação de valores de mercados respectivos.</w:t>
      </w:r>
    </w:p>
    <w:p w14:paraId="38B7D7F5" w14:textId="77777777" w:rsidR="008100CF" w:rsidRDefault="008100CF" w:rsidP="008100CF">
      <w:pPr>
        <w:ind w:firstLine="708"/>
        <w:rPr>
          <w:color w:val="000000"/>
          <w:szCs w:val="24"/>
        </w:rPr>
      </w:pPr>
    </w:p>
    <w:p w14:paraId="7FE4ACD0" w14:textId="77777777" w:rsidR="008100CF" w:rsidRDefault="008100CF" w:rsidP="001A710D">
      <w:pPr>
        <w:ind w:firstLine="0"/>
        <w:rPr>
          <w:b/>
          <w:szCs w:val="24"/>
        </w:rPr>
      </w:pPr>
      <w:r>
        <w:rPr>
          <w:b/>
          <w:szCs w:val="24"/>
        </w:rPr>
        <w:t xml:space="preserve">2.3 </w:t>
      </w:r>
      <w:r>
        <w:rPr>
          <w:b/>
          <w:szCs w:val="24"/>
        </w:rPr>
        <w:tab/>
        <w:t>Ciclo de vida das empresas</w:t>
      </w:r>
    </w:p>
    <w:p w14:paraId="02C6AD77" w14:textId="77777777" w:rsidR="008100CF" w:rsidRDefault="008100CF" w:rsidP="008100CF">
      <w:pPr>
        <w:rPr>
          <w:szCs w:val="24"/>
        </w:rPr>
      </w:pPr>
      <w:r>
        <w:rPr>
          <w:szCs w:val="24"/>
        </w:rPr>
        <w:t xml:space="preserve">Dickinson (2011) identifica cinco fases do ciclo de vida de uma organização: fase de introdução; fase de crescimento, fase de maturidade; fase de turbulência; e fase de declínio. </w:t>
      </w:r>
    </w:p>
    <w:p w14:paraId="1AF95220" w14:textId="66E6665A" w:rsidR="008100CF" w:rsidRDefault="008100CF" w:rsidP="008100CF">
      <w:pPr>
        <w:rPr>
          <w:szCs w:val="24"/>
        </w:rPr>
      </w:pPr>
      <w:r>
        <w:rPr>
          <w:szCs w:val="24"/>
        </w:rPr>
        <w:t>A fase de introdução caracteriza empresas de elevado crescimento, as quais realizam altos investimentos em produção, porém não operam com lucros. Há utilização de financiamentos externos para cobrir as atividades operacionais e de investimento (Alves &amp; Marques, 2007).</w:t>
      </w:r>
    </w:p>
    <w:p w14:paraId="69D04953" w14:textId="77777777" w:rsidR="008100CF" w:rsidRDefault="008100CF" w:rsidP="008100CF">
      <w:pPr>
        <w:rPr>
          <w:szCs w:val="24"/>
        </w:rPr>
      </w:pPr>
      <w:r>
        <w:rPr>
          <w:szCs w:val="24"/>
        </w:rPr>
        <w:t>A fase de crescimento caracteriza empresas mais conservadoras e focadas em incremento de vendas, diferente do estágio de introdução, neste estágio as empresas operam com lucros, porém seu crescimento é consideravelmente menor que o estágio anterior. (Alves &amp; Marques, 2007).</w:t>
      </w:r>
    </w:p>
    <w:p w14:paraId="7699F2BB" w14:textId="77777777" w:rsidR="008100CF" w:rsidRDefault="008100CF" w:rsidP="008100CF">
      <w:pPr>
        <w:rPr>
          <w:szCs w:val="24"/>
        </w:rPr>
      </w:pPr>
      <w:r>
        <w:rPr>
          <w:szCs w:val="24"/>
        </w:rPr>
        <w:t>Na fase de maturidade, encontram-se empresas em buscas de maximização de rentabilidades, com otimizações nos custos. Neste estágio, o fluxo de caixa de investimentos serve para manutenção da capacidade de produção (Alves &amp; Marques, 2007).</w:t>
      </w:r>
    </w:p>
    <w:p w14:paraId="0B01DA43" w14:textId="77777777" w:rsidR="008100CF" w:rsidRDefault="008100CF" w:rsidP="008100CF">
      <w:pPr>
        <w:rPr>
          <w:szCs w:val="24"/>
        </w:rPr>
      </w:pPr>
      <w:r>
        <w:rPr>
          <w:szCs w:val="24"/>
        </w:rPr>
        <w:t xml:space="preserve">A fase de turbulência, caracterizada pela recuperação da organização, onde se tem um foco na redução dos investimentos, liquidando ativos para a geração de caixa, e há </w:t>
      </w:r>
      <w:r w:rsidR="001C5C11">
        <w:rPr>
          <w:szCs w:val="24"/>
        </w:rPr>
        <w:t xml:space="preserve">redução </w:t>
      </w:r>
      <w:r>
        <w:rPr>
          <w:szCs w:val="24"/>
        </w:rPr>
        <w:t xml:space="preserve">de custos </w:t>
      </w:r>
      <w:r>
        <w:rPr>
          <w:szCs w:val="24"/>
        </w:rPr>
        <w:lastRenderedPageBreak/>
        <w:t>(Dickinson, 2011).</w:t>
      </w:r>
    </w:p>
    <w:p w14:paraId="611EE639" w14:textId="77777777" w:rsidR="008100CF" w:rsidRDefault="008100CF" w:rsidP="008100CF">
      <w:pPr>
        <w:rPr>
          <w:szCs w:val="24"/>
        </w:rPr>
      </w:pPr>
      <w:r>
        <w:rPr>
          <w:szCs w:val="24"/>
        </w:rPr>
        <w:t>E, por fim, segundo as classificações de Dickinson (2011), a fase de declínio, assim como a fase de turbulência, tende a alienar seus ativos, restringe maiores despesas e perdas, é a fase mais conversadora, e há grandes possibilidades de apresentar prejuízos acumulados das operações.</w:t>
      </w:r>
    </w:p>
    <w:p w14:paraId="79730726" w14:textId="1DB1C758" w:rsidR="008100CF" w:rsidRDefault="008100CF" w:rsidP="008100CF">
      <w:pPr>
        <w:rPr>
          <w:szCs w:val="24"/>
        </w:rPr>
      </w:pPr>
      <w:r>
        <w:rPr>
          <w:szCs w:val="24"/>
        </w:rPr>
        <w:t xml:space="preserve">Um dos primeiros estudos com intuito de analisar a relação entre ciclo de vida e desempenho de mercado foi o estudo de Anthony e </w:t>
      </w:r>
      <w:proofErr w:type="spellStart"/>
      <w:r>
        <w:rPr>
          <w:szCs w:val="24"/>
        </w:rPr>
        <w:t>Ramesh</w:t>
      </w:r>
      <w:proofErr w:type="spellEnd"/>
      <w:r>
        <w:rPr>
          <w:szCs w:val="24"/>
        </w:rPr>
        <w:t xml:space="preserve"> (1992), eles realizaram a identificação dos ciclos de vida, </w:t>
      </w:r>
      <w:r w:rsidR="00B14DA1">
        <w:rPr>
          <w:szCs w:val="24"/>
        </w:rPr>
        <w:t>por meio de</w:t>
      </w:r>
      <w:r>
        <w:rPr>
          <w:szCs w:val="24"/>
        </w:rPr>
        <w:t xml:space="preserve"> variáveis contábeis de taxa anual de pagamento de dividendos, crescimento das vendas e das despesas. Observaram que ao usarem o preço da ação como variável independente houve </w:t>
      </w:r>
      <w:r w:rsidR="00B14DA1">
        <w:rPr>
          <w:szCs w:val="24"/>
        </w:rPr>
        <w:t>relação</w:t>
      </w:r>
      <w:r>
        <w:rPr>
          <w:szCs w:val="24"/>
        </w:rPr>
        <w:t xml:space="preserve"> positiva entre pagamento de dividendos e idade da firma o que não ocorreu com crescimento das vendas e idade.</w:t>
      </w:r>
    </w:p>
    <w:p w14:paraId="4CE632F7" w14:textId="77777777" w:rsidR="003854AE" w:rsidRDefault="003854AE" w:rsidP="008100CF">
      <w:pPr>
        <w:rPr>
          <w:szCs w:val="24"/>
        </w:rPr>
      </w:pPr>
      <w:r>
        <w:rPr>
          <w:color w:val="000000"/>
          <w:szCs w:val="24"/>
        </w:rPr>
        <w:t>Dickinson (2011) apresentou modelo de classificação dos estágios do ciclo de vida com base nos componentes da demonstração de fluxos de caixa. Na pesquisa são utilizados três indicadores contábeis, (i) taxa de pagamento de dividendos, (ii) taxa de crescimento das vendas, e (iii) taxa de custo de capital, como proxy para a identificação dos estágios do ciclo de vida, sendo uma medida não contábil, (iv) idade da empresa. Os resultados do estudo apontaram que maior rentabilidade e retornos anormais estão mais presentes em estágios de maturidade avançada.</w:t>
      </w:r>
    </w:p>
    <w:p w14:paraId="363E18CE" w14:textId="4977727B" w:rsidR="008100CF" w:rsidRDefault="008100CF" w:rsidP="008100CF">
      <w:pPr>
        <w:rPr>
          <w:color w:val="000000"/>
          <w:szCs w:val="24"/>
        </w:rPr>
      </w:pPr>
      <w:r>
        <w:rPr>
          <w:color w:val="000000"/>
          <w:szCs w:val="24"/>
        </w:rPr>
        <w:t xml:space="preserve">Alves e Marques (2007) verificaram a fase do ciclo de vida das empresas do setor de papel e celulose, no período de 2000 a 2005, </w:t>
      </w:r>
      <w:r w:rsidR="00B14DA1">
        <w:rPr>
          <w:color w:val="000000"/>
          <w:szCs w:val="24"/>
        </w:rPr>
        <w:t xml:space="preserve">a partir de uma </w:t>
      </w:r>
      <w:r>
        <w:rPr>
          <w:color w:val="000000"/>
          <w:szCs w:val="24"/>
        </w:rPr>
        <w:t xml:space="preserve">amostra por disponibilidade, </w:t>
      </w:r>
      <w:r w:rsidR="00B14DA1">
        <w:rPr>
          <w:color w:val="000000"/>
          <w:szCs w:val="24"/>
        </w:rPr>
        <w:t>contemplando</w:t>
      </w:r>
      <w:r>
        <w:rPr>
          <w:color w:val="000000"/>
          <w:szCs w:val="24"/>
        </w:rPr>
        <w:t xml:space="preserve"> seis empresas, as quais constat</w:t>
      </w:r>
      <w:r w:rsidR="00B14DA1">
        <w:rPr>
          <w:color w:val="000000"/>
          <w:szCs w:val="24"/>
        </w:rPr>
        <w:t>aram</w:t>
      </w:r>
      <w:r>
        <w:rPr>
          <w:color w:val="000000"/>
          <w:szCs w:val="24"/>
        </w:rPr>
        <w:t xml:space="preserve"> que estas apresentavam perfil de maturidade decorrente de estágio de crescimento nos investimentos.</w:t>
      </w:r>
    </w:p>
    <w:p w14:paraId="074A5FF8" w14:textId="16899A49" w:rsidR="008100CF" w:rsidRDefault="008100CF" w:rsidP="008100CF">
      <w:pPr>
        <w:rPr>
          <w:color w:val="000000"/>
          <w:szCs w:val="24"/>
        </w:rPr>
      </w:pPr>
      <w:r>
        <w:rPr>
          <w:szCs w:val="24"/>
        </w:rPr>
        <w:t>Ribeiro, Carneiro e Scherer</w:t>
      </w:r>
      <w:r>
        <w:rPr>
          <w:color w:val="000000"/>
          <w:szCs w:val="24"/>
        </w:rPr>
        <w:t xml:space="preserve"> (2018), procuraram avaliar a suavização de resultados influenciados pelo ciclo de vida das organizações. Com o estudo, concluíram que empresas no estágio de turbulência tendem a demonstrar maior pr</w:t>
      </w:r>
      <w:r w:rsidR="00B14DA1">
        <w:rPr>
          <w:color w:val="000000"/>
          <w:szCs w:val="24"/>
        </w:rPr>
        <w:t>á</w:t>
      </w:r>
      <w:r>
        <w:rPr>
          <w:color w:val="000000"/>
          <w:szCs w:val="24"/>
        </w:rPr>
        <w:t>tica de suavização de resultados, e em relação ao poder dos gestores de obscurecer os reais resultados da organização, percebeu-se que empresas no estágio de introdução demonstraram uma relação significante</w:t>
      </w:r>
      <w:r w:rsidR="00B14DA1">
        <w:rPr>
          <w:color w:val="000000"/>
          <w:szCs w:val="24"/>
        </w:rPr>
        <w:t xml:space="preserve"> e</w:t>
      </w:r>
      <w:r>
        <w:rPr>
          <w:color w:val="000000"/>
          <w:szCs w:val="24"/>
        </w:rPr>
        <w:t xml:space="preserve"> positiva com a prática de suavização, indicando que os gestores apresentam menor tendência de obscurecer os resultados neste estágio. </w:t>
      </w:r>
    </w:p>
    <w:p w14:paraId="7D7DB726" w14:textId="65C79B53" w:rsidR="005855D7" w:rsidRDefault="008100CF" w:rsidP="000C6C4A">
      <w:pPr>
        <w:rPr>
          <w:color w:val="000000"/>
          <w:szCs w:val="24"/>
        </w:rPr>
      </w:pPr>
      <w:r>
        <w:rPr>
          <w:szCs w:val="24"/>
        </w:rPr>
        <w:t xml:space="preserve">Martinez e </w:t>
      </w:r>
      <w:proofErr w:type="spellStart"/>
      <w:r>
        <w:rPr>
          <w:szCs w:val="24"/>
        </w:rPr>
        <w:t>Bassetti</w:t>
      </w:r>
      <w:proofErr w:type="spellEnd"/>
      <w:r>
        <w:rPr>
          <w:szCs w:val="24"/>
        </w:rPr>
        <w:t xml:space="preserve"> (2016)</w:t>
      </w:r>
      <w:r>
        <w:rPr>
          <w:color w:val="000000"/>
          <w:szCs w:val="24"/>
        </w:rPr>
        <w:t xml:space="preserve"> buscaram explicar o ciclo de vida das empresas, </w:t>
      </w:r>
      <w:r w:rsidRPr="00B14DA1">
        <w:rPr>
          <w:i/>
          <w:iCs/>
          <w:color w:val="000000"/>
          <w:szCs w:val="24"/>
        </w:rPr>
        <w:t>book-</w:t>
      </w:r>
      <w:proofErr w:type="spellStart"/>
      <w:r w:rsidRPr="00B14DA1">
        <w:rPr>
          <w:i/>
          <w:iCs/>
          <w:color w:val="000000"/>
          <w:szCs w:val="24"/>
        </w:rPr>
        <w:t>tax</w:t>
      </w:r>
      <w:proofErr w:type="spellEnd"/>
      <w:r w:rsidRPr="00B14DA1">
        <w:rPr>
          <w:i/>
          <w:iCs/>
          <w:color w:val="000000"/>
          <w:szCs w:val="24"/>
        </w:rPr>
        <w:t xml:space="preserve"> </w:t>
      </w:r>
      <w:proofErr w:type="spellStart"/>
      <w:r w:rsidRPr="00B14DA1">
        <w:rPr>
          <w:i/>
          <w:iCs/>
          <w:color w:val="000000"/>
          <w:szCs w:val="24"/>
        </w:rPr>
        <w:t>differences</w:t>
      </w:r>
      <w:proofErr w:type="spellEnd"/>
      <w:r>
        <w:rPr>
          <w:color w:val="000000"/>
          <w:szCs w:val="24"/>
        </w:rPr>
        <w:t xml:space="preserve"> </w:t>
      </w:r>
      <w:r w:rsidR="00B14DA1">
        <w:rPr>
          <w:color w:val="000000"/>
          <w:szCs w:val="24"/>
        </w:rPr>
        <w:t>(</w:t>
      </w:r>
      <w:proofErr w:type="spellStart"/>
      <w:r w:rsidR="00AF09F2">
        <w:rPr>
          <w:color w:val="000000"/>
          <w:szCs w:val="24"/>
        </w:rPr>
        <w:t>BDTs</w:t>
      </w:r>
      <w:proofErr w:type="spellEnd"/>
      <w:r w:rsidR="00AF09F2">
        <w:rPr>
          <w:color w:val="000000"/>
          <w:szCs w:val="24"/>
        </w:rPr>
        <w:t xml:space="preserve">) </w:t>
      </w:r>
      <w:r>
        <w:rPr>
          <w:color w:val="000000"/>
          <w:szCs w:val="24"/>
        </w:rPr>
        <w:t xml:space="preserve">e a persistência nos lucros. Os resultados da pesquisa mostraram uma relação positiva entre </w:t>
      </w:r>
      <w:proofErr w:type="spellStart"/>
      <w:r>
        <w:rPr>
          <w:color w:val="000000"/>
          <w:szCs w:val="24"/>
        </w:rPr>
        <w:t>BDTs</w:t>
      </w:r>
      <w:proofErr w:type="spellEnd"/>
      <w:r>
        <w:rPr>
          <w:color w:val="000000"/>
          <w:szCs w:val="24"/>
        </w:rPr>
        <w:t xml:space="preserve"> e a persistência nos lucros, variando de acordo com os estágios do ciclo de vida.</w:t>
      </w:r>
    </w:p>
    <w:p w14:paraId="127BAB4B" w14:textId="77777777" w:rsidR="000C6C4A" w:rsidRDefault="000C6C4A" w:rsidP="000C6C4A">
      <w:pPr>
        <w:ind w:firstLine="0"/>
        <w:rPr>
          <w:color w:val="000000"/>
          <w:szCs w:val="24"/>
        </w:rPr>
      </w:pPr>
    </w:p>
    <w:p w14:paraId="65744BA6" w14:textId="5BEB27D2" w:rsidR="000650D1" w:rsidRDefault="008100CF" w:rsidP="000650D1">
      <w:pPr>
        <w:ind w:firstLine="0"/>
        <w:rPr>
          <w:b/>
          <w:color w:val="000000"/>
          <w:szCs w:val="24"/>
        </w:rPr>
      </w:pPr>
      <w:r>
        <w:rPr>
          <w:b/>
          <w:color w:val="000000"/>
          <w:szCs w:val="24"/>
        </w:rPr>
        <w:t xml:space="preserve">3. </w:t>
      </w:r>
      <w:r>
        <w:rPr>
          <w:b/>
          <w:color w:val="000000"/>
          <w:szCs w:val="24"/>
        </w:rPr>
        <w:tab/>
        <w:t>Metodologia</w:t>
      </w:r>
    </w:p>
    <w:p w14:paraId="39870907" w14:textId="204A3835" w:rsidR="008100CF" w:rsidRDefault="00AF09F2" w:rsidP="008100CF">
      <w:pPr>
        <w:spacing w:after="160"/>
        <w:ind w:firstLine="708"/>
        <w:rPr>
          <w:color w:val="000000"/>
          <w:szCs w:val="24"/>
        </w:rPr>
      </w:pPr>
      <w:r>
        <w:rPr>
          <w:color w:val="000000"/>
          <w:szCs w:val="24"/>
        </w:rPr>
        <w:t xml:space="preserve">A pesquisa caracteriza-se como descritiva com abordagem qualitativa e quantitativa, uma vez que </w:t>
      </w:r>
      <w:r w:rsidR="00A8358E">
        <w:rPr>
          <w:color w:val="000000"/>
          <w:szCs w:val="24"/>
        </w:rPr>
        <w:t xml:space="preserve">procurou verificar se o valor econômico das empresas de capital aberto, listadas </w:t>
      </w:r>
      <w:r w:rsidRPr="00162CFB">
        <w:rPr>
          <w:color w:val="000000"/>
          <w:szCs w:val="24"/>
        </w:rPr>
        <w:t>bolsa de valores de São Paulo [B]³</w:t>
      </w:r>
      <w:r w:rsidR="00A8358E">
        <w:rPr>
          <w:color w:val="000000"/>
          <w:szCs w:val="24"/>
        </w:rPr>
        <w:t>, pode ser explicado pelos gastos com pesquisa e desenvolvimento e ciclo d</w:t>
      </w:r>
      <w:r w:rsidR="007973DC">
        <w:rPr>
          <w:color w:val="000000"/>
          <w:szCs w:val="24"/>
        </w:rPr>
        <w:t>e vida, nos anos de 2017 e 2018.</w:t>
      </w:r>
    </w:p>
    <w:p w14:paraId="0C7236B3" w14:textId="77777777" w:rsidR="008100CF" w:rsidRDefault="008100CF" w:rsidP="0047278B">
      <w:pPr>
        <w:ind w:firstLine="0"/>
        <w:rPr>
          <w:b/>
          <w:szCs w:val="24"/>
        </w:rPr>
      </w:pPr>
      <w:r>
        <w:rPr>
          <w:b/>
          <w:szCs w:val="24"/>
        </w:rPr>
        <w:t>3.1</w:t>
      </w:r>
      <w:r>
        <w:rPr>
          <w:b/>
          <w:szCs w:val="24"/>
        </w:rPr>
        <w:tab/>
      </w:r>
      <w:r w:rsidR="0098060B">
        <w:rPr>
          <w:b/>
          <w:szCs w:val="24"/>
        </w:rPr>
        <w:t>Amostra e coleta das variáveis</w:t>
      </w:r>
    </w:p>
    <w:p w14:paraId="39266C4F" w14:textId="4ACCC9B2" w:rsidR="008100CF" w:rsidRDefault="00A8358E" w:rsidP="008100CF">
      <w:pPr>
        <w:rPr>
          <w:szCs w:val="24"/>
        </w:rPr>
      </w:pPr>
      <w:r>
        <w:rPr>
          <w:szCs w:val="24"/>
        </w:rPr>
        <w:lastRenderedPageBreak/>
        <w:t>F</w:t>
      </w:r>
      <w:r w:rsidR="008100CF">
        <w:rPr>
          <w:szCs w:val="24"/>
        </w:rPr>
        <w:t xml:space="preserve">oi extraída uma amostra de empresas de capital aberto que </w:t>
      </w:r>
      <w:r w:rsidR="000533D2">
        <w:rPr>
          <w:szCs w:val="24"/>
        </w:rPr>
        <w:t>evidenci</w:t>
      </w:r>
      <w:r w:rsidR="00AF09F2">
        <w:rPr>
          <w:szCs w:val="24"/>
        </w:rPr>
        <w:t>ou</w:t>
      </w:r>
      <w:r w:rsidR="008100CF">
        <w:rPr>
          <w:szCs w:val="24"/>
        </w:rPr>
        <w:t xml:space="preserve"> em suas demonstrações (Demonstração do Resultado do Exercício, Notas explicativas</w:t>
      </w:r>
      <w:r w:rsidR="000533D2">
        <w:rPr>
          <w:szCs w:val="24"/>
        </w:rPr>
        <w:t xml:space="preserve">) </w:t>
      </w:r>
      <w:r w:rsidR="008100CF">
        <w:rPr>
          <w:szCs w:val="24"/>
        </w:rPr>
        <w:t xml:space="preserve">gastos com pesquisa e desenvolvimento, referente aos anos de 2017 e 2018, sendo evidenciado pelas empresas gastos nos dois anos mencionados. </w:t>
      </w:r>
      <w:r w:rsidR="009269BD">
        <w:rPr>
          <w:szCs w:val="24"/>
        </w:rPr>
        <w:t>Dessa maneira</w:t>
      </w:r>
      <w:r w:rsidR="008100CF">
        <w:rPr>
          <w:szCs w:val="24"/>
        </w:rPr>
        <w:t xml:space="preserve">, foi determinada a amostra final do estudo, conforme </w:t>
      </w:r>
      <w:r w:rsidR="00AF09F2">
        <w:rPr>
          <w:szCs w:val="24"/>
        </w:rPr>
        <w:t>T</w:t>
      </w:r>
      <w:r w:rsidR="008100CF">
        <w:rPr>
          <w:szCs w:val="24"/>
        </w:rPr>
        <w:t>abela 1.</w:t>
      </w:r>
    </w:p>
    <w:p w14:paraId="1215F323" w14:textId="77777777" w:rsidR="008100CF" w:rsidRDefault="008100CF" w:rsidP="008100CF">
      <w:pPr>
        <w:rPr>
          <w:szCs w:val="24"/>
        </w:rPr>
      </w:pPr>
    </w:p>
    <w:p w14:paraId="6F1D306C" w14:textId="77777777" w:rsidR="008100CF" w:rsidRDefault="00104E01" w:rsidP="0047278B">
      <w:pPr>
        <w:ind w:firstLine="0"/>
        <w:rPr>
          <w:b/>
          <w:sz w:val="20"/>
        </w:rPr>
      </w:pPr>
      <w:r>
        <w:rPr>
          <w:b/>
          <w:sz w:val="20"/>
        </w:rPr>
        <w:t>Tabela 1:</w:t>
      </w:r>
      <w:r w:rsidR="007E5436">
        <w:rPr>
          <w:b/>
          <w:sz w:val="20"/>
        </w:rPr>
        <w:t xml:space="preserve"> </w:t>
      </w:r>
      <w:r w:rsidR="008100CF">
        <w:rPr>
          <w:b/>
          <w:sz w:val="20"/>
        </w:rPr>
        <w:t>Amostra da pesquisa</w:t>
      </w:r>
    </w:p>
    <w:tbl>
      <w:tblPr>
        <w:tblW w:w="9426" w:type="dxa"/>
        <w:tblCellMar>
          <w:left w:w="70" w:type="dxa"/>
          <w:right w:w="70" w:type="dxa"/>
        </w:tblCellMar>
        <w:tblLook w:val="04A0" w:firstRow="1" w:lastRow="0" w:firstColumn="1" w:lastColumn="0" w:noHBand="0" w:noVBand="1"/>
      </w:tblPr>
      <w:tblGrid>
        <w:gridCol w:w="5591"/>
        <w:gridCol w:w="1860"/>
        <w:gridCol w:w="1975"/>
      </w:tblGrid>
      <w:tr w:rsidR="008100CF" w14:paraId="5696B26B" w14:textId="77777777" w:rsidTr="008371B2">
        <w:trPr>
          <w:trHeight w:hRule="exact" w:val="284"/>
        </w:trPr>
        <w:tc>
          <w:tcPr>
            <w:tcW w:w="5591" w:type="dxa"/>
            <w:tcBorders>
              <w:top w:val="single" w:sz="4" w:space="0" w:color="auto"/>
              <w:left w:val="nil"/>
              <w:bottom w:val="single" w:sz="4" w:space="0" w:color="auto"/>
              <w:right w:val="nil"/>
            </w:tcBorders>
            <w:noWrap/>
            <w:vAlign w:val="bottom"/>
            <w:hideMark/>
          </w:tcPr>
          <w:p w14:paraId="4DD78D9A" w14:textId="77777777" w:rsidR="008100CF" w:rsidRDefault="008100CF" w:rsidP="0047278B">
            <w:pPr>
              <w:ind w:firstLine="0"/>
              <w:rPr>
                <w:b/>
                <w:bCs/>
                <w:sz w:val="20"/>
              </w:rPr>
            </w:pPr>
            <w:r>
              <w:rPr>
                <w:b/>
                <w:bCs/>
                <w:sz w:val="20"/>
              </w:rPr>
              <w:t>Determinação da amostra</w:t>
            </w:r>
          </w:p>
        </w:tc>
        <w:tc>
          <w:tcPr>
            <w:tcW w:w="1860" w:type="dxa"/>
            <w:tcBorders>
              <w:top w:val="single" w:sz="4" w:space="0" w:color="auto"/>
              <w:left w:val="nil"/>
              <w:bottom w:val="single" w:sz="4" w:space="0" w:color="auto"/>
              <w:right w:val="nil"/>
            </w:tcBorders>
            <w:noWrap/>
            <w:vAlign w:val="bottom"/>
            <w:hideMark/>
          </w:tcPr>
          <w:p w14:paraId="61603C36" w14:textId="77777777" w:rsidR="008100CF" w:rsidRDefault="008100CF" w:rsidP="000B3842">
            <w:pPr>
              <w:jc w:val="right"/>
              <w:rPr>
                <w:b/>
                <w:bCs/>
                <w:sz w:val="20"/>
              </w:rPr>
            </w:pPr>
            <w:r>
              <w:rPr>
                <w:b/>
                <w:bCs/>
                <w:sz w:val="20"/>
              </w:rPr>
              <w:t>Empresas</w:t>
            </w:r>
          </w:p>
        </w:tc>
        <w:tc>
          <w:tcPr>
            <w:tcW w:w="1975" w:type="dxa"/>
            <w:tcBorders>
              <w:top w:val="single" w:sz="4" w:space="0" w:color="auto"/>
              <w:left w:val="nil"/>
              <w:bottom w:val="single" w:sz="4" w:space="0" w:color="auto"/>
              <w:right w:val="nil"/>
            </w:tcBorders>
            <w:noWrap/>
            <w:vAlign w:val="bottom"/>
            <w:hideMark/>
          </w:tcPr>
          <w:p w14:paraId="43F2D9B4" w14:textId="77777777" w:rsidR="008100CF" w:rsidRDefault="008100CF" w:rsidP="000B3842">
            <w:pPr>
              <w:jc w:val="right"/>
              <w:rPr>
                <w:b/>
                <w:bCs/>
                <w:sz w:val="20"/>
              </w:rPr>
            </w:pPr>
            <w:r>
              <w:rPr>
                <w:b/>
                <w:bCs/>
                <w:sz w:val="20"/>
              </w:rPr>
              <w:t>%</w:t>
            </w:r>
          </w:p>
        </w:tc>
      </w:tr>
      <w:tr w:rsidR="008100CF" w14:paraId="2158ADEC" w14:textId="77777777" w:rsidTr="008371B2">
        <w:trPr>
          <w:trHeight w:hRule="exact" w:val="284"/>
        </w:trPr>
        <w:tc>
          <w:tcPr>
            <w:tcW w:w="5591" w:type="dxa"/>
            <w:tcBorders>
              <w:top w:val="single" w:sz="4" w:space="0" w:color="auto"/>
              <w:left w:val="nil"/>
              <w:bottom w:val="nil"/>
              <w:right w:val="nil"/>
            </w:tcBorders>
            <w:noWrap/>
            <w:vAlign w:val="bottom"/>
            <w:hideMark/>
          </w:tcPr>
          <w:p w14:paraId="6E479F84" w14:textId="77777777" w:rsidR="008100CF" w:rsidRDefault="008100CF" w:rsidP="0047278B">
            <w:pPr>
              <w:ind w:firstLine="0"/>
              <w:rPr>
                <w:sz w:val="20"/>
              </w:rPr>
            </w:pPr>
            <w:r>
              <w:rPr>
                <w:sz w:val="20"/>
              </w:rPr>
              <w:t>Amostra inicial</w:t>
            </w:r>
          </w:p>
        </w:tc>
        <w:tc>
          <w:tcPr>
            <w:tcW w:w="1860" w:type="dxa"/>
            <w:noWrap/>
            <w:vAlign w:val="bottom"/>
            <w:hideMark/>
          </w:tcPr>
          <w:p w14:paraId="4CBF7354" w14:textId="77777777" w:rsidR="008100CF" w:rsidRDefault="008100CF" w:rsidP="002E128E">
            <w:pPr>
              <w:jc w:val="right"/>
              <w:rPr>
                <w:sz w:val="20"/>
              </w:rPr>
            </w:pPr>
            <w:r>
              <w:rPr>
                <w:sz w:val="20"/>
              </w:rPr>
              <w:t>432</w:t>
            </w:r>
          </w:p>
        </w:tc>
        <w:tc>
          <w:tcPr>
            <w:tcW w:w="1975" w:type="dxa"/>
            <w:noWrap/>
            <w:vAlign w:val="bottom"/>
            <w:hideMark/>
          </w:tcPr>
          <w:p w14:paraId="67B83867" w14:textId="77777777" w:rsidR="008100CF" w:rsidRDefault="008100CF" w:rsidP="002E128E">
            <w:pPr>
              <w:jc w:val="right"/>
              <w:rPr>
                <w:sz w:val="20"/>
              </w:rPr>
            </w:pPr>
            <w:r>
              <w:rPr>
                <w:sz w:val="20"/>
              </w:rPr>
              <w:t>100</w:t>
            </w:r>
          </w:p>
        </w:tc>
      </w:tr>
      <w:tr w:rsidR="008100CF" w14:paraId="5BFFB0F1" w14:textId="77777777" w:rsidTr="008371B2">
        <w:trPr>
          <w:trHeight w:hRule="exact" w:val="284"/>
        </w:trPr>
        <w:tc>
          <w:tcPr>
            <w:tcW w:w="5591" w:type="dxa"/>
            <w:noWrap/>
            <w:vAlign w:val="bottom"/>
            <w:hideMark/>
          </w:tcPr>
          <w:p w14:paraId="6214FCCA" w14:textId="77777777" w:rsidR="008100CF" w:rsidRDefault="008100CF" w:rsidP="0047278B">
            <w:pPr>
              <w:ind w:firstLine="0"/>
              <w:rPr>
                <w:sz w:val="20"/>
              </w:rPr>
            </w:pPr>
            <w:r>
              <w:rPr>
                <w:sz w:val="20"/>
              </w:rPr>
              <w:t>(-) Empresas financeiras</w:t>
            </w:r>
          </w:p>
        </w:tc>
        <w:tc>
          <w:tcPr>
            <w:tcW w:w="1860" w:type="dxa"/>
            <w:noWrap/>
            <w:vAlign w:val="bottom"/>
            <w:hideMark/>
          </w:tcPr>
          <w:p w14:paraId="5A32CB37" w14:textId="77777777" w:rsidR="008100CF" w:rsidRDefault="008100CF" w:rsidP="002E128E">
            <w:pPr>
              <w:jc w:val="right"/>
              <w:rPr>
                <w:sz w:val="20"/>
              </w:rPr>
            </w:pPr>
            <w:r>
              <w:rPr>
                <w:sz w:val="20"/>
              </w:rPr>
              <w:t>- 84</w:t>
            </w:r>
          </w:p>
        </w:tc>
        <w:tc>
          <w:tcPr>
            <w:tcW w:w="1975" w:type="dxa"/>
            <w:noWrap/>
            <w:vAlign w:val="bottom"/>
            <w:hideMark/>
          </w:tcPr>
          <w:p w14:paraId="69AAE428" w14:textId="77777777" w:rsidR="008100CF" w:rsidRDefault="008100CF" w:rsidP="002E128E">
            <w:pPr>
              <w:jc w:val="right"/>
              <w:rPr>
                <w:sz w:val="20"/>
              </w:rPr>
            </w:pPr>
            <w:r>
              <w:rPr>
                <w:sz w:val="20"/>
              </w:rPr>
              <w:t>- 19,44</w:t>
            </w:r>
          </w:p>
        </w:tc>
      </w:tr>
      <w:tr w:rsidR="008100CF" w14:paraId="52235281" w14:textId="77777777" w:rsidTr="008371B2">
        <w:trPr>
          <w:trHeight w:hRule="exact" w:val="284"/>
        </w:trPr>
        <w:tc>
          <w:tcPr>
            <w:tcW w:w="5591" w:type="dxa"/>
            <w:tcBorders>
              <w:bottom w:val="single" w:sz="4" w:space="0" w:color="auto"/>
            </w:tcBorders>
            <w:noWrap/>
            <w:vAlign w:val="bottom"/>
            <w:hideMark/>
          </w:tcPr>
          <w:p w14:paraId="7B33E24B" w14:textId="77777777" w:rsidR="008100CF" w:rsidRDefault="008100CF" w:rsidP="0047278B">
            <w:pPr>
              <w:ind w:firstLine="0"/>
              <w:rPr>
                <w:sz w:val="20"/>
              </w:rPr>
            </w:pPr>
            <w:r>
              <w:rPr>
                <w:sz w:val="20"/>
              </w:rPr>
              <w:t>(-) Empresas com ausência de informações</w:t>
            </w:r>
          </w:p>
        </w:tc>
        <w:tc>
          <w:tcPr>
            <w:tcW w:w="1860" w:type="dxa"/>
            <w:tcBorders>
              <w:bottom w:val="single" w:sz="4" w:space="0" w:color="auto"/>
            </w:tcBorders>
            <w:noWrap/>
            <w:vAlign w:val="bottom"/>
            <w:hideMark/>
          </w:tcPr>
          <w:p w14:paraId="107D41CC" w14:textId="77777777" w:rsidR="008100CF" w:rsidRDefault="008100CF" w:rsidP="002E128E">
            <w:pPr>
              <w:jc w:val="right"/>
              <w:rPr>
                <w:sz w:val="20"/>
              </w:rPr>
            </w:pPr>
            <w:r>
              <w:rPr>
                <w:sz w:val="20"/>
              </w:rPr>
              <w:t>- 252</w:t>
            </w:r>
          </w:p>
        </w:tc>
        <w:tc>
          <w:tcPr>
            <w:tcW w:w="1975" w:type="dxa"/>
            <w:tcBorders>
              <w:bottom w:val="single" w:sz="4" w:space="0" w:color="auto"/>
            </w:tcBorders>
            <w:noWrap/>
            <w:vAlign w:val="bottom"/>
            <w:hideMark/>
          </w:tcPr>
          <w:p w14:paraId="3051EDFA" w14:textId="77777777" w:rsidR="008100CF" w:rsidRDefault="008100CF" w:rsidP="002E128E">
            <w:pPr>
              <w:jc w:val="right"/>
              <w:rPr>
                <w:sz w:val="20"/>
              </w:rPr>
            </w:pPr>
            <w:r>
              <w:rPr>
                <w:sz w:val="20"/>
              </w:rPr>
              <w:t>- 58,33</w:t>
            </w:r>
          </w:p>
        </w:tc>
      </w:tr>
      <w:tr w:rsidR="008100CF" w:rsidRPr="00AF09F2" w14:paraId="503C9BBA" w14:textId="77777777" w:rsidTr="008371B2">
        <w:trPr>
          <w:trHeight w:hRule="exact" w:val="284"/>
        </w:trPr>
        <w:tc>
          <w:tcPr>
            <w:tcW w:w="5591" w:type="dxa"/>
            <w:tcBorders>
              <w:top w:val="single" w:sz="4" w:space="0" w:color="auto"/>
              <w:left w:val="nil"/>
              <w:bottom w:val="single" w:sz="4" w:space="0" w:color="auto"/>
              <w:right w:val="nil"/>
            </w:tcBorders>
            <w:noWrap/>
            <w:vAlign w:val="bottom"/>
            <w:hideMark/>
          </w:tcPr>
          <w:p w14:paraId="30211208" w14:textId="77777777" w:rsidR="008100CF" w:rsidRPr="00AF09F2" w:rsidRDefault="008100CF" w:rsidP="0047278B">
            <w:pPr>
              <w:ind w:firstLine="0"/>
              <w:rPr>
                <w:b/>
                <w:bCs/>
                <w:sz w:val="20"/>
              </w:rPr>
            </w:pPr>
            <w:r w:rsidRPr="00AF09F2">
              <w:rPr>
                <w:b/>
                <w:bCs/>
                <w:sz w:val="20"/>
              </w:rPr>
              <w:t>(=) Amostra final</w:t>
            </w:r>
          </w:p>
        </w:tc>
        <w:tc>
          <w:tcPr>
            <w:tcW w:w="1860" w:type="dxa"/>
            <w:tcBorders>
              <w:top w:val="single" w:sz="4" w:space="0" w:color="auto"/>
              <w:left w:val="nil"/>
              <w:bottom w:val="single" w:sz="4" w:space="0" w:color="auto"/>
              <w:right w:val="nil"/>
            </w:tcBorders>
            <w:noWrap/>
            <w:vAlign w:val="bottom"/>
            <w:hideMark/>
          </w:tcPr>
          <w:p w14:paraId="7FBD7759" w14:textId="77777777" w:rsidR="008100CF" w:rsidRPr="00AF09F2" w:rsidRDefault="008100CF" w:rsidP="002E128E">
            <w:pPr>
              <w:jc w:val="right"/>
              <w:rPr>
                <w:b/>
                <w:bCs/>
                <w:sz w:val="20"/>
              </w:rPr>
            </w:pPr>
            <w:r w:rsidRPr="00AF09F2">
              <w:rPr>
                <w:b/>
                <w:bCs/>
                <w:sz w:val="20"/>
              </w:rPr>
              <w:t>96</w:t>
            </w:r>
          </w:p>
        </w:tc>
        <w:tc>
          <w:tcPr>
            <w:tcW w:w="1975" w:type="dxa"/>
            <w:tcBorders>
              <w:top w:val="single" w:sz="4" w:space="0" w:color="auto"/>
              <w:left w:val="nil"/>
              <w:bottom w:val="single" w:sz="4" w:space="0" w:color="auto"/>
              <w:right w:val="nil"/>
            </w:tcBorders>
            <w:noWrap/>
            <w:vAlign w:val="bottom"/>
            <w:hideMark/>
          </w:tcPr>
          <w:p w14:paraId="22988540" w14:textId="77777777" w:rsidR="008100CF" w:rsidRPr="00AF09F2" w:rsidRDefault="008100CF" w:rsidP="002E128E">
            <w:pPr>
              <w:jc w:val="right"/>
              <w:rPr>
                <w:b/>
                <w:bCs/>
                <w:sz w:val="20"/>
              </w:rPr>
            </w:pPr>
            <w:r w:rsidRPr="00AF09F2">
              <w:rPr>
                <w:b/>
                <w:bCs/>
                <w:sz w:val="20"/>
              </w:rPr>
              <w:t>22,22</w:t>
            </w:r>
          </w:p>
        </w:tc>
      </w:tr>
    </w:tbl>
    <w:p w14:paraId="402F003E" w14:textId="77777777" w:rsidR="008D31F9" w:rsidRPr="00907B46" w:rsidRDefault="008864C8" w:rsidP="008D31F9">
      <w:pPr>
        <w:spacing w:after="160"/>
        <w:ind w:firstLine="0"/>
        <w:rPr>
          <w:sz w:val="20"/>
        </w:rPr>
      </w:pPr>
      <w:r>
        <w:rPr>
          <w:sz w:val="20"/>
        </w:rPr>
        <w:t>Fonte: Elaborado pelos autores</w:t>
      </w:r>
      <w:r w:rsidR="005B6F16">
        <w:rPr>
          <w:sz w:val="20"/>
        </w:rPr>
        <w:t>.</w:t>
      </w:r>
    </w:p>
    <w:p w14:paraId="662923E9" w14:textId="77777777" w:rsidR="008100CF" w:rsidRDefault="008100CF" w:rsidP="00A8358E">
      <w:pPr>
        <w:rPr>
          <w:szCs w:val="24"/>
        </w:rPr>
      </w:pPr>
      <w:r>
        <w:rPr>
          <w:szCs w:val="24"/>
        </w:rPr>
        <w:t xml:space="preserve">A amostra inicial foi constituída por 432 empresas, referente aos anos de 2017 e 2018, das quais 84 empresas foram excluídas por serem integrantes do setor financeiro, </w:t>
      </w:r>
      <w:r w:rsidR="003C44EF">
        <w:rPr>
          <w:szCs w:val="24"/>
        </w:rPr>
        <w:t>devido a tal setor possuir</w:t>
      </w:r>
      <w:r>
        <w:rPr>
          <w:szCs w:val="24"/>
        </w:rPr>
        <w:t xml:space="preserve"> características peculiares, o que causaria possíveis distorções nos resultados. Posteriormente, foram excluídas da amostra 252 empresas com ausência de informações sobre P&amp;D em um dos anos abrangidos. Assim, a amostra foi constituída de 96 empresas (22,22</w:t>
      </w:r>
      <w:r w:rsidR="00D108EB">
        <w:rPr>
          <w:szCs w:val="24"/>
        </w:rPr>
        <w:t>%).</w:t>
      </w:r>
    </w:p>
    <w:p w14:paraId="5353963B" w14:textId="39F42858" w:rsidR="00BE7B3C" w:rsidRDefault="0098060B" w:rsidP="00A8358E">
      <w:pPr>
        <w:rPr>
          <w:szCs w:val="24"/>
        </w:rPr>
      </w:pPr>
      <w:r>
        <w:rPr>
          <w:szCs w:val="24"/>
        </w:rPr>
        <w:t xml:space="preserve">A variável dependente do modelo corresponde ao EVA para os anos de 2017 e 2018, as variáveis </w:t>
      </w:r>
      <w:r w:rsidR="00BE7B3C">
        <w:rPr>
          <w:szCs w:val="24"/>
        </w:rPr>
        <w:t>independentes de intere</w:t>
      </w:r>
      <w:r>
        <w:rPr>
          <w:szCs w:val="24"/>
        </w:rPr>
        <w:t>s</w:t>
      </w:r>
      <w:r w:rsidR="00BE7B3C">
        <w:rPr>
          <w:szCs w:val="24"/>
        </w:rPr>
        <w:t>s</w:t>
      </w:r>
      <w:r>
        <w:rPr>
          <w:szCs w:val="24"/>
        </w:rPr>
        <w:t>e</w:t>
      </w:r>
      <w:r w:rsidR="00BE7B3C">
        <w:rPr>
          <w:szCs w:val="24"/>
        </w:rPr>
        <w:t xml:space="preserve"> correspondem aos gastos com pesquisa e desenvolvimento ativados e não ativados pela contabilidade e ciclo de vida das empresas</w:t>
      </w:r>
      <w:r w:rsidR="00A3341B">
        <w:rPr>
          <w:szCs w:val="24"/>
        </w:rPr>
        <w:t>, e por f</w:t>
      </w:r>
      <w:r w:rsidR="00BE7B3C">
        <w:rPr>
          <w:szCs w:val="24"/>
        </w:rPr>
        <w:t>im, têm-se as variáveis de controle:</w:t>
      </w:r>
      <w:r>
        <w:rPr>
          <w:szCs w:val="24"/>
        </w:rPr>
        <w:t xml:space="preserve"> </w:t>
      </w:r>
      <w:r w:rsidR="00BE7B3C">
        <w:rPr>
          <w:szCs w:val="24"/>
        </w:rPr>
        <w:t>Retorno sobre o Ativo (ROA), Retorno sobre o Patrimônio Líquido (ROE), Margem Bruta (MB), Margem Líquida (ML) e Giro do Ativo (GA)</w:t>
      </w:r>
      <w:r w:rsidR="006C7617">
        <w:rPr>
          <w:szCs w:val="24"/>
        </w:rPr>
        <w:t xml:space="preserve">, as quais foram obtidas através do software </w:t>
      </w:r>
      <w:proofErr w:type="spellStart"/>
      <w:r w:rsidR="006C7617">
        <w:rPr>
          <w:szCs w:val="24"/>
        </w:rPr>
        <w:t>Economática</w:t>
      </w:r>
      <w:proofErr w:type="spellEnd"/>
      <w:r w:rsidR="006C7617">
        <w:rPr>
          <w:szCs w:val="24"/>
        </w:rPr>
        <w:t>.</w:t>
      </w:r>
    </w:p>
    <w:p w14:paraId="48B7478D" w14:textId="77777777" w:rsidR="0098060B" w:rsidRDefault="0098060B" w:rsidP="00BE7B3C">
      <w:pPr>
        <w:ind w:firstLine="0"/>
        <w:rPr>
          <w:szCs w:val="24"/>
        </w:rPr>
      </w:pPr>
    </w:p>
    <w:p w14:paraId="3A40B833" w14:textId="77777777" w:rsidR="00BE7B3C" w:rsidRDefault="00BE7B3C" w:rsidP="00BE7B3C">
      <w:pPr>
        <w:ind w:firstLine="0"/>
        <w:rPr>
          <w:b/>
          <w:szCs w:val="24"/>
        </w:rPr>
      </w:pPr>
      <w:r w:rsidRPr="00BE7B3C">
        <w:rPr>
          <w:b/>
          <w:szCs w:val="24"/>
        </w:rPr>
        <w:t>3.2</w:t>
      </w:r>
      <w:r w:rsidRPr="00BE7B3C">
        <w:rPr>
          <w:b/>
          <w:szCs w:val="24"/>
        </w:rPr>
        <w:tab/>
        <w:t>Variável Dependente</w:t>
      </w:r>
    </w:p>
    <w:p w14:paraId="49F759AA" w14:textId="77777777" w:rsidR="003C28E1" w:rsidRDefault="003C28E1" w:rsidP="003C28E1">
      <w:pPr>
        <w:rPr>
          <w:szCs w:val="24"/>
        </w:rPr>
      </w:pPr>
      <w:r>
        <w:rPr>
          <w:szCs w:val="24"/>
        </w:rPr>
        <w:t>A variável dep</w:t>
      </w:r>
      <w:r w:rsidR="000533D2">
        <w:rPr>
          <w:szCs w:val="24"/>
        </w:rPr>
        <w:t>endente desta pesquisa é o valor econômico agregado</w:t>
      </w:r>
      <w:r>
        <w:rPr>
          <w:szCs w:val="24"/>
        </w:rPr>
        <w:t>, o qual foi mensurado de acordo com os conceitos de Martins</w:t>
      </w:r>
      <w:r>
        <w:rPr>
          <w:color w:val="000000"/>
          <w:szCs w:val="24"/>
        </w:rPr>
        <w:t xml:space="preserve"> et. al. (</w:t>
      </w:r>
      <w:r>
        <w:rPr>
          <w:szCs w:val="24"/>
        </w:rPr>
        <w:t>2018), que afirmam que esta abordagem pode refletir tanto o valor de uma organização quanto sua performance.</w:t>
      </w:r>
    </w:p>
    <w:p w14:paraId="3137A467" w14:textId="77777777" w:rsidR="003C28E1" w:rsidRDefault="003C28E1" w:rsidP="003C28E1">
      <w:pPr>
        <w:rPr>
          <w:szCs w:val="24"/>
        </w:rPr>
      </w:pPr>
      <w:r>
        <w:rPr>
          <w:szCs w:val="24"/>
        </w:rPr>
        <w:t>Desta maneira, a fórmula para cálculo do EVA utilizada nesta pesq</w:t>
      </w:r>
      <w:r w:rsidR="00EF3C44">
        <w:rPr>
          <w:szCs w:val="24"/>
        </w:rPr>
        <w:t>uisa é apresentada na equação 1.</w:t>
      </w:r>
    </w:p>
    <w:p w14:paraId="3EAACE7F" w14:textId="77777777" w:rsidR="000650D1" w:rsidRPr="000650D1" w:rsidRDefault="00307345" w:rsidP="00055DD8">
      <w:pPr>
        <w:jc w:val="center"/>
        <w:rPr>
          <w:b/>
          <w:i/>
          <w:szCs w:val="24"/>
        </w:rPr>
      </w:pPr>
      <m:oMath>
        <m:r>
          <m:rPr>
            <m:sty m:val="bi"/>
          </m:rPr>
          <w:rPr>
            <w:rFonts w:ascii="Cambria Math" w:hAnsi="Cambria Math"/>
            <w:szCs w:val="24"/>
          </w:rPr>
          <m:t>EVA=LOLAI-(CCP%*PL)</m:t>
        </m:r>
      </m:oMath>
      <w:r>
        <w:rPr>
          <w:b/>
          <w:i/>
          <w:szCs w:val="24"/>
        </w:rPr>
        <w:t xml:space="preserve"> </w:t>
      </w:r>
    </w:p>
    <w:p w14:paraId="39C0B820" w14:textId="77777777" w:rsidR="003C28E1" w:rsidRDefault="003C28E1" w:rsidP="003C28E1">
      <w:pPr>
        <w:rPr>
          <w:szCs w:val="24"/>
        </w:rPr>
      </w:pPr>
      <w:r>
        <w:rPr>
          <w:szCs w:val="24"/>
        </w:rPr>
        <w:t>Em que: LOLAI: lucro operacional líquido após impostos</w:t>
      </w:r>
      <w:r>
        <w:rPr>
          <w:szCs w:val="24"/>
        </w:rPr>
        <w:tab/>
      </w:r>
      <w:r>
        <w:rPr>
          <w:szCs w:val="24"/>
        </w:rPr>
        <w:tab/>
      </w:r>
    </w:p>
    <w:p w14:paraId="3164833C" w14:textId="77777777" w:rsidR="003C28E1" w:rsidRDefault="003C28E1" w:rsidP="003C28E1">
      <w:pPr>
        <w:rPr>
          <w:szCs w:val="24"/>
        </w:rPr>
      </w:pPr>
      <w:r>
        <w:rPr>
          <w:szCs w:val="24"/>
        </w:rPr>
        <w:tab/>
        <w:t xml:space="preserve">   CCP%: custo, em percentual, do capital próprio.</w:t>
      </w:r>
    </w:p>
    <w:p w14:paraId="780B65F1" w14:textId="77777777" w:rsidR="00312A90" w:rsidRDefault="003C28E1" w:rsidP="00055DD8">
      <w:pPr>
        <w:rPr>
          <w:szCs w:val="24"/>
        </w:rPr>
      </w:pPr>
      <w:r>
        <w:rPr>
          <w:szCs w:val="24"/>
        </w:rPr>
        <w:t xml:space="preserve">               PL: patrimônio líquido (inicial)</w:t>
      </w:r>
    </w:p>
    <w:p w14:paraId="075D68F8" w14:textId="0153F833" w:rsidR="008371B2" w:rsidRDefault="003C28E1" w:rsidP="007B490B">
      <w:pPr>
        <w:rPr>
          <w:szCs w:val="24"/>
        </w:rPr>
      </w:pPr>
      <w:r>
        <w:rPr>
          <w:szCs w:val="24"/>
        </w:rPr>
        <w:t xml:space="preserve">O lucro operacional líquido após os impostos foi extraído da demonstração do resultado do exercício, referente aos anos de 2017 e 2018, publicado pelas empresas no site da [B]³.O percentual de custo de capital próprio foi obtido através do site do Instituto Assaf, o qual é </w:t>
      </w:r>
      <w:r w:rsidR="00EF3C44">
        <w:rPr>
          <w:szCs w:val="24"/>
        </w:rPr>
        <w:t>mensurado por setor</w:t>
      </w:r>
      <w:r>
        <w:rPr>
          <w:szCs w:val="24"/>
        </w:rPr>
        <w:t>, e o patrimônio líquido foi coletado dos balanç</w:t>
      </w:r>
      <w:r w:rsidR="00214DC3">
        <w:rPr>
          <w:szCs w:val="24"/>
        </w:rPr>
        <w:t>os patrimoniais das empresas.</w:t>
      </w:r>
    </w:p>
    <w:p w14:paraId="72A02500" w14:textId="77777777" w:rsidR="00BE7B3C" w:rsidRDefault="00BE7B3C" w:rsidP="00BE7B3C">
      <w:pPr>
        <w:ind w:firstLine="0"/>
        <w:rPr>
          <w:b/>
          <w:szCs w:val="24"/>
        </w:rPr>
      </w:pPr>
      <w:r w:rsidRPr="00BE7B3C">
        <w:rPr>
          <w:b/>
          <w:szCs w:val="24"/>
        </w:rPr>
        <w:lastRenderedPageBreak/>
        <w:t>3.3</w:t>
      </w:r>
      <w:r w:rsidRPr="00BE7B3C">
        <w:rPr>
          <w:b/>
          <w:szCs w:val="24"/>
        </w:rPr>
        <w:tab/>
        <w:t>Variáveis independentes de interesse</w:t>
      </w:r>
    </w:p>
    <w:p w14:paraId="5561C2DB" w14:textId="4A152ED2" w:rsidR="00483643" w:rsidRDefault="008100CF" w:rsidP="003B2449">
      <w:pPr>
        <w:rPr>
          <w:szCs w:val="24"/>
        </w:rPr>
      </w:pPr>
      <w:r>
        <w:rPr>
          <w:szCs w:val="24"/>
        </w:rPr>
        <w:t xml:space="preserve">Os gastos com pesquisa e desenvolvimento, foram extraídos das demonstrações contábeis e separados </w:t>
      </w:r>
      <w:r w:rsidR="00330005">
        <w:rPr>
          <w:szCs w:val="24"/>
        </w:rPr>
        <w:t xml:space="preserve">por setor, conforme </w:t>
      </w:r>
      <w:r w:rsidR="00AF09F2">
        <w:rPr>
          <w:szCs w:val="24"/>
        </w:rPr>
        <w:t>mostra a T</w:t>
      </w:r>
      <w:r w:rsidR="00330005">
        <w:rPr>
          <w:szCs w:val="24"/>
        </w:rPr>
        <w:t>abela 2.</w:t>
      </w:r>
    </w:p>
    <w:p w14:paraId="29B21159" w14:textId="77777777" w:rsidR="003B2449" w:rsidRDefault="003B2449" w:rsidP="003B2449">
      <w:pPr>
        <w:rPr>
          <w:szCs w:val="24"/>
        </w:rPr>
      </w:pPr>
    </w:p>
    <w:tbl>
      <w:tblPr>
        <w:tblW w:w="9420" w:type="dxa"/>
        <w:tblCellMar>
          <w:left w:w="70" w:type="dxa"/>
          <w:right w:w="70" w:type="dxa"/>
        </w:tblCellMar>
        <w:tblLook w:val="04A0" w:firstRow="1" w:lastRow="0" w:firstColumn="1" w:lastColumn="0" w:noHBand="0" w:noVBand="1"/>
      </w:tblPr>
      <w:tblGrid>
        <w:gridCol w:w="3756"/>
        <w:gridCol w:w="2045"/>
        <w:gridCol w:w="3619"/>
      </w:tblGrid>
      <w:tr w:rsidR="00330005" w:rsidRPr="00330005" w14:paraId="359D90E7" w14:textId="77777777" w:rsidTr="00DA3E18">
        <w:trPr>
          <w:trHeight w:hRule="exact" w:val="284"/>
        </w:trPr>
        <w:tc>
          <w:tcPr>
            <w:tcW w:w="9420" w:type="dxa"/>
            <w:gridSpan w:val="3"/>
            <w:tcBorders>
              <w:top w:val="nil"/>
              <w:left w:val="nil"/>
              <w:bottom w:val="single" w:sz="4" w:space="0" w:color="auto"/>
              <w:right w:val="nil"/>
            </w:tcBorders>
            <w:shd w:val="clear" w:color="auto" w:fill="auto"/>
            <w:noWrap/>
            <w:vAlign w:val="bottom"/>
            <w:hideMark/>
          </w:tcPr>
          <w:p w14:paraId="227D2267" w14:textId="77777777" w:rsidR="00330005" w:rsidRPr="00330005" w:rsidRDefault="00104E01" w:rsidP="00330005">
            <w:pPr>
              <w:widowControl/>
              <w:suppressLineNumbers w:val="0"/>
              <w:suppressAutoHyphens w:val="0"/>
              <w:ind w:firstLine="0"/>
              <w:jc w:val="left"/>
              <w:rPr>
                <w:b/>
                <w:bCs/>
                <w:color w:val="000000"/>
                <w:sz w:val="20"/>
              </w:rPr>
            </w:pPr>
            <w:r>
              <w:rPr>
                <w:b/>
                <w:bCs/>
                <w:color w:val="000000"/>
                <w:sz w:val="20"/>
              </w:rPr>
              <w:t>Tabela 2:</w:t>
            </w:r>
            <w:r w:rsidR="00330005" w:rsidRPr="00330005">
              <w:rPr>
                <w:b/>
                <w:bCs/>
                <w:color w:val="000000"/>
                <w:sz w:val="20"/>
              </w:rPr>
              <w:t xml:space="preserve"> Setores que apresentam gastos com P&amp;D</w:t>
            </w:r>
            <w:r w:rsidR="00330005">
              <w:rPr>
                <w:b/>
                <w:bCs/>
                <w:color w:val="000000"/>
                <w:sz w:val="20"/>
              </w:rPr>
              <w:t xml:space="preserve"> (2017/2018)</w:t>
            </w:r>
          </w:p>
        </w:tc>
      </w:tr>
      <w:tr w:rsidR="00330005" w:rsidRPr="00330005" w14:paraId="3408082E" w14:textId="77777777" w:rsidTr="00DA3E18">
        <w:trPr>
          <w:trHeight w:hRule="exact" w:val="284"/>
        </w:trPr>
        <w:tc>
          <w:tcPr>
            <w:tcW w:w="3756" w:type="dxa"/>
            <w:tcBorders>
              <w:top w:val="nil"/>
              <w:left w:val="nil"/>
              <w:bottom w:val="single" w:sz="4" w:space="0" w:color="auto"/>
              <w:right w:val="nil"/>
            </w:tcBorders>
            <w:shd w:val="clear" w:color="auto" w:fill="auto"/>
            <w:noWrap/>
            <w:vAlign w:val="bottom"/>
            <w:hideMark/>
          </w:tcPr>
          <w:p w14:paraId="78CCAC55" w14:textId="77777777" w:rsidR="00330005" w:rsidRPr="00330005" w:rsidRDefault="00330005" w:rsidP="00330005">
            <w:pPr>
              <w:widowControl/>
              <w:suppressLineNumbers w:val="0"/>
              <w:suppressAutoHyphens w:val="0"/>
              <w:ind w:firstLine="0"/>
              <w:jc w:val="left"/>
              <w:rPr>
                <w:b/>
                <w:bCs/>
                <w:color w:val="000000"/>
                <w:sz w:val="20"/>
              </w:rPr>
            </w:pPr>
            <w:r w:rsidRPr="00330005">
              <w:rPr>
                <w:b/>
                <w:bCs/>
                <w:color w:val="000000"/>
                <w:sz w:val="20"/>
              </w:rPr>
              <w:t>Setor</w:t>
            </w:r>
          </w:p>
        </w:tc>
        <w:tc>
          <w:tcPr>
            <w:tcW w:w="2045" w:type="dxa"/>
            <w:tcBorders>
              <w:top w:val="nil"/>
              <w:left w:val="nil"/>
              <w:bottom w:val="single" w:sz="4" w:space="0" w:color="auto"/>
              <w:right w:val="nil"/>
            </w:tcBorders>
            <w:shd w:val="clear" w:color="auto" w:fill="auto"/>
            <w:noWrap/>
            <w:vAlign w:val="bottom"/>
            <w:hideMark/>
          </w:tcPr>
          <w:p w14:paraId="5EFC1E7B" w14:textId="77777777" w:rsidR="00330005" w:rsidRPr="00330005" w:rsidRDefault="00330005" w:rsidP="00330005">
            <w:pPr>
              <w:widowControl/>
              <w:suppressLineNumbers w:val="0"/>
              <w:suppressAutoHyphens w:val="0"/>
              <w:ind w:firstLine="0"/>
              <w:jc w:val="center"/>
              <w:rPr>
                <w:b/>
                <w:bCs/>
                <w:color w:val="000000"/>
                <w:sz w:val="20"/>
              </w:rPr>
            </w:pPr>
            <w:r w:rsidRPr="00330005">
              <w:rPr>
                <w:b/>
                <w:bCs/>
                <w:color w:val="000000"/>
                <w:sz w:val="20"/>
              </w:rPr>
              <w:t>Total de empresas</w:t>
            </w:r>
          </w:p>
        </w:tc>
        <w:tc>
          <w:tcPr>
            <w:tcW w:w="3619" w:type="dxa"/>
            <w:tcBorders>
              <w:top w:val="nil"/>
              <w:left w:val="nil"/>
              <w:bottom w:val="single" w:sz="4" w:space="0" w:color="auto"/>
              <w:right w:val="nil"/>
            </w:tcBorders>
            <w:shd w:val="clear" w:color="auto" w:fill="auto"/>
            <w:noWrap/>
            <w:vAlign w:val="bottom"/>
            <w:hideMark/>
          </w:tcPr>
          <w:p w14:paraId="092A3A37" w14:textId="77777777" w:rsidR="00330005" w:rsidRPr="00330005" w:rsidRDefault="00330005" w:rsidP="00330005">
            <w:pPr>
              <w:widowControl/>
              <w:suppressLineNumbers w:val="0"/>
              <w:suppressAutoHyphens w:val="0"/>
              <w:ind w:firstLine="0"/>
              <w:jc w:val="center"/>
              <w:rPr>
                <w:b/>
                <w:bCs/>
                <w:color w:val="000000"/>
                <w:sz w:val="20"/>
              </w:rPr>
            </w:pPr>
            <w:r w:rsidRPr="00330005">
              <w:rPr>
                <w:b/>
                <w:bCs/>
                <w:color w:val="000000"/>
                <w:sz w:val="20"/>
              </w:rPr>
              <w:t>Empresas c/ informação sobre P&amp;D</w:t>
            </w:r>
          </w:p>
        </w:tc>
      </w:tr>
      <w:tr w:rsidR="00330005" w:rsidRPr="00330005" w14:paraId="16F83478" w14:textId="77777777" w:rsidTr="00DA3E18">
        <w:trPr>
          <w:trHeight w:hRule="exact" w:val="284"/>
        </w:trPr>
        <w:tc>
          <w:tcPr>
            <w:tcW w:w="3756" w:type="dxa"/>
            <w:tcBorders>
              <w:top w:val="nil"/>
              <w:left w:val="nil"/>
              <w:bottom w:val="nil"/>
              <w:right w:val="nil"/>
            </w:tcBorders>
            <w:shd w:val="clear" w:color="auto" w:fill="auto"/>
            <w:noWrap/>
            <w:vAlign w:val="bottom"/>
            <w:hideMark/>
          </w:tcPr>
          <w:p w14:paraId="332E8908"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Bens industriais</w:t>
            </w:r>
          </w:p>
        </w:tc>
        <w:tc>
          <w:tcPr>
            <w:tcW w:w="2045" w:type="dxa"/>
            <w:tcBorders>
              <w:top w:val="nil"/>
              <w:left w:val="nil"/>
              <w:bottom w:val="nil"/>
              <w:right w:val="nil"/>
            </w:tcBorders>
            <w:shd w:val="clear" w:color="auto" w:fill="auto"/>
            <w:noWrap/>
            <w:vAlign w:val="bottom"/>
            <w:hideMark/>
          </w:tcPr>
          <w:p w14:paraId="1B4BB3DA"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75</w:t>
            </w:r>
          </w:p>
        </w:tc>
        <w:tc>
          <w:tcPr>
            <w:tcW w:w="3619" w:type="dxa"/>
            <w:tcBorders>
              <w:top w:val="nil"/>
              <w:left w:val="nil"/>
              <w:bottom w:val="nil"/>
              <w:right w:val="nil"/>
            </w:tcBorders>
            <w:shd w:val="clear" w:color="auto" w:fill="auto"/>
            <w:noWrap/>
            <w:vAlign w:val="bottom"/>
            <w:hideMark/>
          </w:tcPr>
          <w:p w14:paraId="423F71A9"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16</w:t>
            </w:r>
          </w:p>
        </w:tc>
      </w:tr>
      <w:tr w:rsidR="00330005" w:rsidRPr="00330005" w14:paraId="47893645" w14:textId="77777777" w:rsidTr="00DA3E18">
        <w:trPr>
          <w:trHeight w:hRule="exact" w:val="284"/>
        </w:trPr>
        <w:tc>
          <w:tcPr>
            <w:tcW w:w="3756" w:type="dxa"/>
            <w:tcBorders>
              <w:top w:val="nil"/>
              <w:left w:val="nil"/>
              <w:bottom w:val="nil"/>
              <w:right w:val="nil"/>
            </w:tcBorders>
            <w:shd w:val="clear" w:color="auto" w:fill="auto"/>
            <w:noWrap/>
            <w:vAlign w:val="bottom"/>
            <w:hideMark/>
          </w:tcPr>
          <w:p w14:paraId="4B018B6D"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 xml:space="preserve">Consumo cíclico </w:t>
            </w:r>
          </w:p>
        </w:tc>
        <w:tc>
          <w:tcPr>
            <w:tcW w:w="2045" w:type="dxa"/>
            <w:tcBorders>
              <w:top w:val="nil"/>
              <w:left w:val="nil"/>
              <w:bottom w:val="nil"/>
              <w:right w:val="nil"/>
            </w:tcBorders>
            <w:shd w:val="clear" w:color="auto" w:fill="auto"/>
            <w:noWrap/>
            <w:vAlign w:val="bottom"/>
            <w:hideMark/>
          </w:tcPr>
          <w:p w14:paraId="154EB868"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73</w:t>
            </w:r>
          </w:p>
        </w:tc>
        <w:tc>
          <w:tcPr>
            <w:tcW w:w="3619" w:type="dxa"/>
            <w:tcBorders>
              <w:top w:val="nil"/>
              <w:left w:val="nil"/>
              <w:bottom w:val="nil"/>
              <w:right w:val="nil"/>
            </w:tcBorders>
            <w:shd w:val="clear" w:color="auto" w:fill="auto"/>
            <w:noWrap/>
            <w:vAlign w:val="bottom"/>
            <w:hideMark/>
          </w:tcPr>
          <w:p w14:paraId="08051F2A"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14</w:t>
            </w:r>
          </w:p>
        </w:tc>
      </w:tr>
      <w:tr w:rsidR="00330005" w:rsidRPr="00330005" w14:paraId="0034E5BB" w14:textId="77777777" w:rsidTr="00DA3E18">
        <w:trPr>
          <w:trHeight w:hRule="exact" w:val="284"/>
        </w:trPr>
        <w:tc>
          <w:tcPr>
            <w:tcW w:w="3756" w:type="dxa"/>
            <w:tcBorders>
              <w:top w:val="nil"/>
              <w:left w:val="nil"/>
              <w:bottom w:val="nil"/>
              <w:right w:val="nil"/>
            </w:tcBorders>
            <w:shd w:val="clear" w:color="auto" w:fill="auto"/>
            <w:noWrap/>
            <w:vAlign w:val="bottom"/>
            <w:hideMark/>
          </w:tcPr>
          <w:p w14:paraId="75F3CEC1"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Consumo não cíclico</w:t>
            </w:r>
          </w:p>
        </w:tc>
        <w:tc>
          <w:tcPr>
            <w:tcW w:w="2045" w:type="dxa"/>
            <w:tcBorders>
              <w:top w:val="nil"/>
              <w:left w:val="nil"/>
              <w:bottom w:val="nil"/>
              <w:right w:val="nil"/>
            </w:tcBorders>
            <w:shd w:val="clear" w:color="auto" w:fill="auto"/>
            <w:noWrap/>
            <w:vAlign w:val="bottom"/>
            <w:hideMark/>
          </w:tcPr>
          <w:p w14:paraId="254FAC37"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26</w:t>
            </w:r>
          </w:p>
        </w:tc>
        <w:tc>
          <w:tcPr>
            <w:tcW w:w="3619" w:type="dxa"/>
            <w:tcBorders>
              <w:top w:val="nil"/>
              <w:left w:val="nil"/>
              <w:bottom w:val="nil"/>
              <w:right w:val="nil"/>
            </w:tcBorders>
            <w:shd w:val="clear" w:color="auto" w:fill="auto"/>
            <w:noWrap/>
            <w:vAlign w:val="bottom"/>
            <w:hideMark/>
          </w:tcPr>
          <w:p w14:paraId="7C8E753F"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3</w:t>
            </w:r>
          </w:p>
        </w:tc>
      </w:tr>
      <w:tr w:rsidR="00330005" w:rsidRPr="00330005" w14:paraId="526A9031" w14:textId="77777777" w:rsidTr="00DA3E18">
        <w:trPr>
          <w:trHeight w:hRule="exact" w:val="284"/>
        </w:trPr>
        <w:tc>
          <w:tcPr>
            <w:tcW w:w="3756" w:type="dxa"/>
            <w:tcBorders>
              <w:top w:val="nil"/>
              <w:left w:val="nil"/>
              <w:bottom w:val="nil"/>
              <w:right w:val="nil"/>
            </w:tcBorders>
            <w:shd w:val="clear" w:color="auto" w:fill="auto"/>
            <w:noWrap/>
            <w:vAlign w:val="bottom"/>
            <w:hideMark/>
          </w:tcPr>
          <w:p w14:paraId="085DE385"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Financeiro</w:t>
            </w:r>
          </w:p>
        </w:tc>
        <w:tc>
          <w:tcPr>
            <w:tcW w:w="2045" w:type="dxa"/>
            <w:tcBorders>
              <w:top w:val="nil"/>
              <w:left w:val="nil"/>
              <w:bottom w:val="nil"/>
              <w:right w:val="nil"/>
            </w:tcBorders>
            <w:shd w:val="clear" w:color="auto" w:fill="auto"/>
            <w:noWrap/>
            <w:vAlign w:val="bottom"/>
            <w:hideMark/>
          </w:tcPr>
          <w:p w14:paraId="14EE1BB8"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84</w:t>
            </w:r>
          </w:p>
        </w:tc>
        <w:tc>
          <w:tcPr>
            <w:tcW w:w="3619" w:type="dxa"/>
            <w:tcBorders>
              <w:top w:val="nil"/>
              <w:left w:val="nil"/>
              <w:bottom w:val="nil"/>
              <w:right w:val="nil"/>
            </w:tcBorders>
            <w:shd w:val="clear" w:color="auto" w:fill="auto"/>
            <w:noWrap/>
            <w:vAlign w:val="bottom"/>
            <w:hideMark/>
          </w:tcPr>
          <w:p w14:paraId="0DAA1EC1"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Excluídas da amostra</w:t>
            </w:r>
          </w:p>
        </w:tc>
      </w:tr>
      <w:tr w:rsidR="00330005" w:rsidRPr="00330005" w14:paraId="5E2EF5BE" w14:textId="77777777" w:rsidTr="00DA3E18">
        <w:trPr>
          <w:trHeight w:hRule="exact" w:val="284"/>
        </w:trPr>
        <w:tc>
          <w:tcPr>
            <w:tcW w:w="3756" w:type="dxa"/>
            <w:tcBorders>
              <w:top w:val="nil"/>
              <w:left w:val="nil"/>
              <w:bottom w:val="nil"/>
              <w:right w:val="nil"/>
            </w:tcBorders>
            <w:shd w:val="clear" w:color="auto" w:fill="auto"/>
            <w:noWrap/>
            <w:vAlign w:val="bottom"/>
            <w:hideMark/>
          </w:tcPr>
          <w:p w14:paraId="5D2A813A"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Materiais Básicos</w:t>
            </w:r>
          </w:p>
        </w:tc>
        <w:tc>
          <w:tcPr>
            <w:tcW w:w="2045" w:type="dxa"/>
            <w:tcBorders>
              <w:top w:val="nil"/>
              <w:left w:val="nil"/>
              <w:bottom w:val="nil"/>
              <w:right w:val="nil"/>
            </w:tcBorders>
            <w:shd w:val="clear" w:color="auto" w:fill="auto"/>
            <w:noWrap/>
            <w:vAlign w:val="bottom"/>
            <w:hideMark/>
          </w:tcPr>
          <w:p w14:paraId="42AC72ED"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31</w:t>
            </w:r>
          </w:p>
        </w:tc>
        <w:tc>
          <w:tcPr>
            <w:tcW w:w="3619" w:type="dxa"/>
            <w:tcBorders>
              <w:top w:val="nil"/>
              <w:left w:val="nil"/>
              <w:bottom w:val="nil"/>
              <w:right w:val="nil"/>
            </w:tcBorders>
            <w:shd w:val="clear" w:color="auto" w:fill="auto"/>
            <w:noWrap/>
            <w:vAlign w:val="bottom"/>
            <w:hideMark/>
          </w:tcPr>
          <w:p w14:paraId="6CC1B44E"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7</w:t>
            </w:r>
          </w:p>
        </w:tc>
      </w:tr>
      <w:tr w:rsidR="00330005" w:rsidRPr="00330005" w14:paraId="180DD4B5" w14:textId="77777777" w:rsidTr="00DA3E18">
        <w:trPr>
          <w:trHeight w:hRule="exact" w:val="284"/>
        </w:trPr>
        <w:tc>
          <w:tcPr>
            <w:tcW w:w="3756" w:type="dxa"/>
            <w:tcBorders>
              <w:top w:val="nil"/>
              <w:left w:val="nil"/>
              <w:bottom w:val="nil"/>
              <w:right w:val="nil"/>
            </w:tcBorders>
            <w:shd w:val="clear" w:color="auto" w:fill="auto"/>
            <w:noWrap/>
            <w:vAlign w:val="bottom"/>
            <w:hideMark/>
          </w:tcPr>
          <w:p w14:paraId="4A9658F5"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Outros</w:t>
            </w:r>
          </w:p>
        </w:tc>
        <w:tc>
          <w:tcPr>
            <w:tcW w:w="2045" w:type="dxa"/>
            <w:tcBorders>
              <w:top w:val="nil"/>
              <w:left w:val="nil"/>
              <w:bottom w:val="nil"/>
              <w:right w:val="nil"/>
            </w:tcBorders>
            <w:shd w:val="clear" w:color="auto" w:fill="auto"/>
            <w:noWrap/>
            <w:vAlign w:val="bottom"/>
            <w:hideMark/>
          </w:tcPr>
          <w:p w14:paraId="04DF8E2B"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22</w:t>
            </w:r>
          </w:p>
        </w:tc>
        <w:tc>
          <w:tcPr>
            <w:tcW w:w="3619" w:type="dxa"/>
            <w:tcBorders>
              <w:top w:val="nil"/>
              <w:left w:val="nil"/>
              <w:bottom w:val="nil"/>
              <w:right w:val="nil"/>
            </w:tcBorders>
            <w:shd w:val="clear" w:color="auto" w:fill="auto"/>
            <w:noWrap/>
            <w:vAlign w:val="bottom"/>
            <w:hideMark/>
          </w:tcPr>
          <w:p w14:paraId="0F5DAEF6"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0</w:t>
            </w:r>
          </w:p>
        </w:tc>
      </w:tr>
      <w:tr w:rsidR="00330005" w:rsidRPr="00330005" w14:paraId="1FD0304F" w14:textId="77777777" w:rsidTr="00DA3E18">
        <w:trPr>
          <w:trHeight w:hRule="exact" w:val="284"/>
        </w:trPr>
        <w:tc>
          <w:tcPr>
            <w:tcW w:w="3756" w:type="dxa"/>
            <w:tcBorders>
              <w:top w:val="nil"/>
              <w:left w:val="nil"/>
              <w:bottom w:val="nil"/>
              <w:right w:val="nil"/>
            </w:tcBorders>
            <w:shd w:val="clear" w:color="auto" w:fill="auto"/>
            <w:noWrap/>
            <w:vAlign w:val="bottom"/>
            <w:hideMark/>
          </w:tcPr>
          <w:p w14:paraId="65A5E637"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Petróleo. Gás e Biocombustíveis</w:t>
            </w:r>
          </w:p>
        </w:tc>
        <w:tc>
          <w:tcPr>
            <w:tcW w:w="2045" w:type="dxa"/>
            <w:tcBorders>
              <w:top w:val="nil"/>
              <w:left w:val="nil"/>
              <w:bottom w:val="nil"/>
              <w:right w:val="nil"/>
            </w:tcBorders>
            <w:shd w:val="clear" w:color="auto" w:fill="auto"/>
            <w:noWrap/>
            <w:vAlign w:val="bottom"/>
            <w:hideMark/>
          </w:tcPr>
          <w:p w14:paraId="287DAA3E"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11</w:t>
            </w:r>
          </w:p>
        </w:tc>
        <w:tc>
          <w:tcPr>
            <w:tcW w:w="3619" w:type="dxa"/>
            <w:tcBorders>
              <w:top w:val="nil"/>
              <w:left w:val="nil"/>
              <w:bottom w:val="nil"/>
              <w:right w:val="nil"/>
            </w:tcBorders>
            <w:shd w:val="clear" w:color="auto" w:fill="auto"/>
            <w:noWrap/>
            <w:vAlign w:val="bottom"/>
            <w:hideMark/>
          </w:tcPr>
          <w:p w14:paraId="77F8D354"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5</w:t>
            </w:r>
          </w:p>
        </w:tc>
      </w:tr>
      <w:tr w:rsidR="00330005" w:rsidRPr="00330005" w14:paraId="12B522DF" w14:textId="77777777" w:rsidTr="00DA3E18">
        <w:trPr>
          <w:trHeight w:hRule="exact" w:val="284"/>
        </w:trPr>
        <w:tc>
          <w:tcPr>
            <w:tcW w:w="3756" w:type="dxa"/>
            <w:tcBorders>
              <w:top w:val="nil"/>
              <w:left w:val="nil"/>
              <w:bottom w:val="nil"/>
              <w:right w:val="nil"/>
            </w:tcBorders>
            <w:shd w:val="clear" w:color="auto" w:fill="auto"/>
            <w:noWrap/>
            <w:vAlign w:val="bottom"/>
            <w:hideMark/>
          </w:tcPr>
          <w:p w14:paraId="10DA04AB"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Saúde</w:t>
            </w:r>
          </w:p>
        </w:tc>
        <w:tc>
          <w:tcPr>
            <w:tcW w:w="2045" w:type="dxa"/>
            <w:tcBorders>
              <w:top w:val="nil"/>
              <w:left w:val="nil"/>
              <w:bottom w:val="nil"/>
              <w:right w:val="nil"/>
            </w:tcBorders>
            <w:shd w:val="clear" w:color="auto" w:fill="auto"/>
            <w:noWrap/>
            <w:vAlign w:val="bottom"/>
            <w:hideMark/>
          </w:tcPr>
          <w:p w14:paraId="16F1CFEB"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28</w:t>
            </w:r>
          </w:p>
        </w:tc>
        <w:tc>
          <w:tcPr>
            <w:tcW w:w="3619" w:type="dxa"/>
            <w:tcBorders>
              <w:top w:val="nil"/>
              <w:left w:val="nil"/>
              <w:bottom w:val="nil"/>
              <w:right w:val="nil"/>
            </w:tcBorders>
            <w:shd w:val="clear" w:color="auto" w:fill="auto"/>
            <w:noWrap/>
            <w:vAlign w:val="bottom"/>
            <w:hideMark/>
          </w:tcPr>
          <w:p w14:paraId="55C21BE6"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5</w:t>
            </w:r>
          </w:p>
        </w:tc>
      </w:tr>
      <w:tr w:rsidR="00330005" w:rsidRPr="00330005" w14:paraId="58182755" w14:textId="77777777" w:rsidTr="00DA3E18">
        <w:trPr>
          <w:trHeight w:hRule="exact" w:val="284"/>
        </w:trPr>
        <w:tc>
          <w:tcPr>
            <w:tcW w:w="3756" w:type="dxa"/>
            <w:tcBorders>
              <w:top w:val="nil"/>
              <w:left w:val="nil"/>
              <w:bottom w:val="nil"/>
              <w:right w:val="nil"/>
            </w:tcBorders>
            <w:shd w:val="clear" w:color="auto" w:fill="auto"/>
            <w:noWrap/>
            <w:vAlign w:val="bottom"/>
            <w:hideMark/>
          </w:tcPr>
          <w:p w14:paraId="4A077018"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Tecnologia da informação</w:t>
            </w:r>
          </w:p>
        </w:tc>
        <w:tc>
          <w:tcPr>
            <w:tcW w:w="2045" w:type="dxa"/>
            <w:tcBorders>
              <w:top w:val="nil"/>
              <w:left w:val="nil"/>
              <w:bottom w:val="nil"/>
              <w:right w:val="nil"/>
            </w:tcBorders>
            <w:shd w:val="clear" w:color="auto" w:fill="auto"/>
            <w:noWrap/>
            <w:vAlign w:val="bottom"/>
            <w:hideMark/>
          </w:tcPr>
          <w:p w14:paraId="1A643392"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9</w:t>
            </w:r>
          </w:p>
        </w:tc>
        <w:tc>
          <w:tcPr>
            <w:tcW w:w="3619" w:type="dxa"/>
            <w:tcBorders>
              <w:top w:val="nil"/>
              <w:left w:val="nil"/>
              <w:bottom w:val="nil"/>
              <w:right w:val="nil"/>
            </w:tcBorders>
            <w:shd w:val="clear" w:color="auto" w:fill="auto"/>
            <w:noWrap/>
            <w:vAlign w:val="bottom"/>
            <w:hideMark/>
          </w:tcPr>
          <w:p w14:paraId="111B1C44"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4</w:t>
            </w:r>
          </w:p>
        </w:tc>
      </w:tr>
      <w:tr w:rsidR="00330005" w:rsidRPr="00330005" w14:paraId="275FFB46" w14:textId="77777777" w:rsidTr="00DA3E18">
        <w:trPr>
          <w:trHeight w:hRule="exact" w:val="284"/>
        </w:trPr>
        <w:tc>
          <w:tcPr>
            <w:tcW w:w="3756" w:type="dxa"/>
            <w:tcBorders>
              <w:top w:val="nil"/>
              <w:left w:val="nil"/>
              <w:bottom w:val="nil"/>
              <w:right w:val="nil"/>
            </w:tcBorders>
            <w:shd w:val="clear" w:color="auto" w:fill="auto"/>
            <w:noWrap/>
            <w:vAlign w:val="bottom"/>
            <w:hideMark/>
          </w:tcPr>
          <w:p w14:paraId="31A9BE6C"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Telecomunicações</w:t>
            </w:r>
          </w:p>
        </w:tc>
        <w:tc>
          <w:tcPr>
            <w:tcW w:w="2045" w:type="dxa"/>
            <w:tcBorders>
              <w:top w:val="nil"/>
              <w:left w:val="nil"/>
              <w:bottom w:val="nil"/>
              <w:right w:val="nil"/>
            </w:tcBorders>
            <w:shd w:val="clear" w:color="auto" w:fill="auto"/>
            <w:noWrap/>
            <w:vAlign w:val="bottom"/>
            <w:hideMark/>
          </w:tcPr>
          <w:p w14:paraId="57FB0734"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6</w:t>
            </w:r>
          </w:p>
        </w:tc>
        <w:tc>
          <w:tcPr>
            <w:tcW w:w="3619" w:type="dxa"/>
            <w:tcBorders>
              <w:top w:val="nil"/>
              <w:left w:val="nil"/>
              <w:bottom w:val="nil"/>
              <w:right w:val="nil"/>
            </w:tcBorders>
            <w:shd w:val="clear" w:color="auto" w:fill="auto"/>
            <w:noWrap/>
            <w:vAlign w:val="bottom"/>
            <w:hideMark/>
          </w:tcPr>
          <w:p w14:paraId="54504B27"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0</w:t>
            </w:r>
          </w:p>
        </w:tc>
      </w:tr>
      <w:tr w:rsidR="00330005" w:rsidRPr="00330005" w14:paraId="3CF320F5" w14:textId="77777777" w:rsidTr="00DA3E18">
        <w:trPr>
          <w:trHeight w:hRule="exact" w:val="284"/>
        </w:trPr>
        <w:tc>
          <w:tcPr>
            <w:tcW w:w="3756" w:type="dxa"/>
            <w:tcBorders>
              <w:top w:val="nil"/>
              <w:left w:val="nil"/>
              <w:bottom w:val="single" w:sz="4" w:space="0" w:color="auto"/>
              <w:right w:val="nil"/>
            </w:tcBorders>
            <w:shd w:val="clear" w:color="auto" w:fill="auto"/>
            <w:noWrap/>
            <w:vAlign w:val="bottom"/>
            <w:hideMark/>
          </w:tcPr>
          <w:p w14:paraId="283779AF" w14:textId="77777777" w:rsidR="00330005" w:rsidRPr="00330005" w:rsidRDefault="00330005" w:rsidP="00330005">
            <w:pPr>
              <w:widowControl/>
              <w:suppressLineNumbers w:val="0"/>
              <w:suppressAutoHyphens w:val="0"/>
              <w:ind w:firstLine="0"/>
              <w:jc w:val="left"/>
              <w:rPr>
                <w:color w:val="000000"/>
                <w:sz w:val="20"/>
              </w:rPr>
            </w:pPr>
            <w:r w:rsidRPr="00330005">
              <w:rPr>
                <w:color w:val="000000"/>
                <w:sz w:val="20"/>
              </w:rPr>
              <w:t>Utilidade Pública</w:t>
            </w:r>
          </w:p>
        </w:tc>
        <w:tc>
          <w:tcPr>
            <w:tcW w:w="2045" w:type="dxa"/>
            <w:tcBorders>
              <w:top w:val="nil"/>
              <w:left w:val="nil"/>
              <w:bottom w:val="single" w:sz="4" w:space="0" w:color="auto"/>
              <w:right w:val="nil"/>
            </w:tcBorders>
            <w:shd w:val="clear" w:color="auto" w:fill="auto"/>
            <w:noWrap/>
            <w:vAlign w:val="bottom"/>
            <w:hideMark/>
          </w:tcPr>
          <w:p w14:paraId="7343EC76"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67</w:t>
            </w:r>
          </w:p>
        </w:tc>
        <w:tc>
          <w:tcPr>
            <w:tcW w:w="3619" w:type="dxa"/>
            <w:tcBorders>
              <w:top w:val="nil"/>
              <w:left w:val="nil"/>
              <w:bottom w:val="single" w:sz="4" w:space="0" w:color="auto"/>
              <w:right w:val="nil"/>
            </w:tcBorders>
            <w:shd w:val="clear" w:color="auto" w:fill="auto"/>
            <w:noWrap/>
            <w:vAlign w:val="bottom"/>
            <w:hideMark/>
          </w:tcPr>
          <w:p w14:paraId="0FD36C6C" w14:textId="77777777" w:rsidR="00330005" w:rsidRPr="00330005" w:rsidRDefault="00330005" w:rsidP="00330005">
            <w:pPr>
              <w:widowControl/>
              <w:suppressLineNumbers w:val="0"/>
              <w:suppressAutoHyphens w:val="0"/>
              <w:ind w:firstLine="0"/>
              <w:jc w:val="center"/>
              <w:rPr>
                <w:color w:val="000000"/>
                <w:sz w:val="20"/>
              </w:rPr>
            </w:pPr>
            <w:r w:rsidRPr="00330005">
              <w:rPr>
                <w:color w:val="000000"/>
                <w:sz w:val="20"/>
              </w:rPr>
              <w:t>42</w:t>
            </w:r>
          </w:p>
        </w:tc>
      </w:tr>
      <w:tr w:rsidR="00330005" w:rsidRPr="00330005" w14:paraId="3CC4D85B" w14:textId="77777777" w:rsidTr="00DA3E18">
        <w:trPr>
          <w:trHeight w:hRule="exact" w:val="284"/>
        </w:trPr>
        <w:tc>
          <w:tcPr>
            <w:tcW w:w="3756" w:type="dxa"/>
            <w:tcBorders>
              <w:top w:val="nil"/>
              <w:left w:val="nil"/>
              <w:bottom w:val="single" w:sz="4" w:space="0" w:color="auto"/>
              <w:right w:val="nil"/>
            </w:tcBorders>
            <w:shd w:val="clear" w:color="auto" w:fill="auto"/>
            <w:noWrap/>
            <w:vAlign w:val="bottom"/>
            <w:hideMark/>
          </w:tcPr>
          <w:p w14:paraId="564439E9" w14:textId="77777777" w:rsidR="00330005" w:rsidRPr="00330005" w:rsidRDefault="00330005" w:rsidP="00330005">
            <w:pPr>
              <w:widowControl/>
              <w:suppressLineNumbers w:val="0"/>
              <w:suppressAutoHyphens w:val="0"/>
              <w:ind w:firstLine="0"/>
              <w:jc w:val="left"/>
              <w:rPr>
                <w:b/>
                <w:bCs/>
                <w:color w:val="000000"/>
                <w:sz w:val="20"/>
              </w:rPr>
            </w:pPr>
            <w:r w:rsidRPr="00330005">
              <w:rPr>
                <w:b/>
                <w:bCs/>
                <w:color w:val="000000"/>
                <w:sz w:val="20"/>
              </w:rPr>
              <w:t>Total de empresas</w:t>
            </w:r>
          </w:p>
        </w:tc>
        <w:tc>
          <w:tcPr>
            <w:tcW w:w="2045" w:type="dxa"/>
            <w:tcBorders>
              <w:top w:val="nil"/>
              <w:left w:val="nil"/>
              <w:bottom w:val="single" w:sz="4" w:space="0" w:color="auto"/>
              <w:right w:val="nil"/>
            </w:tcBorders>
            <w:shd w:val="clear" w:color="auto" w:fill="auto"/>
            <w:noWrap/>
            <w:vAlign w:val="bottom"/>
            <w:hideMark/>
          </w:tcPr>
          <w:p w14:paraId="126E707F" w14:textId="77777777" w:rsidR="00330005" w:rsidRPr="00330005" w:rsidRDefault="00330005" w:rsidP="00330005">
            <w:pPr>
              <w:widowControl/>
              <w:suppressLineNumbers w:val="0"/>
              <w:suppressAutoHyphens w:val="0"/>
              <w:ind w:firstLine="0"/>
              <w:jc w:val="center"/>
              <w:rPr>
                <w:b/>
                <w:bCs/>
                <w:color w:val="000000"/>
                <w:sz w:val="20"/>
              </w:rPr>
            </w:pPr>
            <w:r w:rsidRPr="00330005">
              <w:rPr>
                <w:b/>
                <w:bCs/>
                <w:color w:val="000000"/>
                <w:sz w:val="20"/>
              </w:rPr>
              <w:t>432</w:t>
            </w:r>
          </w:p>
        </w:tc>
        <w:tc>
          <w:tcPr>
            <w:tcW w:w="3619" w:type="dxa"/>
            <w:tcBorders>
              <w:top w:val="nil"/>
              <w:left w:val="nil"/>
              <w:bottom w:val="single" w:sz="4" w:space="0" w:color="auto"/>
              <w:right w:val="nil"/>
            </w:tcBorders>
            <w:shd w:val="clear" w:color="auto" w:fill="auto"/>
            <w:noWrap/>
            <w:vAlign w:val="bottom"/>
            <w:hideMark/>
          </w:tcPr>
          <w:p w14:paraId="31DE6B3D" w14:textId="77777777" w:rsidR="00330005" w:rsidRPr="00330005" w:rsidRDefault="00330005" w:rsidP="00330005">
            <w:pPr>
              <w:widowControl/>
              <w:suppressLineNumbers w:val="0"/>
              <w:suppressAutoHyphens w:val="0"/>
              <w:ind w:firstLine="0"/>
              <w:jc w:val="center"/>
              <w:rPr>
                <w:b/>
                <w:bCs/>
                <w:color w:val="000000"/>
                <w:sz w:val="20"/>
              </w:rPr>
            </w:pPr>
            <w:r w:rsidRPr="00330005">
              <w:rPr>
                <w:b/>
                <w:bCs/>
                <w:color w:val="000000"/>
                <w:sz w:val="20"/>
              </w:rPr>
              <w:t>96</w:t>
            </w:r>
          </w:p>
        </w:tc>
      </w:tr>
    </w:tbl>
    <w:p w14:paraId="66ACE2B0" w14:textId="77777777" w:rsidR="008100CF" w:rsidRPr="00055DD8" w:rsidRDefault="00330005" w:rsidP="008864C8">
      <w:pPr>
        <w:ind w:firstLine="0"/>
        <w:rPr>
          <w:sz w:val="20"/>
        </w:rPr>
      </w:pPr>
      <w:r w:rsidRPr="00330005">
        <w:rPr>
          <w:sz w:val="20"/>
        </w:rPr>
        <w:t>Fonte: Elaborado pelos autores.</w:t>
      </w:r>
    </w:p>
    <w:p w14:paraId="7520487F" w14:textId="77777777" w:rsidR="00AF09F2" w:rsidRDefault="00AF09F2" w:rsidP="00055DD8">
      <w:pPr>
        <w:rPr>
          <w:szCs w:val="24"/>
        </w:rPr>
      </w:pPr>
    </w:p>
    <w:p w14:paraId="6F47584D" w14:textId="0A0AD815" w:rsidR="000C6C4A" w:rsidRDefault="008100CF" w:rsidP="000C6C4A">
      <w:pPr>
        <w:rPr>
          <w:szCs w:val="24"/>
        </w:rPr>
      </w:pPr>
      <w:r>
        <w:rPr>
          <w:szCs w:val="24"/>
        </w:rPr>
        <w:t xml:space="preserve">Para obtenção dos estágios do ciclo de vida das empresas, utilizou-se o modelo de Dickinson (2011), que </w:t>
      </w:r>
      <w:r w:rsidR="0091131A">
        <w:rPr>
          <w:szCs w:val="24"/>
        </w:rPr>
        <w:t xml:space="preserve">se </w:t>
      </w:r>
      <w:r>
        <w:rPr>
          <w:szCs w:val="24"/>
        </w:rPr>
        <w:t>fundamenta na combinação de sinais (+/-) conforme o comportamento da demonstração dos fluxos de caixa (DFC) para assim identificar em qual estágio a organização se encontra: introdução, crescimento, maturidade, turbulência e declínio, conforme  Tabela 3.</w:t>
      </w:r>
    </w:p>
    <w:p w14:paraId="5D9A4B21" w14:textId="77777777" w:rsidR="000C6C4A" w:rsidRDefault="000C6C4A" w:rsidP="000C6C4A">
      <w:pPr>
        <w:ind w:firstLine="0"/>
        <w:rPr>
          <w:szCs w:val="24"/>
        </w:rPr>
      </w:pPr>
    </w:p>
    <w:tbl>
      <w:tblPr>
        <w:tblW w:w="9568" w:type="dxa"/>
        <w:tblCellMar>
          <w:left w:w="70" w:type="dxa"/>
          <w:right w:w="70" w:type="dxa"/>
        </w:tblCellMar>
        <w:tblLook w:val="04A0" w:firstRow="1" w:lastRow="0" w:firstColumn="1" w:lastColumn="0" w:noHBand="0" w:noVBand="1"/>
      </w:tblPr>
      <w:tblGrid>
        <w:gridCol w:w="3175"/>
        <w:gridCol w:w="1967"/>
        <w:gridCol w:w="2071"/>
        <w:gridCol w:w="2355"/>
      </w:tblGrid>
      <w:tr w:rsidR="00051254" w:rsidRPr="00051254" w14:paraId="5F2459CE" w14:textId="77777777" w:rsidTr="00DA3E18">
        <w:trPr>
          <w:trHeight w:hRule="exact" w:val="284"/>
        </w:trPr>
        <w:tc>
          <w:tcPr>
            <w:tcW w:w="9568" w:type="dxa"/>
            <w:gridSpan w:val="4"/>
            <w:tcBorders>
              <w:top w:val="nil"/>
              <w:left w:val="nil"/>
              <w:bottom w:val="single" w:sz="8" w:space="0" w:color="auto"/>
              <w:right w:val="nil"/>
            </w:tcBorders>
            <w:shd w:val="clear" w:color="auto" w:fill="auto"/>
            <w:noWrap/>
            <w:vAlign w:val="center"/>
            <w:hideMark/>
          </w:tcPr>
          <w:p w14:paraId="770392D1" w14:textId="77777777" w:rsidR="00051254" w:rsidRPr="00051254" w:rsidRDefault="00051254" w:rsidP="00051254">
            <w:pPr>
              <w:widowControl/>
              <w:suppressLineNumbers w:val="0"/>
              <w:suppressAutoHyphens w:val="0"/>
              <w:ind w:firstLine="0"/>
              <w:rPr>
                <w:b/>
                <w:bCs/>
                <w:sz w:val="20"/>
              </w:rPr>
            </w:pPr>
            <w:r w:rsidRPr="00051254">
              <w:rPr>
                <w:b/>
                <w:bCs/>
                <w:sz w:val="20"/>
              </w:rPr>
              <w:t>Tabela 3</w:t>
            </w:r>
            <w:r w:rsidR="00104E01">
              <w:rPr>
                <w:b/>
                <w:bCs/>
                <w:sz w:val="20"/>
              </w:rPr>
              <w:t>:</w:t>
            </w:r>
            <w:r w:rsidRPr="00051254">
              <w:rPr>
                <w:sz w:val="20"/>
              </w:rPr>
              <w:t xml:space="preserve"> </w:t>
            </w:r>
            <w:r w:rsidRPr="00051254">
              <w:rPr>
                <w:b/>
                <w:bCs/>
                <w:sz w:val="20"/>
              </w:rPr>
              <w:t>Estágios do ciclo de vida, de acordo com Dickinson (2011)</w:t>
            </w:r>
          </w:p>
        </w:tc>
      </w:tr>
      <w:tr w:rsidR="00051254" w:rsidRPr="00051254" w14:paraId="60B96174" w14:textId="77777777" w:rsidTr="00DA3E18">
        <w:trPr>
          <w:trHeight w:hRule="exact" w:val="284"/>
        </w:trPr>
        <w:tc>
          <w:tcPr>
            <w:tcW w:w="3175" w:type="dxa"/>
            <w:vMerge w:val="restart"/>
            <w:tcBorders>
              <w:top w:val="single" w:sz="8" w:space="0" w:color="auto"/>
              <w:left w:val="nil"/>
              <w:bottom w:val="single" w:sz="8" w:space="0" w:color="000000"/>
              <w:right w:val="nil"/>
            </w:tcBorders>
            <w:shd w:val="clear" w:color="auto" w:fill="auto"/>
            <w:noWrap/>
            <w:vAlign w:val="center"/>
            <w:hideMark/>
          </w:tcPr>
          <w:p w14:paraId="109613AC" w14:textId="723B7906" w:rsidR="00051254" w:rsidRPr="00051254" w:rsidRDefault="00051254" w:rsidP="00051254">
            <w:pPr>
              <w:widowControl/>
              <w:suppressLineNumbers w:val="0"/>
              <w:suppressAutoHyphens w:val="0"/>
              <w:ind w:firstLine="0"/>
              <w:rPr>
                <w:b/>
                <w:bCs/>
                <w:sz w:val="20"/>
              </w:rPr>
            </w:pPr>
            <w:r w:rsidRPr="00051254">
              <w:rPr>
                <w:b/>
                <w:bCs/>
                <w:sz w:val="20"/>
              </w:rPr>
              <w:t>C</w:t>
            </w:r>
            <w:r w:rsidR="00F67C16">
              <w:rPr>
                <w:b/>
                <w:bCs/>
                <w:sz w:val="20"/>
              </w:rPr>
              <w:t>i</w:t>
            </w:r>
            <w:r w:rsidRPr="00051254">
              <w:rPr>
                <w:b/>
                <w:bCs/>
                <w:sz w:val="20"/>
              </w:rPr>
              <w:t>clo de vida/DFC</w:t>
            </w:r>
          </w:p>
        </w:tc>
        <w:tc>
          <w:tcPr>
            <w:tcW w:w="1967" w:type="dxa"/>
            <w:tcBorders>
              <w:top w:val="single" w:sz="8" w:space="0" w:color="auto"/>
              <w:left w:val="nil"/>
              <w:bottom w:val="nil"/>
              <w:right w:val="nil"/>
            </w:tcBorders>
            <w:shd w:val="clear" w:color="auto" w:fill="auto"/>
            <w:noWrap/>
            <w:vAlign w:val="center"/>
            <w:hideMark/>
          </w:tcPr>
          <w:p w14:paraId="687D6D2C" w14:textId="77777777" w:rsidR="00051254" w:rsidRPr="00051254" w:rsidRDefault="00051254" w:rsidP="00051254">
            <w:pPr>
              <w:widowControl/>
              <w:suppressLineNumbers w:val="0"/>
              <w:suppressAutoHyphens w:val="0"/>
              <w:ind w:firstLine="0"/>
              <w:jc w:val="center"/>
              <w:rPr>
                <w:b/>
                <w:bCs/>
                <w:sz w:val="20"/>
              </w:rPr>
            </w:pPr>
            <w:r w:rsidRPr="00051254">
              <w:rPr>
                <w:b/>
                <w:bCs/>
                <w:sz w:val="20"/>
              </w:rPr>
              <w:t>DFC</w:t>
            </w:r>
          </w:p>
        </w:tc>
        <w:tc>
          <w:tcPr>
            <w:tcW w:w="2071" w:type="dxa"/>
            <w:tcBorders>
              <w:top w:val="single" w:sz="8" w:space="0" w:color="auto"/>
              <w:left w:val="nil"/>
              <w:bottom w:val="nil"/>
              <w:right w:val="nil"/>
            </w:tcBorders>
            <w:shd w:val="clear" w:color="auto" w:fill="auto"/>
            <w:noWrap/>
            <w:vAlign w:val="center"/>
            <w:hideMark/>
          </w:tcPr>
          <w:p w14:paraId="2ED219F6" w14:textId="77777777" w:rsidR="00051254" w:rsidRPr="00051254" w:rsidRDefault="00051254" w:rsidP="00051254">
            <w:pPr>
              <w:widowControl/>
              <w:suppressLineNumbers w:val="0"/>
              <w:suppressAutoHyphens w:val="0"/>
              <w:ind w:firstLine="0"/>
              <w:jc w:val="center"/>
              <w:rPr>
                <w:b/>
                <w:bCs/>
                <w:sz w:val="20"/>
              </w:rPr>
            </w:pPr>
            <w:r w:rsidRPr="00051254">
              <w:rPr>
                <w:b/>
                <w:bCs/>
                <w:sz w:val="20"/>
              </w:rPr>
              <w:t>DFC</w:t>
            </w:r>
          </w:p>
        </w:tc>
        <w:tc>
          <w:tcPr>
            <w:tcW w:w="2355" w:type="dxa"/>
            <w:tcBorders>
              <w:top w:val="single" w:sz="8" w:space="0" w:color="auto"/>
              <w:left w:val="nil"/>
              <w:bottom w:val="nil"/>
              <w:right w:val="nil"/>
            </w:tcBorders>
            <w:shd w:val="clear" w:color="auto" w:fill="auto"/>
            <w:noWrap/>
            <w:vAlign w:val="center"/>
            <w:hideMark/>
          </w:tcPr>
          <w:p w14:paraId="4D3AB833" w14:textId="77777777" w:rsidR="00051254" w:rsidRPr="00051254" w:rsidRDefault="00051254" w:rsidP="00051254">
            <w:pPr>
              <w:widowControl/>
              <w:suppressLineNumbers w:val="0"/>
              <w:suppressAutoHyphens w:val="0"/>
              <w:ind w:firstLine="0"/>
              <w:jc w:val="center"/>
              <w:rPr>
                <w:b/>
                <w:bCs/>
                <w:sz w:val="20"/>
              </w:rPr>
            </w:pPr>
            <w:r w:rsidRPr="00051254">
              <w:rPr>
                <w:b/>
                <w:bCs/>
                <w:sz w:val="20"/>
              </w:rPr>
              <w:t>DFC</w:t>
            </w:r>
          </w:p>
        </w:tc>
      </w:tr>
      <w:tr w:rsidR="00051254" w:rsidRPr="00051254" w14:paraId="7160A02E" w14:textId="77777777" w:rsidTr="00DA3E18">
        <w:trPr>
          <w:trHeight w:hRule="exact" w:val="284"/>
        </w:trPr>
        <w:tc>
          <w:tcPr>
            <w:tcW w:w="3175" w:type="dxa"/>
            <w:vMerge/>
            <w:tcBorders>
              <w:top w:val="single" w:sz="8" w:space="0" w:color="auto"/>
              <w:left w:val="nil"/>
              <w:bottom w:val="single" w:sz="8" w:space="0" w:color="000000"/>
              <w:right w:val="nil"/>
            </w:tcBorders>
            <w:vAlign w:val="center"/>
            <w:hideMark/>
          </w:tcPr>
          <w:p w14:paraId="42DC92AE" w14:textId="77777777" w:rsidR="00051254" w:rsidRPr="00051254" w:rsidRDefault="00051254" w:rsidP="00051254">
            <w:pPr>
              <w:widowControl/>
              <w:suppressLineNumbers w:val="0"/>
              <w:suppressAutoHyphens w:val="0"/>
              <w:ind w:firstLine="0"/>
              <w:jc w:val="left"/>
              <w:rPr>
                <w:b/>
                <w:bCs/>
                <w:sz w:val="20"/>
              </w:rPr>
            </w:pPr>
          </w:p>
        </w:tc>
        <w:tc>
          <w:tcPr>
            <w:tcW w:w="1967" w:type="dxa"/>
            <w:tcBorders>
              <w:top w:val="nil"/>
              <w:left w:val="nil"/>
              <w:bottom w:val="single" w:sz="8" w:space="0" w:color="auto"/>
              <w:right w:val="nil"/>
            </w:tcBorders>
            <w:shd w:val="clear" w:color="auto" w:fill="auto"/>
            <w:noWrap/>
            <w:vAlign w:val="center"/>
            <w:hideMark/>
          </w:tcPr>
          <w:p w14:paraId="22F3FA80" w14:textId="77777777" w:rsidR="00051254" w:rsidRPr="00051254" w:rsidRDefault="00051254" w:rsidP="00051254">
            <w:pPr>
              <w:widowControl/>
              <w:suppressLineNumbers w:val="0"/>
              <w:suppressAutoHyphens w:val="0"/>
              <w:ind w:firstLine="0"/>
              <w:jc w:val="center"/>
              <w:rPr>
                <w:b/>
                <w:bCs/>
                <w:sz w:val="20"/>
              </w:rPr>
            </w:pPr>
            <w:r w:rsidRPr="00051254">
              <w:rPr>
                <w:b/>
                <w:bCs/>
                <w:sz w:val="20"/>
              </w:rPr>
              <w:t>Operacional</w:t>
            </w:r>
          </w:p>
        </w:tc>
        <w:tc>
          <w:tcPr>
            <w:tcW w:w="2071" w:type="dxa"/>
            <w:tcBorders>
              <w:top w:val="nil"/>
              <w:left w:val="nil"/>
              <w:bottom w:val="single" w:sz="8" w:space="0" w:color="auto"/>
              <w:right w:val="nil"/>
            </w:tcBorders>
            <w:shd w:val="clear" w:color="auto" w:fill="auto"/>
            <w:noWrap/>
            <w:vAlign w:val="center"/>
            <w:hideMark/>
          </w:tcPr>
          <w:p w14:paraId="04DDB973" w14:textId="77777777" w:rsidR="00051254" w:rsidRPr="00051254" w:rsidRDefault="00051254" w:rsidP="00051254">
            <w:pPr>
              <w:widowControl/>
              <w:suppressLineNumbers w:val="0"/>
              <w:suppressAutoHyphens w:val="0"/>
              <w:ind w:firstLine="0"/>
              <w:jc w:val="center"/>
              <w:rPr>
                <w:b/>
                <w:bCs/>
                <w:sz w:val="20"/>
              </w:rPr>
            </w:pPr>
            <w:r w:rsidRPr="00051254">
              <w:rPr>
                <w:b/>
                <w:bCs/>
                <w:sz w:val="20"/>
              </w:rPr>
              <w:t>Investimento</w:t>
            </w:r>
          </w:p>
        </w:tc>
        <w:tc>
          <w:tcPr>
            <w:tcW w:w="2355" w:type="dxa"/>
            <w:tcBorders>
              <w:top w:val="nil"/>
              <w:left w:val="nil"/>
              <w:bottom w:val="single" w:sz="8" w:space="0" w:color="auto"/>
              <w:right w:val="nil"/>
            </w:tcBorders>
            <w:shd w:val="clear" w:color="auto" w:fill="auto"/>
            <w:noWrap/>
            <w:vAlign w:val="center"/>
            <w:hideMark/>
          </w:tcPr>
          <w:p w14:paraId="4920260D" w14:textId="77777777" w:rsidR="00051254" w:rsidRPr="00051254" w:rsidRDefault="00051254" w:rsidP="00051254">
            <w:pPr>
              <w:widowControl/>
              <w:suppressLineNumbers w:val="0"/>
              <w:suppressAutoHyphens w:val="0"/>
              <w:ind w:firstLine="0"/>
              <w:jc w:val="center"/>
              <w:rPr>
                <w:b/>
                <w:bCs/>
                <w:sz w:val="20"/>
              </w:rPr>
            </w:pPr>
            <w:r w:rsidRPr="00051254">
              <w:rPr>
                <w:b/>
                <w:bCs/>
                <w:sz w:val="20"/>
              </w:rPr>
              <w:t xml:space="preserve"> Financiamento</w:t>
            </w:r>
          </w:p>
        </w:tc>
      </w:tr>
      <w:tr w:rsidR="00051254" w:rsidRPr="0091131A" w14:paraId="1C6EB681" w14:textId="77777777" w:rsidTr="00DA3E18">
        <w:trPr>
          <w:trHeight w:hRule="exact" w:val="284"/>
        </w:trPr>
        <w:tc>
          <w:tcPr>
            <w:tcW w:w="3175" w:type="dxa"/>
            <w:tcBorders>
              <w:top w:val="single" w:sz="8" w:space="0" w:color="auto"/>
              <w:left w:val="nil"/>
              <w:bottom w:val="single" w:sz="8" w:space="0" w:color="auto"/>
              <w:right w:val="nil"/>
            </w:tcBorders>
            <w:shd w:val="clear" w:color="auto" w:fill="auto"/>
            <w:noWrap/>
            <w:vAlign w:val="center"/>
            <w:hideMark/>
          </w:tcPr>
          <w:p w14:paraId="22EDEE49" w14:textId="77777777" w:rsidR="00051254" w:rsidRPr="0091131A" w:rsidRDefault="00051254" w:rsidP="00051254">
            <w:pPr>
              <w:widowControl/>
              <w:suppressLineNumbers w:val="0"/>
              <w:suppressAutoHyphens w:val="0"/>
              <w:ind w:firstLine="0"/>
              <w:rPr>
                <w:sz w:val="20"/>
              </w:rPr>
            </w:pPr>
            <w:r w:rsidRPr="0091131A">
              <w:rPr>
                <w:sz w:val="20"/>
              </w:rPr>
              <w:t>Introdução</w:t>
            </w:r>
          </w:p>
        </w:tc>
        <w:tc>
          <w:tcPr>
            <w:tcW w:w="1967" w:type="dxa"/>
            <w:tcBorders>
              <w:top w:val="single" w:sz="8" w:space="0" w:color="auto"/>
              <w:left w:val="nil"/>
              <w:bottom w:val="single" w:sz="8" w:space="0" w:color="auto"/>
              <w:right w:val="nil"/>
            </w:tcBorders>
            <w:shd w:val="clear" w:color="auto" w:fill="auto"/>
            <w:noWrap/>
            <w:vAlign w:val="center"/>
            <w:hideMark/>
          </w:tcPr>
          <w:p w14:paraId="1CDB3DD0"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top w:val="single" w:sz="8" w:space="0" w:color="auto"/>
              <w:left w:val="nil"/>
              <w:bottom w:val="single" w:sz="8" w:space="0" w:color="auto"/>
              <w:right w:val="nil"/>
            </w:tcBorders>
            <w:shd w:val="clear" w:color="auto" w:fill="auto"/>
            <w:noWrap/>
            <w:vAlign w:val="center"/>
            <w:hideMark/>
          </w:tcPr>
          <w:p w14:paraId="21DF1F7E"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top w:val="single" w:sz="8" w:space="0" w:color="auto"/>
              <w:left w:val="nil"/>
              <w:bottom w:val="single" w:sz="8" w:space="0" w:color="auto"/>
              <w:right w:val="nil"/>
            </w:tcBorders>
            <w:shd w:val="clear" w:color="auto" w:fill="auto"/>
            <w:noWrap/>
            <w:vAlign w:val="center"/>
            <w:hideMark/>
          </w:tcPr>
          <w:p w14:paraId="07C7F0D4"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59E15928" w14:textId="77777777" w:rsidTr="00DA3E18">
        <w:trPr>
          <w:trHeight w:hRule="exact" w:val="284"/>
        </w:trPr>
        <w:tc>
          <w:tcPr>
            <w:tcW w:w="3175" w:type="dxa"/>
            <w:tcBorders>
              <w:top w:val="single" w:sz="8" w:space="0" w:color="auto"/>
              <w:left w:val="nil"/>
              <w:bottom w:val="single" w:sz="8" w:space="0" w:color="auto"/>
              <w:right w:val="nil"/>
            </w:tcBorders>
            <w:shd w:val="clear" w:color="auto" w:fill="auto"/>
            <w:noWrap/>
            <w:vAlign w:val="center"/>
            <w:hideMark/>
          </w:tcPr>
          <w:p w14:paraId="5E5C4343" w14:textId="77777777" w:rsidR="00051254" w:rsidRPr="0091131A" w:rsidRDefault="00051254" w:rsidP="00051254">
            <w:pPr>
              <w:widowControl/>
              <w:suppressLineNumbers w:val="0"/>
              <w:suppressAutoHyphens w:val="0"/>
              <w:ind w:firstLine="0"/>
              <w:rPr>
                <w:sz w:val="20"/>
              </w:rPr>
            </w:pPr>
            <w:r w:rsidRPr="0091131A">
              <w:rPr>
                <w:sz w:val="20"/>
              </w:rPr>
              <w:t>Crescimento</w:t>
            </w:r>
          </w:p>
        </w:tc>
        <w:tc>
          <w:tcPr>
            <w:tcW w:w="1967" w:type="dxa"/>
            <w:tcBorders>
              <w:top w:val="single" w:sz="8" w:space="0" w:color="auto"/>
              <w:left w:val="nil"/>
              <w:bottom w:val="single" w:sz="8" w:space="0" w:color="auto"/>
              <w:right w:val="nil"/>
            </w:tcBorders>
            <w:shd w:val="clear" w:color="auto" w:fill="auto"/>
            <w:noWrap/>
            <w:vAlign w:val="center"/>
            <w:hideMark/>
          </w:tcPr>
          <w:p w14:paraId="148D375C"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top w:val="single" w:sz="8" w:space="0" w:color="auto"/>
              <w:left w:val="nil"/>
              <w:bottom w:val="single" w:sz="8" w:space="0" w:color="auto"/>
              <w:right w:val="nil"/>
            </w:tcBorders>
            <w:shd w:val="clear" w:color="auto" w:fill="auto"/>
            <w:noWrap/>
            <w:vAlign w:val="center"/>
            <w:hideMark/>
          </w:tcPr>
          <w:p w14:paraId="08918BFB"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top w:val="single" w:sz="8" w:space="0" w:color="auto"/>
              <w:left w:val="nil"/>
              <w:bottom w:val="single" w:sz="8" w:space="0" w:color="auto"/>
              <w:right w:val="nil"/>
            </w:tcBorders>
            <w:shd w:val="clear" w:color="auto" w:fill="auto"/>
            <w:noWrap/>
            <w:vAlign w:val="center"/>
            <w:hideMark/>
          </w:tcPr>
          <w:p w14:paraId="52B3E191"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4F4804AA" w14:textId="77777777" w:rsidTr="00DA3E18">
        <w:trPr>
          <w:trHeight w:hRule="exact" w:val="284"/>
        </w:trPr>
        <w:tc>
          <w:tcPr>
            <w:tcW w:w="3175" w:type="dxa"/>
            <w:tcBorders>
              <w:top w:val="single" w:sz="8" w:space="0" w:color="auto"/>
              <w:left w:val="nil"/>
              <w:bottom w:val="single" w:sz="4" w:space="0" w:color="auto"/>
              <w:right w:val="nil"/>
            </w:tcBorders>
            <w:shd w:val="clear" w:color="auto" w:fill="auto"/>
            <w:noWrap/>
            <w:vAlign w:val="center"/>
            <w:hideMark/>
          </w:tcPr>
          <w:p w14:paraId="3526396F" w14:textId="77777777" w:rsidR="00051254" w:rsidRPr="0091131A" w:rsidRDefault="00051254" w:rsidP="00051254">
            <w:pPr>
              <w:widowControl/>
              <w:suppressLineNumbers w:val="0"/>
              <w:suppressAutoHyphens w:val="0"/>
              <w:ind w:firstLine="0"/>
              <w:rPr>
                <w:sz w:val="20"/>
              </w:rPr>
            </w:pPr>
            <w:r w:rsidRPr="0091131A">
              <w:rPr>
                <w:sz w:val="20"/>
              </w:rPr>
              <w:t>Maturidade</w:t>
            </w:r>
          </w:p>
        </w:tc>
        <w:tc>
          <w:tcPr>
            <w:tcW w:w="1967" w:type="dxa"/>
            <w:tcBorders>
              <w:top w:val="single" w:sz="8" w:space="0" w:color="auto"/>
              <w:left w:val="nil"/>
              <w:bottom w:val="single" w:sz="4" w:space="0" w:color="auto"/>
              <w:right w:val="nil"/>
            </w:tcBorders>
            <w:shd w:val="clear" w:color="auto" w:fill="auto"/>
            <w:noWrap/>
            <w:vAlign w:val="center"/>
            <w:hideMark/>
          </w:tcPr>
          <w:p w14:paraId="1676325D"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top w:val="single" w:sz="8" w:space="0" w:color="auto"/>
              <w:left w:val="nil"/>
              <w:bottom w:val="single" w:sz="4" w:space="0" w:color="auto"/>
              <w:right w:val="nil"/>
            </w:tcBorders>
            <w:shd w:val="clear" w:color="auto" w:fill="auto"/>
            <w:noWrap/>
            <w:vAlign w:val="center"/>
            <w:hideMark/>
          </w:tcPr>
          <w:p w14:paraId="4F76E7DC"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top w:val="single" w:sz="8" w:space="0" w:color="auto"/>
              <w:left w:val="nil"/>
              <w:bottom w:val="single" w:sz="4" w:space="0" w:color="auto"/>
              <w:right w:val="nil"/>
            </w:tcBorders>
            <w:shd w:val="clear" w:color="auto" w:fill="auto"/>
            <w:noWrap/>
            <w:vAlign w:val="center"/>
            <w:hideMark/>
          </w:tcPr>
          <w:p w14:paraId="1FA9C71A"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7B437C9A" w14:textId="77777777" w:rsidTr="00DA3E18">
        <w:trPr>
          <w:trHeight w:hRule="exact" w:val="284"/>
        </w:trPr>
        <w:tc>
          <w:tcPr>
            <w:tcW w:w="3175" w:type="dxa"/>
            <w:vMerge w:val="restart"/>
            <w:tcBorders>
              <w:top w:val="single" w:sz="4" w:space="0" w:color="auto"/>
              <w:left w:val="nil"/>
              <w:bottom w:val="single" w:sz="8" w:space="0" w:color="000000"/>
              <w:right w:val="nil"/>
            </w:tcBorders>
            <w:shd w:val="clear" w:color="auto" w:fill="auto"/>
            <w:noWrap/>
            <w:vAlign w:val="center"/>
            <w:hideMark/>
          </w:tcPr>
          <w:p w14:paraId="18E7CDE5" w14:textId="77777777" w:rsidR="00051254" w:rsidRPr="0091131A" w:rsidRDefault="00051254" w:rsidP="00051254">
            <w:pPr>
              <w:widowControl/>
              <w:suppressLineNumbers w:val="0"/>
              <w:suppressAutoHyphens w:val="0"/>
              <w:ind w:firstLine="0"/>
              <w:rPr>
                <w:sz w:val="20"/>
              </w:rPr>
            </w:pPr>
            <w:r w:rsidRPr="0091131A">
              <w:rPr>
                <w:sz w:val="20"/>
              </w:rPr>
              <w:t>Turbulência</w:t>
            </w:r>
          </w:p>
        </w:tc>
        <w:tc>
          <w:tcPr>
            <w:tcW w:w="1967" w:type="dxa"/>
            <w:tcBorders>
              <w:top w:val="single" w:sz="4" w:space="0" w:color="auto"/>
              <w:left w:val="nil"/>
              <w:right w:val="nil"/>
            </w:tcBorders>
            <w:shd w:val="clear" w:color="auto" w:fill="auto"/>
            <w:noWrap/>
            <w:vAlign w:val="center"/>
            <w:hideMark/>
          </w:tcPr>
          <w:p w14:paraId="0FD27F65"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top w:val="single" w:sz="4" w:space="0" w:color="auto"/>
              <w:left w:val="nil"/>
              <w:right w:val="nil"/>
            </w:tcBorders>
            <w:shd w:val="clear" w:color="auto" w:fill="auto"/>
            <w:noWrap/>
            <w:vAlign w:val="center"/>
            <w:hideMark/>
          </w:tcPr>
          <w:p w14:paraId="196DF7D2"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top w:val="single" w:sz="4" w:space="0" w:color="auto"/>
              <w:left w:val="nil"/>
              <w:right w:val="nil"/>
            </w:tcBorders>
            <w:shd w:val="clear" w:color="auto" w:fill="auto"/>
            <w:noWrap/>
            <w:vAlign w:val="center"/>
            <w:hideMark/>
          </w:tcPr>
          <w:p w14:paraId="2AC8FA9F"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17DE1A78" w14:textId="77777777" w:rsidTr="00DA3E18">
        <w:trPr>
          <w:trHeight w:hRule="exact" w:val="284"/>
        </w:trPr>
        <w:tc>
          <w:tcPr>
            <w:tcW w:w="3175" w:type="dxa"/>
            <w:vMerge/>
            <w:tcBorders>
              <w:top w:val="single" w:sz="8" w:space="0" w:color="auto"/>
              <w:left w:val="nil"/>
              <w:bottom w:val="single" w:sz="8" w:space="0" w:color="000000"/>
              <w:right w:val="nil"/>
            </w:tcBorders>
            <w:vAlign w:val="center"/>
            <w:hideMark/>
          </w:tcPr>
          <w:p w14:paraId="67100DCA" w14:textId="77777777" w:rsidR="00051254" w:rsidRPr="0091131A" w:rsidRDefault="00051254" w:rsidP="00051254">
            <w:pPr>
              <w:widowControl/>
              <w:suppressLineNumbers w:val="0"/>
              <w:suppressAutoHyphens w:val="0"/>
              <w:ind w:firstLine="0"/>
              <w:jc w:val="left"/>
              <w:rPr>
                <w:sz w:val="20"/>
              </w:rPr>
            </w:pPr>
          </w:p>
        </w:tc>
        <w:tc>
          <w:tcPr>
            <w:tcW w:w="1967" w:type="dxa"/>
            <w:tcBorders>
              <w:left w:val="nil"/>
              <w:right w:val="nil"/>
            </w:tcBorders>
            <w:shd w:val="clear" w:color="auto" w:fill="auto"/>
            <w:noWrap/>
            <w:vAlign w:val="center"/>
            <w:hideMark/>
          </w:tcPr>
          <w:p w14:paraId="6DEDE34F"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left w:val="nil"/>
              <w:right w:val="nil"/>
            </w:tcBorders>
            <w:shd w:val="clear" w:color="auto" w:fill="auto"/>
            <w:noWrap/>
            <w:vAlign w:val="center"/>
            <w:hideMark/>
          </w:tcPr>
          <w:p w14:paraId="5A36413D"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left w:val="nil"/>
              <w:right w:val="nil"/>
            </w:tcBorders>
            <w:shd w:val="clear" w:color="auto" w:fill="auto"/>
            <w:noWrap/>
            <w:vAlign w:val="center"/>
            <w:hideMark/>
          </w:tcPr>
          <w:p w14:paraId="6E719E98"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6B00E165" w14:textId="77777777" w:rsidTr="00DA3E18">
        <w:trPr>
          <w:trHeight w:hRule="exact" w:val="284"/>
        </w:trPr>
        <w:tc>
          <w:tcPr>
            <w:tcW w:w="3175" w:type="dxa"/>
            <w:vMerge/>
            <w:tcBorders>
              <w:top w:val="single" w:sz="8" w:space="0" w:color="auto"/>
              <w:left w:val="nil"/>
              <w:bottom w:val="single" w:sz="8" w:space="0" w:color="000000"/>
              <w:right w:val="nil"/>
            </w:tcBorders>
            <w:vAlign w:val="center"/>
            <w:hideMark/>
          </w:tcPr>
          <w:p w14:paraId="3EAA1AC7" w14:textId="77777777" w:rsidR="00051254" w:rsidRPr="0091131A" w:rsidRDefault="00051254" w:rsidP="00051254">
            <w:pPr>
              <w:widowControl/>
              <w:suppressLineNumbers w:val="0"/>
              <w:suppressAutoHyphens w:val="0"/>
              <w:ind w:firstLine="0"/>
              <w:jc w:val="left"/>
              <w:rPr>
                <w:sz w:val="20"/>
              </w:rPr>
            </w:pPr>
          </w:p>
        </w:tc>
        <w:tc>
          <w:tcPr>
            <w:tcW w:w="1967" w:type="dxa"/>
            <w:tcBorders>
              <w:left w:val="nil"/>
              <w:bottom w:val="single" w:sz="8" w:space="0" w:color="auto"/>
              <w:right w:val="nil"/>
            </w:tcBorders>
            <w:shd w:val="clear" w:color="auto" w:fill="auto"/>
            <w:noWrap/>
            <w:vAlign w:val="center"/>
            <w:hideMark/>
          </w:tcPr>
          <w:p w14:paraId="1ED20C14"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left w:val="nil"/>
              <w:bottom w:val="single" w:sz="8" w:space="0" w:color="auto"/>
              <w:right w:val="nil"/>
            </w:tcBorders>
            <w:shd w:val="clear" w:color="auto" w:fill="auto"/>
            <w:noWrap/>
            <w:vAlign w:val="center"/>
            <w:hideMark/>
          </w:tcPr>
          <w:p w14:paraId="7B260F30"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left w:val="nil"/>
              <w:bottom w:val="single" w:sz="8" w:space="0" w:color="auto"/>
              <w:right w:val="nil"/>
            </w:tcBorders>
            <w:shd w:val="clear" w:color="auto" w:fill="auto"/>
            <w:noWrap/>
            <w:vAlign w:val="center"/>
            <w:hideMark/>
          </w:tcPr>
          <w:p w14:paraId="7E219FEA"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91131A" w14:paraId="4BE73A1A" w14:textId="77777777" w:rsidTr="00DA3E18">
        <w:trPr>
          <w:trHeight w:hRule="exact" w:val="284"/>
        </w:trPr>
        <w:tc>
          <w:tcPr>
            <w:tcW w:w="3175" w:type="dxa"/>
            <w:vMerge w:val="restart"/>
            <w:tcBorders>
              <w:top w:val="single" w:sz="8" w:space="0" w:color="000000"/>
              <w:left w:val="nil"/>
              <w:bottom w:val="single" w:sz="8" w:space="0" w:color="000000"/>
              <w:right w:val="nil"/>
            </w:tcBorders>
            <w:shd w:val="clear" w:color="auto" w:fill="auto"/>
            <w:noWrap/>
            <w:vAlign w:val="center"/>
            <w:hideMark/>
          </w:tcPr>
          <w:p w14:paraId="1BD3D69B" w14:textId="77777777" w:rsidR="00051254" w:rsidRPr="0091131A" w:rsidRDefault="00051254" w:rsidP="00051254">
            <w:pPr>
              <w:widowControl/>
              <w:suppressLineNumbers w:val="0"/>
              <w:suppressAutoHyphens w:val="0"/>
              <w:ind w:firstLine="0"/>
              <w:rPr>
                <w:sz w:val="20"/>
              </w:rPr>
            </w:pPr>
            <w:r w:rsidRPr="0091131A">
              <w:rPr>
                <w:sz w:val="20"/>
              </w:rPr>
              <w:t>Declínio</w:t>
            </w:r>
          </w:p>
        </w:tc>
        <w:tc>
          <w:tcPr>
            <w:tcW w:w="1967" w:type="dxa"/>
            <w:tcBorders>
              <w:top w:val="single" w:sz="8" w:space="0" w:color="auto"/>
              <w:left w:val="nil"/>
              <w:bottom w:val="nil"/>
              <w:right w:val="nil"/>
            </w:tcBorders>
            <w:shd w:val="clear" w:color="auto" w:fill="auto"/>
            <w:noWrap/>
            <w:vAlign w:val="center"/>
            <w:hideMark/>
          </w:tcPr>
          <w:p w14:paraId="28DCB5FA"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071" w:type="dxa"/>
            <w:tcBorders>
              <w:top w:val="single" w:sz="8" w:space="0" w:color="auto"/>
              <w:left w:val="nil"/>
              <w:bottom w:val="nil"/>
              <w:right w:val="nil"/>
            </w:tcBorders>
            <w:shd w:val="clear" w:color="auto" w:fill="auto"/>
            <w:noWrap/>
            <w:vAlign w:val="center"/>
            <w:hideMark/>
          </w:tcPr>
          <w:p w14:paraId="363DFE1B" w14:textId="77777777" w:rsidR="00051254" w:rsidRPr="0091131A" w:rsidRDefault="00051254" w:rsidP="00051254">
            <w:pPr>
              <w:widowControl/>
              <w:suppressLineNumbers w:val="0"/>
              <w:suppressAutoHyphens w:val="0"/>
              <w:ind w:firstLine="0"/>
              <w:jc w:val="center"/>
              <w:rPr>
                <w:sz w:val="20"/>
              </w:rPr>
            </w:pPr>
            <w:r w:rsidRPr="0091131A">
              <w:rPr>
                <w:sz w:val="20"/>
              </w:rPr>
              <w:t>+</w:t>
            </w:r>
          </w:p>
        </w:tc>
        <w:tc>
          <w:tcPr>
            <w:tcW w:w="2355" w:type="dxa"/>
            <w:tcBorders>
              <w:top w:val="single" w:sz="8" w:space="0" w:color="auto"/>
              <w:left w:val="nil"/>
              <w:bottom w:val="nil"/>
              <w:right w:val="nil"/>
            </w:tcBorders>
            <w:shd w:val="clear" w:color="auto" w:fill="auto"/>
            <w:noWrap/>
            <w:vAlign w:val="center"/>
            <w:hideMark/>
          </w:tcPr>
          <w:p w14:paraId="034A13D3" w14:textId="77777777" w:rsidR="00051254" w:rsidRPr="0091131A" w:rsidRDefault="00051254" w:rsidP="00051254">
            <w:pPr>
              <w:widowControl/>
              <w:suppressLineNumbers w:val="0"/>
              <w:suppressAutoHyphens w:val="0"/>
              <w:ind w:firstLine="0"/>
              <w:jc w:val="center"/>
              <w:rPr>
                <w:sz w:val="20"/>
              </w:rPr>
            </w:pPr>
            <w:r w:rsidRPr="0091131A">
              <w:rPr>
                <w:sz w:val="20"/>
              </w:rPr>
              <w:t>+</w:t>
            </w:r>
          </w:p>
        </w:tc>
      </w:tr>
      <w:tr w:rsidR="00051254" w:rsidRPr="00051254" w14:paraId="493CCDC5" w14:textId="77777777" w:rsidTr="00DA3E18">
        <w:trPr>
          <w:trHeight w:hRule="exact" w:val="284"/>
        </w:trPr>
        <w:tc>
          <w:tcPr>
            <w:tcW w:w="3175" w:type="dxa"/>
            <w:vMerge/>
            <w:tcBorders>
              <w:top w:val="single" w:sz="8" w:space="0" w:color="000000"/>
              <w:left w:val="nil"/>
              <w:bottom w:val="single" w:sz="8" w:space="0" w:color="000000"/>
              <w:right w:val="nil"/>
            </w:tcBorders>
            <w:vAlign w:val="center"/>
            <w:hideMark/>
          </w:tcPr>
          <w:p w14:paraId="00ACD6FC" w14:textId="77777777" w:rsidR="00051254" w:rsidRPr="00051254" w:rsidRDefault="00051254" w:rsidP="00051254">
            <w:pPr>
              <w:widowControl/>
              <w:suppressLineNumbers w:val="0"/>
              <w:suppressAutoHyphens w:val="0"/>
              <w:ind w:firstLine="0"/>
              <w:jc w:val="left"/>
              <w:rPr>
                <w:b/>
                <w:bCs/>
                <w:sz w:val="20"/>
              </w:rPr>
            </w:pPr>
          </w:p>
        </w:tc>
        <w:tc>
          <w:tcPr>
            <w:tcW w:w="1967" w:type="dxa"/>
            <w:tcBorders>
              <w:top w:val="nil"/>
              <w:left w:val="nil"/>
              <w:bottom w:val="single" w:sz="8" w:space="0" w:color="auto"/>
              <w:right w:val="nil"/>
            </w:tcBorders>
            <w:shd w:val="clear" w:color="auto" w:fill="auto"/>
            <w:noWrap/>
            <w:vAlign w:val="center"/>
            <w:hideMark/>
          </w:tcPr>
          <w:p w14:paraId="01C03C5F" w14:textId="77777777" w:rsidR="00051254" w:rsidRPr="00051254" w:rsidRDefault="00051254" w:rsidP="00051254">
            <w:pPr>
              <w:widowControl/>
              <w:suppressLineNumbers w:val="0"/>
              <w:suppressAutoHyphens w:val="0"/>
              <w:ind w:firstLine="0"/>
              <w:jc w:val="center"/>
              <w:rPr>
                <w:sz w:val="20"/>
              </w:rPr>
            </w:pPr>
            <w:r w:rsidRPr="00051254">
              <w:rPr>
                <w:sz w:val="20"/>
              </w:rPr>
              <w:t>-</w:t>
            </w:r>
          </w:p>
        </w:tc>
        <w:tc>
          <w:tcPr>
            <w:tcW w:w="2071" w:type="dxa"/>
            <w:tcBorders>
              <w:top w:val="nil"/>
              <w:left w:val="nil"/>
              <w:bottom w:val="single" w:sz="8" w:space="0" w:color="auto"/>
              <w:right w:val="nil"/>
            </w:tcBorders>
            <w:shd w:val="clear" w:color="auto" w:fill="auto"/>
            <w:noWrap/>
            <w:vAlign w:val="center"/>
            <w:hideMark/>
          </w:tcPr>
          <w:p w14:paraId="46D8AC2E" w14:textId="77777777" w:rsidR="00051254" w:rsidRPr="00051254" w:rsidRDefault="00051254" w:rsidP="00051254">
            <w:pPr>
              <w:widowControl/>
              <w:suppressLineNumbers w:val="0"/>
              <w:suppressAutoHyphens w:val="0"/>
              <w:ind w:firstLine="0"/>
              <w:jc w:val="center"/>
              <w:rPr>
                <w:sz w:val="20"/>
              </w:rPr>
            </w:pPr>
            <w:r w:rsidRPr="00051254">
              <w:rPr>
                <w:sz w:val="20"/>
              </w:rPr>
              <w:t>+</w:t>
            </w:r>
          </w:p>
        </w:tc>
        <w:tc>
          <w:tcPr>
            <w:tcW w:w="2355" w:type="dxa"/>
            <w:tcBorders>
              <w:top w:val="nil"/>
              <w:left w:val="nil"/>
              <w:bottom w:val="single" w:sz="8" w:space="0" w:color="auto"/>
              <w:right w:val="nil"/>
            </w:tcBorders>
            <w:shd w:val="clear" w:color="auto" w:fill="auto"/>
            <w:noWrap/>
            <w:vAlign w:val="center"/>
            <w:hideMark/>
          </w:tcPr>
          <w:p w14:paraId="01523160" w14:textId="77777777" w:rsidR="00051254" w:rsidRPr="00051254" w:rsidRDefault="00051254" w:rsidP="00051254">
            <w:pPr>
              <w:widowControl/>
              <w:suppressLineNumbers w:val="0"/>
              <w:suppressAutoHyphens w:val="0"/>
              <w:ind w:firstLine="0"/>
              <w:jc w:val="center"/>
              <w:rPr>
                <w:sz w:val="20"/>
              </w:rPr>
            </w:pPr>
            <w:r w:rsidRPr="00051254">
              <w:rPr>
                <w:sz w:val="20"/>
              </w:rPr>
              <w:t>-</w:t>
            </w:r>
          </w:p>
        </w:tc>
      </w:tr>
    </w:tbl>
    <w:p w14:paraId="4FC09820" w14:textId="2DC43B93" w:rsidR="000C6C4A" w:rsidRDefault="00051254" w:rsidP="00327690">
      <w:pPr>
        <w:ind w:firstLine="0"/>
        <w:rPr>
          <w:sz w:val="20"/>
        </w:rPr>
      </w:pPr>
      <w:r>
        <w:rPr>
          <w:sz w:val="20"/>
        </w:rPr>
        <w:t xml:space="preserve">Fonte: Adaptado de </w:t>
      </w:r>
      <w:r>
        <w:rPr>
          <w:i/>
          <w:sz w:val="20"/>
        </w:rPr>
        <w:t xml:space="preserve">Cash </w:t>
      </w:r>
      <w:proofErr w:type="spellStart"/>
      <w:r>
        <w:rPr>
          <w:i/>
          <w:sz w:val="20"/>
        </w:rPr>
        <w:t>flow</w:t>
      </w:r>
      <w:proofErr w:type="spellEnd"/>
      <w:r>
        <w:rPr>
          <w:i/>
          <w:sz w:val="20"/>
        </w:rPr>
        <w:t xml:space="preserve"> </w:t>
      </w:r>
      <w:proofErr w:type="spellStart"/>
      <w:r>
        <w:rPr>
          <w:i/>
          <w:sz w:val="20"/>
        </w:rPr>
        <w:t>patterns</w:t>
      </w:r>
      <w:proofErr w:type="spellEnd"/>
      <w:r>
        <w:rPr>
          <w:i/>
          <w:sz w:val="20"/>
        </w:rPr>
        <w:t xml:space="preserve"> as a Proxy for </w:t>
      </w:r>
      <w:proofErr w:type="spellStart"/>
      <w:r>
        <w:rPr>
          <w:i/>
          <w:sz w:val="20"/>
        </w:rPr>
        <w:t>firm</w:t>
      </w:r>
      <w:proofErr w:type="spellEnd"/>
      <w:r>
        <w:rPr>
          <w:i/>
          <w:sz w:val="20"/>
        </w:rPr>
        <w:t xml:space="preserve"> </w:t>
      </w:r>
      <w:proofErr w:type="spellStart"/>
      <w:r>
        <w:rPr>
          <w:i/>
          <w:sz w:val="20"/>
        </w:rPr>
        <w:t>life</w:t>
      </w:r>
      <w:proofErr w:type="spellEnd"/>
      <w:r>
        <w:rPr>
          <w:i/>
          <w:sz w:val="20"/>
        </w:rPr>
        <w:t xml:space="preserve"> </w:t>
      </w:r>
      <w:proofErr w:type="spellStart"/>
      <w:r>
        <w:rPr>
          <w:i/>
          <w:sz w:val="20"/>
        </w:rPr>
        <w:t>cycle</w:t>
      </w:r>
      <w:proofErr w:type="spellEnd"/>
      <w:r>
        <w:rPr>
          <w:sz w:val="20"/>
        </w:rPr>
        <w:t xml:space="preserve">, de Dickinson (2011). </w:t>
      </w:r>
      <w:r>
        <w:rPr>
          <w:i/>
          <w:sz w:val="20"/>
        </w:rPr>
        <w:t xml:space="preserve">The </w:t>
      </w:r>
      <w:proofErr w:type="spellStart"/>
      <w:r>
        <w:rPr>
          <w:i/>
          <w:sz w:val="20"/>
        </w:rPr>
        <w:t>accouting</w:t>
      </w:r>
      <w:proofErr w:type="spellEnd"/>
      <w:r>
        <w:rPr>
          <w:i/>
          <w:sz w:val="20"/>
        </w:rPr>
        <w:t xml:space="preserve"> Review,</w:t>
      </w:r>
      <w:r>
        <w:rPr>
          <w:sz w:val="20"/>
        </w:rPr>
        <w:t xml:space="preserve"> </w:t>
      </w:r>
      <w:r>
        <w:rPr>
          <w:i/>
          <w:sz w:val="20"/>
        </w:rPr>
        <w:t>86</w:t>
      </w:r>
      <w:r>
        <w:rPr>
          <w:sz w:val="20"/>
        </w:rPr>
        <w:t>(6), p. 1969-1994. Os sinais da tabela significam os montantes de cada fluxo de caixa, onde se atribuiu sinal positivo (+) para valores acima de zero, e sinal negativo (-) para valores abaixo de zero.</w:t>
      </w:r>
    </w:p>
    <w:p w14:paraId="3D078E2D" w14:textId="77777777" w:rsidR="008100CF" w:rsidRDefault="00BE7B3C" w:rsidP="0031717D">
      <w:pPr>
        <w:ind w:firstLine="0"/>
        <w:rPr>
          <w:b/>
          <w:szCs w:val="24"/>
        </w:rPr>
      </w:pPr>
      <w:r>
        <w:rPr>
          <w:b/>
          <w:szCs w:val="24"/>
        </w:rPr>
        <w:lastRenderedPageBreak/>
        <w:t>3.4</w:t>
      </w:r>
      <w:r w:rsidR="00214DC3" w:rsidRPr="00214DC3">
        <w:rPr>
          <w:b/>
          <w:szCs w:val="24"/>
        </w:rPr>
        <w:tab/>
      </w:r>
      <w:r w:rsidR="00214DC3">
        <w:rPr>
          <w:b/>
          <w:szCs w:val="24"/>
        </w:rPr>
        <w:t>Variáveis de controle</w:t>
      </w:r>
    </w:p>
    <w:p w14:paraId="2008E702" w14:textId="11DEB530" w:rsidR="00060BB4" w:rsidRDefault="00060BB4" w:rsidP="0031717D">
      <w:pPr>
        <w:ind w:firstLine="0"/>
        <w:rPr>
          <w:szCs w:val="24"/>
        </w:rPr>
      </w:pPr>
      <w:r>
        <w:rPr>
          <w:b/>
          <w:szCs w:val="24"/>
        </w:rPr>
        <w:tab/>
      </w:r>
      <w:r>
        <w:rPr>
          <w:szCs w:val="24"/>
        </w:rPr>
        <w:t xml:space="preserve">As varáveis de </w:t>
      </w:r>
      <w:r w:rsidR="0098060B">
        <w:rPr>
          <w:szCs w:val="24"/>
        </w:rPr>
        <w:t>controle utilizadas</w:t>
      </w:r>
      <w:r>
        <w:rPr>
          <w:szCs w:val="24"/>
        </w:rPr>
        <w:t xml:space="preserve"> no modelo proposto</w:t>
      </w:r>
      <w:r w:rsidR="00A3341B">
        <w:rPr>
          <w:szCs w:val="24"/>
        </w:rPr>
        <w:t xml:space="preserve">, </w:t>
      </w:r>
      <w:r>
        <w:rPr>
          <w:szCs w:val="24"/>
        </w:rPr>
        <w:t>bem como as fórmulas para cálculo</w:t>
      </w:r>
      <w:r w:rsidR="00A3341B">
        <w:rPr>
          <w:szCs w:val="24"/>
        </w:rPr>
        <w:t>, baseiam-se no estudo de C</w:t>
      </w:r>
      <w:r w:rsidR="00017D5A">
        <w:rPr>
          <w:szCs w:val="24"/>
        </w:rPr>
        <w:t>orrê</w:t>
      </w:r>
      <w:r w:rsidR="00A3341B">
        <w:rPr>
          <w:szCs w:val="24"/>
        </w:rPr>
        <w:t>a, Neto e Lima (2013),</w:t>
      </w:r>
      <w:r w:rsidR="00017D5A">
        <w:rPr>
          <w:szCs w:val="24"/>
        </w:rPr>
        <w:t xml:space="preserve"> e</w:t>
      </w:r>
      <w:r>
        <w:rPr>
          <w:szCs w:val="24"/>
        </w:rPr>
        <w:t xml:space="preserve"> s</w:t>
      </w:r>
      <w:r w:rsidR="0098060B">
        <w:rPr>
          <w:szCs w:val="24"/>
        </w:rPr>
        <w:t>ão apresentada</w:t>
      </w:r>
      <w:r>
        <w:rPr>
          <w:szCs w:val="24"/>
        </w:rPr>
        <w:t xml:space="preserve">s na </w:t>
      </w:r>
      <w:r w:rsidR="0091131A">
        <w:rPr>
          <w:szCs w:val="24"/>
        </w:rPr>
        <w:t>T</w:t>
      </w:r>
      <w:r>
        <w:rPr>
          <w:szCs w:val="24"/>
        </w:rPr>
        <w:t>abe</w:t>
      </w:r>
      <w:r w:rsidR="00224CE0">
        <w:rPr>
          <w:szCs w:val="24"/>
        </w:rPr>
        <w:t>la 4.</w:t>
      </w:r>
    </w:p>
    <w:p w14:paraId="27D9B307" w14:textId="77777777" w:rsidR="003B2449" w:rsidRDefault="003B2449" w:rsidP="0031717D">
      <w:pPr>
        <w:ind w:firstLine="0"/>
        <w:rPr>
          <w:szCs w:val="24"/>
        </w:rPr>
      </w:pPr>
    </w:p>
    <w:tbl>
      <w:tblPr>
        <w:tblW w:w="9568" w:type="dxa"/>
        <w:tblCellMar>
          <w:left w:w="70" w:type="dxa"/>
          <w:right w:w="70" w:type="dxa"/>
        </w:tblCellMar>
        <w:tblLook w:val="04A0" w:firstRow="1" w:lastRow="0" w:firstColumn="1" w:lastColumn="0" w:noHBand="0" w:noVBand="1"/>
      </w:tblPr>
      <w:tblGrid>
        <w:gridCol w:w="4032"/>
        <w:gridCol w:w="1447"/>
        <w:gridCol w:w="4089"/>
      </w:tblGrid>
      <w:tr w:rsidR="00060BB4" w:rsidRPr="00060BB4" w14:paraId="745801E1" w14:textId="77777777" w:rsidTr="00224CE0">
        <w:trPr>
          <w:trHeight w:val="300"/>
        </w:trPr>
        <w:tc>
          <w:tcPr>
            <w:tcW w:w="9568" w:type="dxa"/>
            <w:gridSpan w:val="3"/>
            <w:tcBorders>
              <w:top w:val="nil"/>
              <w:left w:val="nil"/>
              <w:bottom w:val="single" w:sz="4" w:space="0" w:color="auto"/>
              <w:right w:val="nil"/>
            </w:tcBorders>
            <w:shd w:val="clear" w:color="auto" w:fill="auto"/>
            <w:noWrap/>
            <w:vAlign w:val="bottom"/>
            <w:hideMark/>
          </w:tcPr>
          <w:p w14:paraId="10930CA0" w14:textId="77777777" w:rsidR="00060BB4" w:rsidRPr="00060BB4" w:rsidRDefault="00060BB4" w:rsidP="00060BB4">
            <w:pPr>
              <w:widowControl/>
              <w:suppressLineNumbers w:val="0"/>
              <w:suppressAutoHyphens w:val="0"/>
              <w:ind w:firstLine="0"/>
              <w:jc w:val="left"/>
              <w:rPr>
                <w:b/>
                <w:bCs/>
                <w:color w:val="000000"/>
                <w:sz w:val="20"/>
              </w:rPr>
            </w:pPr>
            <w:r w:rsidRPr="00060BB4">
              <w:rPr>
                <w:b/>
                <w:bCs/>
                <w:color w:val="000000"/>
                <w:sz w:val="20"/>
              </w:rPr>
              <w:t>Tabela 4: Variáveis de controle</w:t>
            </w:r>
          </w:p>
        </w:tc>
      </w:tr>
      <w:tr w:rsidR="00060BB4" w:rsidRPr="00060BB4" w14:paraId="3BE3BE41"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6F4D17EF" w14:textId="77777777" w:rsidR="00060BB4" w:rsidRPr="00060BB4" w:rsidRDefault="00060BB4" w:rsidP="00060BB4">
            <w:pPr>
              <w:widowControl/>
              <w:suppressLineNumbers w:val="0"/>
              <w:suppressAutoHyphens w:val="0"/>
              <w:ind w:firstLine="0"/>
              <w:jc w:val="center"/>
              <w:rPr>
                <w:b/>
                <w:bCs/>
                <w:color w:val="000000"/>
                <w:sz w:val="20"/>
              </w:rPr>
            </w:pPr>
            <w:r w:rsidRPr="00060BB4">
              <w:rPr>
                <w:b/>
                <w:bCs/>
                <w:color w:val="000000"/>
                <w:sz w:val="20"/>
              </w:rPr>
              <w:t>Descrição</w:t>
            </w:r>
          </w:p>
        </w:tc>
        <w:tc>
          <w:tcPr>
            <w:tcW w:w="1447" w:type="dxa"/>
            <w:tcBorders>
              <w:top w:val="nil"/>
              <w:left w:val="nil"/>
              <w:bottom w:val="single" w:sz="4" w:space="0" w:color="auto"/>
              <w:right w:val="nil"/>
            </w:tcBorders>
            <w:shd w:val="clear" w:color="auto" w:fill="auto"/>
            <w:noWrap/>
            <w:vAlign w:val="bottom"/>
            <w:hideMark/>
          </w:tcPr>
          <w:p w14:paraId="7B9C2E1F" w14:textId="77777777" w:rsidR="00060BB4" w:rsidRPr="00060BB4" w:rsidRDefault="00060BB4" w:rsidP="00060BB4">
            <w:pPr>
              <w:widowControl/>
              <w:suppressLineNumbers w:val="0"/>
              <w:suppressAutoHyphens w:val="0"/>
              <w:ind w:firstLine="0"/>
              <w:jc w:val="center"/>
              <w:rPr>
                <w:b/>
                <w:bCs/>
                <w:color w:val="000000"/>
                <w:sz w:val="20"/>
              </w:rPr>
            </w:pPr>
            <w:r w:rsidRPr="00060BB4">
              <w:rPr>
                <w:b/>
                <w:bCs/>
                <w:color w:val="000000"/>
                <w:sz w:val="20"/>
              </w:rPr>
              <w:t>Nomenclatura</w:t>
            </w:r>
          </w:p>
        </w:tc>
        <w:tc>
          <w:tcPr>
            <w:tcW w:w="4089" w:type="dxa"/>
            <w:tcBorders>
              <w:top w:val="nil"/>
              <w:left w:val="nil"/>
              <w:bottom w:val="single" w:sz="4" w:space="0" w:color="auto"/>
              <w:right w:val="nil"/>
            </w:tcBorders>
            <w:shd w:val="clear" w:color="auto" w:fill="auto"/>
            <w:noWrap/>
            <w:vAlign w:val="bottom"/>
            <w:hideMark/>
          </w:tcPr>
          <w:p w14:paraId="31A256AB" w14:textId="77777777" w:rsidR="00060BB4" w:rsidRPr="00060BB4" w:rsidRDefault="00060BB4" w:rsidP="00060BB4">
            <w:pPr>
              <w:widowControl/>
              <w:suppressLineNumbers w:val="0"/>
              <w:suppressAutoHyphens w:val="0"/>
              <w:ind w:firstLine="0"/>
              <w:jc w:val="center"/>
              <w:rPr>
                <w:b/>
                <w:bCs/>
                <w:color w:val="000000"/>
                <w:sz w:val="20"/>
              </w:rPr>
            </w:pPr>
            <w:r w:rsidRPr="00060BB4">
              <w:rPr>
                <w:b/>
                <w:bCs/>
                <w:color w:val="000000"/>
                <w:sz w:val="20"/>
              </w:rPr>
              <w:t>Fórmula de cálculo</w:t>
            </w:r>
          </w:p>
        </w:tc>
      </w:tr>
      <w:tr w:rsidR="00060BB4" w:rsidRPr="00060BB4" w14:paraId="5AC82387"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2B069F2D"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Retorno sobre o Ativo</w:t>
            </w:r>
          </w:p>
        </w:tc>
        <w:tc>
          <w:tcPr>
            <w:tcW w:w="1447" w:type="dxa"/>
            <w:tcBorders>
              <w:top w:val="nil"/>
              <w:left w:val="nil"/>
              <w:bottom w:val="single" w:sz="4" w:space="0" w:color="auto"/>
              <w:right w:val="nil"/>
            </w:tcBorders>
            <w:shd w:val="clear" w:color="auto" w:fill="auto"/>
            <w:noWrap/>
            <w:vAlign w:val="bottom"/>
            <w:hideMark/>
          </w:tcPr>
          <w:p w14:paraId="381559D7"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ROA</w:t>
            </w:r>
          </w:p>
        </w:tc>
        <w:tc>
          <w:tcPr>
            <w:tcW w:w="4089" w:type="dxa"/>
            <w:tcBorders>
              <w:top w:val="nil"/>
              <w:left w:val="nil"/>
              <w:bottom w:val="single" w:sz="4" w:space="0" w:color="auto"/>
              <w:right w:val="nil"/>
            </w:tcBorders>
            <w:shd w:val="clear" w:color="auto" w:fill="auto"/>
            <w:noWrap/>
            <w:vAlign w:val="bottom"/>
            <w:hideMark/>
          </w:tcPr>
          <w:p w14:paraId="26245470" w14:textId="77777777" w:rsidR="00060BB4" w:rsidRPr="00060BB4" w:rsidRDefault="00060BB4" w:rsidP="00224CE0">
            <w:pPr>
              <w:widowControl/>
              <w:suppressLineNumbers w:val="0"/>
              <w:suppressAutoHyphens w:val="0"/>
              <w:ind w:firstLine="0"/>
              <w:jc w:val="center"/>
              <w:rPr>
                <w:color w:val="000000"/>
                <w:sz w:val="20"/>
              </w:rPr>
            </w:pPr>
            <w:r w:rsidRPr="00060BB4">
              <w:rPr>
                <w:color w:val="000000"/>
                <w:sz w:val="20"/>
              </w:rPr>
              <w:t>Lucro Operacional/Ativo Total</w:t>
            </w:r>
          </w:p>
        </w:tc>
      </w:tr>
      <w:tr w:rsidR="00060BB4" w:rsidRPr="00060BB4" w14:paraId="787A6D26"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4B07DFE3"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Retorno sobre o Patrimônio Líquido</w:t>
            </w:r>
          </w:p>
        </w:tc>
        <w:tc>
          <w:tcPr>
            <w:tcW w:w="1447" w:type="dxa"/>
            <w:tcBorders>
              <w:top w:val="nil"/>
              <w:left w:val="nil"/>
              <w:bottom w:val="single" w:sz="4" w:space="0" w:color="auto"/>
              <w:right w:val="nil"/>
            </w:tcBorders>
            <w:shd w:val="clear" w:color="auto" w:fill="auto"/>
            <w:noWrap/>
            <w:vAlign w:val="bottom"/>
            <w:hideMark/>
          </w:tcPr>
          <w:p w14:paraId="0824EC3F"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ROE</w:t>
            </w:r>
          </w:p>
        </w:tc>
        <w:tc>
          <w:tcPr>
            <w:tcW w:w="4089" w:type="dxa"/>
            <w:tcBorders>
              <w:top w:val="nil"/>
              <w:left w:val="nil"/>
              <w:bottom w:val="single" w:sz="4" w:space="0" w:color="auto"/>
              <w:right w:val="nil"/>
            </w:tcBorders>
            <w:shd w:val="clear" w:color="auto" w:fill="auto"/>
            <w:noWrap/>
            <w:vAlign w:val="bottom"/>
            <w:hideMark/>
          </w:tcPr>
          <w:p w14:paraId="0B87EC21" w14:textId="77777777" w:rsidR="00060BB4" w:rsidRPr="00060BB4" w:rsidRDefault="00060BB4" w:rsidP="00224CE0">
            <w:pPr>
              <w:widowControl/>
              <w:suppressLineNumbers w:val="0"/>
              <w:suppressAutoHyphens w:val="0"/>
              <w:ind w:firstLine="0"/>
              <w:jc w:val="center"/>
              <w:rPr>
                <w:color w:val="000000"/>
                <w:sz w:val="20"/>
              </w:rPr>
            </w:pPr>
            <w:r w:rsidRPr="00060BB4">
              <w:rPr>
                <w:color w:val="000000"/>
                <w:sz w:val="20"/>
              </w:rPr>
              <w:t>Lucro Líquido/Patrimônio Líquido</w:t>
            </w:r>
          </w:p>
        </w:tc>
      </w:tr>
      <w:tr w:rsidR="00060BB4" w:rsidRPr="00060BB4" w14:paraId="3264D332"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0BBA4FBB"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Margem Bruta</w:t>
            </w:r>
          </w:p>
        </w:tc>
        <w:tc>
          <w:tcPr>
            <w:tcW w:w="1447" w:type="dxa"/>
            <w:tcBorders>
              <w:top w:val="nil"/>
              <w:left w:val="nil"/>
              <w:bottom w:val="single" w:sz="4" w:space="0" w:color="auto"/>
              <w:right w:val="nil"/>
            </w:tcBorders>
            <w:shd w:val="clear" w:color="auto" w:fill="auto"/>
            <w:noWrap/>
            <w:vAlign w:val="bottom"/>
            <w:hideMark/>
          </w:tcPr>
          <w:p w14:paraId="05917568"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MB</w:t>
            </w:r>
          </w:p>
        </w:tc>
        <w:tc>
          <w:tcPr>
            <w:tcW w:w="4089" w:type="dxa"/>
            <w:tcBorders>
              <w:top w:val="nil"/>
              <w:left w:val="nil"/>
              <w:bottom w:val="single" w:sz="4" w:space="0" w:color="auto"/>
              <w:right w:val="nil"/>
            </w:tcBorders>
            <w:shd w:val="clear" w:color="auto" w:fill="auto"/>
            <w:noWrap/>
            <w:vAlign w:val="bottom"/>
            <w:hideMark/>
          </w:tcPr>
          <w:p w14:paraId="3851BA4C" w14:textId="77777777" w:rsidR="00060BB4" w:rsidRPr="00060BB4" w:rsidRDefault="00060BB4" w:rsidP="00224CE0">
            <w:pPr>
              <w:widowControl/>
              <w:suppressLineNumbers w:val="0"/>
              <w:suppressAutoHyphens w:val="0"/>
              <w:ind w:firstLine="0"/>
              <w:jc w:val="center"/>
              <w:rPr>
                <w:color w:val="000000"/>
                <w:sz w:val="20"/>
              </w:rPr>
            </w:pPr>
            <w:r w:rsidRPr="00060BB4">
              <w:rPr>
                <w:color w:val="000000"/>
                <w:sz w:val="20"/>
              </w:rPr>
              <w:t>Lucro Operacional/Receita Líquida</w:t>
            </w:r>
          </w:p>
        </w:tc>
      </w:tr>
      <w:tr w:rsidR="00060BB4" w:rsidRPr="00060BB4" w14:paraId="0F63010A"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6106F9FB"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Margem Líquida</w:t>
            </w:r>
          </w:p>
        </w:tc>
        <w:tc>
          <w:tcPr>
            <w:tcW w:w="1447" w:type="dxa"/>
            <w:tcBorders>
              <w:top w:val="nil"/>
              <w:left w:val="nil"/>
              <w:bottom w:val="single" w:sz="4" w:space="0" w:color="auto"/>
              <w:right w:val="nil"/>
            </w:tcBorders>
            <w:shd w:val="clear" w:color="auto" w:fill="auto"/>
            <w:noWrap/>
            <w:vAlign w:val="bottom"/>
            <w:hideMark/>
          </w:tcPr>
          <w:p w14:paraId="63B103B3"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ML</w:t>
            </w:r>
          </w:p>
        </w:tc>
        <w:tc>
          <w:tcPr>
            <w:tcW w:w="4089" w:type="dxa"/>
            <w:tcBorders>
              <w:top w:val="nil"/>
              <w:left w:val="nil"/>
              <w:bottom w:val="single" w:sz="4" w:space="0" w:color="auto"/>
              <w:right w:val="nil"/>
            </w:tcBorders>
            <w:shd w:val="clear" w:color="auto" w:fill="auto"/>
            <w:noWrap/>
            <w:vAlign w:val="bottom"/>
            <w:hideMark/>
          </w:tcPr>
          <w:p w14:paraId="18E7CAFD" w14:textId="77777777" w:rsidR="00060BB4" w:rsidRPr="00060BB4" w:rsidRDefault="00060BB4" w:rsidP="00224CE0">
            <w:pPr>
              <w:widowControl/>
              <w:suppressLineNumbers w:val="0"/>
              <w:suppressAutoHyphens w:val="0"/>
              <w:ind w:firstLine="0"/>
              <w:jc w:val="center"/>
              <w:rPr>
                <w:color w:val="000000"/>
                <w:sz w:val="20"/>
              </w:rPr>
            </w:pPr>
            <w:r w:rsidRPr="00060BB4">
              <w:rPr>
                <w:color w:val="000000"/>
                <w:sz w:val="20"/>
              </w:rPr>
              <w:t>Lucro Líquido/Receita Líquida</w:t>
            </w:r>
          </w:p>
        </w:tc>
      </w:tr>
      <w:tr w:rsidR="00060BB4" w:rsidRPr="00060BB4" w14:paraId="7C9A25C9" w14:textId="77777777" w:rsidTr="00224CE0">
        <w:trPr>
          <w:trHeight w:val="300"/>
        </w:trPr>
        <w:tc>
          <w:tcPr>
            <w:tcW w:w="4032" w:type="dxa"/>
            <w:tcBorders>
              <w:top w:val="nil"/>
              <w:left w:val="nil"/>
              <w:bottom w:val="single" w:sz="4" w:space="0" w:color="auto"/>
              <w:right w:val="nil"/>
            </w:tcBorders>
            <w:shd w:val="clear" w:color="auto" w:fill="auto"/>
            <w:noWrap/>
            <w:vAlign w:val="bottom"/>
            <w:hideMark/>
          </w:tcPr>
          <w:p w14:paraId="642B87CA"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Giro Ativo</w:t>
            </w:r>
          </w:p>
        </w:tc>
        <w:tc>
          <w:tcPr>
            <w:tcW w:w="1447" w:type="dxa"/>
            <w:tcBorders>
              <w:top w:val="nil"/>
              <w:left w:val="nil"/>
              <w:bottom w:val="single" w:sz="4" w:space="0" w:color="auto"/>
              <w:right w:val="nil"/>
            </w:tcBorders>
            <w:shd w:val="clear" w:color="auto" w:fill="auto"/>
            <w:noWrap/>
            <w:vAlign w:val="bottom"/>
            <w:hideMark/>
          </w:tcPr>
          <w:p w14:paraId="75054232" w14:textId="77777777" w:rsidR="00060BB4" w:rsidRPr="00060BB4" w:rsidRDefault="00060BB4" w:rsidP="00060BB4">
            <w:pPr>
              <w:widowControl/>
              <w:suppressLineNumbers w:val="0"/>
              <w:suppressAutoHyphens w:val="0"/>
              <w:ind w:firstLine="0"/>
              <w:jc w:val="center"/>
              <w:rPr>
                <w:color w:val="000000"/>
                <w:sz w:val="20"/>
              </w:rPr>
            </w:pPr>
            <w:r w:rsidRPr="00060BB4">
              <w:rPr>
                <w:color w:val="000000"/>
                <w:sz w:val="20"/>
              </w:rPr>
              <w:t>GA</w:t>
            </w:r>
          </w:p>
        </w:tc>
        <w:tc>
          <w:tcPr>
            <w:tcW w:w="4089" w:type="dxa"/>
            <w:tcBorders>
              <w:top w:val="nil"/>
              <w:left w:val="nil"/>
              <w:bottom w:val="single" w:sz="4" w:space="0" w:color="auto"/>
              <w:right w:val="nil"/>
            </w:tcBorders>
            <w:shd w:val="clear" w:color="auto" w:fill="auto"/>
            <w:noWrap/>
            <w:vAlign w:val="bottom"/>
            <w:hideMark/>
          </w:tcPr>
          <w:p w14:paraId="65C974FE" w14:textId="77777777" w:rsidR="00060BB4" w:rsidRPr="00060BB4" w:rsidRDefault="00060BB4" w:rsidP="00224CE0">
            <w:pPr>
              <w:widowControl/>
              <w:suppressLineNumbers w:val="0"/>
              <w:suppressAutoHyphens w:val="0"/>
              <w:ind w:firstLine="0"/>
              <w:jc w:val="center"/>
              <w:rPr>
                <w:color w:val="000000"/>
                <w:sz w:val="20"/>
              </w:rPr>
            </w:pPr>
            <w:r w:rsidRPr="00060BB4">
              <w:rPr>
                <w:color w:val="000000"/>
                <w:sz w:val="20"/>
              </w:rPr>
              <w:t>Receita Líquida/Ativo Total</w:t>
            </w:r>
          </w:p>
        </w:tc>
      </w:tr>
    </w:tbl>
    <w:p w14:paraId="40A89757" w14:textId="77777777" w:rsidR="00060BB4" w:rsidRDefault="00224CE0" w:rsidP="00060BB4">
      <w:pPr>
        <w:ind w:firstLine="0"/>
        <w:rPr>
          <w:sz w:val="20"/>
        </w:rPr>
      </w:pPr>
      <w:r w:rsidRPr="00224CE0">
        <w:rPr>
          <w:sz w:val="20"/>
        </w:rPr>
        <w:t>Fonte: Elaborado pelos autores.</w:t>
      </w:r>
    </w:p>
    <w:p w14:paraId="1EC2C03F" w14:textId="77777777" w:rsidR="004A1D3A" w:rsidRDefault="004A1D3A" w:rsidP="00060BB4">
      <w:pPr>
        <w:ind w:firstLine="0"/>
        <w:rPr>
          <w:sz w:val="20"/>
        </w:rPr>
      </w:pPr>
    </w:p>
    <w:p w14:paraId="3055E9FC" w14:textId="14C401A3" w:rsidR="00233359" w:rsidRDefault="0039153D" w:rsidP="00060BB4">
      <w:pPr>
        <w:ind w:firstLine="0"/>
        <w:rPr>
          <w:szCs w:val="24"/>
        </w:rPr>
      </w:pPr>
      <w:r>
        <w:rPr>
          <w:sz w:val="20"/>
        </w:rPr>
        <w:tab/>
      </w:r>
      <w:r w:rsidRPr="0039153D">
        <w:rPr>
          <w:szCs w:val="24"/>
        </w:rPr>
        <w:t>As</w:t>
      </w:r>
      <w:r>
        <w:rPr>
          <w:szCs w:val="24"/>
        </w:rPr>
        <w:t xml:space="preserve"> empresas da amostra são analisadas através da regressão linear múltipla, com dados em painel, por meio do software </w:t>
      </w:r>
      <w:proofErr w:type="spellStart"/>
      <w:r>
        <w:rPr>
          <w:szCs w:val="24"/>
        </w:rPr>
        <w:t>Stata</w:t>
      </w:r>
      <w:proofErr w:type="spellEnd"/>
      <w:r>
        <w:rPr>
          <w:szCs w:val="24"/>
        </w:rPr>
        <w:t>.</w:t>
      </w:r>
      <w:r w:rsidR="005928A5">
        <w:rPr>
          <w:szCs w:val="24"/>
        </w:rPr>
        <w:t xml:space="preserve"> Segundo Fávero (2015), </w:t>
      </w:r>
      <w:r w:rsidR="008B6523">
        <w:rPr>
          <w:szCs w:val="24"/>
        </w:rPr>
        <w:t xml:space="preserve">faz sentido à utilização do método de dados em painel </w:t>
      </w:r>
      <w:r w:rsidR="005928A5">
        <w:rPr>
          <w:szCs w:val="24"/>
        </w:rPr>
        <w:t>quando os dados variam entre indivíduos e ao longo do tempo, e o resultado principal é representado por uma variável dependente quantitativa</w:t>
      </w:r>
      <w:r w:rsidR="008B6523">
        <w:rPr>
          <w:szCs w:val="24"/>
        </w:rPr>
        <w:t>.</w:t>
      </w:r>
      <w:r>
        <w:rPr>
          <w:szCs w:val="24"/>
        </w:rPr>
        <w:t xml:space="preserve"> A equação 2 apresenta o modelo estimado, conforme descrito a seguir</w:t>
      </w:r>
      <w:r w:rsidR="0091131A">
        <w:rPr>
          <w:szCs w:val="24"/>
        </w:rPr>
        <w:t>.</w:t>
      </w:r>
    </w:p>
    <w:p w14:paraId="6AFE2BC1" w14:textId="77777777" w:rsidR="008B6523" w:rsidRPr="000650D1" w:rsidRDefault="008B6523" w:rsidP="00060BB4">
      <w:pPr>
        <w:ind w:firstLine="0"/>
        <w:rPr>
          <w:szCs w:val="24"/>
        </w:rPr>
      </w:pPr>
    </w:p>
    <w:p w14:paraId="33E188B2" w14:textId="2F3DAF2F" w:rsidR="004A1D3A" w:rsidRDefault="004A1D3A" w:rsidP="00404A47">
      <w:pPr>
        <w:ind w:firstLine="0"/>
        <w:jc w:val="center"/>
        <w:rPr>
          <w:b/>
          <w:i/>
          <w:szCs w:val="24"/>
        </w:rPr>
      </w:pPr>
      <w:r w:rsidRPr="00404A47">
        <w:rPr>
          <w:b/>
          <w:i/>
          <w:szCs w:val="24"/>
        </w:rPr>
        <w:t xml:space="preserve"> </w:t>
      </w:r>
      <m:oMath>
        <m:sSub>
          <m:sSubPr>
            <m:ctrlPr>
              <w:rPr>
                <w:rFonts w:ascii="Cambria Math" w:hAnsi="Cambria Math"/>
                <w:b/>
                <w:i/>
                <w:szCs w:val="24"/>
              </w:rPr>
            </m:ctrlPr>
          </m:sSubPr>
          <m:e>
            <m:r>
              <m:rPr>
                <m:sty m:val="bi"/>
              </m:rPr>
              <w:rPr>
                <w:rFonts w:ascii="Cambria Math" w:hAnsi="Cambria Math"/>
                <w:szCs w:val="24"/>
              </w:rPr>
              <m:t>EVA</m:t>
            </m:r>
          </m:e>
          <m:sub>
            <m:r>
              <m:rPr>
                <m:sty m:val="bi"/>
              </m:rPr>
              <w:rPr>
                <w:rFonts w:ascii="Cambria Math" w:hAnsi="Cambria Math"/>
                <w:szCs w:val="24"/>
              </w:rPr>
              <m:t>i,t</m:t>
            </m:r>
          </m:sub>
        </m:sSub>
        <m:r>
          <m:rPr>
            <m:sty m:val="bi"/>
          </m:rPr>
          <w:rPr>
            <w:rFonts w:ascii="Cambria Math" w:hAnsi="Cambria Math"/>
            <w:szCs w:val="24"/>
          </w:rPr>
          <m:t>= ∝+</m:t>
        </m:r>
        <m:sSub>
          <m:sSubPr>
            <m:ctrlPr>
              <w:rPr>
                <w:rFonts w:ascii="Cambria Math" w:hAnsi="Cambria Math"/>
                <w:b/>
                <w:i/>
                <w:szCs w:val="24"/>
              </w:rPr>
            </m:ctrlPr>
          </m:sSubPr>
          <m:e>
            <m:r>
              <m:rPr>
                <m:sty m:val="bi"/>
              </m:rPr>
              <w:rPr>
                <w:rFonts w:ascii="Cambria Math" w:hAnsi="Cambria Math"/>
                <w:szCs w:val="24"/>
              </w:rPr>
              <m:t xml:space="preserve"> β</m:t>
            </m:r>
          </m:e>
          <m:sub>
            <m:r>
              <m:rPr>
                <m:sty m:val="bi"/>
              </m:rPr>
              <w:rPr>
                <w:rFonts w:ascii="Cambria Math" w:hAnsi="Cambria Math"/>
                <w:szCs w:val="24"/>
              </w:rPr>
              <m:t>1</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P</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2</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D</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3</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D</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4</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D</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5</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D</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6</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ROA</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7</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ROE</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8</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MB</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9</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ML</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β</m:t>
            </m:r>
          </m:e>
          <m:sub>
            <m:r>
              <m:rPr>
                <m:sty m:val="bi"/>
              </m:rPr>
              <w:rPr>
                <w:rFonts w:ascii="Cambria Math" w:hAnsi="Cambria Math"/>
                <w:szCs w:val="24"/>
              </w:rPr>
              <m:t>10</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GA</m:t>
            </m:r>
          </m:e>
          <m:sub>
            <m:r>
              <m:rPr>
                <m:sty m:val="bi"/>
              </m:rPr>
              <w:rPr>
                <w:rFonts w:ascii="Cambria Math" w:hAnsi="Cambria Math"/>
                <w:szCs w:val="24"/>
              </w:rPr>
              <m:t>i,t</m:t>
            </m:r>
          </m:sub>
        </m:sSub>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ε</m:t>
            </m:r>
          </m:e>
          <m:sub>
            <m:r>
              <m:rPr>
                <m:sty m:val="bi"/>
              </m:rPr>
              <w:rPr>
                <w:rFonts w:ascii="Cambria Math" w:hAnsi="Cambria Math"/>
                <w:szCs w:val="24"/>
              </w:rPr>
              <m:t>i,t</m:t>
            </m:r>
          </m:sub>
        </m:sSub>
      </m:oMath>
    </w:p>
    <w:p w14:paraId="6E45D89F" w14:textId="77777777" w:rsidR="00832F4C" w:rsidRDefault="00832F4C" w:rsidP="00832F4C">
      <w:pPr>
        <w:ind w:firstLine="0"/>
        <w:rPr>
          <w:b/>
          <w:i/>
          <w:szCs w:val="24"/>
        </w:rPr>
      </w:pPr>
    </w:p>
    <w:p w14:paraId="3AC0453C" w14:textId="5D104B55" w:rsidR="00832F4C" w:rsidRDefault="00832F4C" w:rsidP="000C6C4A">
      <w:pPr>
        <w:ind w:firstLine="0"/>
        <w:rPr>
          <w:bCs/>
          <w:iCs/>
          <w:szCs w:val="24"/>
        </w:rPr>
      </w:pPr>
      <w:r>
        <w:rPr>
          <w:b/>
          <w:iCs/>
          <w:szCs w:val="24"/>
        </w:rPr>
        <w:tab/>
      </w:r>
      <w:r w:rsidRPr="00832F4C">
        <w:rPr>
          <w:bCs/>
          <w:iCs/>
          <w:szCs w:val="24"/>
        </w:rPr>
        <w:t>Foram feitos o</w:t>
      </w:r>
      <w:r w:rsidR="005928A5">
        <w:rPr>
          <w:bCs/>
          <w:iCs/>
          <w:szCs w:val="24"/>
        </w:rPr>
        <w:t xml:space="preserve">s testes de LM de </w:t>
      </w:r>
      <w:proofErr w:type="spellStart"/>
      <w:r w:rsidR="005928A5">
        <w:rPr>
          <w:bCs/>
          <w:iCs/>
          <w:szCs w:val="24"/>
        </w:rPr>
        <w:t>Breusch</w:t>
      </w:r>
      <w:proofErr w:type="spellEnd"/>
      <w:r w:rsidR="005928A5">
        <w:rPr>
          <w:bCs/>
          <w:iCs/>
          <w:szCs w:val="24"/>
        </w:rPr>
        <w:t xml:space="preserve"> </w:t>
      </w:r>
      <w:proofErr w:type="spellStart"/>
      <w:r w:rsidR="005928A5">
        <w:rPr>
          <w:bCs/>
          <w:iCs/>
          <w:szCs w:val="24"/>
        </w:rPr>
        <w:t>Pagan</w:t>
      </w:r>
      <w:proofErr w:type="spellEnd"/>
      <w:r w:rsidR="005928A5">
        <w:rPr>
          <w:bCs/>
          <w:iCs/>
          <w:szCs w:val="24"/>
        </w:rPr>
        <w:t xml:space="preserve"> e</w:t>
      </w:r>
      <w:r w:rsidRPr="00832F4C">
        <w:rPr>
          <w:bCs/>
          <w:iCs/>
          <w:szCs w:val="24"/>
        </w:rPr>
        <w:t xml:space="preserve"> </w:t>
      </w:r>
      <w:proofErr w:type="spellStart"/>
      <w:r w:rsidRPr="00832F4C">
        <w:rPr>
          <w:bCs/>
          <w:iCs/>
          <w:szCs w:val="24"/>
        </w:rPr>
        <w:t>Hausman</w:t>
      </w:r>
      <w:proofErr w:type="spellEnd"/>
      <w:r w:rsidRPr="00832F4C">
        <w:rPr>
          <w:bCs/>
          <w:iCs/>
          <w:szCs w:val="24"/>
        </w:rPr>
        <w:t>, para identificar qual o melhor modelo, para os dados em paine</w:t>
      </w:r>
      <w:r>
        <w:rPr>
          <w:bCs/>
          <w:iCs/>
          <w:szCs w:val="24"/>
        </w:rPr>
        <w:t xml:space="preserve">l, conforme </w:t>
      </w:r>
      <w:r w:rsidR="0091131A">
        <w:rPr>
          <w:bCs/>
          <w:iCs/>
          <w:szCs w:val="24"/>
        </w:rPr>
        <w:t>apresentado na T</w:t>
      </w:r>
      <w:r>
        <w:rPr>
          <w:bCs/>
          <w:iCs/>
          <w:szCs w:val="24"/>
        </w:rPr>
        <w:t>abela 5.</w:t>
      </w:r>
    </w:p>
    <w:p w14:paraId="5526F470" w14:textId="77777777" w:rsidR="000C6C4A" w:rsidRPr="000C6C4A" w:rsidRDefault="000C6C4A" w:rsidP="000C6C4A">
      <w:pPr>
        <w:ind w:firstLine="0"/>
        <w:rPr>
          <w:bCs/>
          <w:iCs/>
          <w:szCs w:val="24"/>
        </w:rPr>
      </w:pPr>
    </w:p>
    <w:p w14:paraId="7D2CF0A6" w14:textId="426B9B19" w:rsidR="004E08EF" w:rsidRDefault="005928A5" w:rsidP="005928A5">
      <w:pPr>
        <w:ind w:firstLine="0"/>
        <w:rPr>
          <w:b/>
          <w:iCs/>
          <w:sz w:val="20"/>
        </w:rPr>
      </w:pPr>
      <w:r>
        <w:rPr>
          <w:b/>
          <w:iCs/>
          <w:sz w:val="20"/>
        </w:rPr>
        <w:t xml:space="preserve">                 </w:t>
      </w:r>
      <w:r w:rsidR="00832F4C" w:rsidRPr="00832F4C">
        <w:rPr>
          <w:b/>
          <w:iCs/>
          <w:sz w:val="20"/>
        </w:rPr>
        <w:t>Tabela 5: Testes de adequação aos dados em painel</w:t>
      </w:r>
    </w:p>
    <w:tbl>
      <w:tblPr>
        <w:tblW w:w="7708" w:type="dxa"/>
        <w:jc w:val="center"/>
        <w:tblCellMar>
          <w:left w:w="70" w:type="dxa"/>
          <w:right w:w="70" w:type="dxa"/>
        </w:tblCellMar>
        <w:tblLook w:val="04A0" w:firstRow="1" w:lastRow="0" w:firstColumn="1" w:lastColumn="0" w:noHBand="0" w:noVBand="1"/>
      </w:tblPr>
      <w:tblGrid>
        <w:gridCol w:w="3854"/>
        <w:gridCol w:w="3854"/>
      </w:tblGrid>
      <w:tr w:rsidR="005928A5" w:rsidRPr="005928A5" w14:paraId="210E845A" w14:textId="77777777" w:rsidTr="0091131A">
        <w:trPr>
          <w:trHeight w:val="300"/>
          <w:jc w:val="center"/>
        </w:trPr>
        <w:tc>
          <w:tcPr>
            <w:tcW w:w="3854" w:type="dxa"/>
            <w:tcBorders>
              <w:top w:val="single" w:sz="4" w:space="0" w:color="auto"/>
              <w:left w:val="nil"/>
              <w:bottom w:val="single" w:sz="4" w:space="0" w:color="auto"/>
              <w:right w:val="single" w:sz="4" w:space="0" w:color="auto"/>
            </w:tcBorders>
            <w:shd w:val="clear" w:color="auto" w:fill="auto"/>
            <w:noWrap/>
            <w:vAlign w:val="bottom"/>
            <w:hideMark/>
          </w:tcPr>
          <w:p w14:paraId="4019190D" w14:textId="77777777" w:rsidR="005928A5" w:rsidRPr="005928A5" w:rsidRDefault="005928A5" w:rsidP="005928A5">
            <w:pPr>
              <w:widowControl/>
              <w:suppressLineNumbers w:val="0"/>
              <w:suppressAutoHyphens w:val="0"/>
              <w:ind w:firstLine="0"/>
              <w:jc w:val="center"/>
              <w:rPr>
                <w:b/>
                <w:bCs/>
                <w:color w:val="000000"/>
                <w:sz w:val="20"/>
              </w:rPr>
            </w:pPr>
            <w:r w:rsidRPr="005928A5">
              <w:rPr>
                <w:b/>
                <w:bCs/>
                <w:color w:val="000000"/>
                <w:sz w:val="20"/>
              </w:rPr>
              <w:t xml:space="preserve">LM de </w:t>
            </w:r>
            <w:proofErr w:type="spellStart"/>
            <w:r w:rsidRPr="005928A5">
              <w:rPr>
                <w:b/>
                <w:bCs/>
                <w:color w:val="000000"/>
                <w:sz w:val="20"/>
              </w:rPr>
              <w:t>Breusch</w:t>
            </w:r>
            <w:proofErr w:type="spellEnd"/>
            <w:r w:rsidRPr="005928A5">
              <w:rPr>
                <w:b/>
                <w:bCs/>
                <w:color w:val="000000"/>
                <w:sz w:val="20"/>
              </w:rPr>
              <w:t xml:space="preserve"> </w:t>
            </w:r>
            <w:proofErr w:type="spellStart"/>
            <w:r w:rsidRPr="005928A5">
              <w:rPr>
                <w:b/>
                <w:bCs/>
                <w:color w:val="000000"/>
                <w:sz w:val="20"/>
              </w:rPr>
              <w:t>Pagan</w:t>
            </w:r>
            <w:proofErr w:type="spellEnd"/>
          </w:p>
        </w:tc>
        <w:tc>
          <w:tcPr>
            <w:tcW w:w="3854" w:type="dxa"/>
            <w:tcBorders>
              <w:top w:val="single" w:sz="4" w:space="0" w:color="auto"/>
              <w:left w:val="nil"/>
              <w:bottom w:val="single" w:sz="4" w:space="0" w:color="auto"/>
              <w:right w:val="nil"/>
            </w:tcBorders>
            <w:shd w:val="clear" w:color="auto" w:fill="auto"/>
            <w:noWrap/>
            <w:vAlign w:val="bottom"/>
            <w:hideMark/>
          </w:tcPr>
          <w:p w14:paraId="1DE2CE3C" w14:textId="77777777" w:rsidR="005928A5" w:rsidRPr="005928A5" w:rsidRDefault="005928A5" w:rsidP="005928A5">
            <w:pPr>
              <w:widowControl/>
              <w:suppressLineNumbers w:val="0"/>
              <w:suppressAutoHyphens w:val="0"/>
              <w:ind w:firstLine="0"/>
              <w:jc w:val="center"/>
              <w:rPr>
                <w:b/>
                <w:bCs/>
                <w:color w:val="000000"/>
                <w:sz w:val="20"/>
              </w:rPr>
            </w:pPr>
            <w:proofErr w:type="spellStart"/>
            <w:r w:rsidRPr="005928A5">
              <w:rPr>
                <w:b/>
                <w:bCs/>
                <w:color w:val="000000"/>
                <w:sz w:val="20"/>
              </w:rPr>
              <w:t>Hausman</w:t>
            </w:r>
            <w:proofErr w:type="spellEnd"/>
          </w:p>
        </w:tc>
      </w:tr>
      <w:tr w:rsidR="005928A5" w:rsidRPr="005928A5" w14:paraId="1B365810" w14:textId="77777777" w:rsidTr="0091131A">
        <w:trPr>
          <w:trHeight w:val="300"/>
          <w:jc w:val="center"/>
        </w:trPr>
        <w:tc>
          <w:tcPr>
            <w:tcW w:w="3854" w:type="dxa"/>
            <w:tcBorders>
              <w:top w:val="nil"/>
              <w:left w:val="nil"/>
              <w:bottom w:val="nil"/>
              <w:right w:val="single" w:sz="4" w:space="0" w:color="auto"/>
            </w:tcBorders>
            <w:shd w:val="clear" w:color="auto" w:fill="auto"/>
            <w:noWrap/>
            <w:vAlign w:val="bottom"/>
            <w:hideMark/>
          </w:tcPr>
          <w:p w14:paraId="44F83F25" w14:textId="77777777"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Chibar2(01) = 21.27</w:t>
            </w:r>
          </w:p>
        </w:tc>
        <w:tc>
          <w:tcPr>
            <w:tcW w:w="3854" w:type="dxa"/>
            <w:tcBorders>
              <w:top w:val="nil"/>
              <w:left w:val="nil"/>
              <w:bottom w:val="nil"/>
              <w:right w:val="nil"/>
            </w:tcBorders>
            <w:shd w:val="clear" w:color="auto" w:fill="auto"/>
            <w:noWrap/>
            <w:vAlign w:val="bottom"/>
            <w:hideMark/>
          </w:tcPr>
          <w:p w14:paraId="029B4F1A" w14:textId="77777777"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Chi2 = 3.32</w:t>
            </w:r>
          </w:p>
        </w:tc>
      </w:tr>
      <w:tr w:rsidR="005928A5" w:rsidRPr="005928A5" w14:paraId="06CE505C" w14:textId="77777777" w:rsidTr="0091131A">
        <w:trPr>
          <w:trHeight w:val="300"/>
          <w:jc w:val="center"/>
        </w:trPr>
        <w:tc>
          <w:tcPr>
            <w:tcW w:w="3854" w:type="dxa"/>
            <w:tcBorders>
              <w:top w:val="nil"/>
              <w:left w:val="nil"/>
              <w:bottom w:val="single" w:sz="4" w:space="0" w:color="auto"/>
              <w:right w:val="single" w:sz="4" w:space="0" w:color="auto"/>
            </w:tcBorders>
            <w:shd w:val="clear" w:color="auto" w:fill="auto"/>
            <w:noWrap/>
            <w:vAlign w:val="bottom"/>
            <w:hideMark/>
          </w:tcPr>
          <w:p w14:paraId="0EDD1976" w14:textId="77777777" w:rsidR="005928A5" w:rsidRPr="005928A5" w:rsidRDefault="005928A5" w:rsidP="005928A5">
            <w:pPr>
              <w:widowControl/>
              <w:suppressLineNumbers w:val="0"/>
              <w:suppressAutoHyphens w:val="0"/>
              <w:ind w:firstLine="0"/>
              <w:jc w:val="center"/>
              <w:rPr>
                <w:color w:val="000000"/>
                <w:sz w:val="20"/>
              </w:rPr>
            </w:pPr>
            <w:proofErr w:type="spellStart"/>
            <w:r w:rsidRPr="005928A5">
              <w:rPr>
                <w:color w:val="000000"/>
                <w:sz w:val="20"/>
              </w:rPr>
              <w:t>Prob</w:t>
            </w:r>
            <w:proofErr w:type="spellEnd"/>
            <w:r w:rsidRPr="005928A5">
              <w:rPr>
                <w:color w:val="000000"/>
                <w:sz w:val="20"/>
              </w:rPr>
              <w:t xml:space="preserve"> &gt; Chibar2 = 0.0000</w:t>
            </w:r>
          </w:p>
        </w:tc>
        <w:tc>
          <w:tcPr>
            <w:tcW w:w="3854" w:type="dxa"/>
            <w:tcBorders>
              <w:top w:val="nil"/>
              <w:left w:val="nil"/>
              <w:bottom w:val="single" w:sz="4" w:space="0" w:color="auto"/>
              <w:right w:val="nil"/>
            </w:tcBorders>
            <w:shd w:val="clear" w:color="auto" w:fill="auto"/>
            <w:noWrap/>
            <w:vAlign w:val="bottom"/>
            <w:hideMark/>
          </w:tcPr>
          <w:p w14:paraId="53267E76" w14:textId="77777777" w:rsidR="005928A5" w:rsidRPr="005928A5" w:rsidRDefault="005928A5" w:rsidP="005928A5">
            <w:pPr>
              <w:widowControl/>
              <w:suppressLineNumbers w:val="0"/>
              <w:suppressAutoHyphens w:val="0"/>
              <w:ind w:firstLine="0"/>
              <w:jc w:val="center"/>
              <w:rPr>
                <w:color w:val="000000"/>
                <w:sz w:val="20"/>
              </w:rPr>
            </w:pPr>
            <w:proofErr w:type="spellStart"/>
            <w:r w:rsidRPr="005928A5">
              <w:rPr>
                <w:color w:val="000000"/>
                <w:sz w:val="20"/>
              </w:rPr>
              <w:t>Prob</w:t>
            </w:r>
            <w:proofErr w:type="spellEnd"/>
            <w:r w:rsidRPr="005928A5">
              <w:rPr>
                <w:color w:val="000000"/>
                <w:sz w:val="20"/>
              </w:rPr>
              <w:t xml:space="preserve"> &gt; Chi2 = 0.9504</w:t>
            </w:r>
          </w:p>
        </w:tc>
      </w:tr>
      <w:tr w:rsidR="005928A5" w:rsidRPr="005928A5" w14:paraId="49701199" w14:textId="77777777" w:rsidTr="0091131A">
        <w:trPr>
          <w:trHeight w:val="510"/>
          <w:jc w:val="center"/>
        </w:trPr>
        <w:tc>
          <w:tcPr>
            <w:tcW w:w="3854" w:type="dxa"/>
            <w:tcBorders>
              <w:top w:val="nil"/>
              <w:left w:val="nil"/>
              <w:bottom w:val="nil"/>
              <w:right w:val="single" w:sz="4" w:space="0" w:color="auto"/>
            </w:tcBorders>
            <w:shd w:val="clear" w:color="auto" w:fill="auto"/>
            <w:vAlign w:val="center"/>
            <w:hideMark/>
          </w:tcPr>
          <w:p w14:paraId="33ED8495" w14:textId="77777777" w:rsidR="005928A5" w:rsidRPr="005928A5" w:rsidRDefault="005928A5" w:rsidP="005928A5">
            <w:pPr>
              <w:widowControl/>
              <w:suppressLineNumbers w:val="0"/>
              <w:suppressAutoHyphens w:val="0"/>
              <w:ind w:firstLine="0"/>
              <w:jc w:val="center"/>
              <w:rPr>
                <w:b/>
                <w:bCs/>
                <w:color w:val="000000"/>
                <w:sz w:val="20"/>
              </w:rPr>
            </w:pPr>
            <w:r w:rsidRPr="005928A5">
              <w:rPr>
                <w:b/>
                <w:bCs/>
                <w:color w:val="000000"/>
                <w:sz w:val="20"/>
              </w:rPr>
              <w:t>Rejeita H0 = (P-valor menor que 0,05)</w:t>
            </w:r>
          </w:p>
        </w:tc>
        <w:tc>
          <w:tcPr>
            <w:tcW w:w="3854" w:type="dxa"/>
            <w:tcBorders>
              <w:top w:val="nil"/>
              <w:left w:val="nil"/>
              <w:bottom w:val="nil"/>
              <w:right w:val="nil"/>
            </w:tcBorders>
            <w:shd w:val="clear" w:color="auto" w:fill="auto"/>
            <w:vAlign w:val="center"/>
            <w:hideMark/>
          </w:tcPr>
          <w:p w14:paraId="3A041395" w14:textId="77777777" w:rsidR="005928A5" w:rsidRPr="005928A5" w:rsidRDefault="005928A5" w:rsidP="005928A5">
            <w:pPr>
              <w:widowControl/>
              <w:suppressLineNumbers w:val="0"/>
              <w:suppressAutoHyphens w:val="0"/>
              <w:ind w:firstLine="0"/>
              <w:jc w:val="center"/>
              <w:rPr>
                <w:b/>
                <w:bCs/>
                <w:color w:val="000000"/>
                <w:sz w:val="20"/>
              </w:rPr>
            </w:pPr>
            <w:r w:rsidRPr="005928A5">
              <w:rPr>
                <w:b/>
                <w:bCs/>
                <w:color w:val="000000"/>
                <w:sz w:val="20"/>
              </w:rPr>
              <w:t>Rejeita H0 = (P-valor menor que 0,05)</w:t>
            </w:r>
          </w:p>
        </w:tc>
      </w:tr>
      <w:tr w:rsidR="005928A5" w:rsidRPr="005928A5" w14:paraId="29BD4B52" w14:textId="77777777" w:rsidTr="006A6251">
        <w:trPr>
          <w:trHeight w:val="60"/>
          <w:jc w:val="center"/>
        </w:trPr>
        <w:tc>
          <w:tcPr>
            <w:tcW w:w="3854" w:type="dxa"/>
            <w:tcBorders>
              <w:top w:val="nil"/>
              <w:left w:val="nil"/>
              <w:bottom w:val="single" w:sz="4" w:space="0" w:color="auto"/>
              <w:right w:val="single" w:sz="4" w:space="0" w:color="auto"/>
            </w:tcBorders>
            <w:shd w:val="clear" w:color="auto" w:fill="auto"/>
            <w:noWrap/>
            <w:vAlign w:val="bottom"/>
            <w:hideMark/>
          </w:tcPr>
          <w:p w14:paraId="6B5FE595" w14:textId="77777777"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Modelo aleatório</w:t>
            </w:r>
          </w:p>
        </w:tc>
        <w:tc>
          <w:tcPr>
            <w:tcW w:w="3854" w:type="dxa"/>
            <w:tcBorders>
              <w:top w:val="nil"/>
              <w:left w:val="nil"/>
              <w:bottom w:val="single" w:sz="4" w:space="0" w:color="auto"/>
              <w:right w:val="nil"/>
            </w:tcBorders>
            <w:shd w:val="clear" w:color="auto" w:fill="auto"/>
            <w:noWrap/>
            <w:vAlign w:val="bottom"/>
            <w:hideMark/>
          </w:tcPr>
          <w:p w14:paraId="58F77E83" w14:textId="77777777"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Modelo fixo</w:t>
            </w:r>
          </w:p>
        </w:tc>
      </w:tr>
      <w:tr w:rsidR="005928A5" w:rsidRPr="005928A5" w14:paraId="4B00CD83" w14:textId="77777777" w:rsidTr="006A6251">
        <w:trPr>
          <w:trHeight w:val="510"/>
          <w:jc w:val="center"/>
        </w:trPr>
        <w:tc>
          <w:tcPr>
            <w:tcW w:w="3854" w:type="dxa"/>
            <w:tcBorders>
              <w:top w:val="single" w:sz="4" w:space="0" w:color="auto"/>
              <w:left w:val="nil"/>
              <w:bottom w:val="nil"/>
              <w:right w:val="single" w:sz="4" w:space="0" w:color="auto"/>
            </w:tcBorders>
            <w:shd w:val="clear" w:color="auto" w:fill="auto"/>
            <w:vAlign w:val="center"/>
            <w:hideMark/>
          </w:tcPr>
          <w:p w14:paraId="5DFF598F" w14:textId="77777777" w:rsidR="005928A5" w:rsidRPr="005928A5" w:rsidRDefault="005928A5" w:rsidP="005928A5">
            <w:pPr>
              <w:widowControl/>
              <w:suppressLineNumbers w:val="0"/>
              <w:suppressAutoHyphens w:val="0"/>
              <w:ind w:firstLine="0"/>
              <w:jc w:val="center"/>
              <w:rPr>
                <w:b/>
                <w:bCs/>
                <w:color w:val="000000"/>
                <w:sz w:val="20"/>
              </w:rPr>
            </w:pPr>
            <w:r w:rsidRPr="005928A5">
              <w:rPr>
                <w:b/>
                <w:bCs/>
                <w:color w:val="000000"/>
                <w:sz w:val="20"/>
              </w:rPr>
              <w:t>Não Rejeita H0 = (P-valor maior que 0,05)</w:t>
            </w:r>
          </w:p>
        </w:tc>
        <w:tc>
          <w:tcPr>
            <w:tcW w:w="3854" w:type="dxa"/>
            <w:tcBorders>
              <w:top w:val="single" w:sz="4" w:space="0" w:color="auto"/>
              <w:left w:val="nil"/>
              <w:bottom w:val="nil"/>
              <w:right w:val="nil"/>
            </w:tcBorders>
            <w:shd w:val="clear" w:color="auto" w:fill="auto"/>
            <w:vAlign w:val="center"/>
            <w:hideMark/>
          </w:tcPr>
          <w:p w14:paraId="281BBBCF" w14:textId="77777777" w:rsidR="005928A5" w:rsidRPr="005928A5" w:rsidRDefault="005928A5" w:rsidP="005928A5">
            <w:pPr>
              <w:widowControl/>
              <w:suppressLineNumbers w:val="0"/>
              <w:suppressAutoHyphens w:val="0"/>
              <w:ind w:firstLine="0"/>
              <w:jc w:val="center"/>
              <w:rPr>
                <w:b/>
                <w:bCs/>
                <w:color w:val="000000"/>
                <w:sz w:val="20"/>
              </w:rPr>
            </w:pPr>
            <w:r w:rsidRPr="005928A5">
              <w:rPr>
                <w:b/>
                <w:bCs/>
                <w:color w:val="000000"/>
                <w:sz w:val="20"/>
              </w:rPr>
              <w:t>Não Rejeita H0 = (P-valor maior que 0,05)</w:t>
            </w:r>
          </w:p>
        </w:tc>
      </w:tr>
      <w:tr w:rsidR="005928A5" w:rsidRPr="005928A5" w14:paraId="2150E087" w14:textId="77777777" w:rsidTr="0091131A">
        <w:trPr>
          <w:trHeight w:val="60"/>
          <w:jc w:val="center"/>
        </w:trPr>
        <w:tc>
          <w:tcPr>
            <w:tcW w:w="3854" w:type="dxa"/>
            <w:tcBorders>
              <w:top w:val="nil"/>
              <w:left w:val="nil"/>
              <w:bottom w:val="single" w:sz="4" w:space="0" w:color="auto"/>
              <w:right w:val="single" w:sz="4" w:space="0" w:color="auto"/>
            </w:tcBorders>
            <w:shd w:val="clear" w:color="auto" w:fill="auto"/>
            <w:noWrap/>
            <w:vAlign w:val="bottom"/>
            <w:hideMark/>
          </w:tcPr>
          <w:p w14:paraId="78D90835" w14:textId="5512BC92"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Modelo de po</w:t>
            </w:r>
            <w:r w:rsidR="0091131A">
              <w:rPr>
                <w:color w:val="000000"/>
                <w:sz w:val="20"/>
              </w:rPr>
              <w:t>o</w:t>
            </w:r>
            <w:r w:rsidRPr="005928A5">
              <w:rPr>
                <w:color w:val="000000"/>
                <w:sz w:val="20"/>
              </w:rPr>
              <w:t>ls</w:t>
            </w:r>
          </w:p>
        </w:tc>
        <w:tc>
          <w:tcPr>
            <w:tcW w:w="3854" w:type="dxa"/>
            <w:tcBorders>
              <w:top w:val="nil"/>
              <w:left w:val="nil"/>
              <w:bottom w:val="single" w:sz="4" w:space="0" w:color="auto"/>
              <w:right w:val="nil"/>
            </w:tcBorders>
            <w:shd w:val="clear" w:color="auto" w:fill="auto"/>
            <w:noWrap/>
            <w:vAlign w:val="bottom"/>
            <w:hideMark/>
          </w:tcPr>
          <w:p w14:paraId="391CCF7E" w14:textId="77777777"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Modelo aleatório</w:t>
            </w:r>
          </w:p>
        </w:tc>
      </w:tr>
      <w:tr w:rsidR="005928A5" w:rsidRPr="005928A5" w14:paraId="5288A68C" w14:textId="77777777" w:rsidTr="0091131A">
        <w:trPr>
          <w:trHeight w:val="300"/>
          <w:jc w:val="center"/>
        </w:trPr>
        <w:tc>
          <w:tcPr>
            <w:tcW w:w="3854" w:type="dxa"/>
            <w:vMerge w:val="restart"/>
            <w:tcBorders>
              <w:top w:val="nil"/>
              <w:left w:val="nil"/>
              <w:bottom w:val="single" w:sz="4" w:space="0" w:color="auto"/>
              <w:right w:val="single" w:sz="4" w:space="0" w:color="auto"/>
            </w:tcBorders>
            <w:shd w:val="clear" w:color="auto" w:fill="auto"/>
            <w:vAlign w:val="center"/>
            <w:hideMark/>
          </w:tcPr>
          <w:p w14:paraId="36C26705" w14:textId="376783C3"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 xml:space="preserve">Conclusão: Modelo efeitos </w:t>
            </w:r>
            <w:r w:rsidR="0091131A" w:rsidRPr="005928A5">
              <w:rPr>
                <w:color w:val="000000"/>
                <w:sz w:val="20"/>
              </w:rPr>
              <w:t>aleatórios</w:t>
            </w:r>
          </w:p>
        </w:tc>
        <w:tc>
          <w:tcPr>
            <w:tcW w:w="3854" w:type="dxa"/>
            <w:vMerge w:val="restart"/>
            <w:tcBorders>
              <w:top w:val="nil"/>
              <w:left w:val="single" w:sz="4" w:space="0" w:color="auto"/>
              <w:bottom w:val="single" w:sz="4" w:space="0" w:color="auto"/>
              <w:right w:val="nil"/>
            </w:tcBorders>
            <w:shd w:val="clear" w:color="auto" w:fill="auto"/>
            <w:vAlign w:val="center"/>
            <w:hideMark/>
          </w:tcPr>
          <w:p w14:paraId="5AF70BB3" w14:textId="5D63B48F" w:rsidR="005928A5" w:rsidRPr="005928A5" w:rsidRDefault="005928A5" w:rsidP="005928A5">
            <w:pPr>
              <w:widowControl/>
              <w:suppressLineNumbers w:val="0"/>
              <w:suppressAutoHyphens w:val="0"/>
              <w:ind w:firstLine="0"/>
              <w:jc w:val="center"/>
              <w:rPr>
                <w:color w:val="000000"/>
                <w:sz w:val="20"/>
              </w:rPr>
            </w:pPr>
            <w:r w:rsidRPr="005928A5">
              <w:rPr>
                <w:color w:val="000000"/>
                <w:sz w:val="20"/>
              </w:rPr>
              <w:t xml:space="preserve">Conclusão: Modelo efeitos </w:t>
            </w:r>
            <w:r w:rsidR="0091131A" w:rsidRPr="005928A5">
              <w:rPr>
                <w:color w:val="000000"/>
                <w:sz w:val="20"/>
              </w:rPr>
              <w:t>aleatórios</w:t>
            </w:r>
          </w:p>
        </w:tc>
      </w:tr>
      <w:tr w:rsidR="005928A5" w:rsidRPr="005928A5" w14:paraId="5EEDC88A" w14:textId="77777777" w:rsidTr="0091131A">
        <w:trPr>
          <w:trHeight w:val="300"/>
          <w:jc w:val="center"/>
        </w:trPr>
        <w:tc>
          <w:tcPr>
            <w:tcW w:w="3854" w:type="dxa"/>
            <w:vMerge/>
            <w:tcBorders>
              <w:top w:val="nil"/>
              <w:left w:val="nil"/>
              <w:bottom w:val="single" w:sz="4" w:space="0" w:color="auto"/>
              <w:right w:val="single" w:sz="4" w:space="0" w:color="auto"/>
            </w:tcBorders>
            <w:vAlign w:val="center"/>
            <w:hideMark/>
          </w:tcPr>
          <w:p w14:paraId="5F6A1E80" w14:textId="77777777" w:rsidR="005928A5" w:rsidRPr="005928A5" w:rsidRDefault="005928A5" w:rsidP="005928A5">
            <w:pPr>
              <w:widowControl/>
              <w:suppressLineNumbers w:val="0"/>
              <w:suppressAutoHyphens w:val="0"/>
              <w:ind w:firstLine="0"/>
              <w:jc w:val="left"/>
              <w:rPr>
                <w:color w:val="000000"/>
                <w:sz w:val="20"/>
              </w:rPr>
            </w:pPr>
          </w:p>
        </w:tc>
        <w:tc>
          <w:tcPr>
            <w:tcW w:w="3854" w:type="dxa"/>
            <w:vMerge/>
            <w:tcBorders>
              <w:top w:val="nil"/>
              <w:left w:val="single" w:sz="4" w:space="0" w:color="auto"/>
              <w:bottom w:val="single" w:sz="4" w:space="0" w:color="auto"/>
              <w:right w:val="nil"/>
            </w:tcBorders>
            <w:vAlign w:val="center"/>
            <w:hideMark/>
          </w:tcPr>
          <w:p w14:paraId="052105F2" w14:textId="77777777" w:rsidR="005928A5" w:rsidRPr="005928A5" w:rsidRDefault="005928A5" w:rsidP="005928A5">
            <w:pPr>
              <w:widowControl/>
              <w:suppressLineNumbers w:val="0"/>
              <w:suppressAutoHyphens w:val="0"/>
              <w:ind w:firstLine="0"/>
              <w:jc w:val="left"/>
              <w:rPr>
                <w:color w:val="000000"/>
                <w:sz w:val="20"/>
              </w:rPr>
            </w:pPr>
          </w:p>
        </w:tc>
      </w:tr>
    </w:tbl>
    <w:p w14:paraId="3EA18B2C" w14:textId="712C930B" w:rsidR="00233359" w:rsidRDefault="005928A5" w:rsidP="00397561">
      <w:pPr>
        <w:ind w:firstLine="0"/>
        <w:rPr>
          <w:iCs/>
          <w:sz w:val="20"/>
        </w:rPr>
      </w:pPr>
      <w:r>
        <w:rPr>
          <w:b/>
          <w:iCs/>
          <w:sz w:val="20"/>
        </w:rPr>
        <w:tab/>
        <w:t xml:space="preserve">   </w:t>
      </w:r>
      <w:r w:rsidRPr="00104E01">
        <w:rPr>
          <w:iCs/>
          <w:sz w:val="20"/>
        </w:rPr>
        <w:t>Fonte: Elaborado pelos autores</w:t>
      </w:r>
    </w:p>
    <w:p w14:paraId="3FAF925C" w14:textId="77777777" w:rsidR="0042107C" w:rsidRPr="00FC591F" w:rsidRDefault="0042107C" w:rsidP="00397561">
      <w:pPr>
        <w:ind w:firstLine="0"/>
        <w:rPr>
          <w:iCs/>
          <w:sz w:val="20"/>
        </w:rPr>
      </w:pPr>
    </w:p>
    <w:p w14:paraId="5664E5F5" w14:textId="77777777" w:rsidR="00832F4C" w:rsidRDefault="00832F4C" w:rsidP="00397561">
      <w:pPr>
        <w:ind w:firstLine="0"/>
        <w:rPr>
          <w:bCs/>
          <w:szCs w:val="24"/>
        </w:rPr>
      </w:pPr>
      <w:r>
        <w:rPr>
          <w:b/>
          <w:sz w:val="20"/>
        </w:rPr>
        <w:lastRenderedPageBreak/>
        <w:tab/>
      </w:r>
      <w:r w:rsidRPr="00832F4C">
        <w:rPr>
          <w:bCs/>
          <w:szCs w:val="24"/>
        </w:rPr>
        <w:t>O modelo</w:t>
      </w:r>
      <w:r>
        <w:rPr>
          <w:bCs/>
          <w:szCs w:val="24"/>
        </w:rPr>
        <w:t xml:space="preserve"> </w:t>
      </w:r>
      <w:r w:rsidR="008B6523">
        <w:rPr>
          <w:bCs/>
          <w:szCs w:val="24"/>
        </w:rPr>
        <w:t xml:space="preserve">escolhido </w:t>
      </w:r>
      <w:r w:rsidR="00472FC1">
        <w:rPr>
          <w:bCs/>
          <w:szCs w:val="24"/>
        </w:rPr>
        <w:t>foi o modelo de efeitos aleatórios.</w:t>
      </w:r>
      <w:r w:rsidR="008B6523">
        <w:rPr>
          <w:bCs/>
          <w:szCs w:val="24"/>
        </w:rPr>
        <w:t xml:space="preserve"> De acordo com Fávero (2015) a estimação por efeitos aleatórios é definida com base em um método conhecido por MQG (Mínimos Quadrados Generalizados).</w:t>
      </w:r>
    </w:p>
    <w:p w14:paraId="77D6D313" w14:textId="77777777" w:rsidR="00832F4C" w:rsidRPr="00832F4C" w:rsidRDefault="00832F4C" w:rsidP="00397561">
      <w:pPr>
        <w:ind w:firstLine="0"/>
        <w:rPr>
          <w:bCs/>
          <w:szCs w:val="24"/>
        </w:rPr>
      </w:pPr>
    </w:p>
    <w:p w14:paraId="076C6F66" w14:textId="65AE33BC" w:rsidR="00A66CB3" w:rsidRDefault="00722B1A" w:rsidP="00722B1A">
      <w:pPr>
        <w:ind w:firstLine="0"/>
        <w:rPr>
          <w:b/>
          <w:color w:val="000000"/>
          <w:szCs w:val="24"/>
        </w:rPr>
      </w:pPr>
      <w:r>
        <w:rPr>
          <w:b/>
          <w:color w:val="000000"/>
          <w:szCs w:val="24"/>
        </w:rPr>
        <w:t xml:space="preserve">4. </w:t>
      </w:r>
      <w:r>
        <w:rPr>
          <w:b/>
          <w:color w:val="000000"/>
          <w:szCs w:val="24"/>
        </w:rPr>
        <w:tab/>
      </w:r>
      <w:r w:rsidR="008100CF" w:rsidRPr="00722B1A">
        <w:rPr>
          <w:b/>
          <w:color w:val="000000"/>
          <w:szCs w:val="24"/>
        </w:rPr>
        <w:t xml:space="preserve">Análise dos </w:t>
      </w:r>
      <w:r w:rsidR="008D31F9" w:rsidRPr="00722B1A">
        <w:rPr>
          <w:b/>
          <w:color w:val="000000"/>
          <w:szCs w:val="24"/>
        </w:rPr>
        <w:t>resultados</w:t>
      </w:r>
    </w:p>
    <w:p w14:paraId="67038E7C" w14:textId="77777777" w:rsidR="00FC591F" w:rsidRDefault="00FC591F" w:rsidP="00722B1A">
      <w:pPr>
        <w:ind w:firstLine="0"/>
        <w:rPr>
          <w:b/>
          <w:color w:val="000000"/>
          <w:szCs w:val="24"/>
        </w:rPr>
      </w:pPr>
    </w:p>
    <w:p w14:paraId="4E3EA219" w14:textId="51C98BBE" w:rsidR="00FC591F" w:rsidRDefault="00FC591F" w:rsidP="00FC591F">
      <w:pPr>
        <w:ind w:firstLine="0"/>
        <w:rPr>
          <w:b/>
          <w:color w:val="000000"/>
          <w:szCs w:val="24"/>
        </w:rPr>
      </w:pPr>
      <w:r>
        <w:rPr>
          <w:b/>
          <w:color w:val="000000"/>
          <w:szCs w:val="24"/>
        </w:rPr>
        <w:t>4.1</w:t>
      </w:r>
      <w:r>
        <w:rPr>
          <w:b/>
          <w:color w:val="000000"/>
          <w:szCs w:val="24"/>
        </w:rPr>
        <w:tab/>
        <w:t xml:space="preserve">Análises descritivas </w:t>
      </w:r>
    </w:p>
    <w:p w14:paraId="4903358E" w14:textId="1C46C743" w:rsidR="00FC591F" w:rsidRDefault="00FC591F" w:rsidP="00FC591F">
      <w:pPr>
        <w:ind w:firstLine="0"/>
        <w:rPr>
          <w:bCs/>
          <w:color w:val="000000"/>
          <w:szCs w:val="24"/>
        </w:rPr>
      </w:pPr>
      <w:r>
        <w:rPr>
          <w:b/>
          <w:color w:val="000000"/>
          <w:szCs w:val="24"/>
        </w:rPr>
        <w:tab/>
      </w:r>
      <w:r w:rsidRPr="001A609B">
        <w:rPr>
          <w:bCs/>
          <w:color w:val="000000"/>
          <w:szCs w:val="24"/>
        </w:rPr>
        <w:t xml:space="preserve">A </w:t>
      </w:r>
      <w:r>
        <w:rPr>
          <w:bCs/>
          <w:color w:val="000000"/>
          <w:szCs w:val="24"/>
        </w:rPr>
        <w:t>T</w:t>
      </w:r>
      <w:r w:rsidRPr="001A609B">
        <w:rPr>
          <w:bCs/>
          <w:color w:val="000000"/>
          <w:szCs w:val="24"/>
        </w:rPr>
        <w:t>abela</w:t>
      </w:r>
      <w:r>
        <w:rPr>
          <w:bCs/>
          <w:color w:val="000000"/>
          <w:szCs w:val="24"/>
        </w:rPr>
        <w:t xml:space="preserve"> 6 demonstra a análise descritiva entre os estágios do ciclo de vida e os gastos com P&amp;D.</w:t>
      </w:r>
    </w:p>
    <w:p w14:paraId="62570FEF" w14:textId="77777777" w:rsidR="000C6C4A" w:rsidRDefault="000C6C4A" w:rsidP="00FC591F">
      <w:pPr>
        <w:ind w:firstLine="0"/>
        <w:rPr>
          <w:bCs/>
          <w:color w:val="000000"/>
          <w:szCs w:val="24"/>
        </w:rPr>
      </w:pPr>
    </w:p>
    <w:tbl>
      <w:tblPr>
        <w:tblW w:w="9475" w:type="dxa"/>
        <w:jc w:val="right"/>
        <w:tblCellMar>
          <w:left w:w="70" w:type="dxa"/>
          <w:right w:w="70" w:type="dxa"/>
        </w:tblCellMar>
        <w:tblLook w:val="04A0" w:firstRow="1" w:lastRow="0" w:firstColumn="1" w:lastColumn="0" w:noHBand="0" w:noVBand="1"/>
      </w:tblPr>
      <w:tblGrid>
        <w:gridCol w:w="1276"/>
        <w:gridCol w:w="1266"/>
        <w:gridCol w:w="540"/>
        <w:gridCol w:w="1313"/>
        <w:gridCol w:w="1286"/>
        <w:gridCol w:w="1207"/>
        <w:gridCol w:w="1020"/>
        <w:gridCol w:w="1567"/>
      </w:tblGrid>
      <w:tr w:rsidR="00FC591F" w:rsidRPr="0064159D" w14:paraId="42E0EED9" w14:textId="77777777" w:rsidTr="00834425">
        <w:trPr>
          <w:trHeight w:hRule="exact" w:val="284"/>
          <w:jc w:val="right"/>
        </w:trPr>
        <w:tc>
          <w:tcPr>
            <w:tcW w:w="9475" w:type="dxa"/>
            <w:gridSpan w:val="8"/>
            <w:tcBorders>
              <w:top w:val="nil"/>
              <w:left w:val="nil"/>
              <w:bottom w:val="single" w:sz="4" w:space="0" w:color="auto"/>
              <w:right w:val="nil"/>
            </w:tcBorders>
            <w:shd w:val="clear" w:color="auto" w:fill="auto"/>
            <w:noWrap/>
            <w:vAlign w:val="bottom"/>
            <w:hideMark/>
          </w:tcPr>
          <w:p w14:paraId="1B2A5A8F" w14:textId="7C7CC371" w:rsidR="00FC591F" w:rsidRPr="0064159D" w:rsidRDefault="00FC591F" w:rsidP="00834425">
            <w:pPr>
              <w:widowControl/>
              <w:suppressLineNumbers w:val="0"/>
              <w:suppressAutoHyphens w:val="0"/>
              <w:ind w:firstLine="0"/>
              <w:jc w:val="left"/>
              <w:rPr>
                <w:b/>
                <w:bCs/>
                <w:color w:val="000000"/>
                <w:sz w:val="20"/>
              </w:rPr>
            </w:pPr>
            <w:r>
              <w:rPr>
                <w:b/>
                <w:bCs/>
                <w:color w:val="000000"/>
                <w:sz w:val="20"/>
              </w:rPr>
              <w:t>Tabela 6:</w:t>
            </w:r>
            <w:r w:rsidRPr="0064159D">
              <w:rPr>
                <w:b/>
                <w:bCs/>
                <w:color w:val="000000"/>
                <w:sz w:val="20"/>
              </w:rPr>
              <w:t xml:space="preserve"> Análise descritiva (Ciclo de vida X P&amp;D)</w:t>
            </w:r>
            <w:r>
              <w:rPr>
                <w:b/>
                <w:bCs/>
                <w:color w:val="000000"/>
                <w:sz w:val="20"/>
              </w:rPr>
              <w:t xml:space="preserve"> – Em milhares de reais</w:t>
            </w:r>
          </w:p>
        </w:tc>
      </w:tr>
      <w:tr w:rsidR="00FC591F" w:rsidRPr="0064159D" w14:paraId="38893DFB" w14:textId="77777777" w:rsidTr="00834425">
        <w:trPr>
          <w:trHeight w:hRule="exact" w:val="284"/>
          <w:jc w:val="right"/>
        </w:trPr>
        <w:tc>
          <w:tcPr>
            <w:tcW w:w="25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37DEF0"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Variável</w:t>
            </w:r>
          </w:p>
        </w:tc>
        <w:tc>
          <w:tcPr>
            <w:tcW w:w="540" w:type="dxa"/>
            <w:tcBorders>
              <w:top w:val="nil"/>
              <w:left w:val="nil"/>
              <w:bottom w:val="single" w:sz="4" w:space="0" w:color="auto"/>
              <w:right w:val="single" w:sz="4" w:space="0" w:color="auto"/>
            </w:tcBorders>
            <w:shd w:val="clear" w:color="auto" w:fill="auto"/>
            <w:noWrap/>
            <w:vAlign w:val="bottom"/>
            <w:hideMark/>
          </w:tcPr>
          <w:p w14:paraId="5C706A70"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Ano</w:t>
            </w:r>
          </w:p>
        </w:tc>
        <w:tc>
          <w:tcPr>
            <w:tcW w:w="1313" w:type="dxa"/>
            <w:tcBorders>
              <w:top w:val="nil"/>
              <w:left w:val="nil"/>
              <w:bottom w:val="single" w:sz="4" w:space="0" w:color="auto"/>
              <w:right w:val="single" w:sz="4" w:space="0" w:color="auto"/>
            </w:tcBorders>
            <w:shd w:val="clear" w:color="auto" w:fill="auto"/>
            <w:noWrap/>
            <w:vAlign w:val="bottom"/>
            <w:hideMark/>
          </w:tcPr>
          <w:p w14:paraId="5FB02EF1"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N° Empresas</w:t>
            </w:r>
          </w:p>
        </w:tc>
        <w:tc>
          <w:tcPr>
            <w:tcW w:w="1286" w:type="dxa"/>
            <w:tcBorders>
              <w:top w:val="nil"/>
              <w:left w:val="nil"/>
              <w:bottom w:val="single" w:sz="4" w:space="0" w:color="auto"/>
              <w:right w:val="single" w:sz="4" w:space="0" w:color="auto"/>
            </w:tcBorders>
            <w:shd w:val="clear" w:color="auto" w:fill="auto"/>
            <w:noWrap/>
            <w:vAlign w:val="bottom"/>
            <w:hideMark/>
          </w:tcPr>
          <w:p w14:paraId="0505AEBE"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Média</w:t>
            </w:r>
          </w:p>
        </w:tc>
        <w:tc>
          <w:tcPr>
            <w:tcW w:w="1207" w:type="dxa"/>
            <w:tcBorders>
              <w:top w:val="nil"/>
              <w:left w:val="nil"/>
              <w:bottom w:val="single" w:sz="4" w:space="0" w:color="auto"/>
              <w:right w:val="single" w:sz="4" w:space="0" w:color="auto"/>
            </w:tcBorders>
            <w:shd w:val="clear" w:color="auto" w:fill="auto"/>
            <w:noWrap/>
            <w:vAlign w:val="bottom"/>
            <w:hideMark/>
          </w:tcPr>
          <w:p w14:paraId="460D64AC"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 xml:space="preserve">Mínimo </w:t>
            </w:r>
          </w:p>
        </w:tc>
        <w:tc>
          <w:tcPr>
            <w:tcW w:w="1020" w:type="dxa"/>
            <w:tcBorders>
              <w:top w:val="nil"/>
              <w:left w:val="nil"/>
              <w:bottom w:val="single" w:sz="4" w:space="0" w:color="auto"/>
              <w:right w:val="single" w:sz="4" w:space="0" w:color="auto"/>
            </w:tcBorders>
            <w:shd w:val="clear" w:color="auto" w:fill="auto"/>
            <w:noWrap/>
            <w:vAlign w:val="bottom"/>
            <w:hideMark/>
          </w:tcPr>
          <w:p w14:paraId="0ADBF66D"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Máximo</w:t>
            </w:r>
          </w:p>
        </w:tc>
        <w:tc>
          <w:tcPr>
            <w:tcW w:w="1567" w:type="dxa"/>
            <w:tcBorders>
              <w:top w:val="nil"/>
              <w:left w:val="nil"/>
              <w:bottom w:val="single" w:sz="4" w:space="0" w:color="auto"/>
              <w:right w:val="nil"/>
            </w:tcBorders>
            <w:shd w:val="clear" w:color="auto" w:fill="auto"/>
            <w:noWrap/>
            <w:vAlign w:val="bottom"/>
            <w:hideMark/>
          </w:tcPr>
          <w:p w14:paraId="33896234"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Desvio Padrão</w:t>
            </w:r>
          </w:p>
        </w:tc>
      </w:tr>
      <w:tr w:rsidR="00FC591F" w:rsidRPr="0064159D" w14:paraId="3CFC4BEC" w14:textId="77777777" w:rsidTr="00834425">
        <w:trPr>
          <w:trHeight w:hRule="exact" w:val="284"/>
          <w:jc w:val="right"/>
        </w:trPr>
        <w:tc>
          <w:tcPr>
            <w:tcW w:w="1276" w:type="dxa"/>
            <w:vMerge w:val="restart"/>
            <w:tcBorders>
              <w:top w:val="nil"/>
              <w:left w:val="nil"/>
              <w:bottom w:val="single" w:sz="4" w:space="0" w:color="000000"/>
              <w:right w:val="nil"/>
            </w:tcBorders>
            <w:shd w:val="clear" w:color="auto" w:fill="auto"/>
            <w:noWrap/>
            <w:vAlign w:val="center"/>
            <w:hideMark/>
          </w:tcPr>
          <w:p w14:paraId="041B9EE7"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Introdução</w:t>
            </w: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ABB9CB"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Ativados</w:t>
            </w:r>
          </w:p>
        </w:tc>
        <w:tc>
          <w:tcPr>
            <w:tcW w:w="540" w:type="dxa"/>
            <w:tcBorders>
              <w:top w:val="nil"/>
              <w:left w:val="nil"/>
              <w:bottom w:val="single" w:sz="4" w:space="0" w:color="auto"/>
              <w:right w:val="nil"/>
            </w:tcBorders>
            <w:shd w:val="clear" w:color="auto" w:fill="auto"/>
            <w:noWrap/>
            <w:vAlign w:val="bottom"/>
            <w:hideMark/>
          </w:tcPr>
          <w:p w14:paraId="01036B3B"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nil"/>
              <w:left w:val="single" w:sz="4" w:space="0" w:color="auto"/>
              <w:bottom w:val="single" w:sz="4" w:space="0" w:color="auto"/>
              <w:right w:val="nil"/>
            </w:tcBorders>
            <w:shd w:val="clear" w:color="auto" w:fill="auto"/>
            <w:noWrap/>
            <w:vAlign w:val="bottom"/>
            <w:hideMark/>
          </w:tcPr>
          <w:p w14:paraId="7B3558AC"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w:t>
            </w:r>
          </w:p>
        </w:tc>
        <w:tc>
          <w:tcPr>
            <w:tcW w:w="1286" w:type="dxa"/>
            <w:tcBorders>
              <w:top w:val="nil"/>
              <w:left w:val="single" w:sz="4" w:space="0" w:color="auto"/>
              <w:bottom w:val="single" w:sz="4" w:space="0" w:color="auto"/>
              <w:right w:val="nil"/>
            </w:tcBorders>
            <w:shd w:val="clear" w:color="auto" w:fill="auto"/>
            <w:noWrap/>
            <w:vAlign w:val="bottom"/>
            <w:hideMark/>
          </w:tcPr>
          <w:p w14:paraId="4897BF10"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45.470</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0089A28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43.728</w:t>
            </w:r>
          </w:p>
        </w:tc>
        <w:tc>
          <w:tcPr>
            <w:tcW w:w="1020" w:type="dxa"/>
            <w:tcBorders>
              <w:top w:val="nil"/>
              <w:left w:val="nil"/>
              <w:bottom w:val="single" w:sz="4" w:space="0" w:color="auto"/>
              <w:right w:val="nil"/>
            </w:tcBorders>
            <w:shd w:val="clear" w:color="auto" w:fill="auto"/>
            <w:noWrap/>
            <w:vAlign w:val="bottom"/>
            <w:hideMark/>
          </w:tcPr>
          <w:p w14:paraId="3B2BF299"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47.211</w:t>
            </w:r>
          </w:p>
        </w:tc>
        <w:tc>
          <w:tcPr>
            <w:tcW w:w="1567" w:type="dxa"/>
            <w:tcBorders>
              <w:top w:val="nil"/>
              <w:left w:val="single" w:sz="4" w:space="0" w:color="auto"/>
              <w:bottom w:val="single" w:sz="4" w:space="0" w:color="auto"/>
              <w:right w:val="nil"/>
            </w:tcBorders>
            <w:shd w:val="clear" w:color="auto" w:fill="auto"/>
            <w:noWrap/>
            <w:vAlign w:val="bottom"/>
            <w:hideMark/>
          </w:tcPr>
          <w:p w14:paraId="2006B938"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138.923</w:t>
            </w:r>
          </w:p>
        </w:tc>
      </w:tr>
      <w:tr w:rsidR="00FC591F" w:rsidRPr="0064159D" w14:paraId="4124F183" w14:textId="77777777" w:rsidTr="00834425">
        <w:trPr>
          <w:trHeight w:hRule="exact" w:val="284"/>
          <w:jc w:val="right"/>
        </w:trPr>
        <w:tc>
          <w:tcPr>
            <w:tcW w:w="1276" w:type="dxa"/>
            <w:vMerge/>
            <w:tcBorders>
              <w:top w:val="nil"/>
              <w:left w:val="nil"/>
              <w:bottom w:val="single" w:sz="4" w:space="0" w:color="000000"/>
              <w:right w:val="nil"/>
            </w:tcBorders>
            <w:vAlign w:val="center"/>
            <w:hideMark/>
          </w:tcPr>
          <w:p w14:paraId="35F96784"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3C04F112"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24A10945"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nil"/>
            </w:tcBorders>
            <w:shd w:val="clear" w:color="auto" w:fill="auto"/>
            <w:noWrap/>
            <w:vAlign w:val="bottom"/>
            <w:hideMark/>
          </w:tcPr>
          <w:p w14:paraId="50ED6BB7"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5</w:t>
            </w:r>
          </w:p>
        </w:tc>
        <w:tc>
          <w:tcPr>
            <w:tcW w:w="1286" w:type="dxa"/>
            <w:tcBorders>
              <w:top w:val="nil"/>
              <w:left w:val="single" w:sz="4" w:space="0" w:color="auto"/>
              <w:bottom w:val="single" w:sz="4" w:space="0" w:color="auto"/>
              <w:right w:val="nil"/>
            </w:tcBorders>
            <w:shd w:val="clear" w:color="auto" w:fill="auto"/>
            <w:noWrap/>
            <w:vAlign w:val="bottom"/>
            <w:hideMark/>
          </w:tcPr>
          <w:p w14:paraId="3F4A288B"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63.109</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B0226E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948</w:t>
            </w:r>
          </w:p>
        </w:tc>
        <w:tc>
          <w:tcPr>
            <w:tcW w:w="1020" w:type="dxa"/>
            <w:tcBorders>
              <w:top w:val="nil"/>
              <w:left w:val="nil"/>
              <w:bottom w:val="single" w:sz="4" w:space="0" w:color="auto"/>
              <w:right w:val="nil"/>
            </w:tcBorders>
            <w:shd w:val="clear" w:color="auto" w:fill="auto"/>
            <w:noWrap/>
            <w:vAlign w:val="bottom"/>
            <w:hideMark/>
          </w:tcPr>
          <w:p w14:paraId="3C9B2D8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226.911</w:t>
            </w:r>
          </w:p>
        </w:tc>
        <w:tc>
          <w:tcPr>
            <w:tcW w:w="1567" w:type="dxa"/>
            <w:tcBorders>
              <w:top w:val="nil"/>
              <w:left w:val="single" w:sz="4" w:space="0" w:color="auto"/>
              <w:bottom w:val="single" w:sz="4" w:space="0" w:color="auto"/>
              <w:right w:val="nil"/>
            </w:tcBorders>
            <w:shd w:val="clear" w:color="auto" w:fill="auto"/>
            <w:noWrap/>
            <w:vAlign w:val="bottom"/>
            <w:hideMark/>
          </w:tcPr>
          <w:p w14:paraId="282F7EEC"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54.761</w:t>
            </w:r>
          </w:p>
        </w:tc>
      </w:tr>
      <w:tr w:rsidR="00FC591F" w:rsidRPr="0064159D" w14:paraId="1979F643" w14:textId="77777777" w:rsidTr="00834425">
        <w:trPr>
          <w:trHeight w:hRule="exact" w:val="284"/>
          <w:jc w:val="right"/>
        </w:trPr>
        <w:tc>
          <w:tcPr>
            <w:tcW w:w="1276" w:type="dxa"/>
            <w:vMerge/>
            <w:tcBorders>
              <w:top w:val="nil"/>
              <w:left w:val="nil"/>
              <w:bottom w:val="single" w:sz="4" w:space="0" w:color="000000"/>
              <w:right w:val="nil"/>
            </w:tcBorders>
            <w:vAlign w:val="center"/>
            <w:hideMark/>
          </w:tcPr>
          <w:p w14:paraId="4151F6E5"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7993E6"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Não ativados</w:t>
            </w:r>
          </w:p>
        </w:tc>
        <w:tc>
          <w:tcPr>
            <w:tcW w:w="540" w:type="dxa"/>
            <w:tcBorders>
              <w:top w:val="nil"/>
              <w:left w:val="nil"/>
              <w:bottom w:val="single" w:sz="4" w:space="0" w:color="auto"/>
              <w:right w:val="nil"/>
            </w:tcBorders>
            <w:shd w:val="clear" w:color="auto" w:fill="auto"/>
            <w:noWrap/>
            <w:vAlign w:val="bottom"/>
            <w:hideMark/>
          </w:tcPr>
          <w:p w14:paraId="532B96D3"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nil"/>
              <w:left w:val="single" w:sz="4" w:space="0" w:color="auto"/>
              <w:bottom w:val="single" w:sz="4" w:space="0" w:color="auto"/>
              <w:right w:val="nil"/>
            </w:tcBorders>
            <w:shd w:val="clear" w:color="auto" w:fill="auto"/>
            <w:noWrap/>
            <w:vAlign w:val="bottom"/>
            <w:hideMark/>
          </w:tcPr>
          <w:p w14:paraId="4A46064D"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5</w:t>
            </w:r>
          </w:p>
        </w:tc>
        <w:tc>
          <w:tcPr>
            <w:tcW w:w="1286" w:type="dxa"/>
            <w:tcBorders>
              <w:top w:val="nil"/>
              <w:left w:val="single" w:sz="4" w:space="0" w:color="auto"/>
              <w:bottom w:val="single" w:sz="4" w:space="0" w:color="auto"/>
              <w:right w:val="nil"/>
            </w:tcBorders>
            <w:shd w:val="clear" w:color="auto" w:fill="auto"/>
            <w:noWrap/>
            <w:vAlign w:val="bottom"/>
            <w:hideMark/>
          </w:tcPr>
          <w:p w14:paraId="7B6CA19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106.113</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1812EF3"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8.601</w:t>
            </w:r>
          </w:p>
        </w:tc>
        <w:tc>
          <w:tcPr>
            <w:tcW w:w="1020" w:type="dxa"/>
            <w:tcBorders>
              <w:top w:val="nil"/>
              <w:left w:val="nil"/>
              <w:bottom w:val="single" w:sz="4" w:space="0" w:color="auto"/>
              <w:right w:val="nil"/>
            </w:tcBorders>
            <w:shd w:val="clear" w:color="auto" w:fill="auto"/>
            <w:noWrap/>
            <w:vAlign w:val="bottom"/>
            <w:hideMark/>
          </w:tcPr>
          <w:p w14:paraId="23F2E031"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158.516</w:t>
            </w:r>
          </w:p>
        </w:tc>
        <w:tc>
          <w:tcPr>
            <w:tcW w:w="1567" w:type="dxa"/>
            <w:tcBorders>
              <w:top w:val="nil"/>
              <w:left w:val="single" w:sz="4" w:space="0" w:color="auto"/>
              <w:bottom w:val="single" w:sz="4" w:space="0" w:color="auto"/>
              <w:right w:val="nil"/>
            </w:tcBorders>
            <w:shd w:val="clear" w:color="auto" w:fill="auto"/>
            <w:noWrap/>
            <w:vAlign w:val="bottom"/>
            <w:hideMark/>
          </w:tcPr>
          <w:p w14:paraId="378F8F51"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46.127</w:t>
            </w:r>
          </w:p>
        </w:tc>
      </w:tr>
      <w:tr w:rsidR="00FC591F" w:rsidRPr="0064159D" w14:paraId="5F01AC11" w14:textId="77777777" w:rsidTr="00834425">
        <w:trPr>
          <w:trHeight w:hRule="exact" w:val="284"/>
          <w:jc w:val="right"/>
        </w:trPr>
        <w:tc>
          <w:tcPr>
            <w:tcW w:w="1276" w:type="dxa"/>
            <w:vMerge/>
            <w:tcBorders>
              <w:top w:val="nil"/>
              <w:left w:val="nil"/>
              <w:bottom w:val="single" w:sz="4" w:space="0" w:color="auto"/>
              <w:right w:val="nil"/>
            </w:tcBorders>
            <w:vAlign w:val="center"/>
            <w:hideMark/>
          </w:tcPr>
          <w:p w14:paraId="76E92807"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69B17D84"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59291D39"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nil"/>
              <w:bottom w:val="single" w:sz="4" w:space="0" w:color="auto"/>
              <w:right w:val="nil"/>
            </w:tcBorders>
            <w:shd w:val="clear" w:color="auto" w:fill="auto"/>
            <w:noWrap/>
            <w:vAlign w:val="bottom"/>
            <w:hideMark/>
          </w:tcPr>
          <w:p w14:paraId="1952FF9B"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4</w:t>
            </w:r>
          </w:p>
        </w:tc>
        <w:tc>
          <w:tcPr>
            <w:tcW w:w="1286" w:type="dxa"/>
            <w:tcBorders>
              <w:top w:val="nil"/>
              <w:left w:val="single" w:sz="4" w:space="0" w:color="auto"/>
              <w:bottom w:val="single" w:sz="4" w:space="0" w:color="auto"/>
              <w:right w:val="nil"/>
            </w:tcBorders>
            <w:shd w:val="clear" w:color="auto" w:fill="auto"/>
            <w:noWrap/>
            <w:vAlign w:val="bottom"/>
            <w:hideMark/>
          </w:tcPr>
          <w:p w14:paraId="2024A65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106.293</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90F1B72" w14:textId="77777777" w:rsidR="00FC591F" w:rsidRPr="0064159D" w:rsidRDefault="00FC591F" w:rsidP="00834425">
            <w:pPr>
              <w:widowControl/>
              <w:suppressLineNumbers w:val="0"/>
              <w:suppressAutoHyphens w:val="0"/>
              <w:ind w:firstLine="0"/>
              <w:jc w:val="right"/>
              <w:rPr>
                <w:sz w:val="20"/>
              </w:rPr>
            </w:pPr>
            <w:r w:rsidRPr="0064159D">
              <w:rPr>
                <w:sz w:val="20"/>
              </w:rPr>
              <w:t>25.659</w:t>
            </w:r>
          </w:p>
        </w:tc>
        <w:tc>
          <w:tcPr>
            <w:tcW w:w="1020" w:type="dxa"/>
            <w:tcBorders>
              <w:top w:val="nil"/>
              <w:left w:val="nil"/>
              <w:bottom w:val="single" w:sz="4" w:space="0" w:color="auto"/>
              <w:right w:val="nil"/>
            </w:tcBorders>
            <w:shd w:val="clear" w:color="auto" w:fill="auto"/>
            <w:noWrap/>
            <w:vAlign w:val="bottom"/>
            <w:hideMark/>
          </w:tcPr>
          <w:p w14:paraId="139CC03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219.242</w:t>
            </w:r>
          </w:p>
        </w:tc>
        <w:tc>
          <w:tcPr>
            <w:tcW w:w="1567" w:type="dxa"/>
            <w:tcBorders>
              <w:top w:val="nil"/>
              <w:left w:val="single" w:sz="4" w:space="0" w:color="auto"/>
              <w:bottom w:val="single" w:sz="4" w:space="0" w:color="auto"/>
              <w:right w:val="nil"/>
            </w:tcBorders>
            <w:shd w:val="clear" w:color="auto" w:fill="auto"/>
            <w:noWrap/>
            <w:vAlign w:val="bottom"/>
            <w:hideMark/>
          </w:tcPr>
          <w:p w14:paraId="7F8651EB"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51.198</w:t>
            </w:r>
          </w:p>
        </w:tc>
      </w:tr>
      <w:tr w:rsidR="00FC591F" w:rsidRPr="0064159D" w14:paraId="616CBDCA" w14:textId="77777777" w:rsidTr="00834425">
        <w:trPr>
          <w:trHeight w:hRule="exact" w:val="284"/>
          <w:jc w:val="right"/>
        </w:trPr>
        <w:tc>
          <w:tcPr>
            <w:tcW w:w="1276" w:type="dxa"/>
            <w:vMerge w:val="restart"/>
            <w:tcBorders>
              <w:top w:val="single" w:sz="4" w:space="0" w:color="auto"/>
              <w:left w:val="nil"/>
              <w:bottom w:val="single" w:sz="4" w:space="0" w:color="auto"/>
              <w:right w:val="nil"/>
            </w:tcBorders>
            <w:shd w:val="clear" w:color="auto" w:fill="auto"/>
            <w:noWrap/>
            <w:vAlign w:val="center"/>
            <w:hideMark/>
          </w:tcPr>
          <w:p w14:paraId="5E32E037"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Crescimento</w:t>
            </w: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883A"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0708A4"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single" w:sz="4" w:space="0" w:color="auto"/>
              <w:left w:val="nil"/>
              <w:bottom w:val="single" w:sz="4" w:space="0" w:color="auto"/>
              <w:right w:val="nil"/>
            </w:tcBorders>
            <w:shd w:val="clear" w:color="auto" w:fill="auto"/>
            <w:noWrap/>
            <w:vAlign w:val="bottom"/>
            <w:hideMark/>
          </w:tcPr>
          <w:p w14:paraId="17E340D1"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12</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3F1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110.615</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4993DCF4" w14:textId="77777777" w:rsidR="00FC591F" w:rsidRPr="0064159D" w:rsidRDefault="00FC591F" w:rsidP="00834425">
            <w:pPr>
              <w:widowControl/>
              <w:suppressLineNumbers w:val="0"/>
              <w:suppressAutoHyphens w:val="0"/>
              <w:ind w:firstLine="0"/>
              <w:jc w:val="right"/>
              <w:rPr>
                <w:sz w:val="20"/>
              </w:rPr>
            </w:pPr>
            <w:r w:rsidRPr="0064159D">
              <w:rPr>
                <w:sz w:val="20"/>
              </w:rPr>
              <w:t>46</w:t>
            </w:r>
          </w:p>
        </w:tc>
        <w:tc>
          <w:tcPr>
            <w:tcW w:w="1020" w:type="dxa"/>
            <w:tcBorders>
              <w:top w:val="single" w:sz="4" w:space="0" w:color="auto"/>
              <w:left w:val="nil"/>
              <w:bottom w:val="single" w:sz="4" w:space="0" w:color="auto"/>
              <w:right w:val="nil"/>
            </w:tcBorders>
            <w:shd w:val="clear" w:color="auto" w:fill="auto"/>
            <w:noWrap/>
            <w:vAlign w:val="bottom"/>
            <w:hideMark/>
          </w:tcPr>
          <w:p w14:paraId="489056E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490.829</w:t>
            </w:r>
          </w:p>
        </w:tc>
        <w:tc>
          <w:tcPr>
            <w:tcW w:w="1567" w:type="dxa"/>
            <w:tcBorders>
              <w:top w:val="single" w:sz="4" w:space="0" w:color="auto"/>
              <w:left w:val="single" w:sz="4" w:space="0" w:color="auto"/>
              <w:bottom w:val="single" w:sz="4" w:space="0" w:color="auto"/>
              <w:right w:val="nil"/>
            </w:tcBorders>
            <w:shd w:val="clear" w:color="auto" w:fill="auto"/>
            <w:noWrap/>
            <w:vAlign w:val="bottom"/>
            <w:hideMark/>
          </w:tcPr>
          <w:p w14:paraId="6463BD9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112.387</w:t>
            </w:r>
          </w:p>
        </w:tc>
      </w:tr>
      <w:tr w:rsidR="00FC591F" w:rsidRPr="0064159D" w14:paraId="7E122C07" w14:textId="77777777" w:rsidTr="00834425">
        <w:trPr>
          <w:trHeight w:hRule="exact" w:val="284"/>
          <w:jc w:val="right"/>
        </w:trPr>
        <w:tc>
          <w:tcPr>
            <w:tcW w:w="1276" w:type="dxa"/>
            <w:vMerge/>
            <w:tcBorders>
              <w:top w:val="nil"/>
              <w:left w:val="nil"/>
              <w:bottom w:val="single" w:sz="4" w:space="0" w:color="auto"/>
              <w:right w:val="nil"/>
            </w:tcBorders>
            <w:vAlign w:val="center"/>
            <w:hideMark/>
          </w:tcPr>
          <w:p w14:paraId="23B9E539"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2D9B7255"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3F7DEA51"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5C92EB2F"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10</w:t>
            </w:r>
          </w:p>
        </w:tc>
        <w:tc>
          <w:tcPr>
            <w:tcW w:w="1286" w:type="dxa"/>
            <w:tcBorders>
              <w:top w:val="nil"/>
              <w:left w:val="nil"/>
              <w:bottom w:val="single" w:sz="4" w:space="0" w:color="auto"/>
              <w:right w:val="single" w:sz="4" w:space="0" w:color="auto"/>
            </w:tcBorders>
            <w:shd w:val="clear" w:color="auto" w:fill="auto"/>
            <w:noWrap/>
            <w:vAlign w:val="bottom"/>
            <w:hideMark/>
          </w:tcPr>
          <w:p w14:paraId="0B55480A"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30.238</w:t>
            </w:r>
          </w:p>
        </w:tc>
        <w:tc>
          <w:tcPr>
            <w:tcW w:w="1207" w:type="dxa"/>
            <w:tcBorders>
              <w:top w:val="nil"/>
              <w:left w:val="nil"/>
              <w:bottom w:val="single" w:sz="4" w:space="0" w:color="auto"/>
              <w:right w:val="single" w:sz="4" w:space="0" w:color="auto"/>
            </w:tcBorders>
            <w:shd w:val="clear" w:color="auto" w:fill="auto"/>
            <w:noWrap/>
            <w:vAlign w:val="bottom"/>
            <w:hideMark/>
          </w:tcPr>
          <w:p w14:paraId="61B95291"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364</w:t>
            </w:r>
          </w:p>
        </w:tc>
        <w:tc>
          <w:tcPr>
            <w:tcW w:w="1020" w:type="dxa"/>
            <w:tcBorders>
              <w:top w:val="nil"/>
              <w:left w:val="nil"/>
              <w:bottom w:val="nil"/>
              <w:right w:val="nil"/>
            </w:tcBorders>
            <w:shd w:val="clear" w:color="auto" w:fill="auto"/>
            <w:noWrap/>
            <w:vAlign w:val="bottom"/>
            <w:hideMark/>
          </w:tcPr>
          <w:p w14:paraId="1DA1619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68.000</w:t>
            </w:r>
          </w:p>
        </w:tc>
        <w:tc>
          <w:tcPr>
            <w:tcW w:w="1567" w:type="dxa"/>
            <w:tcBorders>
              <w:top w:val="nil"/>
              <w:left w:val="single" w:sz="4" w:space="0" w:color="auto"/>
              <w:bottom w:val="single" w:sz="4" w:space="0" w:color="auto"/>
              <w:right w:val="nil"/>
            </w:tcBorders>
            <w:shd w:val="clear" w:color="auto" w:fill="auto"/>
            <w:noWrap/>
            <w:vAlign w:val="bottom"/>
            <w:hideMark/>
          </w:tcPr>
          <w:p w14:paraId="53299A5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111.102</w:t>
            </w:r>
          </w:p>
        </w:tc>
      </w:tr>
      <w:tr w:rsidR="00FC591F" w:rsidRPr="0064159D" w14:paraId="29B25387" w14:textId="77777777" w:rsidTr="00834425">
        <w:trPr>
          <w:trHeight w:hRule="exact" w:val="284"/>
          <w:jc w:val="right"/>
        </w:trPr>
        <w:tc>
          <w:tcPr>
            <w:tcW w:w="1276" w:type="dxa"/>
            <w:vMerge/>
            <w:tcBorders>
              <w:top w:val="nil"/>
              <w:left w:val="nil"/>
              <w:bottom w:val="single" w:sz="4" w:space="0" w:color="auto"/>
              <w:right w:val="nil"/>
            </w:tcBorders>
            <w:vAlign w:val="center"/>
            <w:hideMark/>
          </w:tcPr>
          <w:p w14:paraId="1A300C7F"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5C12AB"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Não ativados</w:t>
            </w:r>
          </w:p>
        </w:tc>
        <w:tc>
          <w:tcPr>
            <w:tcW w:w="540" w:type="dxa"/>
            <w:tcBorders>
              <w:top w:val="nil"/>
              <w:left w:val="nil"/>
              <w:bottom w:val="single" w:sz="4" w:space="0" w:color="auto"/>
              <w:right w:val="single" w:sz="4" w:space="0" w:color="auto"/>
            </w:tcBorders>
            <w:shd w:val="clear" w:color="auto" w:fill="auto"/>
            <w:noWrap/>
            <w:vAlign w:val="bottom"/>
            <w:hideMark/>
          </w:tcPr>
          <w:p w14:paraId="2744FC3F"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nil"/>
              <w:left w:val="nil"/>
              <w:bottom w:val="single" w:sz="4" w:space="0" w:color="auto"/>
              <w:right w:val="nil"/>
            </w:tcBorders>
            <w:shd w:val="clear" w:color="auto" w:fill="auto"/>
            <w:noWrap/>
            <w:vAlign w:val="bottom"/>
            <w:hideMark/>
          </w:tcPr>
          <w:p w14:paraId="1C8DB35D"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13</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326AC4A"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43.525</w:t>
            </w:r>
          </w:p>
        </w:tc>
        <w:tc>
          <w:tcPr>
            <w:tcW w:w="1207" w:type="dxa"/>
            <w:tcBorders>
              <w:top w:val="nil"/>
              <w:left w:val="nil"/>
              <w:bottom w:val="single" w:sz="4" w:space="0" w:color="auto"/>
              <w:right w:val="single" w:sz="4" w:space="0" w:color="auto"/>
            </w:tcBorders>
            <w:shd w:val="clear" w:color="auto" w:fill="auto"/>
            <w:noWrap/>
            <w:vAlign w:val="bottom"/>
            <w:hideMark/>
          </w:tcPr>
          <w:p w14:paraId="7DAC3A8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512</w:t>
            </w:r>
          </w:p>
        </w:tc>
        <w:tc>
          <w:tcPr>
            <w:tcW w:w="1020" w:type="dxa"/>
            <w:tcBorders>
              <w:top w:val="single" w:sz="4" w:space="0" w:color="auto"/>
              <w:left w:val="nil"/>
              <w:bottom w:val="nil"/>
              <w:right w:val="nil"/>
            </w:tcBorders>
            <w:shd w:val="clear" w:color="auto" w:fill="auto"/>
            <w:noWrap/>
            <w:vAlign w:val="bottom"/>
            <w:hideMark/>
          </w:tcPr>
          <w:p w14:paraId="534DDD8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59.048</w:t>
            </w:r>
          </w:p>
        </w:tc>
        <w:tc>
          <w:tcPr>
            <w:tcW w:w="1567" w:type="dxa"/>
            <w:tcBorders>
              <w:top w:val="nil"/>
              <w:left w:val="single" w:sz="4" w:space="0" w:color="auto"/>
              <w:bottom w:val="single" w:sz="4" w:space="0" w:color="auto"/>
              <w:right w:val="nil"/>
            </w:tcBorders>
            <w:shd w:val="clear" w:color="auto" w:fill="auto"/>
            <w:noWrap/>
            <w:vAlign w:val="bottom"/>
            <w:hideMark/>
          </w:tcPr>
          <w:p w14:paraId="6D387375"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49.363</w:t>
            </w:r>
          </w:p>
        </w:tc>
      </w:tr>
      <w:tr w:rsidR="00FC591F" w:rsidRPr="0064159D" w14:paraId="408D3FE6" w14:textId="77777777" w:rsidTr="00834425">
        <w:trPr>
          <w:trHeight w:hRule="exact" w:val="284"/>
          <w:jc w:val="right"/>
        </w:trPr>
        <w:tc>
          <w:tcPr>
            <w:tcW w:w="1276" w:type="dxa"/>
            <w:vMerge/>
            <w:tcBorders>
              <w:top w:val="nil"/>
              <w:left w:val="nil"/>
              <w:bottom w:val="single" w:sz="4" w:space="0" w:color="auto"/>
              <w:right w:val="nil"/>
            </w:tcBorders>
            <w:vAlign w:val="center"/>
            <w:hideMark/>
          </w:tcPr>
          <w:p w14:paraId="393B3DFB"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30C59B27"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27DE0042"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nil"/>
            </w:tcBorders>
            <w:shd w:val="clear" w:color="auto" w:fill="auto"/>
            <w:noWrap/>
            <w:vAlign w:val="bottom"/>
            <w:hideMark/>
          </w:tcPr>
          <w:p w14:paraId="0ABCBCB2"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18</w:t>
            </w:r>
          </w:p>
        </w:tc>
        <w:tc>
          <w:tcPr>
            <w:tcW w:w="1286" w:type="dxa"/>
            <w:tcBorders>
              <w:top w:val="nil"/>
              <w:left w:val="single" w:sz="4" w:space="0" w:color="auto"/>
              <w:bottom w:val="single" w:sz="4" w:space="0" w:color="auto"/>
              <w:right w:val="nil"/>
            </w:tcBorders>
            <w:shd w:val="clear" w:color="auto" w:fill="auto"/>
            <w:noWrap/>
            <w:vAlign w:val="bottom"/>
            <w:hideMark/>
          </w:tcPr>
          <w:p w14:paraId="059FAE8B"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35.798</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9F7AE9C" w14:textId="77777777" w:rsidR="00FC591F" w:rsidRPr="0064159D" w:rsidRDefault="00FC591F" w:rsidP="00834425">
            <w:pPr>
              <w:widowControl/>
              <w:suppressLineNumbers w:val="0"/>
              <w:suppressAutoHyphens w:val="0"/>
              <w:ind w:firstLine="0"/>
              <w:jc w:val="right"/>
              <w:rPr>
                <w:sz w:val="20"/>
              </w:rPr>
            </w:pPr>
            <w:r w:rsidRPr="0064159D">
              <w:rPr>
                <w:sz w:val="20"/>
              </w:rPr>
              <w:t>452</w:t>
            </w:r>
          </w:p>
        </w:tc>
        <w:tc>
          <w:tcPr>
            <w:tcW w:w="1020" w:type="dxa"/>
            <w:tcBorders>
              <w:top w:val="single" w:sz="4" w:space="0" w:color="auto"/>
              <w:left w:val="nil"/>
              <w:bottom w:val="single" w:sz="4" w:space="0" w:color="auto"/>
              <w:right w:val="nil"/>
            </w:tcBorders>
            <w:shd w:val="clear" w:color="auto" w:fill="auto"/>
            <w:noWrap/>
            <w:vAlign w:val="bottom"/>
            <w:hideMark/>
          </w:tcPr>
          <w:p w14:paraId="0DF285A5"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199.821</w:t>
            </w:r>
          </w:p>
        </w:tc>
        <w:tc>
          <w:tcPr>
            <w:tcW w:w="1567" w:type="dxa"/>
            <w:tcBorders>
              <w:top w:val="nil"/>
              <w:left w:val="single" w:sz="4" w:space="0" w:color="auto"/>
              <w:bottom w:val="single" w:sz="4" w:space="0" w:color="auto"/>
              <w:right w:val="nil"/>
            </w:tcBorders>
            <w:shd w:val="clear" w:color="auto" w:fill="auto"/>
            <w:noWrap/>
            <w:vAlign w:val="bottom"/>
            <w:hideMark/>
          </w:tcPr>
          <w:p w14:paraId="2BFDBECB"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54.041</w:t>
            </w:r>
          </w:p>
        </w:tc>
      </w:tr>
      <w:tr w:rsidR="00FC591F" w:rsidRPr="0064159D" w14:paraId="1A975329" w14:textId="77777777" w:rsidTr="00834425">
        <w:trPr>
          <w:trHeight w:hRule="exact" w:val="284"/>
          <w:jc w:val="right"/>
        </w:trPr>
        <w:tc>
          <w:tcPr>
            <w:tcW w:w="1276" w:type="dxa"/>
            <w:vMerge w:val="restart"/>
            <w:tcBorders>
              <w:top w:val="single" w:sz="4" w:space="0" w:color="auto"/>
              <w:left w:val="nil"/>
              <w:bottom w:val="single" w:sz="4" w:space="0" w:color="000000"/>
              <w:right w:val="nil"/>
            </w:tcBorders>
            <w:shd w:val="clear" w:color="auto" w:fill="auto"/>
            <w:noWrap/>
            <w:vAlign w:val="center"/>
            <w:hideMark/>
          </w:tcPr>
          <w:p w14:paraId="05D91F58"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Maturidade</w:t>
            </w: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41CB3"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E1E05E6"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single" w:sz="4" w:space="0" w:color="auto"/>
              <w:left w:val="nil"/>
              <w:bottom w:val="single" w:sz="4" w:space="0" w:color="auto"/>
              <w:right w:val="nil"/>
            </w:tcBorders>
            <w:shd w:val="clear" w:color="auto" w:fill="auto"/>
            <w:noWrap/>
            <w:vAlign w:val="bottom"/>
            <w:hideMark/>
          </w:tcPr>
          <w:p w14:paraId="70D52098"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16</w:t>
            </w:r>
          </w:p>
        </w:tc>
        <w:tc>
          <w:tcPr>
            <w:tcW w:w="1286" w:type="dxa"/>
            <w:tcBorders>
              <w:top w:val="single" w:sz="4" w:space="0" w:color="auto"/>
              <w:left w:val="single" w:sz="4" w:space="0" w:color="auto"/>
              <w:bottom w:val="single" w:sz="4" w:space="0" w:color="auto"/>
              <w:right w:val="nil"/>
            </w:tcBorders>
            <w:shd w:val="clear" w:color="auto" w:fill="auto"/>
            <w:noWrap/>
            <w:vAlign w:val="bottom"/>
            <w:hideMark/>
          </w:tcPr>
          <w:p w14:paraId="3B505178"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37.296</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231F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501</w:t>
            </w:r>
          </w:p>
        </w:tc>
        <w:tc>
          <w:tcPr>
            <w:tcW w:w="1020" w:type="dxa"/>
            <w:tcBorders>
              <w:top w:val="single" w:sz="4" w:space="0" w:color="auto"/>
              <w:left w:val="nil"/>
              <w:bottom w:val="single" w:sz="4" w:space="0" w:color="auto"/>
              <w:right w:val="nil"/>
            </w:tcBorders>
            <w:shd w:val="clear" w:color="auto" w:fill="auto"/>
            <w:noWrap/>
            <w:vAlign w:val="bottom"/>
            <w:hideMark/>
          </w:tcPr>
          <w:p w14:paraId="53530A7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146.011</w:t>
            </w:r>
          </w:p>
        </w:tc>
        <w:tc>
          <w:tcPr>
            <w:tcW w:w="1567" w:type="dxa"/>
            <w:tcBorders>
              <w:top w:val="single" w:sz="4" w:space="0" w:color="auto"/>
              <w:left w:val="single" w:sz="4" w:space="0" w:color="auto"/>
              <w:bottom w:val="single" w:sz="4" w:space="0" w:color="auto"/>
              <w:right w:val="nil"/>
            </w:tcBorders>
            <w:shd w:val="clear" w:color="auto" w:fill="auto"/>
            <w:noWrap/>
            <w:vAlign w:val="bottom"/>
            <w:hideMark/>
          </w:tcPr>
          <w:p w14:paraId="33C4A915"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41.616</w:t>
            </w:r>
          </w:p>
        </w:tc>
      </w:tr>
      <w:tr w:rsidR="00FC591F" w:rsidRPr="0064159D" w14:paraId="15842174" w14:textId="77777777" w:rsidTr="00834425">
        <w:trPr>
          <w:trHeight w:hRule="exact" w:val="284"/>
          <w:jc w:val="right"/>
        </w:trPr>
        <w:tc>
          <w:tcPr>
            <w:tcW w:w="1276" w:type="dxa"/>
            <w:vMerge/>
            <w:tcBorders>
              <w:top w:val="single" w:sz="4" w:space="0" w:color="auto"/>
              <w:left w:val="nil"/>
              <w:bottom w:val="single" w:sz="4" w:space="0" w:color="000000"/>
              <w:right w:val="nil"/>
            </w:tcBorders>
            <w:vAlign w:val="center"/>
            <w:hideMark/>
          </w:tcPr>
          <w:p w14:paraId="3A5E1F24"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47DD7A59"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16AB931C"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nil"/>
            </w:tcBorders>
            <w:shd w:val="clear" w:color="auto" w:fill="auto"/>
            <w:noWrap/>
            <w:vAlign w:val="bottom"/>
            <w:hideMark/>
          </w:tcPr>
          <w:p w14:paraId="4F37466E"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16</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95B8B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104.240</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08DBF44A" w14:textId="77777777" w:rsidR="00FC591F" w:rsidRPr="0064159D" w:rsidRDefault="00FC591F" w:rsidP="00834425">
            <w:pPr>
              <w:widowControl/>
              <w:suppressLineNumbers w:val="0"/>
              <w:suppressAutoHyphens w:val="0"/>
              <w:ind w:firstLine="0"/>
              <w:jc w:val="right"/>
              <w:rPr>
                <w:sz w:val="20"/>
              </w:rPr>
            </w:pPr>
            <w:r w:rsidRPr="0064159D">
              <w:rPr>
                <w:sz w:val="20"/>
              </w:rPr>
              <w:t>121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9376A0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415.640</w:t>
            </w:r>
          </w:p>
        </w:tc>
        <w:tc>
          <w:tcPr>
            <w:tcW w:w="1567" w:type="dxa"/>
            <w:tcBorders>
              <w:top w:val="single" w:sz="4" w:space="0" w:color="auto"/>
              <w:left w:val="nil"/>
              <w:bottom w:val="nil"/>
              <w:right w:val="nil"/>
            </w:tcBorders>
            <w:shd w:val="clear" w:color="auto" w:fill="auto"/>
            <w:noWrap/>
            <w:vAlign w:val="bottom"/>
            <w:hideMark/>
          </w:tcPr>
          <w:p w14:paraId="5DEAD898"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124.742</w:t>
            </w:r>
          </w:p>
        </w:tc>
      </w:tr>
      <w:tr w:rsidR="00FC591F" w:rsidRPr="0064159D" w14:paraId="048DEE40" w14:textId="77777777" w:rsidTr="00834425">
        <w:trPr>
          <w:trHeight w:hRule="exact" w:val="284"/>
          <w:jc w:val="right"/>
        </w:trPr>
        <w:tc>
          <w:tcPr>
            <w:tcW w:w="1276" w:type="dxa"/>
            <w:vMerge/>
            <w:tcBorders>
              <w:top w:val="single" w:sz="4" w:space="0" w:color="auto"/>
              <w:left w:val="nil"/>
              <w:bottom w:val="single" w:sz="4" w:space="0" w:color="000000"/>
              <w:right w:val="nil"/>
            </w:tcBorders>
            <w:vAlign w:val="center"/>
            <w:hideMark/>
          </w:tcPr>
          <w:p w14:paraId="090417A4"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0BA067"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Não ativados</w:t>
            </w:r>
          </w:p>
        </w:tc>
        <w:tc>
          <w:tcPr>
            <w:tcW w:w="540" w:type="dxa"/>
            <w:tcBorders>
              <w:top w:val="nil"/>
              <w:left w:val="nil"/>
              <w:bottom w:val="single" w:sz="4" w:space="0" w:color="auto"/>
              <w:right w:val="nil"/>
            </w:tcBorders>
            <w:shd w:val="clear" w:color="auto" w:fill="auto"/>
            <w:noWrap/>
            <w:vAlign w:val="bottom"/>
            <w:hideMark/>
          </w:tcPr>
          <w:p w14:paraId="4215879A"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4F000645"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35</w:t>
            </w:r>
          </w:p>
        </w:tc>
        <w:tc>
          <w:tcPr>
            <w:tcW w:w="1286" w:type="dxa"/>
            <w:tcBorders>
              <w:top w:val="nil"/>
              <w:left w:val="nil"/>
              <w:bottom w:val="nil"/>
              <w:right w:val="nil"/>
            </w:tcBorders>
            <w:shd w:val="clear" w:color="auto" w:fill="auto"/>
            <w:noWrap/>
            <w:vAlign w:val="bottom"/>
            <w:hideMark/>
          </w:tcPr>
          <w:p w14:paraId="4EFD716A"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109.234</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BF4BC0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261</w:t>
            </w:r>
          </w:p>
        </w:tc>
        <w:tc>
          <w:tcPr>
            <w:tcW w:w="1020" w:type="dxa"/>
            <w:tcBorders>
              <w:top w:val="nil"/>
              <w:left w:val="nil"/>
              <w:bottom w:val="nil"/>
              <w:right w:val="nil"/>
            </w:tcBorders>
            <w:shd w:val="clear" w:color="auto" w:fill="auto"/>
            <w:noWrap/>
            <w:vAlign w:val="bottom"/>
            <w:hideMark/>
          </w:tcPr>
          <w:p w14:paraId="26DD840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1.831.000</w:t>
            </w:r>
          </w:p>
        </w:tc>
        <w:tc>
          <w:tcPr>
            <w:tcW w:w="1567" w:type="dxa"/>
            <w:tcBorders>
              <w:top w:val="single" w:sz="4" w:space="0" w:color="auto"/>
              <w:left w:val="single" w:sz="4" w:space="0" w:color="auto"/>
              <w:bottom w:val="single" w:sz="4" w:space="0" w:color="auto"/>
              <w:right w:val="nil"/>
            </w:tcBorders>
            <w:shd w:val="clear" w:color="auto" w:fill="auto"/>
            <w:noWrap/>
            <w:vAlign w:val="bottom"/>
            <w:hideMark/>
          </w:tcPr>
          <w:p w14:paraId="1B1EB838"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223.497</w:t>
            </w:r>
          </w:p>
        </w:tc>
      </w:tr>
      <w:tr w:rsidR="00FC591F" w:rsidRPr="0064159D" w14:paraId="2D9BA86F"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53F9BFAD"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2F3B330E"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0D226672"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7BC0EC64"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32</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3339B562"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134.792</w:t>
            </w:r>
          </w:p>
        </w:tc>
        <w:tc>
          <w:tcPr>
            <w:tcW w:w="1207" w:type="dxa"/>
            <w:tcBorders>
              <w:top w:val="nil"/>
              <w:left w:val="nil"/>
              <w:bottom w:val="single" w:sz="4" w:space="0" w:color="auto"/>
              <w:right w:val="single" w:sz="4" w:space="0" w:color="auto"/>
            </w:tcBorders>
            <w:shd w:val="clear" w:color="auto" w:fill="auto"/>
            <w:noWrap/>
            <w:vAlign w:val="bottom"/>
            <w:hideMark/>
          </w:tcPr>
          <w:p w14:paraId="47F05096" w14:textId="77777777" w:rsidR="00FC591F" w:rsidRPr="0064159D" w:rsidRDefault="00FC591F" w:rsidP="00834425">
            <w:pPr>
              <w:widowControl/>
              <w:suppressLineNumbers w:val="0"/>
              <w:suppressAutoHyphens w:val="0"/>
              <w:ind w:firstLine="0"/>
              <w:jc w:val="right"/>
              <w:rPr>
                <w:sz w:val="20"/>
              </w:rPr>
            </w:pPr>
            <w:r w:rsidRPr="0064159D">
              <w:rPr>
                <w:sz w:val="20"/>
              </w:rPr>
              <w:t>230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950581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2.349.000</w:t>
            </w:r>
          </w:p>
        </w:tc>
        <w:tc>
          <w:tcPr>
            <w:tcW w:w="1567" w:type="dxa"/>
            <w:tcBorders>
              <w:top w:val="single" w:sz="4" w:space="0" w:color="auto"/>
              <w:left w:val="nil"/>
              <w:bottom w:val="single" w:sz="4" w:space="0" w:color="auto"/>
              <w:right w:val="nil"/>
            </w:tcBorders>
            <w:shd w:val="clear" w:color="auto" w:fill="auto"/>
            <w:noWrap/>
            <w:vAlign w:val="bottom"/>
            <w:hideMark/>
          </w:tcPr>
          <w:p w14:paraId="4A5157A1"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300.501</w:t>
            </w:r>
          </w:p>
        </w:tc>
      </w:tr>
      <w:tr w:rsidR="00FC591F" w:rsidRPr="0064159D" w14:paraId="294CCC13" w14:textId="77777777" w:rsidTr="000C6C4A">
        <w:trPr>
          <w:trHeight w:hRule="exact" w:val="284"/>
          <w:jc w:val="right"/>
        </w:trPr>
        <w:tc>
          <w:tcPr>
            <w:tcW w:w="1276" w:type="dxa"/>
            <w:vMerge w:val="restart"/>
            <w:tcBorders>
              <w:top w:val="single" w:sz="4" w:space="0" w:color="auto"/>
              <w:left w:val="nil"/>
              <w:bottom w:val="single" w:sz="4" w:space="0" w:color="auto"/>
              <w:right w:val="nil"/>
            </w:tcBorders>
            <w:shd w:val="clear" w:color="auto" w:fill="auto"/>
            <w:noWrap/>
            <w:vAlign w:val="center"/>
            <w:hideMark/>
          </w:tcPr>
          <w:p w14:paraId="47998836"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Turbulência</w:t>
            </w: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B49F2"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1420A9F3"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48B5F"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4</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490388EA"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38.200</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27A844D6"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534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D6598AF"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70.684</w:t>
            </w:r>
          </w:p>
        </w:tc>
        <w:tc>
          <w:tcPr>
            <w:tcW w:w="1567" w:type="dxa"/>
            <w:tcBorders>
              <w:top w:val="single" w:sz="4" w:space="0" w:color="auto"/>
              <w:left w:val="nil"/>
              <w:bottom w:val="single" w:sz="4" w:space="0" w:color="auto"/>
              <w:right w:val="nil"/>
            </w:tcBorders>
            <w:shd w:val="clear" w:color="auto" w:fill="auto"/>
            <w:noWrap/>
            <w:vAlign w:val="bottom"/>
            <w:hideMark/>
          </w:tcPr>
          <w:p w14:paraId="3D9F74B3"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44.871</w:t>
            </w:r>
          </w:p>
        </w:tc>
      </w:tr>
      <w:tr w:rsidR="00FC591F" w:rsidRPr="0064159D" w14:paraId="61A9A621" w14:textId="77777777" w:rsidTr="000C6C4A">
        <w:trPr>
          <w:trHeight w:hRule="exact" w:val="284"/>
          <w:jc w:val="right"/>
        </w:trPr>
        <w:tc>
          <w:tcPr>
            <w:tcW w:w="1276" w:type="dxa"/>
            <w:vMerge/>
            <w:tcBorders>
              <w:top w:val="single" w:sz="4" w:space="0" w:color="auto"/>
              <w:left w:val="nil"/>
              <w:bottom w:val="single" w:sz="4" w:space="0" w:color="auto"/>
              <w:right w:val="nil"/>
            </w:tcBorders>
            <w:vAlign w:val="center"/>
            <w:hideMark/>
          </w:tcPr>
          <w:p w14:paraId="023DAE9A"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135FF82E"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63C0B2F6"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nil"/>
              <w:bottom w:val="single" w:sz="4" w:space="0" w:color="auto"/>
              <w:right w:val="nil"/>
            </w:tcBorders>
            <w:shd w:val="clear" w:color="auto" w:fill="auto"/>
            <w:noWrap/>
            <w:vAlign w:val="bottom"/>
            <w:hideMark/>
          </w:tcPr>
          <w:p w14:paraId="729E6553"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3</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A218D0"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13.037</w:t>
            </w:r>
          </w:p>
        </w:tc>
        <w:tc>
          <w:tcPr>
            <w:tcW w:w="1207" w:type="dxa"/>
            <w:tcBorders>
              <w:top w:val="nil"/>
              <w:left w:val="nil"/>
              <w:bottom w:val="single" w:sz="4" w:space="0" w:color="auto"/>
              <w:right w:val="single" w:sz="4" w:space="0" w:color="auto"/>
            </w:tcBorders>
            <w:shd w:val="clear" w:color="auto" w:fill="auto"/>
            <w:noWrap/>
            <w:vAlign w:val="bottom"/>
            <w:hideMark/>
          </w:tcPr>
          <w:p w14:paraId="029EC08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428</w:t>
            </w:r>
          </w:p>
        </w:tc>
        <w:tc>
          <w:tcPr>
            <w:tcW w:w="1020" w:type="dxa"/>
            <w:tcBorders>
              <w:top w:val="single" w:sz="4" w:space="0" w:color="auto"/>
              <w:left w:val="nil"/>
              <w:bottom w:val="single" w:sz="4" w:space="0" w:color="auto"/>
              <w:right w:val="nil"/>
            </w:tcBorders>
            <w:shd w:val="clear" w:color="auto" w:fill="auto"/>
            <w:noWrap/>
            <w:vAlign w:val="bottom"/>
            <w:hideMark/>
          </w:tcPr>
          <w:p w14:paraId="1F4DA4A9"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37.127</w:t>
            </w:r>
          </w:p>
        </w:tc>
        <w:tc>
          <w:tcPr>
            <w:tcW w:w="1567" w:type="dxa"/>
            <w:tcBorders>
              <w:top w:val="single" w:sz="4" w:space="0" w:color="auto"/>
              <w:left w:val="single" w:sz="4" w:space="0" w:color="auto"/>
              <w:bottom w:val="single" w:sz="4" w:space="0" w:color="auto"/>
              <w:right w:val="nil"/>
            </w:tcBorders>
            <w:shd w:val="clear" w:color="auto" w:fill="auto"/>
            <w:noWrap/>
            <w:vAlign w:val="bottom"/>
            <w:hideMark/>
          </w:tcPr>
          <w:p w14:paraId="00B2AD29"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14.410</w:t>
            </w:r>
          </w:p>
        </w:tc>
      </w:tr>
      <w:tr w:rsidR="00FC591F" w:rsidRPr="0064159D" w14:paraId="49803243" w14:textId="77777777" w:rsidTr="000C6C4A">
        <w:trPr>
          <w:trHeight w:hRule="exact" w:val="284"/>
          <w:jc w:val="right"/>
        </w:trPr>
        <w:tc>
          <w:tcPr>
            <w:tcW w:w="1276" w:type="dxa"/>
            <w:vMerge/>
            <w:tcBorders>
              <w:top w:val="single" w:sz="4" w:space="0" w:color="auto"/>
              <w:left w:val="nil"/>
              <w:bottom w:val="single" w:sz="4" w:space="0" w:color="auto"/>
              <w:right w:val="nil"/>
            </w:tcBorders>
            <w:vAlign w:val="center"/>
            <w:hideMark/>
          </w:tcPr>
          <w:p w14:paraId="44572E95"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2F354"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Não ativados</w:t>
            </w:r>
          </w:p>
        </w:tc>
        <w:tc>
          <w:tcPr>
            <w:tcW w:w="540" w:type="dxa"/>
            <w:tcBorders>
              <w:top w:val="single" w:sz="4" w:space="0" w:color="auto"/>
              <w:left w:val="nil"/>
              <w:bottom w:val="single" w:sz="4" w:space="0" w:color="auto"/>
              <w:right w:val="nil"/>
            </w:tcBorders>
            <w:shd w:val="clear" w:color="auto" w:fill="auto"/>
            <w:noWrap/>
            <w:vAlign w:val="bottom"/>
            <w:hideMark/>
          </w:tcPr>
          <w:p w14:paraId="095DB842"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single" w:sz="4" w:space="0" w:color="auto"/>
              <w:left w:val="single" w:sz="4" w:space="0" w:color="auto"/>
              <w:bottom w:val="single" w:sz="4" w:space="0" w:color="auto"/>
              <w:right w:val="nil"/>
            </w:tcBorders>
            <w:shd w:val="clear" w:color="auto" w:fill="auto"/>
            <w:noWrap/>
            <w:vAlign w:val="bottom"/>
            <w:hideMark/>
          </w:tcPr>
          <w:p w14:paraId="6B726E2D"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9</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9A903"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16.392</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47D5AAE3"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329</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B099549"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69.482</w:t>
            </w:r>
          </w:p>
        </w:tc>
        <w:tc>
          <w:tcPr>
            <w:tcW w:w="1567" w:type="dxa"/>
            <w:tcBorders>
              <w:top w:val="single" w:sz="4" w:space="0" w:color="auto"/>
              <w:left w:val="nil"/>
              <w:bottom w:val="single" w:sz="4" w:space="0" w:color="auto"/>
              <w:right w:val="nil"/>
            </w:tcBorders>
            <w:shd w:val="clear" w:color="auto" w:fill="auto"/>
            <w:noWrap/>
            <w:vAlign w:val="bottom"/>
            <w:hideMark/>
          </w:tcPr>
          <w:p w14:paraId="69B1150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48.981</w:t>
            </w:r>
          </w:p>
        </w:tc>
      </w:tr>
      <w:tr w:rsidR="00FC591F" w:rsidRPr="0064159D" w14:paraId="5DE3AD5A" w14:textId="77777777" w:rsidTr="000C6C4A">
        <w:trPr>
          <w:trHeight w:hRule="exact" w:val="284"/>
          <w:jc w:val="right"/>
        </w:trPr>
        <w:tc>
          <w:tcPr>
            <w:tcW w:w="1276" w:type="dxa"/>
            <w:vMerge/>
            <w:tcBorders>
              <w:top w:val="single" w:sz="4" w:space="0" w:color="auto"/>
              <w:left w:val="nil"/>
              <w:bottom w:val="single" w:sz="4" w:space="0" w:color="auto"/>
              <w:right w:val="nil"/>
            </w:tcBorders>
            <w:vAlign w:val="center"/>
            <w:hideMark/>
          </w:tcPr>
          <w:p w14:paraId="56151F30"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single" w:sz="4" w:space="0" w:color="auto"/>
              <w:left w:val="single" w:sz="4" w:space="0" w:color="auto"/>
              <w:bottom w:val="single" w:sz="4" w:space="0" w:color="auto"/>
              <w:right w:val="single" w:sz="4" w:space="0" w:color="auto"/>
            </w:tcBorders>
            <w:vAlign w:val="center"/>
            <w:hideMark/>
          </w:tcPr>
          <w:p w14:paraId="035A4F08"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single" w:sz="4" w:space="0" w:color="auto"/>
              <w:left w:val="nil"/>
              <w:bottom w:val="nil"/>
              <w:right w:val="nil"/>
            </w:tcBorders>
            <w:shd w:val="clear" w:color="auto" w:fill="auto"/>
            <w:noWrap/>
            <w:vAlign w:val="bottom"/>
            <w:hideMark/>
          </w:tcPr>
          <w:p w14:paraId="3A968A2C"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single" w:sz="4" w:space="0" w:color="auto"/>
              <w:left w:val="single" w:sz="4" w:space="0" w:color="auto"/>
              <w:bottom w:val="single" w:sz="4" w:space="0" w:color="auto"/>
              <w:right w:val="nil"/>
            </w:tcBorders>
            <w:shd w:val="clear" w:color="auto" w:fill="auto"/>
            <w:noWrap/>
            <w:vAlign w:val="bottom"/>
            <w:hideMark/>
          </w:tcPr>
          <w:p w14:paraId="3C3F9087"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9</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5D03"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31.170</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0935315B" w14:textId="77777777" w:rsidR="00FC591F" w:rsidRPr="0064159D" w:rsidRDefault="00FC591F" w:rsidP="00834425">
            <w:pPr>
              <w:widowControl/>
              <w:suppressLineNumbers w:val="0"/>
              <w:suppressAutoHyphens w:val="0"/>
              <w:ind w:firstLine="0"/>
              <w:jc w:val="right"/>
              <w:rPr>
                <w:sz w:val="20"/>
              </w:rPr>
            </w:pPr>
            <w:r w:rsidRPr="0064159D">
              <w:rPr>
                <w:sz w:val="20"/>
              </w:rPr>
              <w:t>355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8B32DE0"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67.021</w:t>
            </w:r>
          </w:p>
        </w:tc>
        <w:tc>
          <w:tcPr>
            <w:tcW w:w="1567" w:type="dxa"/>
            <w:tcBorders>
              <w:top w:val="single" w:sz="4" w:space="0" w:color="auto"/>
              <w:left w:val="nil"/>
              <w:bottom w:val="single" w:sz="4" w:space="0" w:color="auto"/>
              <w:right w:val="nil"/>
            </w:tcBorders>
            <w:shd w:val="clear" w:color="auto" w:fill="auto"/>
            <w:noWrap/>
            <w:vAlign w:val="bottom"/>
            <w:hideMark/>
          </w:tcPr>
          <w:p w14:paraId="6CF3BE98"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36.302</w:t>
            </w:r>
          </w:p>
        </w:tc>
      </w:tr>
      <w:tr w:rsidR="00FC591F" w:rsidRPr="0064159D" w14:paraId="371EC040" w14:textId="77777777" w:rsidTr="00834425">
        <w:trPr>
          <w:trHeight w:hRule="exact" w:val="284"/>
          <w:jc w:val="right"/>
        </w:trPr>
        <w:tc>
          <w:tcPr>
            <w:tcW w:w="1276" w:type="dxa"/>
            <w:vMerge w:val="restart"/>
            <w:tcBorders>
              <w:top w:val="single" w:sz="4" w:space="0" w:color="auto"/>
              <w:left w:val="nil"/>
              <w:bottom w:val="single" w:sz="4" w:space="0" w:color="auto"/>
              <w:right w:val="nil"/>
            </w:tcBorders>
            <w:shd w:val="clear" w:color="auto" w:fill="auto"/>
            <w:noWrap/>
            <w:vAlign w:val="center"/>
            <w:hideMark/>
          </w:tcPr>
          <w:p w14:paraId="027E3156"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Declínio</w:t>
            </w:r>
          </w:p>
        </w:tc>
        <w:tc>
          <w:tcPr>
            <w:tcW w:w="126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376957"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6ED0F1D1"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60D9CD25"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w:t>
            </w:r>
          </w:p>
        </w:tc>
        <w:tc>
          <w:tcPr>
            <w:tcW w:w="1286" w:type="dxa"/>
            <w:tcBorders>
              <w:top w:val="nil"/>
              <w:left w:val="nil"/>
              <w:bottom w:val="single" w:sz="4" w:space="0" w:color="auto"/>
              <w:right w:val="single" w:sz="4" w:space="0" w:color="auto"/>
            </w:tcBorders>
            <w:shd w:val="clear" w:color="auto" w:fill="auto"/>
            <w:noWrap/>
            <w:vAlign w:val="bottom"/>
            <w:hideMark/>
          </w:tcPr>
          <w:p w14:paraId="1E9FE5C7"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12.705</w:t>
            </w:r>
          </w:p>
        </w:tc>
        <w:tc>
          <w:tcPr>
            <w:tcW w:w="1207" w:type="dxa"/>
            <w:tcBorders>
              <w:top w:val="nil"/>
              <w:left w:val="nil"/>
              <w:bottom w:val="single" w:sz="4" w:space="0" w:color="auto"/>
              <w:right w:val="single" w:sz="4" w:space="0" w:color="auto"/>
            </w:tcBorders>
            <w:shd w:val="clear" w:color="auto" w:fill="auto"/>
            <w:noWrap/>
            <w:vAlign w:val="bottom"/>
            <w:hideMark/>
          </w:tcPr>
          <w:p w14:paraId="773EB4E4"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12.705</w:t>
            </w:r>
          </w:p>
        </w:tc>
        <w:tc>
          <w:tcPr>
            <w:tcW w:w="1020" w:type="dxa"/>
            <w:tcBorders>
              <w:top w:val="nil"/>
              <w:left w:val="nil"/>
              <w:bottom w:val="single" w:sz="4" w:space="0" w:color="auto"/>
              <w:right w:val="single" w:sz="4" w:space="0" w:color="auto"/>
            </w:tcBorders>
            <w:shd w:val="clear" w:color="auto" w:fill="auto"/>
            <w:noWrap/>
            <w:vAlign w:val="bottom"/>
            <w:hideMark/>
          </w:tcPr>
          <w:p w14:paraId="3BAE9879"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12.705</w:t>
            </w:r>
          </w:p>
        </w:tc>
        <w:tc>
          <w:tcPr>
            <w:tcW w:w="1567" w:type="dxa"/>
            <w:tcBorders>
              <w:top w:val="nil"/>
              <w:left w:val="nil"/>
              <w:bottom w:val="single" w:sz="4" w:space="0" w:color="auto"/>
              <w:right w:val="nil"/>
            </w:tcBorders>
            <w:shd w:val="clear" w:color="auto" w:fill="auto"/>
            <w:noWrap/>
            <w:vAlign w:val="bottom"/>
            <w:hideMark/>
          </w:tcPr>
          <w:p w14:paraId="341C275C"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12.705</w:t>
            </w:r>
          </w:p>
        </w:tc>
      </w:tr>
      <w:tr w:rsidR="00FC591F" w:rsidRPr="0064159D" w14:paraId="21542DF3"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31C22A32"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00D99CEE"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376604FE"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5FDA5665"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0</w:t>
            </w:r>
          </w:p>
        </w:tc>
        <w:tc>
          <w:tcPr>
            <w:tcW w:w="1286" w:type="dxa"/>
            <w:tcBorders>
              <w:top w:val="nil"/>
              <w:left w:val="nil"/>
              <w:bottom w:val="single" w:sz="4" w:space="0" w:color="auto"/>
              <w:right w:val="nil"/>
            </w:tcBorders>
            <w:shd w:val="clear" w:color="auto" w:fill="auto"/>
            <w:noWrap/>
            <w:vAlign w:val="bottom"/>
            <w:hideMark/>
          </w:tcPr>
          <w:p w14:paraId="563148F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0</w:t>
            </w: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BCA0C1E"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0</w:t>
            </w:r>
          </w:p>
        </w:tc>
        <w:tc>
          <w:tcPr>
            <w:tcW w:w="1020" w:type="dxa"/>
            <w:tcBorders>
              <w:top w:val="nil"/>
              <w:left w:val="nil"/>
              <w:bottom w:val="single" w:sz="4" w:space="0" w:color="auto"/>
              <w:right w:val="nil"/>
            </w:tcBorders>
            <w:shd w:val="clear" w:color="auto" w:fill="auto"/>
            <w:noWrap/>
            <w:vAlign w:val="bottom"/>
            <w:hideMark/>
          </w:tcPr>
          <w:p w14:paraId="513FBE8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0</w:t>
            </w:r>
          </w:p>
        </w:tc>
        <w:tc>
          <w:tcPr>
            <w:tcW w:w="1567" w:type="dxa"/>
            <w:tcBorders>
              <w:top w:val="nil"/>
              <w:left w:val="single" w:sz="4" w:space="0" w:color="auto"/>
              <w:bottom w:val="single" w:sz="4" w:space="0" w:color="auto"/>
              <w:right w:val="nil"/>
            </w:tcBorders>
            <w:shd w:val="clear" w:color="auto" w:fill="auto"/>
            <w:noWrap/>
            <w:vAlign w:val="bottom"/>
            <w:hideMark/>
          </w:tcPr>
          <w:p w14:paraId="157E1765"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0</w:t>
            </w:r>
          </w:p>
        </w:tc>
      </w:tr>
      <w:tr w:rsidR="00FC591F" w:rsidRPr="0064159D" w14:paraId="7B9C662C"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357375DB"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D1D57"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Não ativados</w:t>
            </w:r>
          </w:p>
        </w:tc>
        <w:tc>
          <w:tcPr>
            <w:tcW w:w="540" w:type="dxa"/>
            <w:tcBorders>
              <w:top w:val="single" w:sz="4" w:space="0" w:color="auto"/>
              <w:left w:val="nil"/>
              <w:bottom w:val="single" w:sz="4" w:space="0" w:color="auto"/>
              <w:right w:val="nil"/>
            </w:tcBorders>
            <w:shd w:val="clear" w:color="auto" w:fill="auto"/>
            <w:noWrap/>
            <w:vAlign w:val="bottom"/>
            <w:hideMark/>
          </w:tcPr>
          <w:p w14:paraId="3FDB50B9"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2017</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492EF"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3975D0D6"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29.240</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77D97EC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21.972</w:t>
            </w:r>
          </w:p>
        </w:tc>
        <w:tc>
          <w:tcPr>
            <w:tcW w:w="1020" w:type="dxa"/>
            <w:tcBorders>
              <w:top w:val="single" w:sz="4" w:space="0" w:color="auto"/>
              <w:left w:val="nil"/>
              <w:bottom w:val="single" w:sz="4" w:space="0" w:color="auto"/>
              <w:right w:val="nil"/>
            </w:tcBorders>
            <w:shd w:val="clear" w:color="auto" w:fill="auto"/>
            <w:noWrap/>
            <w:vAlign w:val="bottom"/>
            <w:hideMark/>
          </w:tcPr>
          <w:p w14:paraId="6DE26F3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36.508</w:t>
            </w:r>
          </w:p>
        </w:tc>
        <w:tc>
          <w:tcPr>
            <w:tcW w:w="1567" w:type="dxa"/>
            <w:tcBorders>
              <w:top w:val="single" w:sz="4" w:space="0" w:color="auto"/>
              <w:left w:val="single" w:sz="4" w:space="0" w:color="auto"/>
              <w:bottom w:val="single" w:sz="4" w:space="0" w:color="auto"/>
              <w:right w:val="nil"/>
            </w:tcBorders>
            <w:shd w:val="clear" w:color="auto" w:fill="auto"/>
            <w:noWrap/>
            <w:vAlign w:val="bottom"/>
            <w:hideMark/>
          </w:tcPr>
          <w:p w14:paraId="22D25F3D" w14:textId="77777777" w:rsidR="00FC591F" w:rsidRPr="0064159D" w:rsidRDefault="00FC591F" w:rsidP="00834425">
            <w:pPr>
              <w:widowControl/>
              <w:suppressLineNumbers w:val="0"/>
              <w:suppressAutoHyphens w:val="0"/>
              <w:ind w:firstLine="0"/>
              <w:jc w:val="right"/>
              <w:rPr>
                <w:color w:val="000000"/>
                <w:sz w:val="20"/>
              </w:rPr>
            </w:pPr>
            <w:r w:rsidRPr="0064159D">
              <w:rPr>
                <w:color w:val="000000"/>
                <w:sz w:val="20"/>
              </w:rPr>
              <w:t>10.279</w:t>
            </w:r>
          </w:p>
        </w:tc>
      </w:tr>
      <w:tr w:rsidR="00FC591F" w:rsidRPr="0064159D" w14:paraId="2C8DE54B"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3A089CF9"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single" w:sz="4" w:space="0" w:color="auto"/>
              <w:left w:val="single" w:sz="4" w:space="0" w:color="auto"/>
              <w:bottom w:val="single" w:sz="4" w:space="0" w:color="auto"/>
              <w:right w:val="single" w:sz="4" w:space="0" w:color="auto"/>
            </w:tcBorders>
            <w:vAlign w:val="center"/>
            <w:hideMark/>
          </w:tcPr>
          <w:p w14:paraId="777AC103" w14:textId="77777777" w:rsidR="00FC591F" w:rsidRPr="0064159D" w:rsidRDefault="00FC591F" w:rsidP="00834425">
            <w:pPr>
              <w:widowControl/>
              <w:suppressLineNumbers w:val="0"/>
              <w:suppressAutoHyphens w:val="0"/>
              <w:ind w:firstLine="0"/>
              <w:jc w:val="left"/>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3B4B9803"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2018</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371BF" w14:textId="77777777" w:rsidR="00FC591F" w:rsidRPr="0064159D" w:rsidRDefault="00FC591F" w:rsidP="00834425">
            <w:pPr>
              <w:widowControl/>
              <w:suppressLineNumbers w:val="0"/>
              <w:suppressAutoHyphens w:val="0"/>
              <w:ind w:firstLine="0"/>
              <w:jc w:val="center"/>
              <w:rPr>
                <w:color w:val="000000"/>
                <w:sz w:val="20"/>
              </w:rPr>
            </w:pPr>
            <w:r w:rsidRPr="0064159D">
              <w:rPr>
                <w:color w:val="000000"/>
                <w:sz w:val="20"/>
              </w:rPr>
              <w:t>1</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2AFF913E" w14:textId="77777777" w:rsidR="00FC591F" w:rsidRPr="0064159D" w:rsidRDefault="00FC591F" w:rsidP="00834425">
            <w:pPr>
              <w:widowControl/>
              <w:suppressLineNumbers w:val="0"/>
              <w:suppressAutoHyphens w:val="0"/>
              <w:ind w:firstLine="0"/>
              <w:jc w:val="right"/>
              <w:rPr>
                <w:sz w:val="20"/>
              </w:rPr>
            </w:pPr>
            <w:r w:rsidRPr="0064159D">
              <w:rPr>
                <w:sz w:val="20"/>
              </w:rPr>
              <w:t>78.225</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2973BDBC" w14:textId="77777777" w:rsidR="00FC591F" w:rsidRPr="0064159D" w:rsidRDefault="00FC591F" w:rsidP="00834425">
            <w:pPr>
              <w:widowControl/>
              <w:suppressLineNumbers w:val="0"/>
              <w:suppressAutoHyphens w:val="0"/>
              <w:ind w:firstLine="0"/>
              <w:jc w:val="right"/>
              <w:rPr>
                <w:sz w:val="20"/>
              </w:rPr>
            </w:pPr>
            <w:r w:rsidRPr="0064159D">
              <w:rPr>
                <w:sz w:val="20"/>
              </w:rPr>
              <w:t>78.225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8429057" w14:textId="77777777" w:rsidR="00FC591F" w:rsidRPr="0064159D" w:rsidRDefault="00FC591F" w:rsidP="00834425">
            <w:pPr>
              <w:widowControl/>
              <w:suppressLineNumbers w:val="0"/>
              <w:suppressAutoHyphens w:val="0"/>
              <w:ind w:firstLine="0"/>
              <w:jc w:val="right"/>
              <w:rPr>
                <w:sz w:val="20"/>
              </w:rPr>
            </w:pPr>
            <w:r w:rsidRPr="0064159D">
              <w:rPr>
                <w:sz w:val="20"/>
              </w:rPr>
              <w:t>78.225</w:t>
            </w:r>
          </w:p>
        </w:tc>
        <w:tc>
          <w:tcPr>
            <w:tcW w:w="1567" w:type="dxa"/>
            <w:tcBorders>
              <w:top w:val="single" w:sz="4" w:space="0" w:color="auto"/>
              <w:left w:val="nil"/>
              <w:bottom w:val="single" w:sz="4" w:space="0" w:color="auto"/>
              <w:right w:val="nil"/>
            </w:tcBorders>
            <w:shd w:val="clear" w:color="auto" w:fill="auto"/>
            <w:noWrap/>
            <w:vAlign w:val="bottom"/>
            <w:hideMark/>
          </w:tcPr>
          <w:p w14:paraId="0CA8388B" w14:textId="77777777" w:rsidR="00FC591F" w:rsidRPr="0064159D" w:rsidRDefault="00FC591F" w:rsidP="00834425">
            <w:pPr>
              <w:widowControl/>
              <w:suppressLineNumbers w:val="0"/>
              <w:suppressAutoHyphens w:val="0"/>
              <w:ind w:firstLine="0"/>
              <w:jc w:val="right"/>
              <w:rPr>
                <w:sz w:val="20"/>
              </w:rPr>
            </w:pPr>
            <w:r w:rsidRPr="0064159D">
              <w:rPr>
                <w:sz w:val="20"/>
              </w:rPr>
              <w:t>78.225</w:t>
            </w:r>
          </w:p>
        </w:tc>
      </w:tr>
      <w:tr w:rsidR="00FC591F" w:rsidRPr="0064159D" w14:paraId="29C93F2A" w14:textId="77777777" w:rsidTr="00834425">
        <w:trPr>
          <w:trHeight w:hRule="exact" w:val="284"/>
          <w:jc w:val="right"/>
        </w:trPr>
        <w:tc>
          <w:tcPr>
            <w:tcW w:w="1276" w:type="dxa"/>
            <w:vMerge w:val="restart"/>
            <w:tcBorders>
              <w:top w:val="single" w:sz="4" w:space="0" w:color="auto"/>
              <w:left w:val="nil"/>
              <w:bottom w:val="single" w:sz="4" w:space="0" w:color="auto"/>
              <w:right w:val="nil"/>
            </w:tcBorders>
            <w:shd w:val="clear" w:color="auto" w:fill="auto"/>
            <w:noWrap/>
            <w:vAlign w:val="center"/>
            <w:hideMark/>
          </w:tcPr>
          <w:p w14:paraId="5AA23BF2"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TOTAL</w:t>
            </w: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29A9E"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3C5261DC"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2017</w:t>
            </w:r>
          </w:p>
        </w:tc>
        <w:tc>
          <w:tcPr>
            <w:tcW w:w="1313" w:type="dxa"/>
            <w:tcBorders>
              <w:top w:val="single" w:sz="4" w:space="0" w:color="auto"/>
              <w:left w:val="single" w:sz="4" w:space="0" w:color="auto"/>
              <w:bottom w:val="single" w:sz="4" w:space="0" w:color="auto"/>
              <w:right w:val="nil"/>
            </w:tcBorders>
            <w:shd w:val="clear" w:color="auto" w:fill="auto"/>
            <w:noWrap/>
            <w:vAlign w:val="bottom"/>
            <w:hideMark/>
          </w:tcPr>
          <w:p w14:paraId="3F81132F"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35</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B8E1"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62.302</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36C68288"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46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88A595E"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490.829</w:t>
            </w:r>
          </w:p>
        </w:tc>
        <w:tc>
          <w:tcPr>
            <w:tcW w:w="1567" w:type="dxa"/>
            <w:tcBorders>
              <w:top w:val="single" w:sz="4" w:space="0" w:color="auto"/>
              <w:left w:val="nil"/>
              <w:bottom w:val="nil"/>
              <w:right w:val="nil"/>
            </w:tcBorders>
            <w:shd w:val="clear" w:color="auto" w:fill="auto"/>
            <w:noWrap/>
            <w:vAlign w:val="bottom"/>
            <w:hideMark/>
          </w:tcPr>
          <w:p w14:paraId="6E9373AA"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77.478</w:t>
            </w:r>
          </w:p>
        </w:tc>
      </w:tr>
      <w:tr w:rsidR="00FC591F" w:rsidRPr="0064159D" w14:paraId="18C8D72F"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2888F238"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single" w:sz="4" w:space="0" w:color="auto"/>
              <w:left w:val="single" w:sz="4" w:space="0" w:color="auto"/>
              <w:bottom w:val="single" w:sz="4" w:space="0" w:color="auto"/>
              <w:right w:val="single" w:sz="4" w:space="0" w:color="auto"/>
            </w:tcBorders>
            <w:vAlign w:val="center"/>
            <w:hideMark/>
          </w:tcPr>
          <w:p w14:paraId="28C11E85" w14:textId="77777777" w:rsidR="00FC591F" w:rsidRPr="0064159D" w:rsidRDefault="00FC591F" w:rsidP="00834425">
            <w:pPr>
              <w:widowControl/>
              <w:suppressLineNumbers w:val="0"/>
              <w:suppressAutoHyphens w:val="0"/>
              <w:ind w:firstLine="0"/>
              <w:jc w:val="left"/>
              <w:rPr>
                <w:b/>
                <w:bCs/>
                <w:color w:val="000000"/>
                <w:sz w:val="20"/>
              </w:rPr>
            </w:pP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3BC956F"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2018</w:t>
            </w:r>
          </w:p>
        </w:tc>
        <w:tc>
          <w:tcPr>
            <w:tcW w:w="1313" w:type="dxa"/>
            <w:tcBorders>
              <w:top w:val="nil"/>
              <w:left w:val="nil"/>
              <w:bottom w:val="single" w:sz="4" w:space="0" w:color="auto"/>
              <w:right w:val="single" w:sz="4" w:space="0" w:color="auto"/>
            </w:tcBorders>
            <w:shd w:val="clear" w:color="auto" w:fill="auto"/>
            <w:noWrap/>
            <w:vAlign w:val="bottom"/>
            <w:hideMark/>
          </w:tcPr>
          <w:p w14:paraId="44BD70E1"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34</w:t>
            </w:r>
          </w:p>
        </w:tc>
        <w:tc>
          <w:tcPr>
            <w:tcW w:w="1286" w:type="dxa"/>
            <w:tcBorders>
              <w:top w:val="nil"/>
              <w:left w:val="nil"/>
              <w:bottom w:val="single" w:sz="4" w:space="0" w:color="auto"/>
              <w:right w:val="single" w:sz="4" w:space="0" w:color="auto"/>
            </w:tcBorders>
            <w:shd w:val="clear" w:color="auto" w:fill="auto"/>
            <w:noWrap/>
            <w:vAlign w:val="bottom"/>
            <w:hideMark/>
          </w:tcPr>
          <w:p w14:paraId="32A0525D"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68.379</w:t>
            </w:r>
          </w:p>
        </w:tc>
        <w:tc>
          <w:tcPr>
            <w:tcW w:w="1207" w:type="dxa"/>
            <w:tcBorders>
              <w:top w:val="nil"/>
              <w:left w:val="nil"/>
              <w:bottom w:val="single" w:sz="4" w:space="0" w:color="auto"/>
              <w:right w:val="single" w:sz="4" w:space="0" w:color="auto"/>
            </w:tcBorders>
            <w:shd w:val="clear" w:color="auto" w:fill="auto"/>
            <w:noWrap/>
            <w:vAlign w:val="bottom"/>
            <w:hideMark/>
          </w:tcPr>
          <w:p w14:paraId="4B847F78"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351AF596"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415.640</w:t>
            </w:r>
          </w:p>
        </w:tc>
        <w:tc>
          <w:tcPr>
            <w:tcW w:w="1567" w:type="dxa"/>
            <w:tcBorders>
              <w:top w:val="single" w:sz="4" w:space="0" w:color="auto"/>
              <w:left w:val="nil"/>
              <w:bottom w:val="single" w:sz="4" w:space="0" w:color="auto"/>
              <w:right w:val="nil"/>
            </w:tcBorders>
            <w:shd w:val="clear" w:color="auto" w:fill="auto"/>
            <w:noWrap/>
            <w:vAlign w:val="bottom"/>
            <w:hideMark/>
          </w:tcPr>
          <w:p w14:paraId="664C50E9"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75.528</w:t>
            </w:r>
          </w:p>
        </w:tc>
      </w:tr>
      <w:tr w:rsidR="00FC591F" w:rsidRPr="0064159D" w14:paraId="26A9367E"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6BF3E610"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DD24D"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Não ativados</w:t>
            </w:r>
          </w:p>
        </w:tc>
        <w:tc>
          <w:tcPr>
            <w:tcW w:w="540" w:type="dxa"/>
            <w:tcBorders>
              <w:top w:val="nil"/>
              <w:left w:val="nil"/>
              <w:bottom w:val="single" w:sz="4" w:space="0" w:color="auto"/>
              <w:right w:val="single" w:sz="4" w:space="0" w:color="auto"/>
            </w:tcBorders>
            <w:shd w:val="clear" w:color="auto" w:fill="auto"/>
            <w:noWrap/>
            <w:vAlign w:val="bottom"/>
            <w:hideMark/>
          </w:tcPr>
          <w:p w14:paraId="21098966"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2017</w:t>
            </w:r>
          </w:p>
        </w:tc>
        <w:tc>
          <w:tcPr>
            <w:tcW w:w="1313" w:type="dxa"/>
            <w:tcBorders>
              <w:top w:val="nil"/>
              <w:left w:val="nil"/>
              <w:bottom w:val="single" w:sz="4" w:space="0" w:color="auto"/>
              <w:right w:val="single" w:sz="4" w:space="0" w:color="auto"/>
            </w:tcBorders>
            <w:shd w:val="clear" w:color="auto" w:fill="auto"/>
            <w:noWrap/>
            <w:vAlign w:val="bottom"/>
            <w:hideMark/>
          </w:tcPr>
          <w:p w14:paraId="05E8D517"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64</w:t>
            </w:r>
          </w:p>
        </w:tc>
        <w:tc>
          <w:tcPr>
            <w:tcW w:w="1286" w:type="dxa"/>
            <w:tcBorders>
              <w:top w:val="nil"/>
              <w:left w:val="nil"/>
              <w:bottom w:val="single" w:sz="4" w:space="0" w:color="auto"/>
              <w:right w:val="single" w:sz="4" w:space="0" w:color="auto"/>
            </w:tcBorders>
            <w:shd w:val="clear" w:color="auto" w:fill="auto"/>
            <w:noWrap/>
            <w:vAlign w:val="bottom"/>
            <w:hideMark/>
          </w:tcPr>
          <w:p w14:paraId="50438E53"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74.967</w:t>
            </w:r>
          </w:p>
        </w:tc>
        <w:tc>
          <w:tcPr>
            <w:tcW w:w="1207" w:type="dxa"/>
            <w:tcBorders>
              <w:top w:val="nil"/>
              <w:left w:val="nil"/>
              <w:bottom w:val="single" w:sz="4" w:space="0" w:color="auto"/>
              <w:right w:val="single" w:sz="4" w:space="0" w:color="auto"/>
            </w:tcBorders>
            <w:shd w:val="clear" w:color="auto" w:fill="auto"/>
            <w:noWrap/>
            <w:vAlign w:val="bottom"/>
            <w:hideMark/>
          </w:tcPr>
          <w:p w14:paraId="4AB7DE1E"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261</w:t>
            </w:r>
          </w:p>
        </w:tc>
        <w:tc>
          <w:tcPr>
            <w:tcW w:w="1020" w:type="dxa"/>
            <w:tcBorders>
              <w:top w:val="nil"/>
              <w:left w:val="nil"/>
              <w:bottom w:val="nil"/>
              <w:right w:val="nil"/>
            </w:tcBorders>
            <w:shd w:val="clear" w:color="auto" w:fill="auto"/>
            <w:noWrap/>
            <w:vAlign w:val="bottom"/>
            <w:hideMark/>
          </w:tcPr>
          <w:p w14:paraId="0AD1082F"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1.831.000</w:t>
            </w:r>
          </w:p>
        </w:tc>
        <w:tc>
          <w:tcPr>
            <w:tcW w:w="1567" w:type="dxa"/>
            <w:tcBorders>
              <w:top w:val="nil"/>
              <w:left w:val="single" w:sz="4" w:space="0" w:color="auto"/>
              <w:bottom w:val="single" w:sz="4" w:space="0" w:color="auto"/>
              <w:right w:val="nil"/>
            </w:tcBorders>
            <w:shd w:val="clear" w:color="auto" w:fill="auto"/>
            <w:noWrap/>
            <w:vAlign w:val="bottom"/>
            <w:hideMark/>
          </w:tcPr>
          <w:p w14:paraId="10339A0A"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191.682</w:t>
            </w:r>
          </w:p>
        </w:tc>
      </w:tr>
      <w:tr w:rsidR="00FC591F" w:rsidRPr="0064159D" w14:paraId="252378A6" w14:textId="77777777" w:rsidTr="00834425">
        <w:trPr>
          <w:trHeight w:hRule="exact" w:val="284"/>
          <w:jc w:val="right"/>
        </w:trPr>
        <w:tc>
          <w:tcPr>
            <w:tcW w:w="1276" w:type="dxa"/>
            <w:vMerge/>
            <w:tcBorders>
              <w:top w:val="single" w:sz="4" w:space="0" w:color="auto"/>
              <w:left w:val="nil"/>
              <w:bottom w:val="single" w:sz="4" w:space="0" w:color="auto"/>
              <w:right w:val="nil"/>
            </w:tcBorders>
            <w:vAlign w:val="center"/>
            <w:hideMark/>
          </w:tcPr>
          <w:p w14:paraId="449C56D7" w14:textId="77777777" w:rsidR="00FC591F" w:rsidRPr="0064159D" w:rsidRDefault="00FC591F" w:rsidP="00834425">
            <w:pPr>
              <w:widowControl/>
              <w:suppressLineNumbers w:val="0"/>
              <w:suppressAutoHyphens w:val="0"/>
              <w:ind w:firstLine="0"/>
              <w:jc w:val="left"/>
              <w:rPr>
                <w:b/>
                <w:bCs/>
                <w:color w:val="000000"/>
                <w:sz w:val="20"/>
              </w:rPr>
            </w:pPr>
          </w:p>
        </w:tc>
        <w:tc>
          <w:tcPr>
            <w:tcW w:w="1266" w:type="dxa"/>
            <w:vMerge/>
            <w:tcBorders>
              <w:top w:val="nil"/>
              <w:left w:val="single" w:sz="4" w:space="0" w:color="auto"/>
              <w:bottom w:val="single" w:sz="4" w:space="0" w:color="auto"/>
              <w:right w:val="single" w:sz="4" w:space="0" w:color="auto"/>
            </w:tcBorders>
            <w:vAlign w:val="center"/>
            <w:hideMark/>
          </w:tcPr>
          <w:p w14:paraId="3CBC527E" w14:textId="77777777" w:rsidR="00FC591F" w:rsidRPr="0064159D" w:rsidRDefault="00FC591F" w:rsidP="00834425">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1FB58431"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2018</w:t>
            </w:r>
          </w:p>
        </w:tc>
        <w:tc>
          <w:tcPr>
            <w:tcW w:w="1313" w:type="dxa"/>
            <w:tcBorders>
              <w:top w:val="nil"/>
              <w:left w:val="nil"/>
              <w:bottom w:val="single" w:sz="4" w:space="0" w:color="auto"/>
              <w:right w:val="nil"/>
            </w:tcBorders>
            <w:shd w:val="clear" w:color="auto" w:fill="auto"/>
            <w:noWrap/>
            <w:vAlign w:val="bottom"/>
            <w:hideMark/>
          </w:tcPr>
          <w:p w14:paraId="119D0C2B" w14:textId="77777777" w:rsidR="00FC591F" w:rsidRPr="0064159D" w:rsidRDefault="00FC591F" w:rsidP="00834425">
            <w:pPr>
              <w:widowControl/>
              <w:suppressLineNumbers w:val="0"/>
              <w:suppressAutoHyphens w:val="0"/>
              <w:ind w:firstLine="0"/>
              <w:jc w:val="center"/>
              <w:rPr>
                <w:b/>
                <w:bCs/>
                <w:color w:val="000000"/>
                <w:sz w:val="20"/>
              </w:rPr>
            </w:pPr>
            <w:r w:rsidRPr="0064159D">
              <w:rPr>
                <w:b/>
                <w:bCs/>
                <w:color w:val="000000"/>
                <w:sz w:val="20"/>
              </w:rPr>
              <w:t>64</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E88238"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89.713</w:t>
            </w:r>
          </w:p>
        </w:tc>
        <w:tc>
          <w:tcPr>
            <w:tcW w:w="1207" w:type="dxa"/>
            <w:tcBorders>
              <w:top w:val="nil"/>
              <w:left w:val="nil"/>
              <w:bottom w:val="single" w:sz="4" w:space="0" w:color="auto"/>
              <w:right w:val="single" w:sz="4" w:space="0" w:color="auto"/>
            </w:tcBorders>
            <w:shd w:val="clear" w:color="auto" w:fill="auto"/>
            <w:noWrap/>
            <w:vAlign w:val="bottom"/>
            <w:hideMark/>
          </w:tcPr>
          <w:p w14:paraId="02D88BD1"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230</w:t>
            </w:r>
          </w:p>
        </w:tc>
        <w:tc>
          <w:tcPr>
            <w:tcW w:w="1020" w:type="dxa"/>
            <w:tcBorders>
              <w:top w:val="single" w:sz="4" w:space="0" w:color="auto"/>
              <w:left w:val="nil"/>
              <w:bottom w:val="single" w:sz="4" w:space="0" w:color="auto"/>
              <w:right w:val="nil"/>
            </w:tcBorders>
            <w:shd w:val="clear" w:color="auto" w:fill="auto"/>
            <w:noWrap/>
            <w:vAlign w:val="bottom"/>
            <w:hideMark/>
          </w:tcPr>
          <w:p w14:paraId="487892DD"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2.349.000</w:t>
            </w:r>
          </w:p>
        </w:tc>
        <w:tc>
          <w:tcPr>
            <w:tcW w:w="1567" w:type="dxa"/>
            <w:tcBorders>
              <w:top w:val="nil"/>
              <w:left w:val="single" w:sz="4" w:space="0" w:color="auto"/>
              <w:bottom w:val="single" w:sz="4" w:space="0" w:color="auto"/>
              <w:right w:val="nil"/>
            </w:tcBorders>
            <w:shd w:val="clear" w:color="auto" w:fill="auto"/>
            <w:noWrap/>
            <w:vAlign w:val="bottom"/>
            <w:hideMark/>
          </w:tcPr>
          <w:p w14:paraId="54A6FC22" w14:textId="77777777" w:rsidR="00FC591F" w:rsidRPr="0064159D" w:rsidRDefault="00FC591F" w:rsidP="00834425">
            <w:pPr>
              <w:widowControl/>
              <w:suppressLineNumbers w:val="0"/>
              <w:suppressAutoHyphens w:val="0"/>
              <w:ind w:firstLine="0"/>
              <w:jc w:val="right"/>
              <w:rPr>
                <w:b/>
                <w:bCs/>
                <w:color w:val="000000"/>
                <w:sz w:val="20"/>
              </w:rPr>
            </w:pPr>
            <w:r>
              <w:rPr>
                <w:b/>
                <w:bCs/>
                <w:color w:val="000000"/>
                <w:sz w:val="20"/>
              </w:rPr>
              <w:t>244.259</w:t>
            </w:r>
          </w:p>
        </w:tc>
      </w:tr>
    </w:tbl>
    <w:p w14:paraId="6E11326F" w14:textId="33A7766C" w:rsidR="00FC591F" w:rsidRDefault="00FC591F" w:rsidP="00FC591F">
      <w:pPr>
        <w:ind w:firstLine="0"/>
        <w:rPr>
          <w:bCs/>
          <w:color w:val="000000"/>
          <w:sz w:val="20"/>
        </w:rPr>
      </w:pPr>
      <w:r w:rsidRPr="0064159D">
        <w:rPr>
          <w:bCs/>
          <w:color w:val="000000"/>
          <w:sz w:val="20"/>
        </w:rPr>
        <w:t>Fonte: Elaborado pelos autores.</w:t>
      </w:r>
    </w:p>
    <w:p w14:paraId="526AE645" w14:textId="77777777" w:rsidR="00FC591F" w:rsidRDefault="00FC591F" w:rsidP="00FC591F">
      <w:pPr>
        <w:ind w:firstLine="0"/>
        <w:rPr>
          <w:bCs/>
          <w:color w:val="000000"/>
          <w:sz w:val="20"/>
        </w:rPr>
      </w:pPr>
    </w:p>
    <w:p w14:paraId="24C8CB8E" w14:textId="77777777" w:rsidR="00FC591F" w:rsidRDefault="00FC591F" w:rsidP="00FC591F">
      <w:pPr>
        <w:ind w:firstLine="0"/>
        <w:rPr>
          <w:bCs/>
          <w:color w:val="000000"/>
          <w:szCs w:val="24"/>
        </w:rPr>
      </w:pPr>
      <w:r w:rsidRPr="00AD18F8">
        <w:rPr>
          <w:bCs/>
          <w:color w:val="000000"/>
          <w:szCs w:val="24"/>
        </w:rPr>
        <w:tab/>
      </w:r>
      <w:r>
        <w:rPr>
          <w:bCs/>
          <w:color w:val="000000"/>
          <w:szCs w:val="24"/>
        </w:rPr>
        <w:t xml:space="preserve">No ano de 2017 o estágio de crescimento apresentou o maior valor de gastos com pesquisa </w:t>
      </w:r>
      <w:r>
        <w:rPr>
          <w:bCs/>
          <w:color w:val="000000"/>
          <w:szCs w:val="24"/>
        </w:rPr>
        <w:lastRenderedPageBreak/>
        <w:t>e desenvolvimento ativados, no ano de 2018 o estágio de maturidade. Os gastos pesquisa e desenvolvimento não ativados se mostraram mais evidentes no estágio de maturidade, nos dois anos respectivamente.</w:t>
      </w:r>
    </w:p>
    <w:p w14:paraId="4635CA8C" w14:textId="77777777" w:rsidR="00FC591F" w:rsidRPr="002A2362" w:rsidRDefault="00FC591F" w:rsidP="00FC591F">
      <w:pPr>
        <w:ind w:firstLine="0"/>
        <w:rPr>
          <w:bCs/>
          <w:color w:val="000000"/>
          <w:szCs w:val="24"/>
        </w:rPr>
      </w:pPr>
      <w:r>
        <w:rPr>
          <w:bCs/>
          <w:color w:val="000000"/>
          <w:szCs w:val="24"/>
        </w:rPr>
        <w:tab/>
        <w:t>Referente à análise de desvio padrão, verifica-se que a menor discrepância se dá no estágio de declínio, e a maior no estágio de maturidade.</w:t>
      </w:r>
    </w:p>
    <w:p w14:paraId="18A82D09" w14:textId="6C017D15" w:rsidR="00FC591F" w:rsidRDefault="00FC591F" w:rsidP="00FC591F">
      <w:pPr>
        <w:ind w:firstLine="0"/>
        <w:rPr>
          <w:bCs/>
          <w:color w:val="000000"/>
          <w:szCs w:val="24"/>
        </w:rPr>
      </w:pPr>
      <w:r>
        <w:rPr>
          <w:color w:val="000000"/>
          <w:szCs w:val="24"/>
        </w:rPr>
        <w:tab/>
      </w:r>
      <w:r w:rsidRPr="001A609B">
        <w:rPr>
          <w:bCs/>
          <w:color w:val="000000"/>
          <w:szCs w:val="24"/>
        </w:rPr>
        <w:t xml:space="preserve">A </w:t>
      </w:r>
      <w:r>
        <w:rPr>
          <w:bCs/>
          <w:color w:val="000000"/>
          <w:szCs w:val="24"/>
        </w:rPr>
        <w:t>T</w:t>
      </w:r>
      <w:r w:rsidRPr="001A609B">
        <w:rPr>
          <w:bCs/>
          <w:color w:val="000000"/>
          <w:szCs w:val="24"/>
        </w:rPr>
        <w:t>abela</w:t>
      </w:r>
      <w:r>
        <w:rPr>
          <w:bCs/>
          <w:color w:val="000000"/>
          <w:szCs w:val="24"/>
        </w:rPr>
        <w:t xml:space="preserve"> 7 demonstra a análise descritiva entre os estágios do ciclo de vida e o valor econômico EVA.</w:t>
      </w:r>
    </w:p>
    <w:p w14:paraId="06D47363" w14:textId="77777777" w:rsidR="00FC591F" w:rsidRDefault="00FC591F" w:rsidP="00FC591F">
      <w:pPr>
        <w:ind w:firstLine="0"/>
        <w:rPr>
          <w:bCs/>
          <w:color w:val="000000"/>
          <w:szCs w:val="24"/>
        </w:rPr>
      </w:pPr>
    </w:p>
    <w:tbl>
      <w:tblPr>
        <w:tblW w:w="9475" w:type="dxa"/>
        <w:jc w:val="right"/>
        <w:tblCellMar>
          <w:left w:w="70" w:type="dxa"/>
          <w:right w:w="70" w:type="dxa"/>
        </w:tblCellMar>
        <w:tblLook w:val="04A0" w:firstRow="1" w:lastRow="0" w:firstColumn="1" w:lastColumn="0" w:noHBand="0" w:noVBand="1"/>
      </w:tblPr>
      <w:tblGrid>
        <w:gridCol w:w="1454"/>
        <w:gridCol w:w="540"/>
        <w:gridCol w:w="1381"/>
        <w:gridCol w:w="1312"/>
        <w:gridCol w:w="1418"/>
        <w:gridCol w:w="1701"/>
        <w:gridCol w:w="1669"/>
      </w:tblGrid>
      <w:tr w:rsidR="00FC591F" w:rsidRPr="00B03C17" w14:paraId="0C46BAF1" w14:textId="77777777" w:rsidTr="00834425">
        <w:trPr>
          <w:trHeight w:hRule="exact" w:val="284"/>
          <w:jc w:val="right"/>
        </w:trPr>
        <w:tc>
          <w:tcPr>
            <w:tcW w:w="9475" w:type="dxa"/>
            <w:gridSpan w:val="7"/>
            <w:tcBorders>
              <w:top w:val="nil"/>
              <w:left w:val="nil"/>
              <w:bottom w:val="single" w:sz="4" w:space="0" w:color="auto"/>
              <w:right w:val="nil"/>
            </w:tcBorders>
            <w:shd w:val="clear" w:color="auto" w:fill="auto"/>
            <w:noWrap/>
            <w:vAlign w:val="bottom"/>
            <w:hideMark/>
          </w:tcPr>
          <w:p w14:paraId="1F5B4A86" w14:textId="7480DABD" w:rsidR="00FC591F" w:rsidRPr="00B03C17" w:rsidRDefault="00FC591F" w:rsidP="00834425">
            <w:pPr>
              <w:widowControl/>
              <w:suppressLineNumbers w:val="0"/>
              <w:suppressAutoHyphens w:val="0"/>
              <w:ind w:firstLine="0"/>
              <w:jc w:val="left"/>
              <w:rPr>
                <w:b/>
                <w:bCs/>
                <w:color w:val="000000"/>
                <w:sz w:val="20"/>
              </w:rPr>
            </w:pPr>
            <w:r>
              <w:rPr>
                <w:b/>
                <w:bCs/>
                <w:color w:val="000000"/>
                <w:sz w:val="20"/>
              </w:rPr>
              <w:t>Tabela 7:</w:t>
            </w:r>
            <w:r w:rsidRPr="00B03C17">
              <w:rPr>
                <w:b/>
                <w:bCs/>
                <w:color w:val="000000"/>
                <w:sz w:val="20"/>
              </w:rPr>
              <w:t xml:space="preserve"> Análise descritiva (Ciclo de vida X EVA)</w:t>
            </w:r>
            <w:r>
              <w:rPr>
                <w:b/>
                <w:bCs/>
                <w:color w:val="000000"/>
                <w:sz w:val="20"/>
              </w:rPr>
              <w:t xml:space="preserve"> – Em milhares de reais</w:t>
            </w:r>
          </w:p>
        </w:tc>
      </w:tr>
      <w:tr w:rsidR="00FC591F" w:rsidRPr="00B03C17" w14:paraId="73CB6E13" w14:textId="77777777" w:rsidTr="00834425">
        <w:trPr>
          <w:trHeight w:hRule="exact" w:val="284"/>
          <w:jc w:val="right"/>
        </w:trPr>
        <w:tc>
          <w:tcPr>
            <w:tcW w:w="1454" w:type="dxa"/>
            <w:tcBorders>
              <w:top w:val="nil"/>
              <w:left w:val="nil"/>
              <w:bottom w:val="single" w:sz="4" w:space="0" w:color="auto"/>
              <w:right w:val="single" w:sz="4" w:space="0" w:color="auto"/>
            </w:tcBorders>
            <w:shd w:val="clear" w:color="auto" w:fill="auto"/>
            <w:noWrap/>
            <w:vAlign w:val="bottom"/>
            <w:hideMark/>
          </w:tcPr>
          <w:p w14:paraId="107E753D"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Ciclo de vida</w:t>
            </w:r>
          </w:p>
        </w:tc>
        <w:tc>
          <w:tcPr>
            <w:tcW w:w="540" w:type="dxa"/>
            <w:tcBorders>
              <w:top w:val="nil"/>
              <w:left w:val="nil"/>
              <w:bottom w:val="single" w:sz="4" w:space="0" w:color="auto"/>
              <w:right w:val="single" w:sz="4" w:space="0" w:color="auto"/>
            </w:tcBorders>
            <w:shd w:val="clear" w:color="auto" w:fill="auto"/>
            <w:noWrap/>
            <w:vAlign w:val="bottom"/>
            <w:hideMark/>
          </w:tcPr>
          <w:p w14:paraId="5E6455C9"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Ano</w:t>
            </w:r>
          </w:p>
        </w:tc>
        <w:tc>
          <w:tcPr>
            <w:tcW w:w="1381" w:type="dxa"/>
            <w:tcBorders>
              <w:top w:val="nil"/>
              <w:left w:val="nil"/>
              <w:bottom w:val="single" w:sz="4" w:space="0" w:color="auto"/>
              <w:right w:val="single" w:sz="4" w:space="0" w:color="auto"/>
            </w:tcBorders>
            <w:shd w:val="clear" w:color="auto" w:fill="auto"/>
            <w:noWrap/>
            <w:vAlign w:val="bottom"/>
            <w:hideMark/>
          </w:tcPr>
          <w:p w14:paraId="4A3BFBCD"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N° Empresas</w:t>
            </w:r>
          </w:p>
        </w:tc>
        <w:tc>
          <w:tcPr>
            <w:tcW w:w="1312" w:type="dxa"/>
            <w:tcBorders>
              <w:top w:val="nil"/>
              <w:left w:val="nil"/>
              <w:bottom w:val="single" w:sz="4" w:space="0" w:color="auto"/>
              <w:right w:val="single" w:sz="4" w:space="0" w:color="auto"/>
            </w:tcBorders>
            <w:shd w:val="clear" w:color="auto" w:fill="auto"/>
            <w:noWrap/>
            <w:vAlign w:val="bottom"/>
            <w:hideMark/>
          </w:tcPr>
          <w:p w14:paraId="7A37C402"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Média</w:t>
            </w:r>
          </w:p>
        </w:tc>
        <w:tc>
          <w:tcPr>
            <w:tcW w:w="1418" w:type="dxa"/>
            <w:tcBorders>
              <w:top w:val="nil"/>
              <w:left w:val="nil"/>
              <w:bottom w:val="single" w:sz="4" w:space="0" w:color="auto"/>
              <w:right w:val="single" w:sz="4" w:space="0" w:color="auto"/>
            </w:tcBorders>
            <w:shd w:val="clear" w:color="auto" w:fill="auto"/>
            <w:noWrap/>
            <w:vAlign w:val="bottom"/>
            <w:hideMark/>
          </w:tcPr>
          <w:p w14:paraId="48676714"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 xml:space="preserve">Mínimo </w:t>
            </w:r>
          </w:p>
        </w:tc>
        <w:tc>
          <w:tcPr>
            <w:tcW w:w="1701" w:type="dxa"/>
            <w:tcBorders>
              <w:top w:val="nil"/>
              <w:left w:val="nil"/>
              <w:bottom w:val="single" w:sz="4" w:space="0" w:color="auto"/>
              <w:right w:val="single" w:sz="4" w:space="0" w:color="auto"/>
            </w:tcBorders>
            <w:shd w:val="clear" w:color="auto" w:fill="auto"/>
            <w:noWrap/>
            <w:vAlign w:val="bottom"/>
            <w:hideMark/>
          </w:tcPr>
          <w:p w14:paraId="41EA48E6"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Máximo</w:t>
            </w:r>
          </w:p>
        </w:tc>
        <w:tc>
          <w:tcPr>
            <w:tcW w:w="1669" w:type="dxa"/>
            <w:tcBorders>
              <w:top w:val="nil"/>
              <w:left w:val="nil"/>
              <w:bottom w:val="single" w:sz="4" w:space="0" w:color="auto"/>
              <w:right w:val="nil"/>
            </w:tcBorders>
            <w:shd w:val="clear" w:color="auto" w:fill="auto"/>
            <w:noWrap/>
            <w:vAlign w:val="bottom"/>
            <w:hideMark/>
          </w:tcPr>
          <w:p w14:paraId="53FB8934"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Desvio Padrão</w:t>
            </w:r>
          </w:p>
        </w:tc>
      </w:tr>
      <w:tr w:rsidR="00FC591F" w:rsidRPr="00B03C17" w14:paraId="5B7ECA0A" w14:textId="77777777" w:rsidTr="00834425">
        <w:trPr>
          <w:trHeight w:hRule="exact" w:val="284"/>
          <w:jc w:val="right"/>
        </w:trPr>
        <w:tc>
          <w:tcPr>
            <w:tcW w:w="1454" w:type="dxa"/>
            <w:vMerge w:val="restart"/>
            <w:tcBorders>
              <w:top w:val="nil"/>
              <w:left w:val="nil"/>
              <w:bottom w:val="single" w:sz="4" w:space="0" w:color="auto"/>
              <w:right w:val="single" w:sz="4" w:space="0" w:color="auto"/>
            </w:tcBorders>
            <w:shd w:val="clear" w:color="auto" w:fill="auto"/>
            <w:noWrap/>
            <w:vAlign w:val="center"/>
            <w:hideMark/>
          </w:tcPr>
          <w:p w14:paraId="5E4AB51A"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Introdução</w:t>
            </w:r>
          </w:p>
        </w:tc>
        <w:tc>
          <w:tcPr>
            <w:tcW w:w="540" w:type="dxa"/>
            <w:tcBorders>
              <w:top w:val="nil"/>
              <w:left w:val="nil"/>
              <w:bottom w:val="single" w:sz="4" w:space="0" w:color="auto"/>
              <w:right w:val="nil"/>
            </w:tcBorders>
            <w:shd w:val="clear" w:color="auto" w:fill="auto"/>
            <w:noWrap/>
            <w:vAlign w:val="bottom"/>
            <w:hideMark/>
          </w:tcPr>
          <w:p w14:paraId="73129D5B"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2017</w:t>
            </w:r>
          </w:p>
        </w:tc>
        <w:tc>
          <w:tcPr>
            <w:tcW w:w="1381" w:type="dxa"/>
            <w:tcBorders>
              <w:top w:val="nil"/>
              <w:left w:val="single" w:sz="4" w:space="0" w:color="auto"/>
              <w:bottom w:val="single" w:sz="4" w:space="0" w:color="auto"/>
              <w:right w:val="nil"/>
            </w:tcBorders>
            <w:shd w:val="clear" w:color="auto" w:fill="auto"/>
            <w:noWrap/>
            <w:vAlign w:val="bottom"/>
            <w:hideMark/>
          </w:tcPr>
          <w:p w14:paraId="2C2B9004"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7</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E40A8EB"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529.336</w:t>
            </w:r>
          </w:p>
        </w:tc>
        <w:tc>
          <w:tcPr>
            <w:tcW w:w="1418" w:type="dxa"/>
            <w:tcBorders>
              <w:top w:val="nil"/>
              <w:left w:val="nil"/>
              <w:bottom w:val="single" w:sz="4" w:space="0" w:color="auto"/>
              <w:right w:val="single" w:sz="4" w:space="0" w:color="auto"/>
            </w:tcBorders>
            <w:shd w:val="clear" w:color="auto" w:fill="auto"/>
            <w:noWrap/>
            <w:vAlign w:val="bottom"/>
            <w:hideMark/>
          </w:tcPr>
          <w:p w14:paraId="319D1371" w14:textId="77777777" w:rsidR="00FC591F" w:rsidRPr="00B03C17" w:rsidRDefault="00FC591F" w:rsidP="00834425">
            <w:pPr>
              <w:widowControl/>
              <w:suppressLineNumbers w:val="0"/>
              <w:suppressAutoHyphens w:val="0"/>
              <w:ind w:firstLine="0"/>
              <w:jc w:val="right"/>
              <w:rPr>
                <w:sz w:val="20"/>
              </w:rPr>
            </w:pPr>
            <w:r w:rsidRPr="00B03C17">
              <w:rPr>
                <w:sz w:val="20"/>
              </w:rPr>
              <w:t>-832.900</w:t>
            </w:r>
          </w:p>
        </w:tc>
        <w:tc>
          <w:tcPr>
            <w:tcW w:w="1701" w:type="dxa"/>
            <w:tcBorders>
              <w:top w:val="nil"/>
              <w:left w:val="nil"/>
              <w:bottom w:val="single" w:sz="4" w:space="0" w:color="auto"/>
              <w:right w:val="single" w:sz="4" w:space="0" w:color="auto"/>
            </w:tcBorders>
            <w:shd w:val="clear" w:color="auto" w:fill="auto"/>
            <w:noWrap/>
            <w:vAlign w:val="bottom"/>
            <w:hideMark/>
          </w:tcPr>
          <w:p w14:paraId="71FFA83F" w14:textId="77777777" w:rsidR="00FC591F" w:rsidRPr="00B03C17" w:rsidRDefault="00FC591F" w:rsidP="00834425">
            <w:pPr>
              <w:widowControl/>
              <w:suppressLineNumbers w:val="0"/>
              <w:suppressAutoHyphens w:val="0"/>
              <w:ind w:firstLine="0"/>
              <w:jc w:val="right"/>
              <w:rPr>
                <w:sz w:val="20"/>
              </w:rPr>
            </w:pPr>
            <w:r w:rsidRPr="00B03C17">
              <w:rPr>
                <w:sz w:val="20"/>
              </w:rPr>
              <w:t>2.089.874</w:t>
            </w:r>
          </w:p>
        </w:tc>
        <w:tc>
          <w:tcPr>
            <w:tcW w:w="1669" w:type="dxa"/>
            <w:tcBorders>
              <w:top w:val="nil"/>
              <w:left w:val="nil"/>
              <w:bottom w:val="single" w:sz="4" w:space="0" w:color="auto"/>
              <w:right w:val="nil"/>
            </w:tcBorders>
            <w:shd w:val="clear" w:color="auto" w:fill="auto"/>
            <w:noWrap/>
            <w:vAlign w:val="bottom"/>
            <w:hideMark/>
          </w:tcPr>
          <w:p w14:paraId="77E65CB0"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1.974.912</w:t>
            </w:r>
          </w:p>
        </w:tc>
      </w:tr>
      <w:tr w:rsidR="00FC591F" w:rsidRPr="00B03C17" w14:paraId="6A7211A6"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2A19D673"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nil"/>
            </w:tcBorders>
            <w:shd w:val="clear" w:color="auto" w:fill="auto"/>
            <w:noWrap/>
            <w:vAlign w:val="bottom"/>
            <w:hideMark/>
          </w:tcPr>
          <w:p w14:paraId="3C44B412"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2018</w:t>
            </w:r>
          </w:p>
        </w:tc>
        <w:tc>
          <w:tcPr>
            <w:tcW w:w="1381" w:type="dxa"/>
            <w:tcBorders>
              <w:top w:val="nil"/>
              <w:left w:val="single" w:sz="4" w:space="0" w:color="auto"/>
              <w:bottom w:val="single" w:sz="4" w:space="0" w:color="auto"/>
              <w:right w:val="nil"/>
            </w:tcBorders>
            <w:shd w:val="clear" w:color="auto" w:fill="auto"/>
            <w:noWrap/>
            <w:vAlign w:val="bottom"/>
            <w:hideMark/>
          </w:tcPr>
          <w:p w14:paraId="32BCFC85"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9</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73035F6"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97.189</w:t>
            </w:r>
          </w:p>
        </w:tc>
        <w:tc>
          <w:tcPr>
            <w:tcW w:w="1418" w:type="dxa"/>
            <w:tcBorders>
              <w:top w:val="nil"/>
              <w:left w:val="nil"/>
              <w:bottom w:val="single" w:sz="4" w:space="0" w:color="auto"/>
              <w:right w:val="single" w:sz="4" w:space="0" w:color="auto"/>
            </w:tcBorders>
            <w:shd w:val="clear" w:color="auto" w:fill="auto"/>
            <w:noWrap/>
            <w:vAlign w:val="bottom"/>
            <w:hideMark/>
          </w:tcPr>
          <w:p w14:paraId="2F92E853" w14:textId="77777777" w:rsidR="00FC591F" w:rsidRPr="00B03C17" w:rsidRDefault="00FC591F" w:rsidP="00834425">
            <w:pPr>
              <w:widowControl/>
              <w:suppressLineNumbers w:val="0"/>
              <w:suppressAutoHyphens w:val="0"/>
              <w:ind w:firstLine="0"/>
              <w:jc w:val="right"/>
              <w:rPr>
                <w:sz w:val="20"/>
              </w:rPr>
            </w:pPr>
            <w:r w:rsidRPr="00B03C17">
              <w:rPr>
                <w:sz w:val="20"/>
              </w:rPr>
              <w:t>-503.408</w:t>
            </w:r>
          </w:p>
        </w:tc>
        <w:tc>
          <w:tcPr>
            <w:tcW w:w="1701" w:type="dxa"/>
            <w:tcBorders>
              <w:top w:val="nil"/>
              <w:left w:val="nil"/>
              <w:bottom w:val="single" w:sz="4" w:space="0" w:color="auto"/>
              <w:right w:val="single" w:sz="4" w:space="0" w:color="auto"/>
            </w:tcBorders>
            <w:shd w:val="clear" w:color="auto" w:fill="auto"/>
            <w:noWrap/>
            <w:vAlign w:val="bottom"/>
            <w:hideMark/>
          </w:tcPr>
          <w:p w14:paraId="31E77658" w14:textId="77777777" w:rsidR="00FC591F" w:rsidRPr="00B03C17" w:rsidRDefault="00FC591F" w:rsidP="00834425">
            <w:pPr>
              <w:widowControl/>
              <w:suppressLineNumbers w:val="0"/>
              <w:suppressAutoHyphens w:val="0"/>
              <w:ind w:firstLine="0"/>
              <w:jc w:val="right"/>
              <w:rPr>
                <w:sz w:val="20"/>
              </w:rPr>
            </w:pPr>
            <w:r w:rsidRPr="00B03C17">
              <w:rPr>
                <w:sz w:val="20"/>
              </w:rPr>
              <w:t>1.175.709</w:t>
            </w:r>
          </w:p>
        </w:tc>
        <w:tc>
          <w:tcPr>
            <w:tcW w:w="1669" w:type="dxa"/>
            <w:tcBorders>
              <w:top w:val="nil"/>
              <w:left w:val="nil"/>
              <w:bottom w:val="single" w:sz="4" w:space="0" w:color="auto"/>
              <w:right w:val="nil"/>
            </w:tcBorders>
            <w:shd w:val="clear" w:color="auto" w:fill="auto"/>
            <w:noWrap/>
            <w:vAlign w:val="bottom"/>
            <w:hideMark/>
          </w:tcPr>
          <w:p w14:paraId="17B3DEAB"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1.676.377</w:t>
            </w:r>
          </w:p>
        </w:tc>
      </w:tr>
      <w:tr w:rsidR="00FC591F" w:rsidRPr="00B03C17" w14:paraId="63FEFAC0" w14:textId="77777777" w:rsidTr="00834425">
        <w:trPr>
          <w:trHeight w:hRule="exact" w:val="284"/>
          <w:jc w:val="right"/>
        </w:trPr>
        <w:tc>
          <w:tcPr>
            <w:tcW w:w="1454"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351BEABE"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Crescimento</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B0941E9"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2017</w:t>
            </w:r>
          </w:p>
        </w:tc>
        <w:tc>
          <w:tcPr>
            <w:tcW w:w="1381" w:type="dxa"/>
            <w:tcBorders>
              <w:top w:val="single" w:sz="4" w:space="0" w:color="auto"/>
              <w:left w:val="nil"/>
              <w:bottom w:val="single" w:sz="4" w:space="0" w:color="auto"/>
              <w:right w:val="nil"/>
            </w:tcBorders>
            <w:shd w:val="clear" w:color="auto" w:fill="auto"/>
            <w:noWrap/>
            <w:vAlign w:val="bottom"/>
            <w:hideMark/>
          </w:tcPr>
          <w:p w14:paraId="7D3234AC"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25</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BB10F"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457.942</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364489D" w14:textId="77777777" w:rsidR="00FC591F" w:rsidRPr="00B03C17" w:rsidRDefault="00FC591F" w:rsidP="00834425">
            <w:pPr>
              <w:widowControl/>
              <w:suppressLineNumbers w:val="0"/>
              <w:suppressAutoHyphens w:val="0"/>
              <w:ind w:firstLine="0"/>
              <w:jc w:val="right"/>
              <w:rPr>
                <w:sz w:val="20"/>
              </w:rPr>
            </w:pPr>
            <w:r w:rsidRPr="00B03C17">
              <w:rPr>
                <w:sz w:val="20"/>
              </w:rPr>
              <w:t>-52.511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942A9C5" w14:textId="77777777" w:rsidR="00FC591F" w:rsidRPr="00B03C17" w:rsidRDefault="00FC591F" w:rsidP="00834425">
            <w:pPr>
              <w:widowControl/>
              <w:suppressLineNumbers w:val="0"/>
              <w:suppressAutoHyphens w:val="0"/>
              <w:ind w:firstLine="0"/>
              <w:jc w:val="right"/>
              <w:rPr>
                <w:sz w:val="20"/>
              </w:rPr>
            </w:pPr>
            <w:r w:rsidRPr="00B03C17">
              <w:rPr>
                <w:sz w:val="20"/>
              </w:rPr>
              <w:t>2.111.712</w:t>
            </w:r>
          </w:p>
        </w:tc>
        <w:tc>
          <w:tcPr>
            <w:tcW w:w="1669" w:type="dxa"/>
            <w:tcBorders>
              <w:top w:val="single" w:sz="4" w:space="0" w:color="auto"/>
              <w:left w:val="nil"/>
              <w:bottom w:val="single" w:sz="4" w:space="0" w:color="auto"/>
              <w:right w:val="nil"/>
            </w:tcBorders>
            <w:shd w:val="clear" w:color="auto" w:fill="auto"/>
            <w:noWrap/>
            <w:vAlign w:val="bottom"/>
            <w:hideMark/>
          </w:tcPr>
          <w:p w14:paraId="2D77B246"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2.964.545</w:t>
            </w:r>
          </w:p>
        </w:tc>
      </w:tr>
      <w:tr w:rsidR="00FC591F" w:rsidRPr="00B03C17" w14:paraId="058B67A7"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47E670FD"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6E89808F"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2018</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5E84F"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28</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5F7DEA00"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1.065.872</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C86F0E4" w14:textId="77777777" w:rsidR="00FC591F" w:rsidRPr="00B03C17" w:rsidRDefault="00FC591F" w:rsidP="00834425">
            <w:pPr>
              <w:widowControl/>
              <w:suppressLineNumbers w:val="0"/>
              <w:suppressAutoHyphens w:val="0"/>
              <w:ind w:firstLine="0"/>
              <w:jc w:val="right"/>
              <w:rPr>
                <w:sz w:val="20"/>
              </w:rPr>
            </w:pPr>
            <w:r w:rsidRPr="00B03C17">
              <w:rPr>
                <w:sz w:val="20"/>
              </w:rPr>
              <w:t>-856.118</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FD4546F" w14:textId="77777777" w:rsidR="00FC591F" w:rsidRPr="00B03C17" w:rsidRDefault="00FC591F" w:rsidP="00834425">
            <w:pPr>
              <w:widowControl/>
              <w:suppressLineNumbers w:val="0"/>
              <w:suppressAutoHyphens w:val="0"/>
              <w:ind w:firstLine="0"/>
              <w:jc w:val="right"/>
              <w:rPr>
                <w:sz w:val="20"/>
              </w:rPr>
            </w:pPr>
            <w:r w:rsidRPr="00B03C17">
              <w:rPr>
                <w:sz w:val="20"/>
              </w:rPr>
              <w:t>15.199.025</w:t>
            </w:r>
          </w:p>
        </w:tc>
        <w:tc>
          <w:tcPr>
            <w:tcW w:w="1669" w:type="dxa"/>
            <w:tcBorders>
              <w:top w:val="single" w:sz="4" w:space="0" w:color="auto"/>
              <w:left w:val="nil"/>
              <w:bottom w:val="single" w:sz="4" w:space="0" w:color="auto"/>
              <w:right w:val="nil"/>
            </w:tcBorders>
            <w:shd w:val="clear" w:color="auto" w:fill="auto"/>
            <w:noWrap/>
            <w:vAlign w:val="bottom"/>
            <w:hideMark/>
          </w:tcPr>
          <w:p w14:paraId="6FB81F08"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8.590.098</w:t>
            </w:r>
          </w:p>
        </w:tc>
      </w:tr>
      <w:tr w:rsidR="00FC591F" w:rsidRPr="00B03C17" w14:paraId="4239C6F9" w14:textId="77777777" w:rsidTr="00834425">
        <w:trPr>
          <w:trHeight w:hRule="exact" w:val="284"/>
          <w:jc w:val="right"/>
        </w:trPr>
        <w:tc>
          <w:tcPr>
            <w:tcW w:w="1454" w:type="dxa"/>
            <w:vMerge w:val="restart"/>
            <w:tcBorders>
              <w:top w:val="nil"/>
              <w:left w:val="nil"/>
              <w:bottom w:val="single" w:sz="4" w:space="0" w:color="auto"/>
              <w:right w:val="single" w:sz="4" w:space="0" w:color="auto"/>
            </w:tcBorders>
            <w:shd w:val="clear" w:color="auto" w:fill="auto"/>
            <w:noWrap/>
            <w:vAlign w:val="center"/>
            <w:hideMark/>
          </w:tcPr>
          <w:p w14:paraId="50141AF4"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Maturidade</w:t>
            </w:r>
          </w:p>
        </w:tc>
        <w:tc>
          <w:tcPr>
            <w:tcW w:w="540" w:type="dxa"/>
            <w:tcBorders>
              <w:top w:val="nil"/>
              <w:left w:val="nil"/>
              <w:bottom w:val="single" w:sz="4" w:space="0" w:color="auto"/>
              <w:right w:val="single" w:sz="4" w:space="0" w:color="auto"/>
            </w:tcBorders>
            <w:shd w:val="clear" w:color="auto" w:fill="auto"/>
            <w:noWrap/>
            <w:vAlign w:val="bottom"/>
            <w:hideMark/>
          </w:tcPr>
          <w:p w14:paraId="2E5ADFB4"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2017</w:t>
            </w:r>
          </w:p>
        </w:tc>
        <w:tc>
          <w:tcPr>
            <w:tcW w:w="1381" w:type="dxa"/>
            <w:tcBorders>
              <w:top w:val="nil"/>
              <w:left w:val="nil"/>
              <w:bottom w:val="single" w:sz="4" w:space="0" w:color="auto"/>
              <w:right w:val="nil"/>
            </w:tcBorders>
            <w:shd w:val="clear" w:color="auto" w:fill="auto"/>
            <w:noWrap/>
            <w:vAlign w:val="bottom"/>
            <w:hideMark/>
          </w:tcPr>
          <w:p w14:paraId="6F44C6CB"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49</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C8B41BF"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1.175.264</w:t>
            </w:r>
          </w:p>
        </w:tc>
        <w:tc>
          <w:tcPr>
            <w:tcW w:w="1418" w:type="dxa"/>
            <w:tcBorders>
              <w:top w:val="nil"/>
              <w:left w:val="nil"/>
              <w:bottom w:val="single" w:sz="4" w:space="0" w:color="auto"/>
              <w:right w:val="single" w:sz="4" w:space="0" w:color="auto"/>
            </w:tcBorders>
            <w:shd w:val="clear" w:color="auto" w:fill="auto"/>
            <w:noWrap/>
            <w:vAlign w:val="bottom"/>
            <w:hideMark/>
          </w:tcPr>
          <w:p w14:paraId="45661AB9" w14:textId="77777777" w:rsidR="00FC591F" w:rsidRPr="00B03C17" w:rsidRDefault="00FC591F" w:rsidP="00834425">
            <w:pPr>
              <w:widowControl/>
              <w:suppressLineNumbers w:val="0"/>
              <w:suppressAutoHyphens w:val="0"/>
              <w:ind w:firstLine="0"/>
              <w:jc w:val="right"/>
              <w:rPr>
                <w:sz w:val="20"/>
              </w:rPr>
            </w:pPr>
            <w:r w:rsidRPr="00B03C17">
              <w:rPr>
                <w:sz w:val="20"/>
              </w:rPr>
              <w:t>-745.572</w:t>
            </w:r>
          </w:p>
        </w:tc>
        <w:tc>
          <w:tcPr>
            <w:tcW w:w="1701" w:type="dxa"/>
            <w:tcBorders>
              <w:top w:val="nil"/>
              <w:left w:val="nil"/>
              <w:bottom w:val="single" w:sz="4" w:space="0" w:color="auto"/>
              <w:right w:val="single" w:sz="4" w:space="0" w:color="auto"/>
            </w:tcBorders>
            <w:shd w:val="clear" w:color="auto" w:fill="auto"/>
            <w:noWrap/>
            <w:vAlign w:val="bottom"/>
            <w:hideMark/>
          </w:tcPr>
          <w:p w14:paraId="791BF8FB" w14:textId="77777777" w:rsidR="00FC591F" w:rsidRPr="00B03C17" w:rsidRDefault="00FC591F" w:rsidP="00834425">
            <w:pPr>
              <w:widowControl/>
              <w:suppressLineNumbers w:val="0"/>
              <w:suppressAutoHyphens w:val="0"/>
              <w:ind w:firstLine="0"/>
              <w:jc w:val="right"/>
              <w:rPr>
                <w:sz w:val="20"/>
              </w:rPr>
            </w:pPr>
            <w:r w:rsidRPr="00B03C17">
              <w:rPr>
                <w:sz w:val="20"/>
              </w:rPr>
              <w:t>22.499.686</w:t>
            </w:r>
          </w:p>
        </w:tc>
        <w:tc>
          <w:tcPr>
            <w:tcW w:w="1669" w:type="dxa"/>
            <w:tcBorders>
              <w:top w:val="nil"/>
              <w:left w:val="nil"/>
              <w:bottom w:val="single" w:sz="4" w:space="0" w:color="auto"/>
              <w:right w:val="nil"/>
            </w:tcBorders>
            <w:shd w:val="clear" w:color="auto" w:fill="auto"/>
            <w:noWrap/>
            <w:vAlign w:val="bottom"/>
            <w:hideMark/>
          </w:tcPr>
          <w:p w14:paraId="412BA3DA"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2.889.248</w:t>
            </w:r>
          </w:p>
        </w:tc>
      </w:tr>
      <w:tr w:rsidR="00FC591F" w:rsidRPr="00B03C17" w14:paraId="26208C71"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3D93240F"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nil"/>
            </w:tcBorders>
            <w:shd w:val="clear" w:color="auto" w:fill="auto"/>
            <w:noWrap/>
            <w:vAlign w:val="bottom"/>
            <w:hideMark/>
          </w:tcPr>
          <w:p w14:paraId="50DB38FA"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2018</w:t>
            </w:r>
          </w:p>
        </w:tc>
        <w:tc>
          <w:tcPr>
            <w:tcW w:w="1381" w:type="dxa"/>
            <w:tcBorders>
              <w:top w:val="nil"/>
              <w:left w:val="single" w:sz="4" w:space="0" w:color="auto"/>
              <w:bottom w:val="single" w:sz="4" w:space="0" w:color="auto"/>
              <w:right w:val="nil"/>
            </w:tcBorders>
            <w:shd w:val="clear" w:color="auto" w:fill="auto"/>
            <w:noWrap/>
            <w:vAlign w:val="bottom"/>
            <w:hideMark/>
          </w:tcPr>
          <w:p w14:paraId="0525AD62"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46</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17944EC"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2.150.289</w:t>
            </w:r>
          </w:p>
        </w:tc>
        <w:tc>
          <w:tcPr>
            <w:tcW w:w="1418" w:type="dxa"/>
            <w:tcBorders>
              <w:top w:val="nil"/>
              <w:left w:val="nil"/>
              <w:bottom w:val="single" w:sz="4" w:space="0" w:color="auto"/>
              <w:right w:val="single" w:sz="4" w:space="0" w:color="auto"/>
            </w:tcBorders>
            <w:shd w:val="clear" w:color="auto" w:fill="auto"/>
            <w:noWrap/>
            <w:vAlign w:val="bottom"/>
            <w:hideMark/>
          </w:tcPr>
          <w:p w14:paraId="7455CDAD" w14:textId="77777777" w:rsidR="00FC591F" w:rsidRPr="00B03C17" w:rsidRDefault="00FC591F" w:rsidP="00834425">
            <w:pPr>
              <w:widowControl/>
              <w:suppressLineNumbers w:val="0"/>
              <w:suppressAutoHyphens w:val="0"/>
              <w:ind w:firstLine="0"/>
              <w:jc w:val="right"/>
              <w:rPr>
                <w:sz w:val="20"/>
              </w:rPr>
            </w:pPr>
            <w:r w:rsidRPr="00B03C17">
              <w:rPr>
                <w:sz w:val="20"/>
              </w:rPr>
              <w:t>-4.051.614</w:t>
            </w:r>
          </w:p>
        </w:tc>
        <w:tc>
          <w:tcPr>
            <w:tcW w:w="1701" w:type="dxa"/>
            <w:tcBorders>
              <w:top w:val="nil"/>
              <w:left w:val="nil"/>
              <w:bottom w:val="single" w:sz="4" w:space="0" w:color="auto"/>
              <w:right w:val="single" w:sz="4" w:space="0" w:color="auto"/>
            </w:tcBorders>
            <w:shd w:val="clear" w:color="auto" w:fill="auto"/>
            <w:noWrap/>
            <w:vAlign w:val="bottom"/>
            <w:hideMark/>
          </w:tcPr>
          <w:p w14:paraId="1AC04BAE" w14:textId="77777777" w:rsidR="00FC591F" w:rsidRPr="00B03C17" w:rsidRDefault="00FC591F" w:rsidP="00834425">
            <w:pPr>
              <w:widowControl/>
              <w:suppressLineNumbers w:val="0"/>
              <w:suppressAutoHyphens w:val="0"/>
              <w:ind w:firstLine="0"/>
              <w:jc w:val="right"/>
              <w:rPr>
                <w:sz w:val="20"/>
              </w:rPr>
            </w:pPr>
            <w:r w:rsidRPr="00B03C17">
              <w:rPr>
                <w:sz w:val="20"/>
              </w:rPr>
              <w:t>80.216.347</w:t>
            </w:r>
          </w:p>
        </w:tc>
        <w:tc>
          <w:tcPr>
            <w:tcW w:w="1669" w:type="dxa"/>
            <w:tcBorders>
              <w:top w:val="nil"/>
              <w:left w:val="nil"/>
              <w:bottom w:val="single" w:sz="4" w:space="0" w:color="auto"/>
              <w:right w:val="nil"/>
            </w:tcBorders>
            <w:shd w:val="clear" w:color="auto" w:fill="auto"/>
            <w:noWrap/>
            <w:vAlign w:val="bottom"/>
            <w:hideMark/>
          </w:tcPr>
          <w:p w14:paraId="5E23FFFE"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8.412.270</w:t>
            </w:r>
          </w:p>
        </w:tc>
      </w:tr>
      <w:tr w:rsidR="00FC591F" w:rsidRPr="00B03C17" w14:paraId="1664E78F" w14:textId="77777777" w:rsidTr="00834425">
        <w:trPr>
          <w:trHeight w:hRule="exact" w:val="284"/>
          <w:jc w:val="right"/>
        </w:trPr>
        <w:tc>
          <w:tcPr>
            <w:tcW w:w="1454"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49B8845F"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Turbulência</w:t>
            </w:r>
          </w:p>
        </w:tc>
        <w:tc>
          <w:tcPr>
            <w:tcW w:w="540" w:type="dxa"/>
            <w:tcBorders>
              <w:top w:val="single" w:sz="4" w:space="0" w:color="auto"/>
              <w:left w:val="nil"/>
              <w:bottom w:val="single" w:sz="4" w:space="0" w:color="auto"/>
              <w:right w:val="nil"/>
            </w:tcBorders>
            <w:shd w:val="clear" w:color="auto" w:fill="auto"/>
            <w:noWrap/>
            <w:vAlign w:val="bottom"/>
            <w:hideMark/>
          </w:tcPr>
          <w:p w14:paraId="46BB08A1"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2017</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6D358"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12</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08269C0E"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258.447</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C3D8AB2" w14:textId="77777777" w:rsidR="00FC591F" w:rsidRPr="00B03C17" w:rsidRDefault="00FC591F" w:rsidP="00834425">
            <w:pPr>
              <w:widowControl/>
              <w:suppressLineNumbers w:val="0"/>
              <w:suppressAutoHyphens w:val="0"/>
              <w:ind w:firstLine="0"/>
              <w:jc w:val="right"/>
              <w:rPr>
                <w:sz w:val="20"/>
              </w:rPr>
            </w:pPr>
            <w:r w:rsidRPr="00B03C17">
              <w:rPr>
                <w:sz w:val="20"/>
              </w:rPr>
              <w:t>-17.519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FFE9EAF" w14:textId="77777777" w:rsidR="00FC591F" w:rsidRPr="00B03C17" w:rsidRDefault="00FC591F" w:rsidP="00834425">
            <w:pPr>
              <w:widowControl/>
              <w:suppressLineNumbers w:val="0"/>
              <w:suppressAutoHyphens w:val="0"/>
              <w:ind w:firstLine="0"/>
              <w:jc w:val="right"/>
              <w:rPr>
                <w:sz w:val="20"/>
              </w:rPr>
            </w:pPr>
            <w:r w:rsidRPr="00B03C17">
              <w:rPr>
                <w:sz w:val="20"/>
              </w:rPr>
              <w:t>779.562</w:t>
            </w:r>
          </w:p>
        </w:tc>
        <w:tc>
          <w:tcPr>
            <w:tcW w:w="1669" w:type="dxa"/>
            <w:tcBorders>
              <w:top w:val="single" w:sz="4" w:space="0" w:color="auto"/>
              <w:left w:val="nil"/>
              <w:bottom w:val="single" w:sz="4" w:space="0" w:color="auto"/>
              <w:right w:val="nil"/>
            </w:tcBorders>
            <w:shd w:val="clear" w:color="auto" w:fill="auto"/>
            <w:noWrap/>
            <w:vAlign w:val="bottom"/>
            <w:hideMark/>
          </w:tcPr>
          <w:p w14:paraId="161A9F7B"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665.374</w:t>
            </w:r>
          </w:p>
        </w:tc>
      </w:tr>
      <w:tr w:rsidR="00FC591F" w:rsidRPr="00B03C17" w14:paraId="52B734BD"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3814236E"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779FFB90"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2018</w:t>
            </w:r>
          </w:p>
        </w:tc>
        <w:tc>
          <w:tcPr>
            <w:tcW w:w="1381" w:type="dxa"/>
            <w:tcBorders>
              <w:top w:val="nil"/>
              <w:left w:val="nil"/>
              <w:bottom w:val="single" w:sz="4" w:space="0" w:color="auto"/>
              <w:right w:val="nil"/>
            </w:tcBorders>
            <w:shd w:val="clear" w:color="auto" w:fill="auto"/>
            <w:noWrap/>
            <w:vAlign w:val="bottom"/>
            <w:hideMark/>
          </w:tcPr>
          <w:p w14:paraId="4F82C3E4"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12</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6A1CFFA"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289.605</w:t>
            </w:r>
          </w:p>
        </w:tc>
        <w:tc>
          <w:tcPr>
            <w:tcW w:w="1418" w:type="dxa"/>
            <w:tcBorders>
              <w:top w:val="nil"/>
              <w:left w:val="nil"/>
              <w:bottom w:val="single" w:sz="4" w:space="0" w:color="auto"/>
              <w:right w:val="single" w:sz="4" w:space="0" w:color="auto"/>
            </w:tcBorders>
            <w:shd w:val="clear" w:color="auto" w:fill="auto"/>
            <w:noWrap/>
            <w:vAlign w:val="bottom"/>
            <w:hideMark/>
          </w:tcPr>
          <w:p w14:paraId="68B494F7" w14:textId="77777777" w:rsidR="00FC591F" w:rsidRPr="00B03C17" w:rsidRDefault="00FC591F" w:rsidP="00834425">
            <w:pPr>
              <w:widowControl/>
              <w:suppressLineNumbers w:val="0"/>
              <w:suppressAutoHyphens w:val="0"/>
              <w:ind w:firstLine="0"/>
              <w:jc w:val="right"/>
              <w:rPr>
                <w:sz w:val="20"/>
              </w:rPr>
            </w:pPr>
            <w:r w:rsidRPr="00B03C17">
              <w:rPr>
                <w:sz w:val="20"/>
              </w:rPr>
              <w:t>-77.728</w:t>
            </w:r>
          </w:p>
        </w:tc>
        <w:tc>
          <w:tcPr>
            <w:tcW w:w="1701" w:type="dxa"/>
            <w:tcBorders>
              <w:top w:val="nil"/>
              <w:left w:val="nil"/>
              <w:bottom w:val="single" w:sz="4" w:space="0" w:color="auto"/>
              <w:right w:val="single" w:sz="4" w:space="0" w:color="auto"/>
            </w:tcBorders>
            <w:shd w:val="clear" w:color="auto" w:fill="auto"/>
            <w:noWrap/>
            <w:vAlign w:val="bottom"/>
            <w:hideMark/>
          </w:tcPr>
          <w:p w14:paraId="72C3BE30" w14:textId="77777777" w:rsidR="00FC591F" w:rsidRPr="00B03C17" w:rsidRDefault="00FC591F" w:rsidP="00834425">
            <w:pPr>
              <w:widowControl/>
              <w:suppressLineNumbers w:val="0"/>
              <w:suppressAutoHyphens w:val="0"/>
              <w:ind w:firstLine="0"/>
              <w:jc w:val="right"/>
              <w:rPr>
                <w:sz w:val="20"/>
              </w:rPr>
            </w:pPr>
            <w:r w:rsidRPr="00B03C17">
              <w:rPr>
                <w:sz w:val="20"/>
              </w:rPr>
              <w:t>1.581.358</w:t>
            </w:r>
          </w:p>
        </w:tc>
        <w:tc>
          <w:tcPr>
            <w:tcW w:w="1669" w:type="dxa"/>
            <w:tcBorders>
              <w:top w:val="nil"/>
              <w:left w:val="nil"/>
              <w:bottom w:val="single" w:sz="4" w:space="0" w:color="auto"/>
              <w:right w:val="nil"/>
            </w:tcBorders>
            <w:shd w:val="clear" w:color="auto" w:fill="auto"/>
            <w:noWrap/>
            <w:vAlign w:val="bottom"/>
            <w:hideMark/>
          </w:tcPr>
          <w:p w14:paraId="5A643E4F"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546.840</w:t>
            </w:r>
          </w:p>
        </w:tc>
      </w:tr>
      <w:tr w:rsidR="00FC591F" w:rsidRPr="00B03C17" w14:paraId="6C8CF610" w14:textId="77777777" w:rsidTr="00834425">
        <w:trPr>
          <w:trHeight w:hRule="exact" w:val="284"/>
          <w:jc w:val="right"/>
        </w:trPr>
        <w:tc>
          <w:tcPr>
            <w:tcW w:w="1454" w:type="dxa"/>
            <w:vMerge w:val="restart"/>
            <w:tcBorders>
              <w:top w:val="nil"/>
              <w:left w:val="nil"/>
              <w:bottom w:val="single" w:sz="4" w:space="0" w:color="auto"/>
              <w:right w:val="single" w:sz="4" w:space="0" w:color="auto"/>
            </w:tcBorders>
            <w:shd w:val="clear" w:color="auto" w:fill="auto"/>
            <w:noWrap/>
            <w:vAlign w:val="center"/>
            <w:hideMark/>
          </w:tcPr>
          <w:p w14:paraId="596F20E8"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Declínio</w:t>
            </w:r>
          </w:p>
        </w:tc>
        <w:tc>
          <w:tcPr>
            <w:tcW w:w="540" w:type="dxa"/>
            <w:tcBorders>
              <w:top w:val="nil"/>
              <w:left w:val="nil"/>
              <w:bottom w:val="single" w:sz="4" w:space="0" w:color="auto"/>
              <w:right w:val="nil"/>
            </w:tcBorders>
            <w:shd w:val="clear" w:color="auto" w:fill="auto"/>
            <w:noWrap/>
            <w:vAlign w:val="bottom"/>
            <w:hideMark/>
          </w:tcPr>
          <w:p w14:paraId="174E53DA"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2017</w:t>
            </w:r>
          </w:p>
        </w:tc>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2F3976E"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3</w:t>
            </w:r>
          </w:p>
        </w:tc>
        <w:tc>
          <w:tcPr>
            <w:tcW w:w="1312" w:type="dxa"/>
            <w:tcBorders>
              <w:top w:val="nil"/>
              <w:left w:val="nil"/>
              <w:bottom w:val="single" w:sz="4" w:space="0" w:color="auto"/>
              <w:right w:val="single" w:sz="4" w:space="0" w:color="auto"/>
            </w:tcBorders>
            <w:shd w:val="clear" w:color="auto" w:fill="auto"/>
            <w:noWrap/>
            <w:vAlign w:val="bottom"/>
            <w:hideMark/>
          </w:tcPr>
          <w:p w14:paraId="46052A82"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-69.454</w:t>
            </w:r>
          </w:p>
        </w:tc>
        <w:tc>
          <w:tcPr>
            <w:tcW w:w="1418" w:type="dxa"/>
            <w:tcBorders>
              <w:top w:val="nil"/>
              <w:left w:val="nil"/>
              <w:bottom w:val="single" w:sz="4" w:space="0" w:color="auto"/>
              <w:right w:val="single" w:sz="4" w:space="0" w:color="auto"/>
            </w:tcBorders>
            <w:shd w:val="clear" w:color="auto" w:fill="auto"/>
            <w:noWrap/>
            <w:vAlign w:val="bottom"/>
            <w:hideMark/>
          </w:tcPr>
          <w:p w14:paraId="4F3C8502" w14:textId="77777777" w:rsidR="00FC591F" w:rsidRPr="00B03C17" w:rsidRDefault="00FC591F" w:rsidP="00834425">
            <w:pPr>
              <w:widowControl/>
              <w:suppressLineNumbers w:val="0"/>
              <w:suppressAutoHyphens w:val="0"/>
              <w:ind w:firstLine="0"/>
              <w:jc w:val="right"/>
              <w:rPr>
                <w:sz w:val="20"/>
              </w:rPr>
            </w:pPr>
            <w:r w:rsidRPr="00B03C17">
              <w:rPr>
                <w:sz w:val="20"/>
              </w:rPr>
              <w:t>-604.608</w:t>
            </w:r>
          </w:p>
        </w:tc>
        <w:tc>
          <w:tcPr>
            <w:tcW w:w="1701" w:type="dxa"/>
            <w:tcBorders>
              <w:top w:val="nil"/>
              <w:left w:val="nil"/>
              <w:bottom w:val="single" w:sz="4" w:space="0" w:color="auto"/>
              <w:right w:val="single" w:sz="4" w:space="0" w:color="auto"/>
            </w:tcBorders>
            <w:shd w:val="clear" w:color="auto" w:fill="auto"/>
            <w:noWrap/>
            <w:vAlign w:val="bottom"/>
            <w:hideMark/>
          </w:tcPr>
          <w:p w14:paraId="5FC77803" w14:textId="77777777" w:rsidR="00FC591F" w:rsidRPr="00B03C17" w:rsidRDefault="00FC591F" w:rsidP="00834425">
            <w:pPr>
              <w:widowControl/>
              <w:suppressLineNumbers w:val="0"/>
              <w:suppressAutoHyphens w:val="0"/>
              <w:ind w:firstLine="0"/>
              <w:jc w:val="right"/>
              <w:rPr>
                <w:sz w:val="20"/>
              </w:rPr>
            </w:pPr>
            <w:r w:rsidRPr="00B03C17">
              <w:rPr>
                <w:sz w:val="20"/>
              </w:rPr>
              <w:t>210.335</w:t>
            </w:r>
          </w:p>
        </w:tc>
        <w:tc>
          <w:tcPr>
            <w:tcW w:w="1669" w:type="dxa"/>
            <w:tcBorders>
              <w:top w:val="nil"/>
              <w:left w:val="nil"/>
              <w:bottom w:val="single" w:sz="4" w:space="0" w:color="auto"/>
              <w:right w:val="nil"/>
            </w:tcBorders>
            <w:shd w:val="clear" w:color="auto" w:fill="auto"/>
            <w:noWrap/>
            <w:vAlign w:val="bottom"/>
            <w:hideMark/>
          </w:tcPr>
          <w:p w14:paraId="02540693" w14:textId="77777777" w:rsidR="00FC591F" w:rsidRPr="00B03C17" w:rsidRDefault="00FC591F" w:rsidP="00834425">
            <w:pPr>
              <w:widowControl/>
              <w:suppressLineNumbers w:val="0"/>
              <w:suppressAutoHyphens w:val="0"/>
              <w:ind w:firstLine="0"/>
              <w:jc w:val="right"/>
              <w:rPr>
                <w:color w:val="000000"/>
                <w:sz w:val="20"/>
              </w:rPr>
            </w:pPr>
            <w:r w:rsidRPr="00B03C17">
              <w:rPr>
                <w:color w:val="000000"/>
                <w:sz w:val="20"/>
              </w:rPr>
              <w:t>326.192</w:t>
            </w:r>
          </w:p>
        </w:tc>
      </w:tr>
      <w:tr w:rsidR="00FC591F" w:rsidRPr="00B03C17" w14:paraId="69A14090"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76C8BAA6"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DAD665F"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2018</w:t>
            </w:r>
          </w:p>
        </w:tc>
        <w:tc>
          <w:tcPr>
            <w:tcW w:w="1381" w:type="dxa"/>
            <w:tcBorders>
              <w:top w:val="single" w:sz="4" w:space="0" w:color="auto"/>
              <w:left w:val="nil"/>
              <w:bottom w:val="single" w:sz="4" w:space="0" w:color="auto"/>
              <w:right w:val="single" w:sz="4" w:space="0" w:color="auto"/>
            </w:tcBorders>
            <w:shd w:val="clear" w:color="auto" w:fill="auto"/>
            <w:noWrap/>
            <w:vAlign w:val="bottom"/>
            <w:hideMark/>
          </w:tcPr>
          <w:p w14:paraId="503D0BEC" w14:textId="77777777" w:rsidR="00FC591F" w:rsidRPr="00B03C17" w:rsidRDefault="00FC591F" w:rsidP="00834425">
            <w:pPr>
              <w:widowControl/>
              <w:suppressLineNumbers w:val="0"/>
              <w:suppressAutoHyphens w:val="0"/>
              <w:ind w:firstLine="0"/>
              <w:jc w:val="center"/>
              <w:rPr>
                <w:color w:val="000000"/>
                <w:sz w:val="20"/>
              </w:rPr>
            </w:pPr>
            <w:r w:rsidRPr="00B03C17">
              <w:rPr>
                <w:color w:val="000000"/>
                <w:sz w:val="20"/>
              </w:rPr>
              <w:t>1</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50FF4C87" w14:textId="77777777" w:rsidR="00FC591F" w:rsidRPr="00B03C17" w:rsidRDefault="00FC591F" w:rsidP="00834425">
            <w:pPr>
              <w:widowControl/>
              <w:suppressLineNumbers w:val="0"/>
              <w:suppressAutoHyphens w:val="0"/>
              <w:ind w:firstLine="0"/>
              <w:jc w:val="right"/>
              <w:rPr>
                <w:sz w:val="20"/>
              </w:rPr>
            </w:pPr>
            <w:r w:rsidRPr="00B03C17">
              <w:rPr>
                <w:sz w:val="20"/>
              </w:rPr>
              <w:t>444.112</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D27B12E" w14:textId="77777777" w:rsidR="00FC591F" w:rsidRPr="00B03C17" w:rsidRDefault="00FC591F" w:rsidP="00834425">
            <w:pPr>
              <w:widowControl/>
              <w:suppressLineNumbers w:val="0"/>
              <w:suppressAutoHyphens w:val="0"/>
              <w:ind w:firstLine="0"/>
              <w:jc w:val="right"/>
              <w:rPr>
                <w:sz w:val="20"/>
              </w:rPr>
            </w:pPr>
            <w:r w:rsidRPr="00B03C17">
              <w:rPr>
                <w:sz w:val="20"/>
              </w:rPr>
              <w:t>444.112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6C51F42" w14:textId="77777777" w:rsidR="00FC591F" w:rsidRPr="00B03C17" w:rsidRDefault="00FC591F" w:rsidP="00834425">
            <w:pPr>
              <w:widowControl/>
              <w:suppressLineNumbers w:val="0"/>
              <w:suppressAutoHyphens w:val="0"/>
              <w:ind w:firstLine="0"/>
              <w:jc w:val="right"/>
              <w:rPr>
                <w:sz w:val="20"/>
              </w:rPr>
            </w:pPr>
            <w:r w:rsidRPr="00B03C17">
              <w:rPr>
                <w:sz w:val="20"/>
              </w:rPr>
              <w:t>444.112</w:t>
            </w:r>
          </w:p>
        </w:tc>
        <w:tc>
          <w:tcPr>
            <w:tcW w:w="1669" w:type="dxa"/>
            <w:tcBorders>
              <w:top w:val="single" w:sz="4" w:space="0" w:color="auto"/>
              <w:left w:val="nil"/>
              <w:bottom w:val="single" w:sz="4" w:space="0" w:color="auto"/>
              <w:right w:val="nil"/>
            </w:tcBorders>
            <w:shd w:val="clear" w:color="auto" w:fill="auto"/>
            <w:noWrap/>
            <w:vAlign w:val="bottom"/>
            <w:hideMark/>
          </w:tcPr>
          <w:p w14:paraId="734CF007" w14:textId="77777777" w:rsidR="00FC591F" w:rsidRPr="00B03C17" w:rsidRDefault="00FC591F" w:rsidP="00834425">
            <w:pPr>
              <w:widowControl/>
              <w:suppressLineNumbers w:val="0"/>
              <w:suppressAutoHyphens w:val="0"/>
              <w:ind w:firstLine="0"/>
              <w:jc w:val="right"/>
              <w:rPr>
                <w:sz w:val="20"/>
              </w:rPr>
            </w:pPr>
            <w:r w:rsidRPr="00B03C17">
              <w:rPr>
                <w:sz w:val="20"/>
              </w:rPr>
              <w:t>444.112</w:t>
            </w:r>
          </w:p>
        </w:tc>
      </w:tr>
      <w:tr w:rsidR="00FC591F" w:rsidRPr="00B03C17" w14:paraId="0601ABFA" w14:textId="77777777" w:rsidTr="00834425">
        <w:trPr>
          <w:trHeight w:hRule="exact" w:val="284"/>
          <w:jc w:val="right"/>
        </w:trPr>
        <w:tc>
          <w:tcPr>
            <w:tcW w:w="1454" w:type="dxa"/>
            <w:vMerge w:val="restart"/>
            <w:tcBorders>
              <w:top w:val="nil"/>
              <w:left w:val="nil"/>
              <w:bottom w:val="single" w:sz="4" w:space="0" w:color="auto"/>
              <w:right w:val="single" w:sz="4" w:space="0" w:color="auto"/>
            </w:tcBorders>
            <w:shd w:val="clear" w:color="auto" w:fill="auto"/>
            <w:noWrap/>
            <w:vAlign w:val="center"/>
            <w:hideMark/>
          </w:tcPr>
          <w:p w14:paraId="6A36D69C"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TOTAL</w:t>
            </w:r>
          </w:p>
        </w:tc>
        <w:tc>
          <w:tcPr>
            <w:tcW w:w="540" w:type="dxa"/>
            <w:tcBorders>
              <w:top w:val="nil"/>
              <w:left w:val="nil"/>
              <w:bottom w:val="single" w:sz="4" w:space="0" w:color="auto"/>
              <w:right w:val="single" w:sz="4" w:space="0" w:color="auto"/>
            </w:tcBorders>
            <w:shd w:val="clear" w:color="auto" w:fill="auto"/>
            <w:noWrap/>
            <w:vAlign w:val="bottom"/>
            <w:hideMark/>
          </w:tcPr>
          <w:p w14:paraId="54D41A01"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2017</w:t>
            </w:r>
          </w:p>
        </w:tc>
        <w:tc>
          <w:tcPr>
            <w:tcW w:w="1381" w:type="dxa"/>
            <w:tcBorders>
              <w:top w:val="nil"/>
              <w:left w:val="nil"/>
              <w:bottom w:val="single" w:sz="4" w:space="0" w:color="auto"/>
              <w:right w:val="nil"/>
            </w:tcBorders>
            <w:shd w:val="clear" w:color="auto" w:fill="auto"/>
            <w:noWrap/>
            <w:vAlign w:val="bottom"/>
            <w:hideMark/>
          </w:tcPr>
          <w:p w14:paraId="67F67173"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96</w:t>
            </w:r>
          </w:p>
        </w:tc>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46B47DA"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787.864</w:t>
            </w:r>
          </w:p>
        </w:tc>
        <w:tc>
          <w:tcPr>
            <w:tcW w:w="1418" w:type="dxa"/>
            <w:tcBorders>
              <w:top w:val="nil"/>
              <w:left w:val="nil"/>
              <w:bottom w:val="single" w:sz="4" w:space="0" w:color="auto"/>
              <w:right w:val="single" w:sz="4" w:space="0" w:color="auto"/>
            </w:tcBorders>
            <w:shd w:val="clear" w:color="auto" w:fill="auto"/>
            <w:noWrap/>
            <w:vAlign w:val="bottom"/>
            <w:hideMark/>
          </w:tcPr>
          <w:p w14:paraId="52B078CB"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-832.900</w:t>
            </w:r>
          </w:p>
        </w:tc>
        <w:tc>
          <w:tcPr>
            <w:tcW w:w="1701" w:type="dxa"/>
            <w:tcBorders>
              <w:top w:val="nil"/>
              <w:left w:val="nil"/>
              <w:bottom w:val="single" w:sz="4" w:space="0" w:color="auto"/>
              <w:right w:val="single" w:sz="4" w:space="0" w:color="auto"/>
            </w:tcBorders>
            <w:shd w:val="clear" w:color="auto" w:fill="auto"/>
            <w:noWrap/>
            <w:vAlign w:val="bottom"/>
            <w:hideMark/>
          </w:tcPr>
          <w:p w14:paraId="5716F4A9"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22.499.686</w:t>
            </w:r>
          </w:p>
        </w:tc>
        <w:tc>
          <w:tcPr>
            <w:tcW w:w="1669" w:type="dxa"/>
            <w:tcBorders>
              <w:top w:val="nil"/>
              <w:left w:val="nil"/>
              <w:bottom w:val="single" w:sz="4" w:space="0" w:color="auto"/>
              <w:right w:val="nil"/>
            </w:tcBorders>
            <w:shd w:val="clear" w:color="auto" w:fill="auto"/>
            <w:noWrap/>
            <w:vAlign w:val="bottom"/>
            <w:hideMark/>
          </w:tcPr>
          <w:p w14:paraId="26B4ED55"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2.889.248</w:t>
            </w:r>
          </w:p>
        </w:tc>
      </w:tr>
      <w:tr w:rsidR="00FC591F" w:rsidRPr="00B03C17" w14:paraId="27FF27C6" w14:textId="77777777" w:rsidTr="00834425">
        <w:trPr>
          <w:trHeight w:hRule="exact" w:val="284"/>
          <w:jc w:val="right"/>
        </w:trPr>
        <w:tc>
          <w:tcPr>
            <w:tcW w:w="1454" w:type="dxa"/>
            <w:vMerge/>
            <w:tcBorders>
              <w:top w:val="nil"/>
              <w:left w:val="nil"/>
              <w:bottom w:val="single" w:sz="4" w:space="0" w:color="auto"/>
              <w:right w:val="single" w:sz="4" w:space="0" w:color="auto"/>
            </w:tcBorders>
            <w:vAlign w:val="center"/>
            <w:hideMark/>
          </w:tcPr>
          <w:p w14:paraId="092F3DFC" w14:textId="77777777" w:rsidR="00FC591F" w:rsidRPr="00B03C17" w:rsidRDefault="00FC591F" w:rsidP="00834425">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7469ADCE"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2018</w:t>
            </w:r>
          </w:p>
        </w:tc>
        <w:tc>
          <w:tcPr>
            <w:tcW w:w="1381" w:type="dxa"/>
            <w:tcBorders>
              <w:top w:val="nil"/>
              <w:left w:val="nil"/>
              <w:bottom w:val="single" w:sz="4" w:space="0" w:color="auto"/>
              <w:right w:val="single" w:sz="4" w:space="0" w:color="auto"/>
            </w:tcBorders>
            <w:shd w:val="clear" w:color="auto" w:fill="auto"/>
            <w:noWrap/>
            <w:vAlign w:val="bottom"/>
            <w:hideMark/>
          </w:tcPr>
          <w:p w14:paraId="153DC00F" w14:textId="77777777" w:rsidR="00FC591F" w:rsidRPr="00B03C17" w:rsidRDefault="00FC591F" w:rsidP="00834425">
            <w:pPr>
              <w:widowControl/>
              <w:suppressLineNumbers w:val="0"/>
              <w:suppressAutoHyphens w:val="0"/>
              <w:ind w:firstLine="0"/>
              <w:jc w:val="center"/>
              <w:rPr>
                <w:b/>
                <w:bCs/>
                <w:color w:val="000000"/>
                <w:sz w:val="20"/>
              </w:rPr>
            </w:pPr>
            <w:r w:rsidRPr="00B03C17">
              <w:rPr>
                <w:b/>
                <w:bCs/>
                <w:color w:val="000000"/>
                <w:sz w:val="20"/>
              </w:rPr>
              <w:t>96</w:t>
            </w:r>
          </w:p>
        </w:tc>
        <w:tc>
          <w:tcPr>
            <w:tcW w:w="1312" w:type="dxa"/>
            <w:tcBorders>
              <w:top w:val="nil"/>
              <w:left w:val="nil"/>
              <w:bottom w:val="single" w:sz="4" w:space="0" w:color="auto"/>
              <w:right w:val="single" w:sz="4" w:space="0" w:color="auto"/>
            </w:tcBorders>
            <w:shd w:val="clear" w:color="auto" w:fill="auto"/>
            <w:noWrap/>
            <w:vAlign w:val="bottom"/>
            <w:hideMark/>
          </w:tcPr>
          <w:p w14:paraId="7CFDBB9D"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1.391.165</w:t>
            </w:r>
          </w:p>
        </w:tc>
        <w:tc>
          <w:tcPr>
            <w:tcW w:w="1418" w:type="dxa"/>
            <w:tcBorders>
              <w:top w:val="nil"/>
              <w:left w:val="nil"/>
              <w:bottom w:val="single" w:sz="4" w:space="0" w:color="auto"/>
              <w:right w:val="single" w:sz="4" w:space="0" w:color="auto"/>
            </w:tcBorders>
            <w:shd w:val="clear" w:color="auto" w:fill="auto"/>
            <w:noWrap/>
            <w:vAlign w:val="bottom"/>
            <w:hideMark/>
          </w:tcPr>
          <w:p w14:paraId="2D1370C5"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-4.051.614</w:t>
            </w:r>
          </w:p>
        </w:tc>
        <w:tc>
          <w:tcPr>
            <w:tcW w:w="1701" w:type="dxa"/>
            <w:tcBorders>
              <w:top w:val="nil"/>
              <w:left w:val="nil"/>
              <w:bottom w:val="single" w:sz="4" w:space="0" w:color="auto"/>
              <w:right w:val="single" w:sz="4" w:space="0" w:color="auto"/>
            </w:tcBorders>
            <w:shd w:val="clear" w:color="auto" w:fill="auto"/>
            <w:noWrap/>
            <w:vAlign w:val="bottom"/>
            <w:hideMark/>
          </w:tcPr>
          <w:p w14:paraId="5DD9FD6C"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80.216.347</w:t>
            </w:r>
          </w:p>
        </w:tc>
        <w:tc>
          <w:tcPr>
            <w:tcW w:w="1669" w:type="dxa"/>
            <w:tcBorders>
              <w:top w:val="nil"/>
              <w:left w:val="nil"/>
              <w:bottom w:val="single" w:sz="4" w:space="0" w:color="auto"/>
              <w:right w:val="nil"/>
            </w:tcBorders>
            <w:shd w:val="clear" w:color="auto" w:fill="auto"/>
            <w:noWrap/>
            <w:vAlign w:val="bottom"/>
            <w:hideMark/>
          </w:tcPr>
          <w:p w14:paraId="0EDBF97F" w14:textId="77777777" w:rsidR="00FC591F" w:rsidRPr="00B03C17" w:rsidRDefault="00FC591F" w:rsidP="00834425">
            <w:pPr>
              <w:widowControl/>
              <w:suppressLineNumbers w:val="0"/>
              <w:suppressAutoHyphens w:val="0"/>
              <w:ind w:firstLine="0"/>
              <w:jc w:val="right"/>
              <w:rPr>
                <w:b/>
                <w:bCs/>
                <w:color w:val="000000"/>
                <w:sz w:val="20"/>
              </w:rPr>
            </w:pPr>
            <w:r>
              <w:rPr>
                <w:b/>
                <w:bCs/>
                <w:color w:val="000000"/>
                <w:sz w:val="20"/>
              </w:rPr>
              <w:t>8.412.270</w:t>
            </w:r>
          </w:p>
        </w:tc>
      </w:tr>
    </w:tbl>
    <w:p w14:paraId="02A597F9" w14:textId="77777777" w:rsidR="00FC591F" w:rsidRDefault="00FC591F" w:rsidP="00FC591F">
      <w:pPr>
        <w:ind w:firstLine="0"/>
        <w:rPr>
          <w:bCs/>
          <w:color w:val="000000"/>
          <w:sz w:val="20"/>
        </w:rPr>
      </w:pPr>
      <w:r w:rsidRPr="00DD79F6">
        <w:rPr>
          <w:bCs/>
          <w:color w:val="000000"/>
          <w:sz w:val="20"/>
        </w:rPr>
        <w:t>Fonte: Elabora pelos autores.</w:t>
      </w:r>
    </w:p>
    <w:p w14:paraId="25C3D20C" w14:textId="77777777" w:rsidR="00FC591F" w:rsidRDefault="00FC591F" w:rsidP="00FC591F">
      <w:pPr>
        <w:ind w:firstLine="0"/>
        <w:rPr>
          <w:bCs/>
          <w:color w:val="000000"/>
          <w:sz w:val="20"/>
        </w:rPr>
      </w:pPr>
    </w:p>
    <w:p w14:paraId="645DDEBE" w14:textId="70A8DBC2" w:rsidR="00FC591F" w:rsidRPr="001C011D" w:rsidRDefault="00FC591F" w:rsidP="00FC591F">
      <w:pPr>
        <w:ind w:firstLine="0"/>
        <w:rPr>
          <w:bCs/>
          <w:color w:val="000000"/>
          <w:szCs w:val="24"/>
        </w:rPr>
      </w:pPr>
      <w:r>
        <w:rPr>
          <w:bCs/>
          <w:color w:val="000000"/>
          <w:sz w:val="20"/>
        </w:rPr>
        <w:tab/>
      </w:r>
      <w:r w:rsidRPr="001C011D">
        <w:rPr>
          <w:bCs/>
          <w:color w:val="000000"/>
          <w:szCs w:val="24"/>
        </w:rPr>
        <w:t>Nos</w:t>
      </w:r>
      <w:r>
        <w:rPr>
          <w:bCs/>
          <w:color w:val="000000"/>
          <w:szCs w:val="24"/>
        </w:rPr>
        <w:t xml:space="preserve"> dois</w:t>
      </w:r>
      <w:r w:rsidRPr="001C011D">
        <w:rPr>
          <w:bCs/>
          <w:color w:val="000000"/>
          <w:szCs w:val="24"/>
        </w:rPr>
        <w:t xml:space="preserve"> anos o estágio do ciclo de vida que apresenta maior valor econômico é o estágio </w:t>
      </w:r>
      <w:bookmarkStart w:id="0" w:name="_GoBack"/>
      <w:bookmarkEnd w:id="0"/>
      <w:r w:rsidRPr="001C011D">
        <w:rPr>
          <w:bCs/>
          <w:color w:val="000000"/>
          <w:szCs w:val="24"/>
        </w:rPr>
        <w:t xml:space="preserve">de maturidade, </w:t>
      </w:r>
      <w:r>
        <w:rPr>
          <w:bCs/>
          <w:color w:val="000000"/>
          <w:szCs w:val="24"/>
        </w:rPr>
        <w:t>e o menor valor</w:t>
      </w:r>
      <w:r w:rsidRPr="001C011D">
        <w:rPr>
          <w:bCs/>
          <w:color w:val="000000"/>
          <w:szCs w:val="24"/>
        </w:rPr>
        <w:t xml:space="preserve"> econômico </w:t>
      </w:r>
      <w:r>
        <w:rPr>
          <w:bCs/>
          <w:color w:val="000000"/>
          <w:szCs w:val="24"/>
        </w:rPr>
        <w:t xml:space="preserve">obtido no ano </w:t>
      </w:r>
      <w:r w:rsidRPr="001C011D">
        <w:rPr>
          <w:bCs/>
          <w:color w:val="000000"/>
          <w:szCs w:val="24"/>
        </w:rPr>
        <w:t>de 2017 é no estágio de introdução e em 2018 no estágio de maturidade.</w:t>
      </w:r>
      <w:r w:rsidR="00601175">
        <w:rPr>
          <w:bCs/>
          <w:color w:val="000000"/>
          <w:szCs w:val="24"/>
        </w:rPr>
        <w:t xml:space="preserve"> O EVA obteve um melhor desempenho em relação ao estágio de maturidade, onde foram obtidos os maiores valores de gastos com P&amp;D.</w:t>
      </w:r>
    </w:p>
    <w:p w14:paraId="68A37960" w14:textId="5C2E4CCB" w:rsidR="00601175" w:rsidRDefault="00FC591F" w:rsidP="00FC591F">
      <w:pPr>
        <w:ind w:firstLine="0"/>
        <w:rPr>
          <w:bCs/>
          <w:color w:val="000000"/>
          <w:szCs w:val="24"/>
        </w:rPr>
      </w:pPr>
      <w:r w:rsidRPr="001C011D">
        <w:rPr>
          <w:bCs/>
          <w:color w:val="000000"/>
          <w:szCs w:val="24"/>
        </w:rPr>
        <w:tab/>
        <w:t>Referente à análise de desvio padrão, verifica-se que a menor discrepância se dá no estágio de declínio, e a maior no estágio de cresciment</w:t>
      </w:r>
      <w:r w:rsidR="00601175">
        <w:rPr>
          <w:bCs/>
          <w:color w:val="000000"/>
          <w:szCs w:val="24"/>
        </w:rPr>
        <w:t>o.</w:t>
      </w:r>
    </w:p>
    <w:p w14:paraId="0DFABAD4" w14:textId="2FF63D4A" w:rsidR="006A6251" w:rsidRDefault="00FC591F" w:rsidP="00601175">
      <w:pPr>
        <w:ind w:firstLine="708"/>
        <w:rPr>
          <w:bCs/>
          <w:color w:val="000000"/>
          <w:szCs w:val="24"/>
        </w:rPr>
      </w:pPr>
      <w:r w:rsidRPr="001A609B">
        <w:rPr>
          <w:bCs/>
          <w:color w:val="000000"/>
          <w:szCs w:val="24"/>
        </w:rPr>
        <w:t xml:space="preserve">A </w:t>
      </w:r>
      <w:r>
        <w:rPr>
          <w:bCs/>
          <w:color w:val="000000"/>
          <w:szCs w:val="24"/>
        </w:rPr>
        <w:t>T</w:t>
      </w:r>
      <w:r w:rsidRPr="001A609B">
        <w:rPr>
          <w:bCs/>
          <w:color w:val="000000"/>
          <w:szCs w:val="24"/>
        </w:rPr>
        <w:t>abela</w:t>
      </w:r>
      <w:r>
        <w:rPr>
          <w:bCs/>
          <w:color w:val="000000"/>
          <w:szCs w:val="24"/>
        </w:rPr>
        <w:t xml:space="preserve"> 8 demonstra a análise descritiva entre os gastos com P&amp;D ativados e não ativados com o valor econômico.</w:t>
      </w:r>
    </w:p>
    <w:p w14:paraId="149A1621" w14:textId="77777777" w:rsidR="00601175" w:rsidRDefault="00601175" w:rsidP="00601175">
      <w:pPr>
        <w:ind w:firstLine="708"/>
        <w:rPr>
          <w:bCs/>
          <w:color w:val="000000"/>
          <w:szCs w:val="24"/>
        </w:rPr>
      </w:pPr>
    </w:p>
    <w:tbl>
      <w:tblPr>
        <w:tblW w:w="9875" w:type="dxa"/>
        <w:tblCellMar>
          <w:left w:w="70" w:type="dxa"/>
          <w:right w:w="70" w:type="dxa"/>
        </w:tblCellMar>
        <w:tblLook w:val="04A0" w:firstRow="1" w:lastRow="0" w:firstColumn="1" w:lastColumn="0" w:noHBand="0" w:noVBand="1"/>
      </w:tblPr>
      <w:tblGrid>
        <w:gridCol w:w="1807"/>
        <w:gridCol w:w="1440"/>
        <w:gridCol w:w="540"/>
        <w:gridCol w:w="1355"/>
        <w:gridCol w:w="1093"/>
        <w:gridCol w:w="1053"/>
        <w:gridCol w:w="1093"/>
        <w:gridCol w:w="1494"/>
      </w:tblGrid>
      <w:tr w:rsidR="00FC591F" w:rsidRPr="00411373" w14:paraId="0A5A1079" w14:textId="77777777" w:rsidTr="00DA3E18">
        <w:trPr>
          <w:trHeight w:hRule="exact" w:val="284"/>
        </w:trPr>
        <w:tc>
          <w:tcPr>
            <w:tcW w:w="9875" w:type="dxa"/>
            <w:gridSpan w:val="8"/>
            <w:tcBorders>
              <w:top w:val="nil"/>
              <w:left w:val="nil"/>
              <w:bottom w:val="single" w:sz="4" w:space="0" w:color="auto"/>
              <w:right w:val="nil"/>
            </w:tcBorders>
            <w:shd w:val="clear" w:color="auto" w:fill="auto"/>
            <w:noWrap/>
            <w:vAlign w:val="bottom"/>
            <w:hideMark/>
          </w:tcPr>
          <w:p w14:paraId="30AA24FF" w14:textId="10364A3A" w:rsidR="00FC591F" w:rsidRPr="00411373" w:rsidRDefault="00FC591F" w:rsidP="00834425">
            <w:pPr>
              <w:widowControl/>
              <w:suppressLineNumbers w:val="0"/>
              <w:suppressAutoHyphens w:val="0"/>
              <w:ind w:firstLine="0"/>
              <w:rPr>
                <w:b/>
                <w:bCs/>
                <w:color w:val="000000"/>
                <w:sz w:val="20"/>
              </w:rPr>
            </w:pPr>
            <w:r>
              <w:rPr>
                <w:b/>
                <w:bCs/>
                <w:color w:val="000000"/>
                <w:sz w:val="20"/>
              </w:rPr>
              <w:t>Tabela 8:</w:t>
            </w:r>
            <w:r w:rsidRPr="00411373">
              <w:rPr>
                <w:b/>
                <w:bCs/>
                <w:color w:val="000000"/>
                <w:sz w:val="20"/>
              </w:rPr>
              <w:t xml:space="preserve"> Análise descritiva (P&amp;D X EVA) - Em milhares de reais</w:t>
            </w:r>
          </w:p>
        </w:tc>
      </w:tr>
      <w:tr w:rsidR="00FC591F" w:rsidRPr="00411373" w14:paraId="724A5150" w14:textId="77777777" w:rsidTr="00DA3E18">
        <w:trPr>
          <w:trHeight w:hRule="exact" w:val="284"/>
        </w:trPr>
        <w:tc>
          <w:tcPr>
            <w:tcW w:w="1807" w:type="dxa"/>
            <w:tcBorders>
              <w:top w:val="nil"/>
              <w:left w:val="nil"/>
              <w:bottom w:val="single" w:sz="4" w:space="0" w:color="auto"/>
              <w:right w:val="single" w:sz="4" w:space="0" w:color="auto"/>
            </w:tcBorders>
            <w:shd w:val="clear" w:color="auto" w:fill="auto"/>
            <w:noWrap/>
            <w:vAlign w:val="bottom"/>
            <w:hideMark/>
          </w:tcPr>
          <w:p w14:paraId="3C36B086"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Setor</w:t>
            </w:r>
          </w:p>
        </w:tc>
        <w:tc>
          <w:tcPr>
            <w:tcW w:w="1440" w:type="dxa"/>
            <w:tcBorders>
              <w:top w:val="nil"/>
              <w:left w:val="nil"/>
              <w:bottom w:val="single" w:sz="4" w:space="0" w:color="auto"/>
              <w:right w:val="single" w:sz="4" w:space="0" w:color="auto"/>
            </w:tcBorders>
            <w:shd w:val="clear" w:color="auto" w:fill="auto"/>
            <w:noWrap/>
            <w:vAlign w:val="bottom"/>
            <w:hideMark/>
          </w:tcPr>
          <w:p w14:paraId="191ED1DC" w14:textId="77777777" w:rsidR="00FC591F" w:rsidRPr="00411373" w:rsidRDefault="00FC591F" w:rsidP="00834425">
            <w:pPr>
              <w:widowControl/>
              <w:suppressLineNumbers w:val="0"/>
              <w:suppressAutoHyphens w:val="0"/>
              <w:ind w:firstLine="0"/>
              <w:jc w:val="center"/>
              <w:rPr>
                <w:b/>
                <w:bCs/>
                <w:color w:val="000000"/>
                <w:sz w:val="20"/>
              </w:rPr>
            </w:pPr>
            <w:proofErr w:type="spellStart"/>
            <w:r w:rsidRPr="00411373">
              <w:rPr>
                <w:b/>
                <w:bCs/>
                <w:color w:val="000000"/>
                <w:sz w:val="20"/>
              </w:rPr>
              <w:t>Caract</w:t>
            </w:r>
            <w:proofErr w:type="spellEnd"/>
            <w:r w:rsidRPr="00411373">
              <w:rPr>
                <w:b/>
                <w:bCs/>
                <w:color w:val="000000"/>
                <w:sz w:val="20"/>
              </w:rPr>
              <w:t>. Gasto</w:t>
            </w:r>
          </w:p>
        </w:tc>
        <w:tc>
          <w:tcPr>
            <w:tcW w:w="540" w:type="dxa"/>
            <w:tcBorders>
              <w:top w:val="nil"/>
              <w:left w:val="nil"/>
              <w:bottom w:val="single" w:sz="4" w:space="0" w:color="auto"/>
              <w:right w:val="single" w:sz="4" w:space="0" w:color="auto"/>
            </w:tcBorders>
            <w:shd w:val="clear" w:color="auto" w:fill="auto"/>
            <w:noWrap/>
            <w:vAlign w:val="bottom"/>
            <w:hideMark/>
          </w:tcPr>
          <w:p w14:paraId="4E659BD8"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Ano</w:t>
            </w:r>
          </w:p>
        </w:tc>
        <w:tc>
          <w:tcPr>
            <w:tcW w:w="1355" w:type="dxa"/>
            <w:tcBorders>
              <w:top w:val="nil"/>
              <w:left w:val="nil"/>
              <w:bottom w:val="single" w:sz="4" w:space="0" w:color="auto"/>
              <w:right w:val="single" w:sz="4" w:space="0" w:color="auto"/>
            </w:tcBorders>
            <w:shd w:val="clear" w:color="auto" w:fill="auto"/>
            <w:noWrap/>
            <w:vAlign w:val="bottom"/>
            <w:hideMark/>
          </w:tcPr>
          <w:p w14:paraId="2B188CC7"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N° Empresas</w:t>
            </w:r>
          </w:p>
        </w:tc>
        <w:tc>
          <w:tcPr>
            <w:tcW w:w="1093" w:type="dxa"/>
            <w:tcBorders>
              <w:top w:val="nil"/>
              <w:left w:val="nil"/>
              <w:bottom w:val="single" w:sz="4" w:space="0" w:color="auto"/>
              <w:right w:val="single" w:sz="4" w:space="0" w:color="auto"/>
            </w:tcBorders>
            <w:shd w:val="clear" w:color="auto" w:fill="auto"/>
            <w:noWrap/>
            <w:vAlign w:val="bottom"/>
            <w:hideMark/>
          </w:tcPr>
          <w:p w14:paraId="67DD89EE"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Média</w:t>
            </w:r>
          </w:p>
        </w:tc>
        <w:tc>
          <w:tcPr>
            <w:tcW w:w="1053" w:type="dxa"/>
            <w:tcBorders>
              <w:top w:val="nil"/>
              <w:left w:val="nil"/>
              <w:bottom w:val="single" w:sz="4" w:space="0" w:color="auto"/>
              <w:right w:val="single" w:sz="4" w:space="0" w:color="auto"/>
            </w:tcBorders>
            <w:shd w:val="clear" w:color="auto" w:fill="auto"/>
            <w:noWrap/>
            <w:vAlign w:val="bottom"/>
            <w:hideMark/>
          </w:tcPr>
          <w:p w14:paraId="39014EEC"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Mínimo</w:t>
            </w:r>
          </w:p>
        </w:tc>
        <w:tc>
          <w:tcPr>
            <w:tcW w:w="1093" w:type="dxa"/>
            <w:tcBorders>
              <w:top w:val="nil"/>
              <w:left w:val="nil"/>
              <w:bottom w:val="single" w:sz="4" w:space="0" w:color="auto"/>
              <w:right w:val="single" w:sz="4" w:space="0" w:color="auto"/>
            </w:tcBorders>
            <w:shd w:val="clear" w:color="auto" w:fill="auto"/>
            <w:noWrap/>
            <w:vAlign w:val="bottom"/>
            <w:hideMark/>
          </w:tcPr>
          <w:p w14:paraId="023D76F3"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Máximo</w:t>
            </w:r>
          </w:p>
        </w:tc>
        <w:tc>
          <w:tcPr>
            <w:tcW w:w="1494" w:type="dxa"/>
            <w:tcBorders>
              <w:top w:val="nil"/>
              <w:left w:val="nil"/>
              <w:bottom w:val="single" w:sz="4" w:space="0" w:color="auto"/>
              <w:right w:val="nil"/>
            </w:tcBorders>
            <w:shd w:val="clear" w:color="auto" w:fill="auto"/>
            <w:noWrap/>
            <w:vAlign w:val="bottom"/>
            <w:hideMark/>
          </w:tcPr>
          <w:p w14:paraId="0B08F922" w14:textId="77777777" w:rsidR="00FC591F" w:rsidRPr="00411373" w:rsidRDefault="00FC591F" w:rsidP="00834425">
            <w:pPr>
              <w:widowControl/>
              <w:suppressLineNumbers w:val="0"/>
              <w:suppressAutoHyphens w:val="0"/>
              <w:ind w:firstLine="0"/>
              <w:jc w:val="center"/>
              <w:rPr>
                <w:b/>
                <w:bCs/>
                <w:sz w:val="20"/>
              </w:rPr>
            </w:pPr>
            <w:r w:rsidRPr="00411373">
              <w:rPr>
                <w:b/>
                <w:bCs/>
                <w:sz w:val="20"/>
              </w:rPr>
              <w:t>Desvio Padrão</w:t>
            </w:r>
          </w:p>
        </w:tc>
      </w:tr>
      <w:tr w:rsidR="00FC591F" w:rsidRPr="00411373" w14:paraId="56510337" w14:textId="77777777" w:rsidTr="00DA3E18">
        <w:trPr>
          <w:trHeight w:hRule="exact" w:val="284"/>
        </w:trPr>
        <w:tc>
          <w:tcPr>
            <w:tcW w:w="1807" w:type="dxa"/>
            <w:vMerge w:val="restart"/>
            <w:tcBorders>
              <w:top w:val="nil"/>
              <w:left w:val="nil"/>
              <w:bottom w:val="single" w:sz="4" w:space="0" w:color="000000"/>
              <w:right w:val="single" w:sz="4" w:space="0" w:color="auto"/>
            </w:tcBorders>
            <w:shd w:val="clear" w:color="auto" w:fill="auto"/>
            <w:vAlign w:val="center"/>
            <w:hideMark/>
          </w:tcPr>
          <w:p w14:paraId="281E513B"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Bens Industriais</w:t>
            </w: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1F13A2"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nil"/>
              <w:left w:val="nil"/>
              <w:bottom w:val="single" w:sz="4" w:space="0" w:color="auto"/>
              <w:right w:val="nil"/>
            </w:tcBorders>
            <w:shd w:val="clear" w:color="auto" w:fill="auto"/>
            <w:noWrap/>
            <w:vAlign w:val="bottom"/>
            <w:hideMark/>
          </w:tcPr>
          <w:p w14:paraId="79410776"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4EC8435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13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73CD063F"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147.323</w:t>
            </w:r>
          </w:p>
        </w:tc>
        <w:tc>
          <w:tcPr>
            <w:tcW w:w="1053" w:type="dxa"/>
            <w:tcBorders>
              <w:top w:val="nil"/>
              <w:left w:val="nil"/>
              <w:bottom w:val="single" w:sz="4" w:space="0" w:color="auto"/>
              <w:right w:val="single" w:sz="4" w:space="0" w:color="auto"/>
            </w:tcBorders>
            <w:shd w:val="clear" w:color="auto" w:fill="auto"/>
            <w:noWrap/>
            <w:vAlign w:val="bottom"/>
            <w:hideMark/>
          </w:tcPr>
          <w:p w14:paraId="1B759952" w14:textId="77777777" w:rsidR="00FC591F" w:rsidRPr="00411373" w:rsidRDefault="00FC591F" w:rsidP="00834425">
            <w:pPr>
              <w:widowControl/>
              <w:suppressLineNumbers w:val="0"/>
              <w:suppressAutoHyphens w:val="0"/>
              <w:ind w:firstLine="0"/>
              <w:jc w:val="right"/>
              <w:rPr>
                <w:sz w:val="20"/>
              </w:rPr>
            </w:pPr>
            <w:r w:rsidRPr="00411373">
              <w:rPr>
                <w:sz w:val="20"/>
              </w:rPr>
              <w:t>-604.608</w:t>
            </w:r>
          </w:p>
        </w:tc>
        <w:tc>
          <w:tcPr>
            <w:tcW w:w="1093" w:type="dxa"/>
            <w:tcBorders>
              <w:top w:val="nil"/>
              <w:left w:val="nil"/>
              <w:bottom w:val="single" w:sz="4" w:space="0" w:color="auto"/>
              <w:right w:val="single" w:sz="4" w:space="0" w:color="auto"/>
            </w:tcBorders>
            <w:shd w:val="clear" w:color="auto" w:fill="auto"/>
            <w:noWrap/>
            <w:vAlign w:val="bottom"/>
            <w:hideMark/>
          </w:tcPr>
          <w:p w14:paraId="0987B124" w14:textId="77777777" w:rsidR="00FC591F" w:rsidRPr="00411373" w:rsidRDefault="00FC591F" w:rsidP="00834425">
            <w:pPr>
              <w:widowControl/>
              <w:suppressLineNumbers w:val="0"/>
              <w:suppressAutoHyphens w:val="0"/>
              <w:ind w:firstLine="0"/>
              <w:jc w:val="right"/>
              <w:rPr>
                <w:sz w:val="20"/>
              </w:rPr>
            </w:pPr>
            <w:r w:rsidRPr="00411373">
              <w:rPr>
                <w:sz w:val="20"/>
              </w:rPr>
              <w:t>1.768.827</w:t>
            </w:r>
          </w:p>
        </w:tc>
        <w:tc>
          <w:tcPr>
            <w:tcW w:w="1494" w:type="dxa"/>
            <w:tcBorders>
              <w:top w:val="nil"/>
              <w:left w:val="nil"/>
              <w:bottom w:val="single" w:sz="4" w:space="0" w:color="auto"/>
              <w:right w:val="nil"/>
            </w:tcBorders>
            <w:shd w:val="clear" w:color="auto" w:fill="auto"/>
            <w:noWrap/>
            <w:vAlign w:val="bottom"/>
            <w:hideMark/>
          </w:tcPr>
          <w:p w14:paraId="35A35718" w14:textId="77777777" w:rsidR="00FC591F" w:rsidRPr="00411373" w:rsidRDefault="00FC591F" w:rsidP="00834425">
            <w:pPr>
              <w:widowControl/>
              <w:suppressLineNumbers w:val="0"/>
              <w:suppressAutoHyphens w:val="0"/>
              <w:ind w:firstLine="0"/>
              <w:jc w:val="right"/>
              <w:rPr>
                <w:sz w:val="20"/>
              </w:rPr>
            </w:pPr>
            <w:r w:rsidRPr="00411373">
              <w:rPr>
                <w:sz w:val="20"/>
              </w:rPr>
              <w:t>2.538.493</w:t>
            </w:r>
          </w:p>
        </w:tc>
      </w:tr>
      <w:tr w:rsidR="00FC591F" w:rsidRPr="00411373" w14:paraId="3EFE10C9"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7CF54A77"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6936B03D"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7213FB7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03A3B066"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12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9B2DF58"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162.541</w:t>
            </w:r>
          </w:p>
        </w:tc>
        <w:tc>
          <w:tcPr>
            <w:tcW w:w="1053" w:type="dxa"/>
            <w:tcBorders>
              <w:top w:val="nil"/>
              <w:left w:val="nil"/>
              <w:bottom w:val="single" w:sz="4" w:space="0" w:color="auto"/>
              <w:right w:val="single" w:sz="4" w:space="0" w:color="auto"/>
            </w:tcBorders>
            <w:shd w:val="clear" w:color="auto" w:fill="auto"/>
            <w:noWrap/>
            <w:vAlign w:val="bottom"/>
            <w:hideMark/>
          </w:tcPr>
          <w:p w14:paraId="1E2F05D8" w14:textId="77777777" w:rsidR="00FC591F" w:rsidRPr="00411373" w:rsidRDefault="00FC591F" w:rsidP="00834425">
            <w:pPr>
              <w:widowControl/>
              <w:suppressLineNumbers w:val="0"/>
              <w:suppressAutoHyphens w:val="0"/>
              <w:ind w:firstLine="0"/>
              <w:jc w:val="right"/>
              <w:rPr>
                <w:sz w:val="20"/>
              </w:rPr>
            </w:pPr>
            <w:r w:rsidRPr="00411373">
              <w:rPr>
                <w:sz w:val="20"/>
              </w:rPr>
              <w:t>-72.640</w:t>
            </w:r>
          </w:p>
        </w:tc>
        <w:tc>
          <w:tcPr>
            <w:tcW w:w="1093" w:type="dxa"/>
            <w:tcBorders>
              <w:top w:val="nil"/>
              <w:left w:val="nil"/>
              <w:bottom w:val="single" w:sz="4" w:space="0" w:color="auto"/>
              <w:right w:val="single" w:sz="4" w:space="0" w:color="auto"/>
            </w:tcBorders>
            <w:shd w:val="clear" w:color="auto" w:fill="auto"/>
            <w:noWrap/>
            <w:vAlign w:val="bottom"/>
            <w:hideMark/>
          </w:tcPr>
          <w:p w14:paraId="0CFFDEE7" w14:textId="77777777" w:rsidR="00FC591F" w:rsidRPr="00411373" w:rsidRDefault="00FC591F" w:rsidP="00834425">
            <w:pPr>
              <w:widowControl/>
              <w:suppressLineNumbers w:val="0"/>
              <w:suppressAutoHyphens w:val="0"/>
              <w:ind w:firstLine="0"/>
              <w:jc w:val="right"/>
              <w:rPr>
                <w:sz w:val="20"/>
              </w:rPr>
            </w:pPr>
            <w:r w:rsidRPr="00411373">
              <w:rPr>
                <w:sz w:val="20"/>
              </w:rPr>
              <w:t>905.393</w:t>
            </w:r>
          </w:p>
        </w:tc>
        <w:tc>
          <w:tcPr>
            <w:tcW w:w="1494" w:type="dxa"/>
            <w:tcBorders>
              <w:top w:val="nil"/>
              <w:left w:val="nil"/>
              <w:bottom w:val="single" w:sz="4" w:space="0" w:color="auto"/>
              <w:right w:val="nil"/>
            </w:tcBorders>
            <w:shd w:val="clear" w:color="auto" w:fill="auto"/>
            <w:noWrap/>
            <w:vAlign w:val="bottom"/>
            <w:hideMark/>
          </w:tcPr>
          <w:p w14:paraId="4F16F692" w14:textId="77777777" w:rsidR="00FC591F" w:rsidRPr="00411373" w:rsidRDefault="00FC591F" w:rsidP="00834425">
            <w:pPr>
              <w:widowControl/>
              <w:suppressLineNumbers w:val="0"/>
              <w:suppressAutoHyphens w:val="0"/>
              <w:ind w:firstLine="0"/>
              <w:jc w:val="right"/>
              <w:rPr>
                <w:sz w:val="20"/>
              </w:rPr>
            </w:pPr>
            <w:r w:rsidRPr="00411373">
              <w:rPr>
                <w:sz w:val="20"/>
              </w:rPr>
              <w:t>1.699.000</w:t>
            </w:r>
          </w:p>
        </w:tc>
      </w:tr>
      <w:tr w:rsidR="00FC591F" w:rsidRPr="00411373" w14:paraId="01A6CF33"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33D6CF61"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DE8657"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nil"/>
              <w:left w:val="nil"/>
              <w:bottom w:val="single" w:sz="4" w:space="0" w:color="auto"/>
              <w:right w:val="nil"/>
            </w:tcBorders>
            <w:shd w:val="clear" w:color="auto" w:fill="auto"/>
            <w:noWrap/>
            <w:vAlign w:val="bottom"/>
            <w:hideMark/>
          </w:tcPr>
          <w:p w14:paraId="3DD4AA19"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228E498A"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4</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7A7FF69"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299.668</w:t>
            </w:r>
          </w:p>
        </w:tc>
        <w:tc>
          <w:tcPr>
            <w:tcW w:w="1053" w:type="dxa"/>
            <w:tcBorders>
              <w:top w:val="nil"/>
              <w:left w:val="nil"/>
              <w:bottom w:val="single" w:sz="4" w:space="0" w:color="auto"/>
              <w:right w:val="single" w:sz="4" w:space="0" w:color="auto"/>
            </w:tcBorders>
            <w:shd w:val="clear" w:color="auto" w:fill="auto"/>
            <w:noWrap/>
            <w:vAlign w:val="bottom"/>
            <w:hideMark/>
          </w:tcPr>
          <w:p w14:paraId="12FE358A" w14:textId="77777777" w:rsidR="00FC591F" w:rsidRPr="00411373" w:rsidRDefault="00FC591F" w:rsidP="00834425">
            <w:pPr>
              <w:widowControl/>
              <w:suppressLineNumbers w:val="0"/>
              <w:suppressAutoHyphens w:val="0"/>
              <w:ind w:firstLine="0"/>
              <w:jc w:val="right"/>
              <w:rPr>
                <w:sz w:val="20"/>
              </w:rPr>
            </w:pPr>
            <w:r w:rsidRPr="00411373">
              <w:rPr>
                <w:sz w:val="20"/>
              </w:rPr>
              <w:t>8.846</w:t>
            </w:r>
          </w:p>
        </w:tc>
        <w:tc>
          <w:tcPr>
            <w:tcW w:w="1093" w:type="dxa"/>
            <w:tcBorders>
              <w:top w:val="nil"/>
              <w:left w:val="nil"/>
              <w:bottom w:val="single" w:sz="4" w:space="0" w:color="auto"/>
              <w:right w:val="single" w:sz="4" w:space="0" w:color="auto"/>
            </w:tcBorders>
            <w:shd w:val="clear" w:color="auto" w:fill="auto"/>
            <w:noWrap/>
            <w:vAlign w:val="bottom"/>
            <w:hideMark/>
          </w:tcPr>
          <w:p w14:paraId="3D58B32B" w14:textId="77777777" w:rsidR="00FC591F" w:rsidRPr="00411373" w:rsidRDefault="00FC591F" w:rsidP="00834425">
            <w:pPr>
              <w:widowControl/>
              <w:suppressLineNumbers w:val="0"/>
              <w:suppressAutoHyphens w:val="0"/>
              <w:ind w:firstLine="0"/>
              <w:jc w:val="right"/>
              <w:rPr>
                <w:sz w:val="20"/>
              </w:rPr>
            </w:pPr>
            <w:r w:rsidRPr="00411373">
              <w:rPr>
                <w:sz w:val="20"/>
              </w:rPr>
              <w:t>1.070.555</w:t>
            </w:r>
          </w:p>
        </w:tc>
        <w:tc>
          <w:tcPr>
            <w:tcW w:w="1494" w:type="dxa"/>
            <w:tcBorders>
              <w:top w:val="nil"/>
              <w:left w:val="nil"/>
              <w:bottom w:val="single" w:sz="4" w:space="0" w:color="auto"/>
              <w:right w:val="nil"/>
            </w:tcBorders>
            <w:shd w:val="clear" w:color="auto" w:fill="auto"/>
            <w:noWrap/>
            <w:vAlign w:val="bottom"/>
            <w:hideMark/>
          </w:tcPr>
          <w:p w14:paraId="0EDE4FC4" w14:textId="77777777" w:rsidR="00FC591F" w:rsidRPr="00411373" w:rsidRDefault="00FC591F" w:rsidP="00834425">
            <w:pPr>
              <w:widowControl/>
              <w:suppressLineNumbers w:val="0"/>
              <w:suppressAutoHyphens w:val="0"/>
              <w:ind w:firstLine="0"/>
              <w:jc w:val="right"/>
              <w:rPr>
                <w:sz w:val="20"/>
              </w:rPr>
            </w:pPr>
            <w:r w:rsidRPr="00411373">
              <w:rPr>
                <w:sz w:val="20"/>
              </w:rPr>
              <w:t>275.178</w:t>
            </w:r>
          </w:p>
        </w:tc>
      </w:tr>
      <w:tr w:rsidR="00FC591F" w:rsidRPr="00411373" w14:paraId="556C32CD"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77678575"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5977C09B"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6224DD49"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3B4A37B3"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5</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2947A35F"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196.499</w:t>
            </w:r>
          </w:p>
        </w:tc>
        <w:tc>
          <w:tcPr>
            <w:tcW w:w="1053" w:type="dxa"/>
            <w:tcBorders>
              <w:top w:val="nil"/>
              <w:left w:val="nil"/>
              <w:bottom w:val="single" w:sz="4" w:space="0" w:color="auto"/>
              <w:right w:val="single" w:sz="4" w:space="0" w:color="auto"/>
            </w:tcBorders>
            <w:shd w:val="clear" w:color="auto" w:fill="auto"/>
            <w:noWrap/>
            <w:vAlign w:val="bottom"/>
            <w:hideMark/>
          </w:tcPr>
          <w:p w14:paraId="3C534915" w14:textId="77777777" w:rsidR="00FC591F" w:rsidRPr="00411373" w:rsidRDefault="00FC591F" w:rsidP="00834425">
            <w:pPr>
              <w:widowControl/>
              <w:suppressLineNumbers w:val="0"/>
              <w:suppressAutoHyphens w:val="0"/>
              <w:ind w:firstLine="0"/>
              <w:jc w:val="right"/>
              <w:rPr>
                <w:sz w:val="20"/>
              </w:rPr>
            </w:pPr>
            <w:r w:rsidRPr="00411373">
              <w:rPr>
                <w:sz w:val="20"/>
              </w:rPr>
              <w:t>2.039</w:t>
            </w:r>
          </w:p>
        </w:tc>
        <w:tc>
          <w:tcPr>
            <w:tcW w:w="1093" w:type="dxa"/>
            <w:tcBorders>
              <w:top w:val="nil"/>
              <w:left w:val="nil"/>
              <w:bottom w:val="single" w:sz="4" w:space="0" w:color="auto"/>
              <w:right w:val="single" w:sz="4" w:space="0" w:color="auto"/>
            </w:tcBorders>
            <w:shd w:val="clear" w:color="auto" w:fill="auto"/>
            <w:noWrap/>
            <w:vAlign w:val="bottom"/>
            <w:hideMark/>
          </w:tcPr>
          <w:p w14:paraId="62276EBD" w14:textId="77777777" w:rsidR="00FC591F" w:rsidRPr="00411373" w:rsidRDefault="00FC591F" w:rsidP="00834425">
            <w:pPr>
              <w:widowControl/>
              <w:suppressLineNumbers w:val="0"/>
              <w:suppressAutoHyphens w:val="0"/>
              <w:ind w:firstLine="0"/>
              <w:jc w:val="right"/>
              <w:rPr>
                <w:sz w:val="20"/>
              </w:rPr>
            </w:pPr>
            <w:r w:rsidRPr="00411373">
              <w:rPr>
                <w:sz w:val="20"/>
              </w:rPr>
              <w:t>625.063</w:t>
            </w:r>
          </w:p>
        </w:tc>
        <w:tc>
          <w:tcPr>
            <w:tcW w:w="1494" w:type="dxa"/>
            <w:tcBorders>
              <w:top w:val="nil"/>
              <w:left w:val="nil"/>
              <w:bottom w:val="single" w:sz="4" w:space="0" w:color="auto"/>
              <w:right w:val="nil"/>
            </w:tcBorders>
            <w:shd w:val="clear" w:color="auto" w:fill="auto"/>
            <w:noWrap/>
            <w:vAlign w:val="bottom"/>
            <w:hideMark/>
          </w:tcPr>
          <w:p w14:paraId="1DD026C6" w14:textId="77777777" w:rsidR="00FC591F" w:rsidRPr="00411373" w:rsidRDefault="00FC591F" w:rsidP="00834425">
            <w:pPr>
              <w:widowControl/>
              <w:suppressLineNumbers w:val="0"/>
              <w:suppressAutoHyphens w:val="0"/>
              <w:ind w:firstLine="0"/>
              <w:jc w:val="right"/>
              <w:rPr>
                <w:sz w:val="20"/>
              </w:rPr>
            </w:pPr>
            <w:r w:rsidRPr="00411373">
              <w:rPr>
                <w:sz w:val="20"/>
              </w:rPr>
              <w:t>2.038.253</w:t>
            </w:r>
          </w:p>
        </w:tc>
      </w:tr>
      <w:tr w:rsidR="00FC591F" w:rsidRPr="00411373" w14:paraId="5E2FC2AF" w14:textId="77777777" w:rsidTr="00DA3E18">
        <w:trPr>
          <w:trHeight w:hRule="exact" w:val="284"/>
        </w:trPr>
        <w:tc>
          <w:tcPr>
            <w:tcW w:w="1807" w:type="dxa"/>
            <w:vMerge w:val="restart"/>
            <w:tcBorders>
              <w:top w:val="single" w:sz="4" w:space="0" w:color="auto"/>
              <w:left w:val="nil"/>
              <w:bottom w:val="single" w:sz="4" w:space="0" w:color="000000"/>
              <w:right w:val="single" w:sz="4" w:space="0" w:color="auto"/>
            </w:tcBorders>
            <w:shd w:val="clear" w:color="auto" w:fill="auto"/>
            <w:vAlign w:val="center"/>
            <w:hideMark/>
          </w:tcPr>
          <w:p w14:paraId="32E5B725"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lastRenderedPageBreak/>
              <w:t xml:space="preserve">Consumo </w:t>
            </w:r>
            <w:proofErr w:type="spellStart"/>
            <w:r w:rsidRPr="00411373">
              <w:rPr>
                <w:b/>
                <w:bCs/>
                <w:color w:val="000000"/>
                <w:sz w:val="20"/>
              </w:rPr>
              <w:t>Ciclico</w:t>
            </w:r>
            <w:proofErr w:type="spellEnd"/>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FC3A9"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EF1ED3B"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nil"/>
              <w:bottom w:val="single" w:sz="4" w:space="0" w:color="auto"/>
              <w:right w:val="nil"/>
            </w:tcBorders>
            <w:shd w:val="clear" w:color="auto" w:fill="auto"/>
            <w:noWrap/>
            <w:vAlign w:val="bottom"/>
            <w:hideMark/>
          </w:tcPr>
          <w:p w14:paraId="6226CB2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9</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D2F8E"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258.397</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D260285" w14:textId="77777777" w:rsidR="00FC591F" w:rsidRPr="00411373" w:rsidRDefault="00FC591F" w:rsidP="00834425">
            <w:pPr>
              <w:widowControl/>
              <w:suppressLineNumbers w:val="0"/>
              <w:suppressAutoHyphens w:val="0"/>
              <w:ind w:firstLine="0"/>
              <w:jc w:val="right"/>
              <w:rPr>
                <w:sz w:val="20"/>
              </w:rPr>
            </w:pPr>
            <w:r w:rsidRPr="00411373">
              <w:rPr>
                <w:sz w:val="20"/>
              </w:rPr>
              <w:t>-745.572</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363BA167" w14:textId="77777777" w:rsidR="00FC591F" w:rsidRPr="00411373" w:rsidRDefault="00FC591F" w:rsidP="00834425">
            <w:pPr>
              <w:widowControl/>
              <w:suppressLineNumbers w:val="0"/>
              <w:suppressAutoHyphens w:val="0"/>
              <w:ind w:firstLine="0"/>
              <w:jc w:val="right"/>
              <w:rPr>
                <w:sz w:val="20"/>
              </w:rPr>
            </w:pPr>
            <w:r w:rsidRPr="00411373">
              <w:rPr>
                <w:sz w:val="20"/>
              </w:rPr>
              <w:t>1.134.479</w:t>
            </w:r>
          </w:p>
        </w:tc>
        <w:tc>
          <w:tcPr>
            <w:tcW w:w="1494" w:type="dxa"/>
            <w:tcBorders>
              <w:top w:val="single" w:sz="4" w:space="0" w:color="auto"/>
              <w:left w:val="nil"/>
              <w:bottom w:val="single" w:sz="4" w:space="0" w:color="auto"/>
              <w:right w:val="nil"/>
            </w:tcBorders>
            <w:shd w:val="clear" w:color="auto" w:fill="auto"/>
            <w:noWrap/>
            <w:vAlign w:val="bottom"/>
            <w:hideMark/>
          </w:tcPr>
          <w:p w14:paraId="28ABB447" w14:textId="77777777" w:rsidR="00FC591F" w:rsidRPr="00411373" w:rsidRDefault="00FC591F" w:rsidP="00834425">
            <w:pPr>
              <w:widowControl/>
              <w:suppressLineNumbers w:val="0"/>
              <w:suppressAutoHyphens w:val="0"/>
              <w:ind w:firstLine="0"/>
              <w:jc w:val="right"/>
              <w:rPr>
                <w:sz w:val="20"/>
              </w:rPr>
            </w:pPr>
            <w:r w:rsidRPr="00411373">
              <w:rPr>
                <w:sz w:val="20"/>
              </w:rPr>
              <w:t>2.928.943</w:t>
            </w:r>
          </w:p>
        </w:tc>
      </w:tr>
      <w:tr w:rsidR="00FC591F" w:rsidRPr="00411373" w14:paraId="3D54D06F"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694CAAEF"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3D467A3A"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53CBD005"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4CF83E8F"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9</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6A84DF9E"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436.334</w:t>
            </w:r>
          </w:p>
        </w:tc>
        <w:tc>
          <w:tcPr>
            <w:tcW w:w="1053" w:type="dxa"/>
            <w:tcBorders>
              <w:top w:val="nil"/>
              <w:left w:val="nil"/>
              <w:bottom w:val="single" w:sz="4" w:space="0" w:color="auto"/>
              <w:right w:val="single" w:sz="4" w:space="0" w:color="auto"/>
            </w:tcBorders>
            <w:shd w:val="clear" w:color="auto" w:fill="auto"/>
            <w:noWrap/>
            <w:vAlign w:val="bottom"/>
            <w:hideMark/>
          </w:tcPr>
          <w:p w14:paraId="0683B147" w14:textId="77777777" w:rsidR="00FC591F" w:rsidRPr="00411373" w:rsidRDefault="00FC591F" w:rsidP="00834425">
            <w:pPr>
              <w:widowControl/>
              <w:suppressLineNumbers w:val="0"/>
              <w:suppressAutoHyphens w:val="0"/>
              <w:ind w:firstLine="0"/>
              <w:jc w:val="right"/>
              <w:rPr>
                <w:sz w:val="20"/>
              </w:rPr>
            </w:pPr>
            <w:r w:rsidRPr="00411373">
              <w:rPr>
                <w:sz w:val="20"/>
              </w:rPr>
              <w:t>-200.725</w:t>
            </w:r>
          </w:p>
        </w:tc>
        <w:tc>
          <w:tcPr>
            <w:tcW w:w="1093" w:type="dxa"/>
            <w:tcBorders>
              <w:top w:val="nil"/>
              <w:left w:val="nil"/>
              <w:bottom w:val="single" w:sz="4" w:space="0" w:color="auto"/>
              <w:right w:val="single" w:sz="4" w:space="0" w:color="auto"/>
            </w:tcBorders>
            <w:shd w:val="clear" w:color="auto" w:fill="auto"/>
            <w:noWrap/>
            <w:vAlign w:val="bottom"/>
            <w:hideMark/>
          </w:tcPr>
          <w:p w14:paraId="0534B475" w14:textId="77777777" w:rsidR="00FC591F" w:rsidRPr="00411373" w:rsidRDefault="00FC591F" w:rsidP="00834425">
            <w:pPr>
              <w:widowControl/>
              <w:suppressLineNumbers w:val="0"/>
              <w:suppressAutoHyphens w:val="0"/>
              <w:ind w:firstLine="0"/>
              <w:jc w:val="right"/>
              <w:rPr>
                <w:sz w:val="20"/>
              </w:rPr>
            </w:pPr>
            <w:r w:rsidRPr="00411373">
              <w:rPr>
                <w:sz w:val="20"/>
              </w:rPr>
              <w:t>1.175.709</w:t>
            </w:r>
          </w:p>
        </w:tc>
        <w:tc>
          <w:tcPr>
            <w:tcW w:w="1494" w:type="dxa"/>
            <w:tcBorders>
              <w:top w:val="nil"/>
              <w:left w:val="nil"/>
              <w:bottom w:val="single" w:sz="4" w:space="0" w:color="auto"/>
              <w:right w:val="nil"/>
            </w:tcBorders>
            <w:shd w:val="clear" w:color="auto" w:fill="auto"/>
            <w:noWrap/>
            <w:vAlign w:val="bottom"/>
            <w:hideMark/>
          </w:tcPr>
          <w:p w14:paraId="51FBA0CE" w14:textId="77777777" w:rsidR="00FC591F" w:rsidRPr="00411373" w:rsidRDefault="00FC591F" w:rsidP="00834425">
            <w:pPr>
              <w:widowControl/>
              <w:suppressLineNumbers w:val="0"/>
              <w:suppressAutoHyphens w:val="0"/>
              <w:ind w:firstLine="0"/>
              <w:jc w:val="right"/>
              <w:rPr>
                <w:sz w:val="20"/>
              </w:rPr>
            </w:pPr>
            <w:r w:rsidRPr="00411373">
              <w:rPr>
                <w:sz w:val="20"/>
              </w:rPr>
              <w:t>8.545.002</w:t>
            </w:r>
          </w:p>
        </w:tc>
      </w:tr>
      <w:tr w:rsidR="00FC591F" w:rsidRPr="00411373" w14:paraId="6A04BD01"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79CD04BE"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3BE5B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nil"/>
              <w:left w:val="nil"/>
              <w:bottom w:val="single" w:sz="4" w:space="0" w:color="auto"/>
              <w:right w:val="single" w:sz="4" w:space="0" w:color="auto"/>
            </w:tcBorders>
            <w:shd w:val="clear" w:color="auto" w:fill="auto"/>
            <w:noWrap/>
            <w:vAlign w:val="bottom"/>
            <w:hideMark/>
          </w:tcPr>
          <w:p w14:paraId="19E928C1"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nil"/>
              <w:bottom w:val="single" w:sz="4" w:space="0" w:color="auto"/>
              <w:right w:val="nil"/>
            </w:tcBorders>
            <w:shd w:val="clear" w:color="auto" w:fill="auto"/>
            <w:noWrap/>
            <w:vAlign w:val="bottom"/>
            <w:hideMark/>
          </w:tcPr>
          <w:p w14:paraId="20CD2438"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5</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78F34358"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143.048</w:t>
            </w:r>
          </w:p>
        </w:tc>
        <w:tc>
          <w:tcPr>
            <w:tcW w:w="1053" w:type="dxa"/>
            <w:tcBorders>
              <w:top w:val="nil"/>
              <w:left w:val="nil"/>
              <w:bottom w:val="single" w:sz="4" w:space="0" w:color="auto"/>
              <w:right w:val="single" w:sz="4" w:space="0" w:color="auto"/>
            </w:tcBorders>
            <w:shd w:val="clear" w:color="auto" w:fill="auto"/>
            <w:noWrap/>
            <w:vAlign w:val="bottom"/>
            <w:hideMark/>
          </w:tcPr>
          <w:p w14:paraId="276B805B" w14:textId="77777777" w:rsidR="00FC591F" w:rsidRPr="00411373" w:rsidRDefault="00FC591F" w:rsidP="00834425">
            <w:pPr>
              <w:widowControl/>
              <w:suppressLineNumbers w:val="0"/>
              <w:suppressAutoHyphens w:val="0"/>
              <w:ind w:firstLine="0"/>
              <w:jc w:val="right"/>
              <w:rPr>
                <w:sz w:val="20"/>
              </w:rPr>
            </w:pPr>
            <w:r w:rsidRPr="00411373">
              <w:rPr>
                <w:sz w:val="20"/>
              </w:rPr>
              <w:t>-5.590</w:t>
            </w:r>
          </w:p>
        </w:tc>
        <w:tc>
          <w:tcPr>
            <w:tcW w:w="1093" w:type="dxa"/>
            <w:tcBorders>
              <w:top w:val="nil"/>
              <w:left w:val="nil"/>
              <w:bottom w:val="single" w:sz="4" w:space="0" w:color="auto"/>
              <w:right w:val="single" w:sz="4" w:space="0" w:color="auto"/>
            </w:tcBorders>
            <w:shd w:val="clear" w:color="auto" w:fill="auto"/>
            <w:noWrap/>
            <w:vAlign w:val="bottom"/>
            <w:hideMark/>
          </w:tcPr>
          <w:p w14:paraId="6227E06C" w14:textId="77777777" w:rsidR="00FC591F" w:rsidRPr="00411373" w:rsidRDefault="00FC591F" w:rsidP="00834425">
            <w:pPr>
              <w:widowControl/>
              <w:suppressLineNumbers w:val="0"/>
              <w:suppressAutoHyphens w:val="0"/>
              <w:ind w:firstLine="0"/>
              <w:jc w:val="right"/>
              <w:rPr>
                <w:sz w:val="20"/>
              </w:rPr>
            </w:pPr>
            <w:r w:rsidRPr="00411373">
              <w:rPr>
                <w:sz w:val="20"/>
              </w:rPr>
              <w:t>270.031</w:t>
            </w:r>
          </w:p>
        </w:tc>
        <w:tc>
          <w:tcPr>
            <w:tcW w:w="1494" w:type="dxa"/>
            <w:tcBorders>
              <w:top w:val="nil"/>
              <w:left w:val="nil"/>
              <w:bottom w:val="single" w:sz="4" w:space="0" w:color="auto"/>
              <w:right w:val="nil"/>
            </w:tcBorders>
            <w:shd w:val="clear" w:color="auto" w:fill="auto"/>
            <w:noWrap/>
            <w:vAlign w:val="bottom"/>
            <w:hideMark/>
          </w:tcPr>
          <w:p w14:paraId="2ED9865F" w14:textId="77777777" w:rsidR="00FC591F" w:rsidRPr="00411373" w:rsidRDefault="00FC591F" w:rsidP="00834425">
            <w:pPr>
              <w:widowControl/>
              <w:suppressLineNumbers w:val="0"/>
              <w:suppressAutoHyphens w:val="0"/>
              <w:ind w:firstLine="0"/>
              <w:jc w:val="right"/>
              <w:rPr>
                <w:sz w:val="20"/>
              </w:rPr>
            </w:pPr>
            <w:r w:rsidRPr="00411373">
              <w:rPr>
                <w:sz w:val="20"/>
              </w:rPr>
              <w:t>2.940.537</w:t>
            </w:r>
          </w:p>
        </w:tc>
      </w:tr>
      <w:tr w:rsidR="00FC591F" w:rsidRPr="00411373" w14:paraId="50E24C67"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52D3CF0A"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22BAA041"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6CA2AD7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37E66003"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5</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1BFE3792"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167.853</w:t>
            </w:r>
          </w:p>
        </w:tc>
        <w:tc>
          <w:tcPr>
            <w:tcW w:w="1053" w:type="dxa"/>
            <w:tcBorders>
              <w:top w:val="nil"/>
              <w:left w:val="nil"/>
              <w:bottom w:val="single" w:sz="4" w:space="0" w:color="auto"/>
              <w:right w:val="single" w:sz="4" w:space="0" w:color="auto"/>
            </w:tcBorders>
            <w:shd w:val="clear" w:color="auto" w:fill="auto"/>
            <w:noWrap/>
            <w:vAlign w:val="bottom"/>
            <w:hideMark/>
          </w:tcPr>
          <w:p w14:paraId="02A6A5C6" w14:textId="77777777" w:rsidR="00FC591F" w:rsidRPr="00411373" w:rsidRDefault="00FC591F" w:rsidP="00834425">
            <w:pPr>
              <w:widowControl/>
              <w:suppressLineNumbers w:val="0"/>
              <w:suppressAutoHyphens w:val="0"/>
              <w:ind w:firstLine="0"/>
              <w:jc w:val="right"/>
              <w:rPr>
                <w:sz w:val="20"/>
              </w:rPr>
            </w:pPr>
            <w:r w:rsidRPr="00411373">
              <w:rPr>
                <w:sz w:val="20"/>
              </w:rPr>
              <w:t>7.406</w:t>
            </w:r>
          </w:p>
        </w:tc>
        <w:tc>
          <w:tcPr>
            <w:tcW w:w="1093" w:type="dxa"/>
            <w:tcBorders>
              <w:top w:val="nil"/>
              <w:left w:val="nil"/>
              <w:bottom w:val="single" w:sz="4" w:space="0" w:color="auto"/>
              <w:right w:val="single" w:sz="4" w:space="0" w:color="auto"/>
            </w:tcBorders>
            <w:shd w:val="clear" w:color="auto" w:fill="auto"/>
            <w:noWrap/>
            <w:vAlign w:val="bottom"/>
            <w:hideMark/>
          </w:tcPr>
          <w:p w14:paraId="4E324637" w14:textId="77777777" w:rsidR="00FC591F" w:rsidRPr="00411373" w:rsidRDefault="00FC591F" w:rsidP="00834425">
            <w:pPr>
              <w:widowControl/>
              <w:suppressLineNumbers w:val="0"/>
              <w:suppressAutoHyphens w:val="0"/>
              <w:ind w:firstLine="0"/>
              <w:jc w:val="right"/>
              <w:rPr>
                <w:sz w:val="20"/>
              </w:rPr>
            </w:pPr>
            <w:r w:rsidRPr="00411373">
              <w:rPr>
                <w:sz w:val="20"/>
              </w:rPr>
              <w:t>279.574</w:t>
            </w:r>
          </w:p>
        </w:tc>
        <w:tc>
          <w:tcPr>
            <w:tcW w:w="1494" w:type="dxa"/>
            <w:tcBorders>
              <w:top w:val="nil"/>
              <w:left w:val="nil"/>
              <w:bottom w:val="single" w:sz="4" w:space="0" w:color="auto"/>
              <w:right w:val="nil"/>
            </w:tcBorders>
            <w:shd w:val="clear" w:color="auto" w:fill="auto"/>
            <w:noWrap/>
            <w:vAlign w:val="bottom"/>
            <w:hideMark/>
          </w:tcPr>
          <w:p w14:paraId="79BC890A" w14:textId="77777777" w:rsidR="00FC591F" w:rsidRPr="00411373" w:rsidRDefault="00FC591F" w:rsidP="00834425">
            <w:pPr>
              <w:widowControl/>
              <w:suppressLineNumbers w:val="0"/>
              <w:suppressAutoHyphens w:val="0"/>
              <w:ind w:firstLine="0"/>
              <w:jc w:val="right"/>
              <w:rPr>
                <w:sz w:val="20"/>
              </w:rPr>
            </w:pPr>
            <w:r w:rsidRPr="00411373">
              <w:rPr>
                <w:sz w:val="20"/>
              </w:rPr>
              <w:t>8.590.993</w:t>
            </w:r>
          </w:p>
        </w:tc>
      </w:tr>
      <w:tr w:rsidR="00FC591F" w:rsidRPr="00411373" w14:paraId="2F48F018" w14:textId="77777777" w:rsidTr="00DA3E18">
        <w:trPr>
          <w:trHeight w:hRule="exact" w:val="284"/>
        </w:trPr>
        <w:tc>
          <w:tcPr>
            <w:tcW w:w="1807" w:type="dxa"/>
            <w:vMerge w:val="restart"/>
            <w:tcBorders>
              <w:top w:val="nil"/>
              <w:left w:val="nil"/>
              <w:bottom w:val="single" w:sz="4" w:space="0" w:color="000000"/>
              <w:right w:val="single" w:sz="4" w:space="0" w:color="auto"/>
            </w:tcBorders>
            <w:shd w:val="clear" w:color="auto" w:fill="auto"/>
            <w:vAlign w:val="center"/>
            <w:hideMark/>
          </w:tcPr>
          <w:p w14:paraId="1499EA5B"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 xml:space="preserve">Consumo não </w:t>
            </w:r>
            <w:proofErr w:type="spellStart"/>
            <w:r w:rsidRPr="00411373">
              <w:rPr>
                <w:b/>
                <w:bCs/>
                <w:color w:val="000000"/>
                <w:sz w:val="20"/>
              </w:rPr>
              <w:t>ciclico</w:t>
            </w:r>
            <w:proofErr w:type="spellEnd"/>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05DDA"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nil"/>
              <w:left w:val="nil"/>
              <w:bottom w:val="single" w:sz="4" w:space="0" w:color="auto"/>
              <w:right w:val="single" w:sz="4" w:space="0" w:color="auto"/>
            </w:tcBorders>
            <w:shd w:val="clear" w:color="auto" w:fill="auto"/>
            <w:noWrap/>
            <w:vAlign w:val="bottom"/>
            <w:hideMark/>
          </w:tcPr>
          <w:p w14:paraId="41DD6842"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nil"/>
              <w:bottom w:val="single" w:sz="4" w:space="0" w:color="auto"/>
              <w:right w:val="nil"/>
            </w:tcBorders>
            <w:shd w:val="clear" w:color="auto" w:fill="auto"/>
            <w:noWrap/>
            <w:vAlign w:val="bottom"/>
            <w:hideMark/>
          </w:tcPr>
          <w:p w14:paraId="65F593C0"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1</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19321C8C"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8.839</w:t>
            </w:r>
          </w:p>
        </w:tc>
        <w:tc>
          <w:tcPr>
            <w:tcW w:w="1053" w:type="dxa"/>
            <w:tcBorders>
              <w:top w:val="nil"/>
              <w:left w:val="nil"/>
              <w:bottom w:val="single" w:sz="4" w:space="0" w:color="auto"/>
              <w:right w:val="single" w:sz="4" w:space="0" w:color="auto"/>
            </w:tcBorders>
            <w:shd w:val="clear" w:color="auto" w:fill="auto"/>
            <w:noWrap/>
            <w:vAlign w:val="bottom"/>
            <w:hideMark/>
          </w:tcPr>
          <w:p w14:paraId="327DDAA3" w14:textId="77777777" w:rsidR="00FC591F" w:rsidRPr="00411373" w:rsidRDefault="00FC591F" w:rsidP="00834425">
            <w:pPr>
              <w:widowControl/>
              <w:suppressLineNumbers w:val="0"/>
              <w:suppressAutoHyphens w:val="0"/>
              <w:ind w:firstLine="0"/>
              <w:jc w:val="right"/>
              <w:rPr>
                <w:sz w:val="20"/>
              </w:rPr>
            </w:pPr>
            <w:r w:rsidRPr="00411373">
              <w:rPr>
                <w:sz w:val="20"/>
              </w:rPr>
              <w:t>8.839</w:t>
            </w:r>
          </w:p>
        </w:tc>
        <w:tc>
          <w:tcPr>
            <w:tcW w:w="1093" w:type="dxa"/>
            <w:tcBorders>
              <w:top w:val="nil"/>
              <w:left w:val="nil"/>
              <w:bottom w:val="single" w:sz="4" w:space="0" w:color="auto"/>
              <w:right w:val="single" w:sz="4" w:space="0" w:color="auto"/>
            </w:tcBorders>
            <w:shd w:val="clear" w:color="auto" w:fill="auto"/>
            <w:noWrap/>
            <w:vAlign w:val="bottom"/>
            <w:hideMark/>
          </w:tcPr>
          <w:p w14:paraId="21396666" w14:textId="77777777" w:rsidR="00FC591F" w:rsidRPr="00411373" w:rsidRDefault="00FC591F" w:rsidP="00834425">
            <w:pPr>
              <w:widowControl/>
              <w:suppressLineNumbers w:val="0"/>
              <w:suppressAutoHyphens w:val="0"/>
              <w:ind w:firstLine="0"/>
              <w:jc w:val="right"/>
              <w:rPr>
                <w:sz w:val="20"/>
              </w:rPr>
            </w:pPr>
            <w:r w:rsidRPr="00411373">
              <w:rPr>
                <w:sz w:val="20"/>
              </w:rPr>
              <w:t>8.839</w:t>
            </w:r>
          </w:p>
        </w:tc>
        <w:tc>
          <w:tcPr>
            <w:tcW w:w="1494" w:type="dxa"/>
            <w:tcBorders>
              <w:top w:val="nil"/>
              <w:left w:val="nil"/>
              <w:bottom w:val="single" w:sz="4" w:space="0" w:color="auto"/>
              <w:right w:val="nil"/>
            </w:tcBorders>
            <w:shd w:val="clear" w:color="auto" w:fill="auto"/>
            <w:noWrap/>
            <w:vAlign w:val="bottom"/>
            <w:hideMark/>
          </w:tcPr>
          <w:p w14:paraId="321A1FF6" w14:textId="77777777" w:rsidR="00FC591F" w:rsidRPr="00411373" w:rsidRDefault="00FC591F" w:rsidP="00834425">
            <w:pPr>
              <w:widowControl/>
              <w:suppressLineNumbers w:val="0"/>
              <w:suppressAutoHyphens w:val="0"/>
              <w:ind w:firstLine="0"/>
              <w:jc w:val="right"/>
              <w:rPr>
                <w:sz w:val="20"/>
              </w:rPr>
            </w:pPr>
            <w:r w:rsidRPr="00411373">
              <w:rPr>
                <w:sz w:val="20"/>
              </w:rPr>
              <w:t>8.839</w:t>
            </w:r>
          </w:p>
        </w:tc>
      </w:tr>
      <w:tr w:rsidR="00FC591F" w:rsidRPr="00411373" w14:paraId="68BA7493"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1C2F8663"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66434A3F"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3E843B43"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71E25426"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0</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12C33BB4"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0</w:t>
            </w:r>
          </w:p>
        </w:tc>
        <w:tc>
          <w:tcPr>
            <w:tcW w:w="1053" w:type="dxa"/>
            <w:tcBorders>
              <w:top w:val="nil"/>
              <w:left w:val="nil"/>
              <w:bottom w:val="single" w:sz="4" w:space="0" w:color="auto"/>
              <w:right w:val="single" w:sz="4" w:space="0" w:color="auto"/>
            </w:tcBorders>
            <w:shd w:val="clear" w:color="auto" w:fill="auto"/>
            <w:noWrap/>
            <w:vAlign w:val="bottom"/>
            <w:hideMark/>
          </w:tcPr>
          <w:p w14:paraId="66D632A4" w14:textId="77777777" w:rsidR="00FC591F" w:rsidRPr="00411373" w:rsidRDefault="00FC591F" w:rsidP="00834425">
            <w:pPr>
              <w:widowControl/>
              <w:suppressLineNumbers w:val="0"/>
              <w:suppressAutoHyphens w:val="0"/>
              <w:ind w:firstLine="0"/>
              <w:jc w:val="right"/>
              <w:rPr>
                <w:sz w:val="20"/>
              </w:rPr>
            </w:pPr>
            <w:r w:rsidRPr="00411373">
              <w:rPr>
                <w:sz w:val="20"/>
              </w:rPr>
              <w:t>0</w:t>
            </w:r>
          </w:p>
        </w:tc>
        <w:tc>
          <w:tcPr>
            <w:tcW w:w="1093" w:type="dxa"/>
            <w:tcBorders>
              <w:top w:val="nil"/>
              <w:left w:val="nil"/>
              <w:bottom w:val="single" w:sz="4" w:space="0" w:color="auto"/>
              <w:right w:val="single" w:sz="4" w:space="0" w:color="auto"/>
            </w:tcBorders>
            <w:shd w:val="clear" w:color="auto" w:fill="auto"/>
            <w:noWrap/>
            <w:vAlign w:val="bottom"/>
            <w:hideMark/>
          </w:tcPr>
          <w:p w14:paraId="4261BE01" w14:textId="77777777" w:rsidR="00FC591F" w:rsidRPr="00411373" w:rsidRDefault="00FC591F" w:rsidP="00834425">
            <w:pPr>
              <w:widowControl/>
              <w:suppressLineNumbers w:val="0"/>
              <w:suppressAutoHyphens w:val="0"/>
              <w:ind w:firstLine="0"/>
              <w:jc w:val="right"/>
              <w:rPr>
                <w:sz w:val="20"/>
              </w:rPr>
            </w:pPr>
            <w:r w:rsidRPr="00411373">
              <w:rPr>
                <w:sz w:val="20"/>
              </w:rPr>
              <w:t>0</w:t>
            </w:r>
          </w:p>
        </w:tc>
        <w:tc>
          <w:tcPr>
            <w:tcW w:w="1494" w:type="dxa"/>
            <w:tcBorders>
              <w:top w:val="nil"/>
              <w:left w:val="nil"/>
              <w:bottom w:val="single" w:sz="4" w:space="0" w:color="auto"/>
              <w:right w:val="nil"/>
            </w:tcBorders>
            <w:shd w:val="clear" w:color="auto" w:fill="auto"/>
            <w:noWrap/>
            <w:vAlign w:val="bottom"/>
            <w:hideMark/>
          </w:tcPr>
          <w:p w14:paraId="3AC312F1" w14:textId="77777777" w:rsidR="00FC591F" w:rsidRPr="00411373" w:rsidRDefault="00FC591F" w:rsidP="00834425">
            <w:pPr>
              <w:widowControl/>
              <w:suppressLineNumbers w:val="0"/>
              <w:suppressAutoHyphens w:val="0"/>
              <w:ind w:firstLine="0"/>
              <w:jc w:val="right"/>
              <w:rPr>
                <w:sz w:val="20"/>
              </w:rPr>
            </w:pPr>
            <w:r w:rsidRPr="00411373">
              <w:rPr>
                <w:sz w:val="20"/>
              </w:rPr>
              <w:t>0</w:t>
            </w:r>
          </w:p>
        </w:tc>
      </w:tr>
      <w:tr w:rsidR="00FC591F" w:rsidRPr="00411373" w14:paraId="7BC99D68"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5417211D"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5E3D17"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nil"/>
              <w:left w:val="nil"/>
              <w:bottom w:val="single" w:sz="4" w:space="0" w:color="auto"/>
              <w:right w:val="nil"/>
            </w:tcBorders>
            <w:shd w:val="clear" w:color="auto" w:fill="auto"/>
            <w:noWrap/>
            <w:vAlign w:val="bottom"/>
            <w:hideMark/>
          </w:tcPr>
          <w:p w14:paraId="385A4FE2"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7BB7513D"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2B47D95"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191.309</w:t>
            </w:r>
          </w:p>
        </w:tc>
        <w:tc>
          <w:tcPr>
            <w:tcW w:w="1053" w:type="dxa"/>
            <w:tcBorders>
              <w:top w:val="nil"/>
              <w:left w:val="nil"/>
              <w:bottom w:val="single" w:sz="4" w:space="0" w:color="auto"/>
              <w:right w:val="single" w:sz="4" w:space="0" w:color="auto"/>
            </w:tcBorders>
            <w:shd w:val="clear" w:color="auto" w:fill="auto"/>
            <w:noWrap/>
            <w:vAlign w:val="bottom"/>
            <w:hideMark/>
          </w:tcPr>
          <w:p w14:paraId="214290AD" w14:textId="77777777" w:rsidR="00FC591F" w:rsidRPr="00411373" w:rsidRDefault="00FC591F" w:rsidP="00834425">
            <w:pPr>
              <w:widowControl/>
              <w:suppressLineNumbers w:val="0"/>
              <w:suppressAutoHyphens w:val="0"/>
              <w:ind w:firstLine="0"/>
              <w:jc w:val="right"/>
              <w:rPr>
                <w:sz w:val="20"/>
              </w:rPr>
            </w:pPr>
            <w:r w:rsidRPr="00411373">
              <w:rPr>
                <w:sz w:val="20"/>
              </w:rPr>
              <w:t>-628.409</w:t>
            </w:r>
          </w:p>
        </w:tc>
        <w:tc>
          <w:tcPr>
            <w:tcW w:w="1093" w:type="dxa"/>
            <w:tcBorders>
              <w:top w:val="nil"/>
              <w:left w:val="nil"/>
              <w:bottom w:val="single" w:sz="4" w:space="0" w:color="auto"/>
              <w:right w:val="single" w:sz="4" w:space="0" w:color="auto"/>
            </w:tcBorders>
            <w:shd w:val="clear" w:color="auto" w:fill="auto"/>
            <w:noWrap/>
            <w:vAlign w:val="bottom"/>
            <w:hideMark/>
          </w:tcPr>
          <w:p w14:paraId="11B504A2" w14:textId="77777777" w:rsidR="00FC591F" w:rsidRPr="00411373" w:rsidRDefault="00FC591F" w:rsidP="00834425">
            <w:pPr>
              <w:widowControl/>
              <w:suppressLineNumbers w:val="0"/>
              <w:suppressAutoHyphens w:val="0"/>
              <w:ind w:firstLine="0"/>
              <w:jc w:val="right"/>
              <w:rPr>
                <w:sz w:val="20"/>
              </w:rPr>
            </w:pPr>
            <w:r w:rsidRPr="00411373">
              <w:rPr>
                <w:sz w:val="20"/>
              </w:rPr>
              <w:t>1.011.027</w:t>
            </w:r>
          </w:p>
        </w:tc>
        <w:tc>
          <w:tcPr>
            <w:tcW w:w="1494" w:type="dxa"/>
            <w:tcBorders>
              <w:top w:val="nil"/>
              <w:left w:val="nil"/>
              <w:bottom w:val="single" w:sz="4" w:space="0" w:color="auto"/>
              <w:right w:val="nil"/>
            </w:tcBorders>
            <w:shd w:val="clear" w:color="auto" w:fill="auto"/>
            <w:noWrap/>
            <w:vAlign w:val="bottom"/>
            <w:hideMark/>
          </w:tcPr>
          <w:p w14:paraId="687F6EC6" w14:textId="77777777" w:rsidR="00FC591F" w:rsidRPr="00411373" w:rsidRDefault="00FC591F" w:rsidP="00834425">
            <w:pPr>
              <w:widowControl/>
              <w:suppressLineNumbers w:val="0"/>
              <w:suppressAutoHyphens w:val="0"/>
              <w:ind w:firstLine="0"/>
              <w:jc w:val="right"/>
              <w:rPr>
                <w:sz w:val="20"/>
              </w:rPr>
            </w:pPr>
            <w:r w:rsidRPr="00411373">
              <w:rPr>
                <w:sz w:val="20"/>
              </w:rPr>
              <w:t>289.025</w:t>
            </w:r>
          </w:p>
        </w:tc>
      </w:tr>
      <w:tr w:rsidR="00FC591F" w:rsidRPr="00411373" w14:paraId="37E306F0"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00A8AC2D"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61E1E488"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nil"/>
              <w:right w:val="nil"/>
            </w:tcBorders>
            <w:shd w:val="clear" w:color="auto" w:fill="auto"/>
            <w:noWrap/>
            <w:vAlign w:val="bottom"/>
            <w:hideMark/>
          </w:tcPr>
          <w:p w14:paraId="3209195D"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221ECF91"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130DABCB"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-1.058.640</w:t>
            </w:r>
          </w:p>
        </w:tc>
        <w:tc>
          <w:tcPr>
            <w:tcW w:w="1053" w:type="dxa"/>
            <w:tcBorders>
              <w:top w:val="nil"/>
              <w:left w:val="nil"/>
              <w:bottom w:val="single" w:sz="4" w:space="0" w:color="auto"/>
              <w:right w:val="single" w:sz="4" w:space="0" w:color="auto"/>
            </w:tcBorders>
            <w:shd w:val="clear" w:color="auto" w:fill="auto"/>
            <w:noWrap/>
            <w:vAlign w:val="bottom"/>
            <w:hideMark/>
          </w:tcPr>
          <w:p w14:paraId="0E84547B" w14:textId="77777777" w:rsidR="00FC591F" w:rsidRPr="00411373" w:rsidRDefault="00FC591F" w:rsidP="00834425">
            <w:pPr>
              <w:widowControl/>
              <w:suppressLineNumbers w:val="0"/>
              <w:suppressAutoHyphens w:val="0"/>
              <w:ind w:firstLine="0"/>
              <w:jc w:val="right"/>
              <w:rPr>
                <w:sz w:val="20"/>
              </w:rPr>
            </w:pPr>
            <w:r w:rsidRPr="00411373">
              <w:rPr>
                <w:sz w:val="20"/>
              </w:rPr>
              <w:t>-4.051.614</w:t>
            </w:r>
          </w:p>
        </w:tc>
        <w:tc>
          <w:tcPr>
            <w:tcW w:w="1093" w:type="dxa"/>
            <w:tcBorders>
              <w:top w:val="nil"/>
              <w:left w:val="nil"/>
              <w:bottom w:val="single" w:sz="4" w:space="0" w:color="auto"/>
              <w:right w:val="single" w:sz="4" w:space="0" w:color="auto"/>
            </w:tcBorders>
            <w:shd w:val="clear" w:color="auto" w:fill="auto"/>
            <w:noWrap/>
            <w:vAlign w:val="bottom"/>
            <w:hideMark/>
          </w:tcPr>
          <w:p w14:paraId="05A99BF9" w14:textId="77777777" w:rsidR="00FC591F" w:rsidRPr="00411373" w:rsidRDefault="00FC591F" w:rsidP="00834425">
            <w:pPr>
              <w:widowControl/>
              <w:suppressLineNumbers w:val="0"/>
              <w:suppressAutoHyphens w:val="0"/>
              <w:ind w:firstLine="0"/>
              <w:jc w:val="right"/>
              <w:rPr>
                <w:sz w:val="20"/>
              </w:rPr>
            </w:pPr>
            <w:r w:rsidRPr="00411373">
              <w:rPr>
                <w:sz w:val="20"/>
              </w:rPr>
              <w:t>900.211</w:t>
            </w:r>
          </w:p>
        </w:tc>
        <w:tc>
          <w:tcPr>
            <w:tcW w:w="1494" w:type="dxa"/>
            <w:tcBorders>
              <w:top w:val="nil"/>
              <w:left w:val="nil"/>
              <w:bottom w:val="single" w:sz="4" w:space="0" w:color="auto"/>
              <w:right w:val="nil"/>
            </w:tcBorders>
            <w:shd w:val="clear" w:color="auto" w:fill="auto"/>
            <w:noWrap/>
            <w:vAlign w:val="bottom"/>
            <w:hideMark/>
          </w:tcPr>
          <w:p w14:paraId="56D15627" w14:textId="77777777" w:rsidR="00FC591F" w:rsidRPr="00411373" w:rsidRDefault="00FC591F" w:rsidP="00834425">
            <w:pPr>
              <w:widowControl/>
              <w:suppressLineNumbers w:val="0"/>
              <w:suppressAutoHyphens w:val="0"/>
              <w:ind w:firstLine="0"/>
              <w:jc w:val="right"/>
              <w:rPr>
                <w:sz w:val="20"/>
              </w:rPr>
            </w:pPr>
            <w:r w:rsidRPr="00411373">
              <w:rPr>
                <w:sz w:val="20"/>
              </w:rPr>
              <w:t>928.155</w:t>
            </w:r>
          </w:p>
        </w:tc>
      </w:tr>
      <w:tr w:rsidR="00FC591F" w:rsidRPr="00411373" w14:paraId="450868E4" w14:textId="77777777" w:rsidTr="00DA3E18">
        <w:trPr>
          <w:trHeight w:hRule="exact" w:val="284"/>
        </w:trPr>
        <w:tc>
          <w:tcPr>
            <w:tcW w:w="1807" w:type="dxa"/>
            <w:vMerge w:val="restart"/>
            <w:tcBorders>
              <w:top w:val="nil"/>
              <w:left w:val="nil"/>
              <w:bottom w:val="single" w:sz="4" w:space="0" w:color="000000"/>
              <w:right w:val="single" w:sz="4" w:space="0" w:color="auto"/>
            </w:tcBorders>
            <w:shd w:val="clear" w:color="auto" w:fill="auto"/>
            <w:vAlign w:val="center"/>
            <w:hideMark/>
          </w:tcPr>
          <w:p w14:paraId="1B8DE6D4"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 xml:space="preserve">Materiais </w:t>
            </w:r>
            <w:proofErr w:type="spellStart"/>
            <w:r w:rsidRPr="00411373">
              <w:rPr>
                <w:b/>
                <w:bCs/>
                <w:color w:val="000000"/>
                <w:sz w:val="20"/>
              </w:rPr>
              <w:t>Basicos</w:t>
            </w:r>
            <w:proofErr w:type="spellEnd"/>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DD0AFD"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13FB59B0"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2CAC7D3F"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704D9839"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730.443</w:t>
            </w:r>
          </w:p>
        </w:tc>
        <w:tc>
          <w:tcPr>
            <w:tcW w:w="1053" w:type="dxa"/>
            <w:tcBorders>
              <w:top w:val="nil"/>
              <w:left w:val="nil"/>
              <w:bottom w:val="single" w:sz="4" w:space="0" w:color="auto"/>
              <w:right w:val="single" w:sz="4" w:space="0" w:color="auto"/>
            </w:tcBorders>
            <w:shd w:val="clear" w:color="auto" w:fill="auto"/>
            <w:noWrap/>
            <w:vAlign w:val="bottom"/>
            <w:hideMark/>
          </w:tcPr>
          <w:p w14:paraId="6BD5C7B4" w14:textId="77777777" w:rsidR="00FC591F" w:rsidRPr="00411373" w:rsidRDefault="00FC591F" w:rsidP="00834425">
            <w:pPr>
              <w:widowControl/>
              <w:suppressLineNumbers w:val="0"/>
              <w:suppressAutoHyphens w:val="0"/>
              <w:ind w:firstLine="0"/>
              <w:jc w:val="right"/>
              <w:rPr>
                <w:sz w:val="20"/>
              </w:rPr>
            </w:pPr>
            <w:r w:rsidRPr="00411373">
              <w:rPr>
                <w:sz w:val="20"/>
              </w:rPr>
              <w:t>-4.100</w:t>
            </w:r>
          </w:p>
        </w:tc>
        <w:tc>
          <w:tcPr>
            <w:tcW w:w="1093" w:type="dxa"/>
            <w:tcBorders>
              <w:top w:val="nil"/>
              <w:left w:val="nil"/>
              <w:bottom w:val="single" w:sz="4" w:space="0" w:color="auto"/>
              <w:right w:val="single" w:sz="4" w:space="0" w:color="auto"/>
            </w:tcBorders>
            <w:shd w:val="clear" w:color="auto" w:fill="auto"/>
            <w:noWrap/>
            <w:vAlign w:val="bottom"/>
            <w:hideMark/>
          </w:tcPr>
          <w:p w14:paraId="035B2E1E" w14:textId="77777777" w:rsidR="00FC591F" w:rsidRPr="00411373" w:rsidRDefault="00FC591F" w:rsidP="00834425">
            <w:pPr>
              <w:widowControl/>
              <w:suppressLineNumbers w:val="0"/>
              <w:suppressAutoHyphens w:val="0"/>
              <w:ind w:firstLine="0"/>
              <w:jc w:val="right"/>
              <w:rPr>
                <w:sz w:val="20"/>
              </w:rPr>
            </w:pPr>
            <w:r w:rsidRPr="00411373">
              <w:rPr>
                <w:sz w:val="20"/>
              </w:rPr>
              <w:t>1.159.079</w:t>
            </w:r>
          </w:p>
        </w:tc>
        <w:tc>
          <w:tcPr>
            <w:tcW w:w="1494" w:type="dxa"/>
            <w:tcBorders>
              <w:top w:val="nil"/>
              <w:left w:val="nil"/>
              <w:bottom w:val="single" w:sz="4" w:space="0" w:color="auto"/>
              <w:right w:val="nil"/>
            </w:tcBorders>
            <w:shd w:val="clear" w:color="auto" w:fill="auto"/>
            <w:noWrap/>
            <w:vAlign w:val="bottom"/>
            <w:hideMark/>
          </w:tcPr>
          <w:p w14:paraId="5C04F3C3" w14:textId="77777777" w:rsidR="00FC591F" w:rsidRPr="00411373" w:rsidRDefault="00FC591F" w:rsidP="00834425">
            <w:pPr>
              <w:widowControl/>
              <w:suppressLineNumbers w:val="0"/>
              <w:suppressAutoHyphens w:val="0"/>
              <w:ind w:firstLine="0"/>
              <w:jc w:val="right"/>
              <w:rPr>
                <w:sz w:val="20"/>
              </w:rPr>
            </w:pPr>
            <w:r w:rsidRPr="00411373">
              <w:rPr>
                <w:sz w:val="20"/>
              </w:rPr>
              <w:t>3.793.276</w:t>
            </w:r>
          </w:p>
        </w:tc>
      </w:tr>
      <w:tr w:rsidR="00FC591F" w:rsidRPr="00411373" w14:paraId="5FFEC037"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6EACBFA1"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7440644B"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65548529"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76854FBB"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4</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7350B0F7"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482.205</w:t>
            </w:r>
          </w:p>
        </w:tc>
        <w:tc>
          <w:tcPr>
            <w:tcW w:w="1053" w:type="dxa"/>
            <w:tcBorders>
              <w:top w:val="nil"/>
              <w:left w:val="nil"/>
              <w:bottom w:val="single" w:sz="4" w:space="0" w:color="auto"/>
              <w:right w:val="single" w:sz="4" w:space="0" w:color="auto"/>
            </w:tcBorders>
            <w:shd w:val="clear" w:color="auto" w:fill="auto"/>
            <w:noWrap/>
            <w:vAlign w:val="bottom"/>
            <w:hideMark/>
          </w:tcPr>
          <w:p w14:paraId="79A1F3A1" w14:textId="77777777" w:rsidR="00FC591F" w:rsidRPr="00411373" w:rsidRDefault="00FC591F" w:rsidP="00834425">
            <w:pPr>
              <w:widowControl/>
              <w:suppressLineNumbers w:val="0"/>
              <w:suppressAutoHyphens w:val="0"/>
              <w:ind w:firstLine="0"/>
              <w:jc w:val="right"/>
              <w:rPr>
                <w:sz w:val="20"/>
              </w:rPr>
            </w:pPr>
            <w:r w:rsidRPr="00411373">
              <w:rPr>
                <w:sz w:val="20"/>
              </w:rPr>
              <w:t>-12.497</w:t>
            </w:r>
          </w:p>
        </w:tc>
        <w:tc>
          <w:tcPr>
            <w:tcW w:w="1093" w:type="dxa"/>
            <w:tcBorders>
              <w:top w:val="nil"/>
              <w:left w:val="nil"/>
              <w:bottom w:val="single" w:sz="4" w:space="0" w:color="auto"/>
              <w:right w:val="single" w:sz="4" w:space="0" w:color="auto"/>
            </w:tcBorders>
            <w:shd w:val="clear" w:color="auto" w:fill="auto"/>
            <w:noWrap/>
            <w:vAlign w:val="bottom"/>
            <w:hideMark/>
          </w:tcPr>
          <w:p w14:paraId="550C6A16" w14:textId="77777777" w:rsidR="00FC591F" w:rsidRPr="00411373" w:rsidRDefault="00FC591F" w:rsidP="00834425">
            <w:pPr>
              <w:widowControl/>
              <w:suppressLineNumbers w:val="0"/>
              <w:suppressAutoHyphens w:val="0"/>
              <w:ind w:firstLine="0"/>
              <w:jc w:val="right"/>
              <w:rPr>
                <w:sz w:val="20"/>
              </w:rPr>
            </w:pPr>
            <w:r w:rsidRPr="00411373">
              <w:rPr>
                <w:sz w:val="20"/>
              </w:rPr>
              <w:t>1.002.658</w:t>
            </w:r>
          </w:p>
        </w:tc>
        <w:tc>
          <w:tcPr>
            <w:tcW w:w="1494" w:type="dxa"/>
            <w:tcBorders>
              <w:top w:val="nil"/>
              <w:left w:val="nil"/>
              <w:bottom w:val="single" w:sz="4" w:space="0" w:color="auto"/>
              <w:right w:val="nil"/>
            </w:tcBorders>
            <w:shd w:val="clear" w:color="auto" w:fill="auto"/>
            <w:noWrap/>
            <w:vAlign w:val="bottom"/>
            <w:hideMark/>
          </w:tcPr>
          <w:p w14:paraId="584EBEE8" w14:textId="77777777" w:rsidR="00FC591F" w:rsidRPr="00411373" w:rsidRDefault="00FC591F" w:rsidP="00834425">
            <w:pPr>
              <w:widowControl/>
              <w:suppressLineNumbers w:val="0"/>
              <w:suppressAutoHyphens w:val="0"/>
              <w:ind w:firstLine="0"/>
              <w:jc w:val="right"/>
              <w:rPr>
                <w:sz w:val="20"/>
              </w:rPr>
            </w:pPr>
            <w:r w:rsidRPr="00411373">
              <w:rPr>
                <w:sz w:val="20"/>
              </w:rPr>
              <w:t>2.085.106</w:t>
            </w:r>
          </w:p>
        </w:tc>
      </w:tr>
      <w:tr w:rsidR="00FC591F" w:rsidRPr="00411373" w14:paraId="51746617"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4B20FA70"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346936"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nil"/>
              <w:left w:val="nil"/>
              <w:bottom w:val="nil"/>
              <w:right w:val="nil"/>
            </w:tcBorders>
            <w:shd w:val="clear" w:color="auto" w:fill="auto"/>
            <w:noWrap/>
            <w:vAlign w:val="bottom"/>
            <w:hideMark/>
          </w:tcPr>
          <w:p w14:paraId="34B5243E"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243C4062"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4</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67EAB9F"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1.557.853</w:t>
            </w:r>
          </w:p>
        </w:tc>
        <w:tc>
          <w:tcPr>
            <w:tcW w:w="1053" w:type="dxa"/>
            <w:tcBorders>
              <w:top w:val="nil"/>
              <w:left w:val="nil"/>
              <w:bottom w:val="single" w:sz="4" w:space="0" w:color="auto"/>
              <w:right w:val="single" w:sz="4" w:space="0" w:color="auto"/>
            </w:tcBorders>
            <w:shd w:val="clear" w:color="auto" w:fill="auto"/>
            <w:noWrap/>
            <w:vAlign w:val="bottom"/>
            <w:hideMark/>
          </w:tcPr>
          <w:p w14:paraId="348AB932" w14:textId="77777777" w:rsidR="00FC591F" w:rsidRPr="00411373" w:rsidRDefault="00FC591F" w:rsidP="00834425">
            <w:pPr>
              <w:widowControl/>
              <w:suppressLineNumbers w:val="0"/>
              <w:suppressAutoHyphens w:val="0"/>
              <w:ind w:firstLine="0"/>
              <w:jc w:val="right"/>
              <w:rPr>
                <w:sz w:val="20"/>
              </w:rPr>
            </w:pPr>
            <w:r w:rsidRPr="00411373">
              <w:rPr>
                <w:sz w:val="20"/>
              </w:rPr>
              <w:t>141.694</w:t>
            </w:r>
          </w:p>
        </w:tc>
        <w:tc>
          <w:tcPr>
            <w:tcW w:w="1093" w:type="dxa"/>
            <w:tcBorders>
              <w:top w:val="nil"/>
              <w:left w:val="nil"/>
              <w:bottom w:val="single" w:sz="4" w:space="0" w:color="auto"/>
              <w:right w:val="single" w:sz="4" w:space="0" w:color="auto"/>
            </w:tcBorders>
            <w:shd w:val="clear" w:color="auto" w:fill="auto"/>
            <w:noWrap/>
            <w:vAlign w:val="bottom"/>
            <w:hideMark/>
          </w:tcPr>
          <w:p w14:paraId="48EF831D" w14:textId="77777777" w:rsidR="00FC591F" w:rsidRPr="00411373" w:rsidRDefault="00FC591F" w:rsidP="00834425">
            <w:pPr>
              <w:widowControl/>
              <w:suppressLineNumbers w:val="0"/>
              <w:suppressAutoHyphens w:val="0"/>
              <w:ind w:firstLine="0"/>
              <w:jc w:val="right"/>
              <w:rPr>
                <w:sz w:val="20"/>
              </w:rPr>
            </w:pPr>
            <w:r w:rsidRPr="00411373">
              <w:rPr>
                <w:sz w:val="20"/>
              </w:rPr>
              <w:t>4.270.462</w:t>
            </w:r>
          </w:p>
        </w:tc>
        <w:tc>
          <w:tcPr>
            <w:tcW w:w="1494" w:type="dxa"/>
            <w:tcBorders>
              <w:top w:val="nil"/>
              <w:left w:val="nil"/>
              <w:bottom w:val="single" w:sz="4" w:space="0" w:color="auto"/>
              <w:right w:val="nil"/>
            </w:tcBorders>
            <w:shd w:val="clear" w:color="auto" w:fill="auto"/>
            <w:noWrap/>
            <w:vAlign w:val="bottom"/>
            <w:hideMark/>
          </w:tcPr>
          <w:p w14:paraId="2785C21C" w14:textId="77777777" w:rsidR="00FC591F" w:rsidRPr="00411373" w:rsidRDefault="00FC591F" w:rsidP="00834425">
            <w:pPr>
              <w:widowControl/>
              <w:suppressLineNumbers w:val="0"/>
              <w:suppressAutoHyphens w:val="0"/>
              <w:ind w:firstLine="0"/>
              <w:jc w:val="right"/>
              <w:rPr>
                <w:sz w:val="20"/>
              </w:rPr>
            </w:pPr>
            <w:r w:rsidRPr="00411373">
              <w:rPr>
                <w:sz w:val="20"/>
              </w:rPr>
              <w:t>3.034.470</w:t>
            </w:r>
          </w:p>
        </w:tc>
      </w:tr>
      <w:tr w:rsidR="00FC591F" w:rsidRPr="00411373" w14:paraId="624909C5"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797D69DA"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5B52C6CE"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11A1BB5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049D68D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25CB4D88"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7.667.097</w:t>
            </w:r>
          </w:p>
        </w:tc>
        <w:tc>
          <w:tcPr>
            <w:tcW w:w="1053" w:type="dxa"/>
            <w:tcBorders>
              <w:top w:val="nil"/>
              <w:left w:val="nil"/>
              <w:bottom w:val="single" w:sz="4" w:space="0" w:color="auto"/>
              <w:right w:val="single" w:sz="4" w:space="0" w:color="auto"/>
            </w:tcBorders>
            <w:shd w:val="clear" w:color="auto" w:fill="auto"/>
            <w:noWrap/>
            <w:vAlign w:val="bottom"/>
            <w:hideMark/>
          </w:tcPr>
          <w:p w14:paraId="036A1CF2" w14:textId="77777777" w:rsidR="00FC591F" w:rsidRPr="00411373" w:rsidRDefault="00FC591F" w:rsidP="00834425">
            <w:pPr>
              <w:widowControl/>
              <w:suppressLineNumbers w:val="0"/>
              <w:suppressAutoHyphens w:val="0"/>
              <w:ind w:firstLine="0"/>
              <w:jc w:val="right"/>
              <w:rPr>
                <w:sz w:val="20"/>
              </w:rPr>
            </w:pPr>
            <w:r w:rsidRPr="00411373">
              <w:rPr>
                <w:sz w:val="20"/>
              </w:rPr>
              <w:t>3.060.849</w:t>
            </w:r>
          </w:p>
        </w:tc>
        <w:tc>
          <w:tcPr>
            <w:tcW w:w="1093" w:type="dxa"/>
            <w:tcBorders>
              <w:top w:val="nil"/>
              <w:left w:val="nil"/>
              <w:bottom w:val="single" w:sz="4" w:space="0" w:color="auto"/>
              <w:right w:val="single" w:sz="4" w:space="0" w:color="auto"/>
            </w:tcBorders>
            <w:shd w:val="clear" w:color="auto" w:fill="auto"/>
            <w:noWrap/>
            <w:vAlign w:val="bottom"/>
            <w:hideMark/>
          </w:tcPr>
          <w:p w14:paraId="18E52EC8" w14:textId="77777777" w:rsidR="00FC591F" w:rsidRPr="00411373" w:rsidRDefault="00FC591F" w:rsidP="00834425">
            <w:pPr>
              <w:widowControl/>
              <w:suppressLineNumbers w:val="0"/>
              <w:suppressAutoHyphens w:val="0"/>
              <w:ind w:firstLine="0"/>
              <w:jc w:val="right"/>
              <w:rPr>
                <w:sz w:val="20"/>
              </w:rPr>
            </w:pPr>
            <w:r w:rsidRPr="00411373">
              <w:rPr>
                <w:sz w:val="20"/>
              </w:rPr>
              <w:t>15.199.025</w:t>
            </w:r>
          </w:p>
        </w:tc>
        <w:tc>
          <w:tcPr>
            <w:tcW w:w="1494" w:type="dxa"/>
            <w:tcBorders>
              <w:top w:val="nil"/>
              <w:left w:val="nil"/>
              <w:bottom w:val="single" w:sz="4" w:space="0" w:color="auto"/>
              <w:right w:val="nil"/>
            </w:tcBorders>
            <w:shd w:val="clear" w:color="auto" w:fill="auto"/>
            <w:noWrap/>
            <w:vAlign w:val="bottom"/>
            <w:hideMark/>
          </w:tcPr>
          <w:p w14:paraId="2B407158" w14:textId="77777777" w:rsidR="00FC591F" w:rsidRPr="00411373" w:rsidRDefault="00FC591F" w:rsidP="00834425">
            <w:pPr>
              <w:widowControl/>
              <w:suppressLineNumbers w:val="0"/>
              <w:suppressAutoHyphens w:val="0"/>
              <w:ind w:firstLine="0"/>
              <w:jc w:val="right"/>
              <w:rPr>
                <w:sz w:val="20"/>
              </w:rPr>
            </w:pPr>
            <w:r w:rsidRPr="00411373">
              <w:rPr>
                <w:sz w:val="20"/>
              </w:rPr>
              <w:t>2.278.845</w:t>
            </w:r>
          </w:p>
        </w:tc>
      </w:tr>
      <w:tr w:rsidR="00FC591F" w:rsidRPr="00411373" w14:paraId="5F196508" w14:textId="77777777" w:rsidTr="00DA3E18">
        <w:trPr>
          <w:trHeight w:hRule="exact" w:val="284"/>
        </w:trPr>
        <w:tc>
          <w:tcPr>
            <w:tcW w:w="1807" w:type="dxa"/>
            <w:vMerge w:val="restart"/>
            <w:tcBorders>
              <w:top w:val="single" w:sz="4" w:space="0" w:color="auto"/>
              <w:left w:val="nil"/>
              <w:bottom w:val="single" w:sz="4" w:space="0" w:color="000000"/>
              <w:right w:val="single" w:sz="4" w:space="0" w:color="auto"/>
            </w:tcBorders>
            <w:shd w:val="clear" w:color="auto" w:fill="auto"/>
            <w:vAlign w:val="center"/>
            <w:hideMark/>
          </w:tcPr>
          <w:p w14:paraId="2708AB60"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 xml:space="preserve">Petróleo. Gás e </w:t>
            </w:r>
            <w:proofErr w:type="spellStart"/>
            <w:r w:rsidRPr="00411373">
              <w:rPr>
                <w:b/>
                <w:bCs/>
                <w:color w:val="000000"/>
                <w:sz w:val="20"/>
              </w:rPr>
              <w:t>Biocombustiveis</w:t>
            </w:r>
            <w:proofErr w:type="spellEnd"/>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34F6E"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1E2AE25D"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single" w:sz="4" w:space="0" w:color="auto"/>
              <w:bottom w:val="single" w:sz="4" w:space="0" w:color="auto"/>
              <w:right w:val="nil"/>
            </w:tcBorders>
            <w:shd w:val="clear" w:color="auto" w:fill="auto"/>
            <w:noWrap/>
            <w:vAlign w:val="bottom"/>
            <w:hideMark/>
          </w:tcPr>
          <w:p w14:paraId="6E3AD47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69CEB"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872.570</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CEED796" w14:textId="77777777" w:rsidR="00FC591F" w:rsidRPr="00411373" w:rsidRDefault="00FC591F" w:rsidP="00834425">
            <w:pPr>
              <w:widowControl/>
              <w:suppressLineNumbers w:val="0"/>
              <w:suppressAutoHyphens w:val="0"/>
              <w:ind w:firstLine="0"/>
              <w:jc w:val="right"/>
              <w:rPr>
                <w:sz w:val="20"/>
              </w:rPr>
            </w:pPr>
            <w:r w:rsidRPr="00411373">
              <w:rPr>
                <w:sz w:val="20"/>
              </w:rPr>
              <w:t>105.822</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01D164C5" w14:textId="77777777" w:rsidR="00FC591F" w:rsidRPr="00411373" w:rsidRDefault="00FC591F" w:rsidP="00834425">
            <w:pPr>
              <w:widowControl/>
              <w:suppressLineNumbers w:val="0"/>
              <w:suppressAutoHyphens w:val="0"/>
              <w:ind w:firstLine="0"/>
              <w:jc w:val="right"/>
              <w:rPr>
                <w:sz w:val="20"/>
              </w:rPr>
            </w:pPr>
            <w:r w:rsidRPr="00411373">
              <w:rPr>
                <w:sz w:val="20"/>
              </w:rPr>
              <w:t>1.639.319</w:t>
            </w:r>
          </w:p>
        </w:tc>
        <w:tc>
          <w:tcPr>
            <w:tcW w:w="1494" w:type="dxa"/>
            <w:tcBorders>
              <w:top w:val="single" w:sz="4" w:space="0" w:color="auto"/>
              <w:left w:val="nil"/>
              <w:bottom w:val="single" w:sz="4" w:space="0" w:color="auto"/>
              <w:right w:val="nil"/>
            </w:tcBorders>
            <w:shd w:val="clear" w:color="auto" w:fill="auto"/>
            <w:noWrap/>
            <w:vAlign w:val="bottom"/>
            <w:hideMark/>
          </w:tcPr>
          <w:p w14:paraId="591393C9" w14:textId="77777777" w:rsidR="00FC591F" w:rsidRPr="00411373" w:rsidRDefault="00FC591F" w:rsidP="00834425">
            <w:pPr>
              <w:widowControl/>
              <w:suppressLineNumbers w:val="0"/>
              <w:suppressAutoHyphens w:val="0"/>
              <w:ind w:firstLine="0"/>
              <w:jc w:val="right"/>
              <w:rPr>
                <w:sz w:val="20"/>
              </w:rPr>
            </w:pPr>
            <w:r w:rsidRPr="00411373">
              <w:rPr>
                <w:sz w:val="20"/>
              </w:rPr>
              <w:t>1.084.346</w:t>
            </w:r>
          </w:p>
        </w:tc>
      </w:tr>
      <w:tr w:rsidR="00FC591F" w:rsidRPr="00411373" w14:paraId="672807C5"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6C45BAAC"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4A173F5C"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78E69565"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single" w:sz="4" w:space="0" w:color="auto"/>
              <w:left w:val="single" w:sz="4" w:space="0" w:color="auto"/>
              <w:bottom w:val="single" w:sz="4" w:space="0" w:color="auto"/>
              <w:right w:val="nil"/>
            </w:tcBorders>
            <w:shd w:val="clear" w:color="auto" w:fill="auto"/>
            <w:noWrap/>
            <w:vAlign w:val="bottom"/>
            <w:hideMark/>
          </w:tcPr>
          <w:p w14:paraId="40FE2FE3"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727FFC64"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4.720.417</w:t>
            </w:r>
          </w:p>
        </w:tc>
        <w:tc>
          <w:tcPr>
            <w:tcW w:w="1053" w:type="dxa"/>
            <w:tcBorders>
              <w:top w:val="nil"/>
              <w:left w:val="nil"/>
              <w:bottom w:val="single" w:sz="4" w:space="0" w:color="auto"/>
              <w:right w:val="single" w:sz="4" w:space="0" w:color="auto"/>
            </w:tcBorders>
            <w:shd w:val="clear" w:color="auto" w:fill="auto"/>
            <w:noWrap/>
            <w:vAlign w:val="bottom"/>
            <w:hideMark/>
          </w:tcPr>
          <w:p w14:paraId="33027BDE" w14:textId="77777777" w:rsidR="00FC591F" w:rsidRPr="00411373" w:rsidRDefault="00FC591F" w:rsidP="00834425">
            <w:pPr>
              <w:widowControl/>
              <w:suppressLineNumbers w:val="0"/>
              <w:suppressAutoHyphens w:val="0"/>
              <w:ind w:firstLine="0"/>
              <w:jc w:val="right"/>
              <w:rPr>
                <w:sz w:val="20"/>
              </w:rPr>
            </w:pPr>
            <w:r w:rsidRPr="00411373">
              <w:rPr>
                <w:sz w:val="20"/>
              </w:rPr>
              <w:t>160.100</w:t>
            </w:r>
          </w:p>
        </w:tc>
        <w:tc>
          <w:tcPr>
            <w:tcW w:w="1093" w:type="dxa"/>
            <w:tcBorders>
              <w:top w:val="nil"/>
              <w:left w:val="nil"/>
              <w:bottom w:val="single" w:sz="4" w:space="0" w:color="auto"/>
              <w:right w:val="single" w:sz="4" w:space="0" w:color="auto"/>
            </w:tcBorders>
            <w:shd w:val="clear" w:color="auto" w:fill="auto"/>
            <w:noWrap/>
            <w:vAlign w:val="bottom"/>
            <w:hideMark/>
          </w:tcPr>
          <w:p w14:paraId="0156D117" w14:textId="77777777" w:rsidR="00FC591F" w:rsidRPr="00411373" w:rsidRDefault="00FC591F" w:rsidP="00834425">
            <w:pPr>
              <w:widowControl/>
              <w:suppressLineNumbers w:val="0"/>
              <w:suppressAutoHyphens w:val="0"/>
              <w:ind w:firstLine="0"/>
              <w:jc w:val="right"/>
              <w:rPr>
                <w:sz w:val="20"/>
              </w:rPr>
            </w:pPr>
            <w:r w:rsidRPr="00411373">
              <w:rPr>
                <w:sz w:val="20"/>
              </w:rPr>
              <w:t>2.745.522</w:t>
            </w:r>
          </w:p>
        </w:tc>
        <w:tc>
          <w:tcPr>
            <w:tcW w:w="1494" w:type="dxa"/>
            <w:tcBorders>
              <w:top w:val="nil"/>
              <w:left w:val="nil"/>
              <w:bottom w:val="single" w:sz="4" w:space="0" w:color="auto"/>
              <w:right w:val="nil"/>
            </w:tcBorders>
            <w:shd w:val="clear" w:color="auto" w:fill="auto"/>
            <w:noWrap/>
            <w:vAlign w:val="bottom"/>
            <w:hideMark/>
          </w:tcPr>
          <w:p w14:paraId="7A9FFFDF" w14:textId="77777777" w:rsidR="00FC591F" w:rsidRPr="00411373" w:rsidRDefault="00FC591F" w:rsidP="00834425">
            <w:pPr>
              <w:widowControl/>
              <w:suppressLineNumbers w:val="0"/>
              <w:suppressAutoHyphens w:val="0"/>
              <w:ind w:firstLine="0"/>
              <w:jc w:val="right"/>
              <w:rPr>
                <w:sz w:val="20"/>
              </w:rPr>
            </w:pPr>
            <w:r w:rsidRPr="00411373">
              <w:rPr>
                <w:sz w:val="20"/>
              </w:rPr>
              <w:t>1.828.169</w:t>
            </w:r>
          </w:p>
        </w:tc>
      </w:tr>
      <w:tr w:rsidR="00FC591F" w:rsidRPr="00411373" w14:paraId="0E263F2F"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05BEFC64"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54A6B"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single" w:sz="4" w:space="0" w:color="auto"/>
              <w:left w:val="nil"/>
              <w:bottom w:val="single" w:sz="4" w:space="0" w:color="auto"/>
              <w:right w:val="nil"/>
            </w:tcBorders>
            <w:shd w:val="clear" w:color="auto" w:fill="auto"/>
            <w:noWrap/>
            <w:vAlign w:val="bottom"/>
            <w:hideMark/>
          </w:tcPr>
          <w:p w14:paraId="1964A64B"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single" w:sz="4" w:space="0" w:color="auto"/>
              <w:bottom w:val="single" w:sz="4" w:space="0" w:color="auto"/>
              <w:right w:val="nil"/>
            </w:tcBorders>
            <w:shd w:val="clear" w:color="auto" w:fill="auto"/>
            <w:noWrap/>
            <w:vAlign w:val="bottom"/>
            <w:hideMark/>
          </w:tcPr>
          <w:p w14:paraId="454C404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6E2A"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9.700.118</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DCE10D4" w14:textId="77777777" w:rsidR="00FC591F" w:rsidRPr="00411373" w:rsidRDefault="00FC591F" w:rsidP="00834425">
            <w:pPr>
              <w:widowControl/>
              <w:suppressLineNumbers w:val="0"/>
              <w:suppressAutoHyphens w:val="0"/>
              <w:ind w:firstLine="0"/>
              <w:jc w:val="right"/>
              <w:rPr>
                <w:sz w:val="20"/>
              </w:rPr>
            </w:pPr>
            <w:r w:rsidRPr="00411373">
              <w:rPr>
                <w:sz w:val="20"/>
              </w:rPr>
              <w:t>277.599</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65689178" w14:textId="77777777" w:rsidR="00FC591F" w:rsidRPr="00411373" w:rsidRDefault="00FC591F" w:rsidP="00834425">
            <w:pPr>
              <w:widowControl/>
              <w:suppressLineNumbers w:val="0"/>
              <w:suppressAutoHyphens w:val="0"/>
              <w:ind w:firstLine="0"/>
              <w:jc w:val="right"/>
              <w:rPr>
                <w:sz w:val="20"/>
              </w:rPr>
            </w:pPr>
            <w:r w:rsidRPr="00411373">
              <w:rPr>
                <w:sz w:val="20"/>
              </w:rPr>
              <w:t>17.032.764</w:t>
            </w:r>
          </w:p>
        </w:tc>
        <w:tc>
          <w:tcPr>
            <w:tcW w:w="1494" w:type="dxa"/>
            <w:tcBorders>
              <w:top w:val="single" w:sz="4" w:space="0" w:color="auto"/>
              <w:left w:val="nil"/>
              <w:bottom w:val="single" w:sz="4" w:space="0" w:color="auto"/>
              <w:right w:val="nil"/>
            </w:tcBorders>
            <w:shd w:val="clear" w:color="auto" w:fill="auto"/>
            <w:noWrap/>
            <w:vAlign w:val="bottom"/>
            <w:hideMark/>
          </w:tcPr>
          <w:p w14:paraId="77A19D8E" w14:textId="77777777" w:rsidR="00FC591F" w:rsidRPr="00411373" w:rsidRDefault="00FC591F" w:rsidP="00834425">
            <w:pPr>
              <w:widowControl/>
              <w:suppressLineNumbers w:val="0"/>
              <w:suppressAutoHyphens w:val="0"/>
              <w:ind w:firstLine="0"/>
              <w:jc w:val="right"/>
              <w:rPr>
                <w:sz w:val="20"/>
              </w:rPr>
            </w:pPr>
            <w:r w:rsidRPr="00411373">
              <w:rPr>
                <w:sz w:val="20"/>
              </w:rPr>
              <w:t>3.991.499</w:t>
            </w:r>
          </w:p>
        </w:tc>
      </w:tr>
      <w:tr w:rsidR="00FC591F" w:rsidRPr="00411373" w14:paraId="6FAAD419" w14:textId="77777777" w:rsidTr="00DA3E18">
        <w:trPr>
          <w:trHeight w:hRule="exact" w:val="284"/>
        </w:trPr>
        <w:tc>
          <w:tcPr>
            <w:tcW w:w="1807" w:type="dxa"/>
            <w:vMerge/>
            <w:tcBorders>
              <w:top w:val="nil"/>
              <w:left w:val="nil"/>
              <w:bottom w:val="single" w:sz="4" w:space="0" w:color="000000"/>
              <w:right w:val="single" w:sz="4" w:space="0" w:color="auto"/>
            </w:tcBorders>
            <w:vAlign w:val="center"/>
            <w:hideMark/>
          </w:tcPr>
          <w:p w14:paraId="6C52A572"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39A1E92C"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137B000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single" w:sz="4" w:space="0" w:color="auto"/>
              <w:bottom w:val="single" w:sz="4" w:space="0" w:color="auto"/>
              <w:right w:val="nil"/>
            </w:tcBorders>
            <w:shd w:val="clear" w:color="auto" w:fill="auto"/>
            <w:noWrap/>
            <w:vAlign w:val="bottom"/>
            <w:hideMark/>
          </w:tcPr>
          <w:p w14:paraId="70BD95A3"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42280C8"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1.452.811</w:t>
            </w:r>
          </w:p>
        </w:tc>
        <w:tc>
          <w:tcPr>
            <w:tcW w:w="1053" w:type="dxa"/>
            <w:tcBorders>
              <w:top w:val="nil"/>
              <w:left w:val="nil"/>
              <w:bottom w:val="single" w:sz="4" w:space="0" w:color="auto"/>
              <w:right w:val="single" w:sz="4" w:space="0" w:color="auto"/>
            </w:tcBorders>
            <w:shd w:val="clear" w:color="auto" w:fill="auto"/>
            <w:noWrap/>
            <w:vAlign w:val="bottom"/>
            <w:hideMark/>
          </w:tcPr>
          <w:p w14:paraId="2AB34828" w14:textId="77777777" w:rsidR="00FC591F" w:rsidRPr="00411373" w:rsidRDefault="00FC591F" w:rsidP="00834425">
            <w:pPr>
              <w:widowControl/>
              <w:suppressLineNumbers w:val="0"/>
              <w:suppressAutoHyphens w:val="0"/>
              <w:ind w:firstLine="0"/>
              <w:jc w:val="right"/>
              <w:rPr>
                <w:sz w:val="20"/>
              </w:rPr>
            </w:pPr>
            <w:r w:rsidRPr="00411373">
              <w:rPr>
                <w:sz w:val="20"/>
              </w:rPr>
              <w:t>488.046</w:t>
            </w:r>
          </w:p>
        </w:tc>
        <w:tc>
          <w:tcPr>
            <w:tcW w:w="1093" w:type="dxa"/>
            <w:tcBorders>
              <w:top w:val="nil"/>
              <w:left w:val="nil"/>
              <w:bottom w:val="single" w:sz="4" w:space="0" w:color="auto"/>
              <w:right w:val="single" w:sz="4" w:space="0" w:color="auto"/>
            </w:tcBorders>
            <w:shd w:val="clear" w:color="auto" w:fill="auto"/>
            <w:noWrap/>
            <w:vAlign w:val="bottom"/>
            <w:hideMark/>
          </w:tcPr>
          <w:p w14:paraId="3AE3F5A8" w14:textId="77777777" w:rsidR="00FC591F" w:rsidRPr="00411373" w:rsidRDefault="00FC591F" w:rsidP="00834425">
            <w:pPr>
              <w:widowControl/>
              <w:suppressLineNumbers w:val="0"/>
              <w:suppressAutoHyphens w:val="0"/>
              <w:ind w:firstLine="0"/>
              <w:jc w:val="right"/>
              <w:rPr>
                <w:sz w:val="20"/>
              </w:rPr>
            </w:pPr>
            <w:r w:rsidRPr="00411373">
              <w:rPr>
                <w:sz w:val="20"/>
              </w:rPr>
              <w:t>13.028.824</w:t>
            </w:r>
          </w:p>
        </w:tc>
        <w:tc>
          <w:tcPr>
            <w:tcW w:w="1494" w:type="dxa"/>
            <w:tcBorders>
              <w:top w:val="nil"/>
              <w:left w:val="nil"/>
              <w:bottom w:val="single" w:sz="4" w:space="0" w:color="auto"/>
              <w:right w:val="nil"/>
            </w:tcBorders>
            <w:shd w:val="clear" w:color="auto" w:fill="auto"/>
            <w:noWrap/>
            <w:vAlign w:val="bottom"/>
            <w:hideMark/>
          </w:tcPr>
          <w:p w14:paraId="565400AD" w14:textId="77777777" w:rsidR="00FC591F" w:rsidRPr="00411373" w:rsidRDefault="00FC591F" w:rsidP="00834425">
            <w:pPr>
              <w:widowControl/>
              <w:suppressLineNumbers w:val="0"/>
              <w:suppressAutoHyphens w:val="0"/>
              <w:ind w:firstLine="0"/>
              <w:jc w:val="right"/>
              <w:rPr>
                <w:sz w:val="20"/>
              </w:rPr>
            </w:pPr>
            <w:r w:rsidRPr="00411373">
              <w:rPr>
                <w:sz w:val="20"/>
              </w:rPr>
              <w:t>1.929.702</w:t>
            </w:r>
          </w:p>
        </w:tc>
      </w:tr>
      <w:tr w:rsidR="00FC591F" w:rsidRPr="00411373" w14:paraId="35C97EA3" w14:textId="77777777" w:rsidTr="00DA3E18">
        <w:trPr>
          <w:trHeight w:hRule="exact" w:val="284"/>
        </w:trPr>
        <w:tc>
          <w:tcPr>
            <w:tcW w:w="1807" w:type="dxa"/>
            <w:vMerge w:val="restart"/>
            <w:tcBorders>
              <w:top w:val="nil"/>
              <w:left w:val="nil"/>
              <w:bottom w:val="single" w:sz="4" w:space="0" w:color="auto"/>
              <w:right w:val="single" w:sz="4" w:space="0" w:color="auto"/>
            </w:tcBorders>
            <w:shd w:val="clear" w:color="auto" w:fill="auto"/>
            <w:noWrap/>
            <w:vAlign w:val="center"/>
            <w:hideMark/>
          </w:tcPr>
          <w:p w14:paraId="0797A877"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Saúde</w:t>
            </w: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268790"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nil"/>
              <w:left w:val="nil"/>
              <w:bottom w:val="nil"/>
              <w:right w:val="nil"/>
            </w:tcBorders>
            <w:shd w:val="clear" w:color="auto" w:fill="auto"/>
            <w:noWrap/>
            <w:vAlign w:val="bottom"/>
            <w:hideMark/>
          </w:tcPr>
          <w:p w14:paraId="412B913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single" w:sz="4" w:space="0" w:color="auto"/>
              <w:bottom w:val="single" w:sz="4" w:space="0" w:color="auto"/>
              <w:right w:val="nil"/>
            </w:tcBorders>
            <w:shd w:val="clear" w:color="auto" w:fill="auto"/>
            <w:noWrap/>
            <w:vAlign w:val="bottom"/>
            <w:hideMark/>
          </w:tcPr>
          <w:p w14:paraId="3F6E555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06CC3E67"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749.059</w:t>
            </w:r>
          </w:p>
        </w:tc>
        <w:tc>
          <w:tcPr>
            <w:tcW w:w="1053" w:type="dxa"/>
            <w:tcBorders>
              <w:top w:val="nil"/>
              <w:left w:val="nil"/>
              <w:bottom w:val="single" w:sz="4" w:space="0" w:color="auto"/>
              <w:right w:val="single" w:sz="4" w:space="0" w:color="auto"/>
            </w:tcBorders>
            <w:shd w:val="clear" w:color="auto" w:fill="auto"/>
            <w:noWrap/>
            <w:vAlign w:val="bottom"/>
            <w:hideMark/>
          </w:tcPr>
          <w:p w14:paraId="6482A273" w14:textId="77777777" w:rsidR="00FC591F" w:rsidRPr="00411373" w:rsidRDefault="00FC591F" w:rsidP="00834425">
            <w:pPr>
              <w:widowControl/>
              <w:suppressLineNumbers w:val="0"/>
              <w:suppressAutoHyphens w:val="0"/>
              <w:ind w:firstLine="0"/>
              <w:jc w:val="right"/>
              <w:rPr>
                <w:sz w:val="20"/>
              </w:rPr>
            </w:pPr>
            <w:r w:rsidRPr="00411373">
              <w:rPr>
                <w:sz w:val="20"/>
              </w:rPr>
              <w:t>456.123</w:t>
            </w:r>
          </w:p>
        </w:tc>
        <w:tc>
          <w:tcPr>
            <w:tcW w:w="1093" w:type="dxa"/>
            <w:tcBorders>
              <w:top w:val="nil"/>
              <w:left w:val="nil"/>
              <w:bottom w:val="single" w:sz="4" w:space="0" w:color="auto"/>
              <w:right w:val="single" w:sz="4" w:space="0" w:color="auto"/>
            </w:tcBorders>
            <w:shd w:val="clear" w:color="auto" w:fill="auto"/>
            <w:noWrap/>
            <w:vAlign w:val="bottom"/>
            <w:hideMark/>
          </w:tcPr>
          <w:p w14:paraId="029EF5FD" w14:textId="77777777" w:rsidR="00FC591F" w:rsidRPr="00411373" w:rsidRDefault="00FC591F" w:rsidP="00834425">
            <w:pPr>
              <w:widowControl/>
              <w:suppressLineNumbers w:val="0"/>
              <w:suppressAutoHyphens w:val="0"/>
              <w:ind w:firstLine="0"/>
              <w:jc w:val="right"/>
              <w:rPr>
                <w:sz w:val="20"/>
              </w:rPr>
            </w:pPr>
            <w:r w:rsidRPr="00411373">
              <w:rPr>
                <w:sz w:val="20"/>
              </w:rPr>
              <w:t>1.264.502</w:t>
            </w:r>
          </w:p>
        </w:tc>
        <w:tc>
          <w:tcPr>
            <w:tcW w:w="1494" w:type="dxa"/>
            <w:tcBorders>
              <w:top w:val="nil"/>
              <w:left w:val="nil"/>
              <w:bottom w:val="single" w:sz="4" w:space="0" w:color="auto"/>
              <w:right w:val="nil"/>
            </w:tcBorders>
            <w:shd w:val="clear" w:color="auto" w:fill="auto"/>
            <w:noWrap/>
            <w:vAlign w:val="bottom"/>
            <w:hideMark/>
          </w:tcPr>
          <w:p w14:paraId="274FA714" w14:textId="77777777" w:rsidR="00FC591F" w:rsidRPr="00411373" w:rsidRDefault="00FC591F" w:rsidP="00834425">
            <w:pPr>
              <w:widowControl/>
              <w:suppressLineNumbers w:val="0"/>
              <w:suppressAutoHyphens w:val="0"/>
              <w:ind w:firstLine="0"/>
              <w:jc w:val="right"/>
              <w:rPr>
                <w:sz w:val="20"/>
              </w:rPr>
            </w:pPr>
            <w:r w:rsidRPr="00411373">
              <w:rPr>
                <w:sz w:val="20"/>
              </w:rPr>
              <w:t>338.432</w:t>
            </w:r>
          </w:p>
        </w:tc>
      </w:tr>
      <w:tr w:rsidR="00FC591F" w:rsidRPr="00411373" w14:paraId="10704053"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0E0C11ED"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00187B5B"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64105C2"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4786CA0E"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190255C0"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768.218</w:t>
            </w:r>
          </w:p>
        </w:tc>
        <w:tc>
          <w:tcPr>
            <w:tcW w:w="1053" w:type="dxa"/>
            <w:tcBorders>
              <w:top w:val="nil"/>
              <w:left w:val="nil"/>
              <w:bottom w:val="single" w:sz="4" w:space="0" w:color="auto"/>
              <w:right w:val="single" w:sz="4" w:space="0" w:color="auto"/>
            </w:tcBorders>
            <w:shd w:val="clear" w:color="auto" w:fill="auto"/>
            <w:noWrap/>
            <w:vAlign w:val="bottom"/>
            <w:hideMark/>
          </w:tcPr>
          <w:p w14:paraId="09A0785A" w14:textId="77777777" w:rsidR="00FC591F" w:rsidRPr="00411373" w:rsidRDefault="00FC591F" w:rsidP="00834425">
            <w:pPr>
              <w:widowControl/>
              <w:suppressLineNumbers w:val="0"/>
              <w:suppressAutoHyphens w:val="0"/>
              <w:ind w:firstLine="0"/>
              <w:jc w:val="right"/>
              <w:rPr>
                <w:sz w:val="20"/>
              </w:rPr>
            </w:pPr>
            <w:r w:rsidRPr="00411373">
              <w:rPr>
                <w:sz w:val="20"/>
              </w:rPr>
              <w:t>311.500</w:t>
            </w:r>
          </w:p>
        </w:tc>
        <w:tc>
          <w:tcPr>
            <w:tcW w:w="1093" w:type="dxa"/>
            <w:tcBorders>
              <w:top w:val="nil"/>
              <w:left w:val="nil"/>
              <w:bottom w:val="single" w:sz="4" w:space="0" w:color="auto"/>
              <w:right w:val="single" w:sz="4" w:space="0" w:color="auto"/>
            </w:tcBorders>
            <w:shd w:val="clear" w:color="auto" w:fill="auto"/>
            <w:noWrap/>
            <w:vAlign w:val="bottom"/>
            <w:hideMark/>
          </w:tcPr>
          <w:p w14:paraId="6C35C0C0" w14:textId="77777777" w:rsidR="00FC591F" w:rsidRPr="00411373" w:rsidRDefault="00FC591F" w:rsidP="00834425">
            <w:pPr>
              <w:widowControl/>
              <w:suppressLineNumbers w:val="0"/>
              <w:suppressAutoHyphens w:val="0"/>
              <w:ind w:firstLine="0"/>
              <w:jc w:val="right"/>
              <w:rPr>
                <w:sz w:val="20"/>
              </w:rPr>
            </w:pPr>
            <w:r w:rsidRPr="00411373">
              <w:rPr>
                <w:sz w:val="20"/>
              </w:rPr>
              <w:t>1.348.580</w:t>
            </w:r>
          </w:p>
        </w:tc>
        <w:tc>
          <w:tcPr>
            <w:tcW w:w="1494" w:type="dxa"/>
            <w:tcBorders>
              <w:top w:val="nil"/>
              <w:left w:val="nil"/>
              <w:bottom w:val="single" w:sz="4" w:space="0" w:color="auto"/>
              <w:right w:val="nil"/>
            </w:tcBorders>
            <w:shd w:val="clear" w:color="auto" w:fill="auto"/>
            <w:noWrap/>
            <w:vAlign w:val="bottom"/>
            <w:hideMark/>
          </w:tcPr>
          <w:p w14:paraId="65307E75" w14:textId="77777777" w:rsidR="00FC591F" w:rsidRPr="00411373" w:rsidRDefault="00FC591F" w:rsidP="00834425">
            <w:pPr>
              <w:widowControl/>
              <w:suppressLineNumbers w:val="0"/>
              <w:suppressAutoHyphens w:val="0"/>
              <w:ind w:firstLine="0"/>
              <w:jc w:val="right"/>
              <w:rPr>
                <w:sz w:val="20"/>
              </w:rPr>
            </w:pPr>
            <w:r w:rsidRPr="00411373">
              <w:rPr>
                <w:sz w:val="20"/>
              </w:rPr>
              <w:t>2.658.705</w:t>
            </w:r>
          </w:p>
        </w:tc>
      </w:tr>
      <w:tr w:rsidR="00FC591F" w:rsidRPr="00411373" w14:paraId="3BF6802F"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3D606042"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98EFB"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7CF063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nil"/>
              <w:bottom w:val="single" w:sz="4" w:space="0" w:color="auto"/>
              <w:right w:val="nil"/>
            </w:tcBorders>
            <w:shd w:val="clear" w:color="auto" w:fill="auto"/>
            <w:noWrap/>
            <w:vAlign w:val="bottom"/>
            <w:hideMark/>
          </w:tcPr>
          <w:p w14:paraId="6C2DDC9E"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59089"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7.922.662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736AA6A" w14:textId="77777777" w:rsidR="00FC591F" w:rsidRPr="00411373" w:rsidRDefault="00FC591F" w:rsidP="00834425">
            <w:pPr>
              <w:widowControl/>
              <w:suppressLineNumbers w:val="0"/>
              <w:suppressAutoHyphens w:val="0"/>
              <w:ind w:firstLine="0"/>
              <w:jc w:val="right"/>
              <w:rPr>
                <w:sz w:val="20"/>
              </w:rPr>
            </w:pPr>
            <w:r w:rsidRPr="00411373">
              <w:rPr>
                <w:sz w:val="20"/>
              </w:rPr>
              <w:t>3.799</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67348BC2" w14:textId="77777777" w:rsidR="00FC591F" w:rsidRPr="00411373" w:rsidRDefault="00FC591F" w:rsidP="00834425">
            <w:pPr>
              <w:widowControl/>
              <w:suppressLineNumbers w:val="0"/>
              <w:suppressAutoHyphens w:val="0"/>
              <w:ind w:firstLine="0"/>
              <w:jc w:val="right"/>
              <w:rPr>
                <w:sz w:val="20"/>
              </w:rPr>
            </w:pPr>
            <w:r w:rsidRPr="00411373">
              <w:rPr>
                <w:sz w:val="20"/>
              </w:rPr>
              <w:t>22.499.686</w:t>
            </w:r>
          </w:p>
        </w:tc>
        <w:tc>
          <w:tcPr>
            <w:tcW w:w="1494" w:type="dxa"/>
            <w:tcBorders>
              <w:top w:val="single" w:sz="4" w:space="0" w:color="auto"/>
              <w:left w:val="nil"/>
              <w:bottom w:val="single" w:sz="4" w:space="0" w:color="auto"/>
              <w:right w:val="nil"/>
            </w:tcBorders>
            <w:shd w:val="clear" w:color="auto" w:fill="auto"/>
            <w:noWrap/>
            <w:vAlign w:val="bottom"/>
            <w:hideMark/>
          </w:tcPr>
          <w:p w14:paraId="65E276DA" w14:textId="77777777" w:rsidR="00FC591F" w:rsidRPr="00411373" w:rsidRDefault="00FC591F" w:rsidP="00834425">
            <w:pPr>
              <w:widowControl/>
              <w:suppressLineNumbers w:val="0"/>
              <w:suppressAutoHyphens w:val="0"/>
              <w:ind w:firstLine="0"/>
              <w:jc w:val="right"/>
              <w:rPr>
                <w:sz w:val="20"/>
              </w:rPr>
            </w:pPr>
            <w:r w:rsidRPr="00411373">
              <w:rPr>
                <w:sz w:val="20"/>
              </w:rPr>
              <w:t>2.602.040</w:t>
            </w:r>
          </w:p>
        </w:tc>
      </w:tr>
      <w:tr w:rsidR="00FC591F" w:rsidRPr="00411373" w14:paraId="04EA8039"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7AA04FA1"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731BDB68"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0EBD11CE"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0660CA68"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A419E98"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27.190.175</w:t>
            </w:r>
          </w:p>
        </w:tc>
        <w:tc>
          <w:tcPr>
            <w:tcW w:w="1053" w:type="dxa"/>
            <w:tcBorders>
              <w:top w:val="nil"/>
              <w:left w:val="nil"/>
              <w:bottom w:val="single" w:sz="4" w:space="0" w:color="auto"/>
              <w:right w:val="single" w:sz="4" w:space="0" w:color="auto"/>
            </w:tcBorders>
            <w:shd w:val="clear" w:color="auto" w:fill="auto"/>
            <w:noWrap/>
            <w:vAlign w:val="bottom"/>
            <w:hideMark/>
          </w:tcPr>
          <w:p w14:paraId="526E0A81" w14:textId="77777777" w:rsidR="00FC591F" w:rsidRPr="00411373" w:rsidRDefault="00FC591F" w:rsidP="00834425">
            <w:pPr>
              <w:widowControl/>
              <w:suppressLineNumbers w:val="0"/>
              <w:suppressAutoHyphens w:val="0"/>
              <w:ind w:firstLine="0"/>
              <w:jc w:val="right"/>
              <w:rPr>
                <w:sz w:val="20"/>
              </w:rPr>
            </w:pPr>
            <w:r w:rsidRPr="00411373">
              <w:rPr>
                <w:sz w:val="20"/>
              </w:rPr>
              <w:t>5.598</w:t>
            </w:r>
          </w:p>
        </w:tc>
        <w:tc>
          <w:tcPr>
            <w:tcW w:w="1093" w:type="dxa"/>
            <w:tcBorders>
              <w:top w:val="nil"/>
              <w:left w:val="nil"/>
              <w:bottom w:val="single" w:sz="4" w:space="0" w:color="auto"/>
              <w:right w:val="single" w:sz="4" w:space="0" w:color="auto"/>
            </w:tcBorders>
            <w:shd w:val="clear" w:color="auto" w:fill="auto"/>
            <w:noWrap/>
            <w:vAlign w:val="bottom"/>
            <w:hideMark/>
          </w:tcPr>
          <w:p w14:paraId="6295D62C" w14:textId="77777777" w:rsidR="00FC591F" w:rsidRPr="00411373" w:rsidRDefault="00FC591F" w:rsidP="00834425">
            <w:pPr>
              <w:widowControl/>
              <w:suppressLineNumbers w:val="0"/>
              <w:suppressAutoHyphens w:val="0"/>
              <w:ind w:firstLine="0"/>
              <w:jc w:val="right"/>
              <w:rPr>
                <w:sz w:val="20"/>
              </w:rPr>
            </w:pPr>
            <w:r w:rsidRPr="00411373">
              <w:rPr>
                <w:sz w:val="20"/>
              </w:rPr>
              <w:t>80.216.347</w:t>
            </w:r>
          </w:p>
        </w:tc>
        <w:tc>
          <w:tcPr>
            <w:tcW w:w="1494" w:type="dxa"/>
            <w:tcBorders>
              <w:top w:val="nil"/>
              <w:left w:val="nil"/>
              <w:bottom w:val="single" w:sz="4" w:space="0" w:color="auto"/>
              <w:right w:val="nil"/>
            </w:tcBorders>
            <w:shd w:val="clear" w:color="auto" w:fill="auto"/>
            <w:noWrap/>
            <w:vAlign w:val="bottom"/>
            <w:hideMark/>
          </w:tcPr>
          <w:p w14:paraId="294631A0" w14:textId="77777777" w:rsidR="00FC591F" w:rsidRPr="00411373" w:rsidRDefault="00FC591F" w:rsidP="00834425">
            <w:pPr>
              <w:widowControl/>
              <w:suppressLineNumbers w:val="0"/>
              <w:suppressAutoHyphens w:val="0"/>
              <w:ind w:firstLine="0"/>
              <w:jc w:val="right"/>
              <w:rPr>
                <w:sz w:val="20"/>
              </w:rPr>
            </w:pPr>
            <w:r w:rsidRPr="00411373">
              <w:rPr>
                <w:sz w:val="20"/>
              </w:rPr>
              <w:t>11.131.472</w:t>
            </w:r>
          </w:p>
        </w:tc>
      </w:tr>
      <w:tr w:rsidR="00FC591F" w:rsidRPr="00411373" w14:paraId="5436D9BB" w14:textId="77777777" w:rsidTr="00DA3E18">
        <w:trPr>
          <w:trHeight w:hRule="exact" w:val="284"/>
        </w:trPr>
        <w:tc>
          <w:tcPr>
            <w:tcW w:w="1807" w:type="dxa"/>
            <w:vMerge w:val="restart"/>
            <w:tcBorders>
              <w:top w:val="nil"/>
              <w:left w:val="nil"/>
              <w:bottom w:val="single" w:sz="4" w:space="0" w:color="auto"/>
              <w:right w:val="single" w:sz="4" w:space="0" w:color="auto"/>
            </w:tcBorders>
            <w:shd w:val="clear" w:color="auto" w:fill="auto"/>
            <w:vAlign w:val="center"/>
            <w:hideMark/>
          </w:tcPr>
          <w:p w14:paraId="3345CDEB"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Tecnologia da informação</w:t>
            </w: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F98797"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nil"/>
              <w:left w:val="nil"/>
              <w:bottom w:val="single" w:sz="4" w:space="0" w:color="auto"/>
              <w:right w:val="single" w:sz="4" w:space="0" w:color="auto"/>
            </w:tcBorders>
            <w:shd w:val="clear" w:color="auto" w:fill="auto"/>
            <w:noWrap/>
            <w:vAlign w:val="bottom"/>
            <w:hideMark/>
          </w:tcPr>
          <w:p w14:paraId="5AD36FD0"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nil"/>
              <w:bottom w:val="single" w:sz="4" w:space="0" w:color="auto"/>
              <w:right w:val="nil"/>
            </w:tcBorders>
            <w:shd w:val="clear" w:color="auto" w:fill="auto"/>
            <w:noWrap/>
            <w:vAlign w:val="bottom"/>
            <w:hideMark/>
          </w:tcPr>
          <w:p w14:paraId="7C757518"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11A278F"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8.421</w:t>
            </w:r>
          </w:p>
        </w:tc>
        <w:tc>
          <w:tcPr>
            <w:tcW w:w="1053" w:type="dxa"/>
            <w:tcBorders>
              <w:top w:val="nil"/>
              <w:left w:val="nil"/>
              <w:bottom w:val="single" w:sz="4" w:space="0" w:color="auto"/>
              <w:right w:val="single" w:sz="4" w:space="0" w:color="auto"/>
            </w:tcBorders>
            <w:shd w:val="clear" w:color="auto" w:fill="auto"/>
            <w:noWrap/>
            <w:vAlign w:val="bottom"/>
            <w:hideMark/>
          </w:tcPr>
          <w:p w14:paraId="236C6CF2" w14:textId="77777777" w:rsidR="00FC591F" w:rsidRPr="00411373" w:rsidRDefault="00FC591F" w:rsidP="00834425">
            <w:pPr>
              <w:widowControl/>
              <w:suppressLineNumbers w:val="0"/>
              <w:suppressAutoHyphens w:val="0"/>
              <w:ind w:firstLine="0"/>
              <w:jc w:val="right"/>
              <w:rPr>
                <w:sz w:val="20"/>
              </w:rPr>
            </w:pPr>
            <w:r w:rsidRPr="00411373">
              <w:rPr>
                <w:sz w:val="20"/>
              </w:rPr>
              <w:t>5.782</w:t>
            </w:r>
          </w:p>
        </w:tc>
        <w:tc>
          <w:tcPr>
            <w:tcW w:w="1093" w:type="dxa"/>
            <w:tcBorders>
              <w:top w:val="nil"/>
              <w:left w:val="nil"/>
              <w:bottom w:val="single" w:sz="4" w:space="0" w:color="auto"/>
              <w:right w:val="single" w:sz="4" w:space="0" w:color="auto"/>
            </w:tcBorders>
            <w:shd w:val="clear" w:color="auto" w:fill="auto"/>
            <w:noWrap/>
            <w:vAlign w:val="bottom"/>
            <w:hideMark/>
          </w:tcPr>
          <w:p w14:paraId="119C4B25" w14:textId="77777777" w:rsidR="00FC591F" w:rsidRPr="00411373" w:rsidRDefault="00FC591F" w:rsidP="00834425">
            <w:pPr>
              <w:widowControl/>
              <w:suppressLineNumbers w:val="0"/>
              <w:suppressAutoHyphens w:val="0"/>
              <w:ind w:firstLine="0"/>
              <w:jc w:val="right"/>
              <w:rPr>
                <w:sz w:val="20"/>
              </w:rPr>
            </w:pPr>
            <w:r w:rsidRPr="00411373">
              <w:rPr>
                <w:sz w:val="20"/>
              </w:rPr>
              <w:t>11.061</w:t>
            </w:r>
          </w:p>
        </w:tc>
        <w:tc>
          <w:tcPr>
            <w:tcW w:w="1494" w:type="dxa"/>
            <w:tcBorders>
              <w:top w:val="nil"/>
              <w:left w:val="nil"/>
              <w:bottom w:val="single" w:sz="4" w:space="0" w:color="auto"/>
              <w:right w:val="nil"/>
            </w:tcBorders>
            <w:shd w:val="clear" w:color="auto" w:fill="auto"/>
            <w:noWrap/>
            <w:vAlign w:val="bottom"/>
            <w:hideMark/>
          </w:tcPr>
          <w:p w14:paraId="33FB8C01" w14:textId="77777777" w:rsidR="00FC591F" w:rsidRPr="00411373" w:rsidRDefault="00FC591F" w:rsidP="00834425">
            <w:pPr>
              <w:widowControl/>
              <w:suppressLineNumbers w:val="0"/>
              <w:suppressAutoHyphens w:val="0"/>
              <w:ind w:firstLine="0"/>
              <w:jc w:val="right"/>
              <w:rPr>
                <w:sz w:val="20"/>
              </w:rPr>
            </w:pPr>
            <w:r w:rsidRPr="00411373">
              <w:rPr>
                <w:sz w:val="20"/>
              </w:rPr>
              <w:t>250.416</w:t>
            </w:r>
          </w:p>
        </w:tc>
      </w:tr>
      <w:tr w:rsidR="00FC591F" w:rsidRPr="00411373" w14:paraId="71903E52"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574BACD4"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0D322F50"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594DD1EC"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197B3DFA"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2805613C"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17.474</w:t>
            </w:r>
          </w:p>
        </w:tc>
        <w:tc>
          <w:tcPr>
            <w:tcW w:w="1053" w:type="dxa"/>
            <w:tcBorders>
              <w:top w:val="nil"/>
              <w:left w:val="nil"/>
              <w:bottom w:val="single" w:sz="4" w:space="0" w:color="auto"/>
              <w:right w:val="single" w:sz="4" w:space="0" w:color="auto"/>
            </w:tcBorders>
            <w:shd w:val="clear" w:color="auto" w:fill="auto"/>
            <w:noWrap/>
            <w:vAlign w:val="bottom"/>
            <w:hideMark/>
          </w:tcPr>
          <w:p w14:paraId="71700439" w14:textId="77777777" w:rsidR="00FC591F" w:rsidRPr="00411373" w:rsidRDefault="00FC591F" w:rsidP="00834425">
            <w:pPr>
              <w:widowControl/>
              <w:suppressLineNumbers w:val="0"/>
              <w:suppressAutoHyphens w:val="0"/>
              <w:ind w:firstLine="0"/>
              <w:jc w:val="right"/>
              <w:rPr>
                <w:sz w:val="20"/>
              </w:rPr>
            </w:pPr>
            <w:r w:rsidRPr="00411373">
              <w:rPr>
                <w:sz w:val="20"/>
              </w:rPr>
              <w:t>6.937</w:t>
            </w:r>
          </w:p>
        </w:tc>
        <w:tc>
          <w:tcPr>
            <w:tcW w:w="1093" w:type="dxa"/>
            <w:tcBorders>
              <w:top w:val="nil"/>
              <w:left w:val="nil"/>
              <w:bottom w:val="single" w:sz="4" w:space="0" w:color="auto"/>
              <w:right w:val="single" w:sz="4" w:space="0" w:color="auto"/>
            </w:tcBorders>
            <w:shd w:val="clear" w:color="auto" w:fill="auto"/>
            <w:noWrap/>
            <w:vAlign w:val="bottom"/>
            <w:hideMark/>
          </w:tcPr>
          <w:p w14:paraId="715EFF35" w14:textId="77777777" w:rsidR="00FC591F" w:rsidRPr="00411373" w:rsidRDefault="00FC591F" w:rsidP="00834425">
            <w:pPr>
              <w:widowControl/>
              <w:suppressLineNumbers w:val="0"/>
              <w:suppressAutoHyphens w:val="0"/>
              <w:ind w:firstLine="0"/>
              <w:jc w:val="right"/>
              <w:rPr>
                <w:sz w:val="20"/>
              </w:rPr>
            </w:pPr>
            <w:r w:rsidRPr="00411373">
              <w:rPr>
                <w:sz w:val="20"/>
              </w:rPr>
              <w:t>28.011</w:t>
            </w:r>
          </w:p>
        </w:tc>
        <w:tc>
          <w:tcPr>
            <w:tcW w:w="1494" w:type="dxa"/>
            <w:tcBorders>
              <w:top w:val="nil"/>
              <w:left w:val="nil"/>
              <w:bottom w:val="single" w:sz="4" w:space="0" w:color="auto"/>
              <w:right w:val="nil"/>
            </w:tcBorders>
            <w:shd w:val="clear" w:color="auto" w:fill="auto"/>
            <w:noWrap/>
            <w:vAlign w:val="bottom"/>
            <w:hideMark/>
          </w:tcPr>
          <w:p w14:paraId="647181DF" w14:textId="77777777" w:rsidR="00FC591F" w:rsidRPr="00411373" w:rsidRDefault="00FC591F" w:rsidP="00834425">
            <w:pPr>
              <w:widowControl/>
              <w:suppressLineNumbers w:val="0"/>
              <w:suppressAutoHyphens w:val="0"/>
              <w:ind w:firstLine="0"/>
              <w:jc w:val="right"/>
              <w:rPr>
                <w:sz w:val="20"/>
              </w:rPr>
            </w:pPr>
            <w:r w:rsidRPr="00411373">
              <w:rPr>
                <w:sz w:val="20"/>
              </w:rPr>
              <w:t>1.643.129</w:t>
            </w:r>
          </w:p>
        </w:tc>
      </w:tr>
      <w:tr w:rsidR="00FC591F" w:rsidRPr="00411373" w14:paraId="67DEEA70"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45B3C8B9"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2841A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nil"/>
              <w:left w:val="nil"/>
              <w:bottom w:val="single" w:sz="4" w:space="0" w:color="auto"/>
              <w:right w:val="single" w:sz="4" w:space="0" w:color="auto"/>
            </w:tcBorders>
            <w:shd w:val="clear" w:color="auto" w:fill="auto"/>
            <w:noWrap/>
            <w:vAlign w:val="bottom"/>
            <w:hideMark/>
          </w:tcPr>
          <w:p w14:paraId="2C6B01A7"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nil"/>
              <w:left w:val="nil"/>
              <w:bottom w:val="single" w:sz="4" w:space="0" w:color="auto"/>
              <w:right w:val="nil"/>
            </w:tcBorders>
            <w:shd w:val="clear" w:color="auto" w:fill="auto"/>
            <w:noWrap/>
            <w:vAlign w:val="bottom"/>
            <w:hideMark/>
          </w:tcPr>
          <w:p w14:paraId="202B2BAD"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3</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33754AE"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103.574</w:t>
            </w:r>
          </w:p>
        </w:tc>
        <w:tc>
          <w:tcPr>
            <w:tcW w:w="1053" w:type="dxa"/>
            <w:tcBorders>
              <w:top w:val="nil"/>
              <w:left w:val="nil"/>
              <w:bottom w:val="single" w:sz="4" w:space="0" w:color="auto"/>
              <w:right w:val="single" w:sz="4" w:space="0" w:color="auto"/>
            </w:tcBorders>
            <w:shd w:val="clear" w:color="auto" w:fill="auto"/>
            <w:noWrap/>
            <w:vAlign w:val="bottom"/>
            <w:hideMark/>
          </w:tcPr>
          <w:p w14:paraId="6CB85FF7" w14:textId="77777777" w:rsidR="00FC591F" w:rsidRPr="00411373" w:rsidRDefault="00FC591F" w:rsidP="00834425">
            <w:pPr>
              <w:widowControl/>
              <w:suppressLineNumbers w:val="0"/>
              <w:suppressAutoHyphens w:val="0"/>
              <w:ind w:firstLine="0"/>
              <w:jc w:val="right"/>
              <w:rPr>
                <w:sz w:val="20"/>
              </w:rPr>
            </w:pPr>
            <w:r w:rsidRPr="00411373">
              <w:rPr>
                <w:sz w:val="20"/>
              </w:rPr>
              <w:t>11.061</w:t>
            </w:r>
          </w:p>
        </w:tc>
        <w:tc>
          <w:tcPr>
            <w:tcW w:w="1093" w:type="dxa"/>
            <w:tcBorders>
              <w:top w:val="nil"/>
              <w:left w:val="nil"/>
              <w:bottom w:val="single" w:sz="4" w:space="0" w:color="auto"/>
              <w:right w:val="single" w:sz="4" w:space="0" w:color="auto"/>
            </w:tcBorders>
            <w:shd w:val="clear" w:color="auto" w:fill="auto"/>
            <w:noWrap/>
            <w:vAlign w:val="bottom"/>
            <w:hideMark/>
          </w:tcPr>
          <w:p w14:paraId="78466EE1" w14:textId="77777777" w:rsidR="00FC591F" w:rsidRPr="00411373" w:rsidRDefault="00FC591F" w:rsidP="00834425">
            <w:pPr>
              <w:widowControl/>
              <w:suppressLineNumbers w:val="0"/>
              <w:suppressAutoHyphens w:val="0"/>
              <w:ind w:firstLine="0"/>
              <w:jc w:val="right"/>
              <w:rPr>
                <w:sz w:val="20"/>
              </w:rPr>
            </w:pPr>
            <w:r w:rsidRPr="00411373">
              <w:rPr>
                <w:sz w:val="20"/>
              </w:rPr>
              <w:t>155.769</w:t>
            </w:r>
          </w:p>
        </w:tc>
        <w:tc>
          <w:tcPr>
            <w:tcW w:w="1494" w:type="dxa"/>
            <w:tcBorders>
              <w:top w:val="nil"/>
              <w:left w:val="nil"/>
              <w:bottom w:val="single" w:sz="4" w:space="0" w:color="auto"/>
              <w:right w:val="nil"/>
            </w:tcBorders>
            <w:shd w:val="clear" w:color="auto" w:fill="auto"/>
            <w:noWrap/>
            <w:vAlign w:val="bottom"/>
            <w:hideMark/>
          </w:tcPr>
          <w:p w14:paraId="41189A29" w14:textId="77777777" w:rsidR="00FC591F" w:rsidRPr="00411373" w:rsidRDefault="00FC591F" w:rsidP="00834425">
            <w:pPr>
              <w:widowControl/>
              <w:suppressLineNumbers w:val="0"/>
              <w:suppressAutoHyphens w:val="0"/>
              <w:ind w:firstLine="0"/>
              <w:jc w:val="right"/>
              <w:rPr>
                <w:sz w:val="20"/>
              </w:rPr>
            </w:pPr>
            <w:r w:rsidRPr="00411373">
              <w:rPr>
                <w:sz w:val="20"/>
              </w:rPr>
              <w:t>4.306.378</w:t>
            </w:r>
          </w:p>
        </w:tc>
      </w:tr>
      <w:tr w:rsidR="00FC591F" w:rsidRPr="00411373" w14:paraId="3CF60890"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6DD4B8D4"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14C39DAC"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2F847E51"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08EEB110"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80B58CD"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133.583</w:t>
            </w:r>
          </w:p>
        </w:tc>
        <w:tc>
          <w:tcPr>
            <w:tcW w:w="1053" w:type="dxa"/>
            <w:tcBorders>
              <w:top w:val="nil"/>
              <w:left w:val="nil"/>
              <w:bottom w:val="single" w:sz="4" w:space="0" w:color="auto"/>
              <w:right w:val="single" w:sz="4" w:space="0" w:color="auto"/>
            </w:tcBorders>
            <w:shd w:val="clear" w:color="auto" w:fill="auto"/>
            <w:noWrap/>
            <w:vAlign w:val="bottom"/>
            <w:hideMark/>
          </w:tcPr>
          <w:p w14:paraId="765A8DD5" w14:textId="77777777" w:rsidR="00FC591F" w:rsidRPr="00411373" w:rsidRDefault="00FC591F" w:rsidP="00834425">
            <w:pPr>
              <w:widowControl/>
              <w:suppressLineNumbers w:val="0"/>
              <w:suppressAutoHyphens w:val="0"/>
              <w:ind w:firstLine="0"/>
              <w:jc w:val="right"/>
              <w:rPr>
                <w:sz w:val="20"/>
              </w:rPr>
            </w:pPr>
            <w:r w:rsidRPr="00411373">
              <w:rPr>
                <w:sz w:val="20"/>
              </w:rPr>
              <w:t>130.913</w:t>
            </w:r>
          </w:p>
        </w:tc>
        <w:tc>
          <w:tcPr>
            <w:tcW w:w="1093" w:type="dxa"/>
            <w:tcBorders>
              <w:top w:val="nil"/>
              <w:left w:val="nil"/>
              <w:bottom w:val="single" w:sz="4" w:space="0" w:color="auto"/>
              <w:right w:val="single" w:sz="4" w:space="0" w:color="auto"/>
            </w:tcBorders>
            <w:shd w:val="clear" w:color="auto" w:fill="auto"/>
            <w:noWrap/>
            <w:vAlign w:val="bottom"/>
            <w:hideMark/>
          </w:tcPr>
          <w:p w14:paraId="0B000AA9" w14:textId="77777777" w:rsidR="00FC591F" w:rsidRPr="00411373" w:rsidRDefault="00FC591F" w:rsidP="00834425">
            <w:pPr>
              <w:widowControl/>
              <w:suppressLineNumbers w:val="0"/>
              <w:suppressAutoHyphens w:val="0"/>
              <w:ind w:firstLine="0"/>
              <w:jc w:val="right"/>
              <w:rPr>
                <w:sz w:val="20"/>
              </w:rPr>
            </w:pPr>
            <w:r w:rsidRPr="00411373">
              <w:rPr>
                <w:sz w:val="20"/>
              </w:rPr>
              <w:t>136.253</w:t>
            </w:r>
          </w:p>
        </w:tc>
        <w:tc>
          <w:tcPr>
            <w:tcW w:w="1494" w:type="dxa"/>
            <w:tcBorders>
              <w:top w:val="nil"/>
              <w:left w:val="nil"/>
              <w:bottom w:val="single" w:sz="4" w:space="0" w:color="auto"/>
              <w:right w:val="nil"/>
            </w:tcBorders>
            <w:shd w:val="clear" w:color="auto" w:fill="auto"/>
            <w:noWrap/>
            <w:vAlign w:val="bottom"/>
            <w:hideMark/>
          </w:tcPr>
          <w:p w14:paraId="1BA5A6A0" w14:textId="77777777" w:rsidR="00FC591F" w:rsidRPr="00411373" w:rsidRDefault="00FC591F" w:rsidP="00834425">
            <w:pPr>
              <w:widowControl/>
              <w:suppressLineNumbers w:val="0"/>
              <w:suppressAutoHyphens w:val="0"/>
              <w:ind w:firstLine="0"/>
              <w:jc w:val="right"/>
              <w:rPr>
                <w:sz w:val="20"/>
              </w:rPr>
            </w:pPr>
            <w:r w:rsidRPr="00411373">
              <w:rPr>
                <w:sz w:val="20"/>
              </w:rPr>
              <w:t>2.560.091</w:t>
            </w:r>
          </w:p>
        </w:tc>
      </w:tr>
      <w:tr w:rsidR="00FC591F" w:rsidRPr="00411373" w14:paraId="64D1A10C" w14:textId="77777777" w:rsidTr="00DA3E18">
        <w:trPr>
          <w:trHeight w:hRule="exact" w:val="284"/>
        </w:trPr>
        <w:tc>
          <w:tcPr>
            <w:tcW w:w="1807" w:type="dxa"/>
            <w:vMerge w:val="restart"/>
            <w:tcBorders>
              <w:top w:val="single" w:sz="4" w:space="0" w:color="auto"/>
              <w:left w:val="nil"/>
              <w:bottom w:val="single" w:sz="4" w:space="0" w:color="auto"/>
              <w:right w:val="single" w:sz="4" w:space="0" w:color="auto"/>
            </w:tcBorders>
            <w:shd w:val="clear" w:color="auto" w:fill="auto"/>
            <w:vAlign w:val="center"/>
            <w:hideMark/>
          </w:tcPr>
          <w:p w14:paraId="45B35E3E"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Utilidade Pública</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359E0"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60BA8B1"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nil"/>
              <w:bottom w:val="single" w:sz="4" w:space="0" w:color="auto"/>
              <w:right w:val="nil"/>
            </w:tcBorders>
            <w:shd w:val="clear" w:color="auto" w:fill="auto"/>
            <w:noWrap/>
            <w:vAlign w:val="bottom"/>
            <w:hideMark/>
          </w:tcPr>
          <w:p w14:paraId="08533844"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2</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23163"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569.393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84D9502" w14:textId="77777777" w:rsidR="00FC591F" w:rsidRPr="00411373" w:rsidRDefault="00FC591F" w:rsidP="00834425">
            <w:pPr>
              <w:widowControl/>
              <w:suppressLineNumbers w:val="0"/>
              <w:suppressAutoHyphens w:val="0"/>
              <w:ind w:firstLine="0"/>
              <w:jc w:val="right"/>
              <w:rPr>
                <w:sz w:val="20"/>
              </w:rPr>
            </w:pPr>
            <w:r w:rsidRPr="00411373">
              <w:rPr>
                <w:sz w:val="20"/>
              </w:rPr>
              <w:t>359.224</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735A32E2" w14:textId="77777777" w:rsidR="00FC591F" w:rsidRPr="00411373" w:rsidRDefault="00FC591F" w:rsidP="00834425">
            <w:pPr>
              <w:widowControl/>
              <w:suppressLineNumbers w:val="0"/>
              <w:suppressAutoHyphens w:val="0"/>
              <w:ind w:firstLine="0"/>
              <w:jc w:val="right"/>
              <w:rPr>
                <w:sz w:val="20"/>
              </w:rPr>
            </w:pPr>
            <w:r w:rsidRPr="00411373">
              <w:rPr>
                <w:sz w:val="20"/>
              </w:rPr>
              <w:t>779.562</w:t>
            </w:r>
          </w:p>
        </w:tc>
        <w:tc>
          <w:tcPr>
            <w:tcW w:w="1494" w:type="dxa"/>
            <w:tcBorders>
              <w:top w:val="single" w:sz="4" w:space="0" w:color="auto"/>
              <w:left w:val="nil"/>
              <w:bottom w:val="single" w:sz="4" w:space="0" w:color="auto"/>
              <w:right w:val="nil"/>
            </w:tcBorders>
            <w:shd w:val="clear" w:color="auto" w:fill="auto"/>
            <w:noWrap/>
            <w:vAlign w:val="bottom"/>
            <w:hideMark/>
          </w:tcPr>
          <w:p w14:paraId="665EFB0A" w14:textId="77777777" w:rsidR="00FC591F" w:rsidRPr="00411373" w:rsidRDefault="00FC591F" w:rsidP="00834425">
            <w:pPr>
              <w:widowControl/>
              <w:suppressLineNumbers w:val="0"/>
              <w:suppressAutoHyphens w:val="0"/>
              <w:ind w:firstLine="0"/>
              <w:jc w:val="right"/>
              <w:rPr>
                <w:sz w:val="20"/>
              </w:rPr>
            </w:pPr>
            <w:r w:rsidRPr="00411373">
              <w:rPr>
                <w:sz w:val="20"/>
              </w:rPr>
              <w:t>444.782</w:t>
            </w:r>
          </w:p>
        </w:tc>
      </w:tr>
      <w:tr w:rsidR="00FC591F" w:rsidRPr="00411373" w14:paraId="6C06CBB1"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591C3135"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2998B504"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62653078"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5F015983"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2</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51D3E256"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88.697</w:t>
            </w:r>
          </w:p>
        </w:tc>
        <w:tc>
          <w:tcPr>
            <w:tcW w:w="1053" w:type="dxa"/>
            <w:tcBorders>
              <w:top w:val="nil"/>
              <w:left w:val="nil"/>
              <w:bottom w:val="single" w:sz="4" w:space="0" w:color="auto"/>
              <w:right w:val="single" w:sz="4" w:space="0" w:color="auto"/>
            </w:tcBorders>
            <w:shd w:val="clear" w:color="auto" w:fill="auto"/>
            <w:noWrap/>
            <w:vAlign w:val="bottom"/>
            <w:hideMark/>
          </w:tcPr>
          <w:p w14:paraId="489EDEB9" w14:textId="77777777" w:rsidR="00FC591F" w:rsidRPr="00411373" w:rsidRDefault="00FC591F" w:rsidP="00834425">
            <w:pPr>
              <w:widowControl/>
              <w:suppressLineNumbers w:val="0"/>
              <w:suppressAutoHyphens w:val="0"/>
              <w:ind w:firstLine="0"/>
              <w:jc w:val="right"/>
              <w:rPr>
                <w:sz w:val="20"/>
              </w:rPr>
            </w:pPr>
            <w:r w:rsidRPr="00411373">
              <w:rPr>
                <w:sz w:val="20"/>
              </w:rPr>
              <w:t>28.774</w:t>
            </w:r>
          </w:p>
        </w:tc>
        <w:tc>
          <w:tcPr>
            <w:tcW w:w="1093" w:type="dxa"/>
            <w:tcBorders>
              <w:top w:val="nil"/>
              <w:left w:val="nil"/>
              <w:bottom w:val="single" w:sz="4" w:space="0" w:color="auto"/>
              <w:right w:val="single" w:sz="4" w:space="0" w:color="auto"/>
            </w:tcBorders>
            <w:shd w:val="clear" w:color="auto" w:fill="auto"/>
            <w:noWrap/>
            <w:vAlign w:val="bottom"/>
            <w:hideMark/>
          </w:tcPr>
          <w:p w14:paraId="11D3451D" w14:textId="77777777" w:rsidR="00FC591F" w:rsidRPr="00411373" w:rsidRDefault="00FC591F" w:rsidP="00834425">
            <w:pPr>
              <w:widowControl/>
              <w:suppressLineNumbers w:val="0"/>
              <w:suppressAutoHyphens w:val="0"/>
              <w:ind w:firstLine="0"/>
              <w:jc w:val="right"/>
              <w:rPr>
                <w:sz w:val="20"/>
              </w:rPr>
            </w:pPr>
            <w:r w:rsidRPr="00411373">
              <w:rPr>
                <w:sz w:val="20"/>
              </w:rPr>
              <w:t>148.620</w:t>
            </w:r>
          </w:p>
        </w:tc>
        <w:tc>
          <w:tcPr>
            <w:tcW w:w="1494" w:type="dxa"/>
            <w:tcBorders>
              <w:top w:val="nil"/>
              <w:left w:val="nil"/>
              <w:bottom w:val="single" w:sz="4" w:space="0" w:color="auto"/>
              <w:right w:val="nil"/>
            </w:tcBorders>
            <w:shd w:val="clear" w:color="auto" w:fill="auto"/>
            <w:noWrap/>
            <w:vAlign w:val="bottom"/>
            <w:hideMark/>
          </w:tcPr>
          <w:p w14:paraId="710F1E35" w14:textId="77777777" w:rsidR="00FC591F" w:rsidRPr="00411373" w:rsidRDefault="00FC591F" w:rsidP="00834425">
            <w:pPr>
              <w:widowControl/>
              <w:suppressLineNumbers w:val="0"/>
              <w:suppressAutoHyphens w:val="0"/>
              <w:ind w:firstLine="0"/>
              <w:jc w:val="right"/>
              <w:rPr>
                <w:sz w:val="20"/>
              </w:rPr>
            </w:pPr>
            <w:r w:rsidRPr="00411373">
              <w:rPr>
                <w:sz w:val="20"/>
              </w:rPr>
              <w:t>19.493.166</w:t>
            </w:r>
          </w:p>
        </w:tc>
      </w:tr>
      <w:tr w:rsidR="00FC591F" w:rsidRPr="00411373" w14:paraId="622712AF"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5BC129A1"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6E7B9"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Não ativados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2D45CB4"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2017</w:t>
            </w:r>
          </w:p>
        </w:tc>
        <w:tc>
          <w:tcPr>
            <w:tcW w:w="1355" w:type="dxa"/>
            <w:tcBorders>
              <w:top w:val="single" w:sz="4" w:space="0" w:color="auto"/>
              <w:left w:val="nil"/>
              <w:bottom w:val="single" w:sz="4" w:space="0" w:color="auto"/>
              <w:right w:val="nil"/>
            </w:tcBorders>
            <w:shd w:val="clear" w:color="auto" w:fill="auto"/>
            <w:noWrap/>
            <w:vAlign w:val="bottom"/>
            <w:hideMark/>
          </w:tcPr>
          <w:p w14:paraId="17F53D96"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40</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84EF4"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333.088</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F09A79B" w14:textId="77777777" w:rsidR="00FC591F" w:rsidRPr="00411373" w:rsidRDefault="00FC591F" w:rsidP="00834425">
            <w:pPr>
              <w:widowControl/>
              <w:suppressLineNumbers w:val="0"/>
              <w:suppressAutoHyphens w:val="0"/>
              <w:ind w:firstLine="0"/>
              <w:jc w:val="right"/>
              <w:rPr>
                <w:sz w:val="20"/>
              </w:rPr>
            </w:pPr>
            <w:r w:rsidRPr="00411373">
              <w:rPr>
                <w:sz w:val="20"/>
              </w:rPr>
              <w:t>-832.900</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006FAB4C" w14:textId="77777777" w:rsidR="00FC591F" w:rsidRPr="00411373" w:rsidRDefault="00FC591F" w:rsidP="00834425">
            <w:pPr>
              <w:widowControl/>
              <w:suppressLineNumbers w:val="0"/>
              <w:suppressAutoHyphens w:val="0"/>
              <w:ind w:firstLine="0"/>
              <w:jc w:val="right"/>
              <w:rPr>
                <w:sz w:val="20"/>
              </w:rPr>
            </w:pPr>
            <w:r w:rsidRPr="00411373">
              <w:rPr>
                <w:sz w:val="20"/>
              </w:rPr>
              <w:t>2.111.712</w:t>
            </w:r>
          </w:p>
        </w:tc>
        <w:tc>
          <w:tcPr>
            <w:tcW w:w="1494" w:type="dxa"/>
            <w:tcBorders>
              <w:top w:val="single" w:sz="4" w:space="0" w:color="auto"/>
              <w:left w:val="nil"/>
              <w:bottom w:val="single" w:sz="4" w:space="0" w:color="auto"/>
              <w:right w:val="nil"/>
            </w:tcBorders>
            <w:shd w:val="clear" w:color="auto" w:fill="auto"/>
            <w:noWrap/>
            <w:vAlign w:val="bottom"/>
            <w:hideMark/>
          </w:tcPr>
          <w:p w14:paraId="570B28BF" w14:textId="77777777" w:rsidR="00FC591F" w:rsidRPr="00411373" w:rsidRDefault="00FC591F" w:rsidP="00834425">
            <w:pPr>
              <w:widowControl/>
              <w:suppressLineNumbers w:val="0"/>
              <w:suppressAutoHyphens w:val="0"/>
              <w:ind w:firstLine="0"/>
              <w:jc w:val="right"/>
              <w:rPr>
                <w:sz w:val="20"/>
              </w:rPr>
            </w:pPr>
            <w:r w:rsidRPr="00411373">
              <w:rPr>
                <w:sz w:val="20"/>
              </w:rPr>
              <w:t>2.411.335</w:t>
            </w:r>
          </w:p>
        </w:tc>
      </w:tr>
      <w:tr w:rsidR="00FC591F" w:rsidRPr="00411373" w14:paraId="5974CFD5" w14:textId="77777777" w:rsidTr="00DA3E18">
        <w:trPr>
          <w:trHeight w:hRule="exact" w:val="284"/>
        </w:trPr>
        <w:tc>
          <w:tcPr>
            <w:tcW w:w="1807" w:type="dxa"/>
            <w:vMerge/>
            <w:tcBorders>
              <w:top w:val="nil"/>
              <w:left w:val="nil"/>
              <w:bottom w:val="single" w:sz="4" w:space="0" w:color="auto"/>
              <w:right w:val="single" w:sz="4" w:space="0" w:color="auto"/>
            </w:tcBorders>
            <w:vAlign w:val="center"/>
            <w:hideMark/>
          </w:tcPr>
          <w:p w14:paraId="1004AD14"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1E708227" w14:textId="77777777" w:rsidR="00FC591F" w:rsidRPr="00411373" w:rsidRDefault="00FC591F" w:rsidP="00834425">
            <w:pPr>
              <w:widowControl/>
              <w:suppressLineNumbers w:val="0"/>
              <w:suppressAutoHyphens w:val="0"/>
              <w:ind w:firstLine="0"/>
              <w:jc w:val="center"/>
              <w:rPr>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5D3DDA3F" w14:textId="77777777" w:rsidR="00FC591F" w:rsidRPr="00411373" w:rsidRDefault="00FC591F" w:rsidP="00834425">
            <w:pPr>
              <w:widowControl/>
              <w:suppressLineNumbers w:val="0"/>
              <w:suppressAutoHyphens w:val="0"/>
              <w:ind w:firstLine="0"/>
              <w:jc w:val="center"/>
              <w:rPr>
                <w:color w:val="000000"/>
                <w:sz w:val="20"/>
              </w:rPr>
            </w:pPr>
            <w:r w:rsidRPr="00411373">
              <w:rPr>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28EA990D" w14:textId="77777777" w:rsidR="00FC591F" w:rsidRPr="00411373" w:rsidRDefault="00FC591F" w:rsidP="00834425">
            <w:pPr>
              <w:widowControl/>
              <w:suppressLineNumbers w:val="0"/>
              <w:suppressAutoHyphens w:val="0"/>
              <w:ind w:firstLine="0"/>
              <w:jc w:val="center"/>
              <w:rPr>
                <w:rFonts w:ascii="Calibri" w:hAnsi="Calibri" w:cs="Calibri"/>
                <w:color w:val="000000"/>
                <w:sz w:val="22"/>
                <w:szCs w:val="22"/>
              </w:rPr>
            </w:pPr>
            <w:r w:rsidRPr="00411373">
              <w:rPr>
                <w:rFonts w:ascii="Calibri" w:hAnsi="Calibri" w:cs="Calibri"/>
                <w:color w:val="000000"/>
                <w:sz w:val="22"/>
                <w:szCs w:val="22"/>
              </w:rPr>
              <w:t>40</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AFE4C5B" w14:textId="77777777" w:rsidR="00FC591F" w:rsidRPr="00411373" w:rsidRDefault="00FC591F" w:rsidP="00834425">
            <w:pPr>
              <w:widowControl/>
              <w:suppressLineNumbers w:val="0"/>
              <w:suppressAutoHyphens w:val="0"/>
              <w:ind w:firstLine="0"/>
              <w:jc w:val="right"/>
              <w:rPr>
                <w:color w:val="000000"/>
                <w:sz w:val="20"/>
              </w:rPr>
            </w:pPr>
            <w:r w:rsidRPr="00411373">
              <w:rPr>
                <w:color w:val="000000"/>
                <w:sz w:val="20"/>
              </w:rPr>
              <w:t>100.812</w:t>
            </w:r>
          </w:p>
        </w:tc>
        <w:tc>
          <w:tcPr>
            <w:tcW w:w="1053" w:type="dxa"/>
            <w:tcBorders>
              <w:top w:val="nil"/>
              <w:left w:val="nil"/>
              <w:bottom w:val="single" w:sz="4" w:space="0" w:color="auto"/>
              <w:right w:val="single" w:sz="4" w:space="0" w:color="auto"/>
            </w:tcBorders>
            <w:shd w:val="clear" w:color="auto" w:fill="auto"/>
            <w:noWrap/>
            <w:vAlign w:val="bottom"/>
            <w:hideMark/>
          </w:tcPr>
          <w:p w14:paraId="18C42796" w14:textId="77777777" w:rsidR="00FC591F" w:rsidRPr="00411373" w:rsidRDefault="00FC591F" w:rsidP="00834425">
            <w:pPr>
              <w:widowControl/>
              <w:suppressLineNumbers w:val="0"/>
              <w:suppressAutoHyphens w:val="0"/>
              <w:ind w:firstLine="0"/>
              <w:jc w:val="right"/>
              <w:rPr>
                <w:sz w:val="20"/>
              </w:rPr>
            </w:pPr>
            <w:r w:rsidRPr="00411373">
              <w:rPr>
                <w:sz w:val="20"/>
              </w:rPr>
              <w:t>-856.118</w:t>
            </w:r>
          </w:p>
        </w:tc>
        <w:tc>
          <w:tcPr>
            <w:tcW w:w="1093" w:type="dxa"/>
            <w:tcBorders>
              <w:top w:val="nil"/>
              <w:left w:val="nil"/>
              <w:bottom w:val="single" w:sz="4" w:space="0" w:color="auto"/>
              <w:right w:val="single" w:sz="4" w:space="0" w:color="auto"/>
            </w:tcBorders>
            <w:shd w:val="clear" w:color="auto" w:fill="auto"/>
            <w:noWrap/>
            <w:vAlign w:val="bottom"/>
            <w:hideMark/>
          </w:tcPr>
          <w:p w14:paraId="382F67E1" w14:textId="77777777" w:rsidR="00FC591F" w:rsidRPr="00411373" w:rsidRDefault="00FC591F" w:rsidP="00834425">
            <w:pPr>
              <w:widowControl/>
              <w:suppressLineNumbers w:val="0"/>
              <w:suppressAutoHyphens w:val="0"/>
              <w:ind w:firstLine="0"/>
              <w:jc w:val="right"/>
              <w:rPr>
                <w:sz w:val="20"/>
              </w:rPr>
            </w:pPr>
            <w:r w:rsidRPr="00411373">
              <w:rPr>
                <w:sz w:val="20"/>
              </w:rPr>
              <w:t>1.581.358</w:t>
            </w:r>
          </w:p>
        </w:tc>
        <w:tc>
          <w:tcPr>
            <w:tcW w:w="1494" w:type="dxa"/>
            <w:tcBorders>
              <w:top w:val="nil"/>
              <w:left w:val="nil"/>
              <w:bottom w:val="single" w:sz="4" w:space="0" w:color="auto"/>
              <w:right w:val="nil"/>
            </w:tcBorders>
            <w:shd w:val="clear" w:color="auto" w:fill="auto"/>
            <w:noWrap/>
            <w:vAlign w:val="bottom"/>
            <w:hideMark/>
          </w:tcPr>
          <w:p w14:paraId="0DB0FA08" w14:textId="77777777" w:rsidR="00FC591F" w:rsidRPr="00411373" w:rsidRDefault="00FC591F" w:rsidP="00834425">
            <w:pPr>
              <w:widowControl/>
              <w:suppressLineNumbers w:val="0"/>
              <w:suppressAutoHyphens w:val="0"/>
              <w:ind w:firstLine="0"/>
              <w:jc w:val="right"/>
              <w:rPr>
                <w:sz w:val="20"/>
              </w:rPr>
            </w:pPr>
            <w:r w:rsidRPr="00411373">
              <w:rPr>
                <w:sz w:val="20"/>
              </w:rPr>
              <w:t>8.608.652</w:t>
            </w:r>
          </w:p>
        </w:tc>
      </w:tr>
      <w:tr w:rsidR="00FC591F" w:rsidRPr="00411373" w14:paraId="7F330DC9" w14:textId="77777777" w:rsidTr="00DA3E18">
        <w:trPr>
          <w:trHeight w:hRule="exact" w:val="284"/>
        </w:trPr>
        <w:tc>
          <w:tcPr>
            <w:tcW w:w="1807"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715610CB"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TOTAL</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F239A"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Ativados</w:t>
            </w:r>
          </w:p>
        </w:tc>
        <w:tc>
          <w:tcPr>
            <w:tcW w:w="540" w:type="dxa"/>
            <w:tcBorders>
              <w:top w:val="single" w:sz="4" w:space="0" w:color="auto"/>
              <w:left w:val="nil"/>
              <w:bottom w:val="single" w:sz="4" w:space="0" w:color="auto"/>
              <w:right w:val="nil"/>
            </w:tcBorders>
            <w:shd w:val="clear" w:color="auto" w:fill="auto"/>
            <w:noWrap/>
            <w:vAlign w:val="bottom"/>
            <w:hideMark/>
          </w:tcPr>
          <w:p w14:paraId="5E957521"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2017</w:t>
            </w:r>
          </w:p>
        </w:tc>
        <w:tc>
          <w:tcPr>
            <w:tcW w:w="1355" w:type="dxa"/>
            <w:tcBorders>
              <w:top w:val="single" w:sz="4" w:space="0" w:color="auto"/>
              <w:left w:val="single" w:sz="4" w:space="0" w:color="auto"/>
              <w:bottom w:val="single" w:sz="4" w:space="0" w:color="auto"/>
              <w:right w:val="nil"/>
            </w:tcBorders>
            <w:shd w:val="clear" w:color="auto" w:fill="auto"/>
            <w:noWrap/>
            <w:vAlign w:val="bottom"/>
            <w:hideMark/>
          </w:tcPr>
          <w:p w14:paraId="26BB56F2"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35</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3413A"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331.111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3EA3A92"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-745.572</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6BD5A71D"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1.768.827</w:t>
            </w:r>
          </w:p>
        </w:tc>
        <w:tc>
          <w:tcPr>
            <w:tcW w:w="1494" w:type="dxa"/>
            <w:tcBorders>
              <w:top w:val="single" w:sz="4" w:space="0" w:color="auto"/>
              <w:left w:val="nil"/>
              <w:bottom w:val="single" w:sz="4" w:space="0" w:color="auto"/>
              <w:right w:val="nil"/>
            </w:tcBorders>
            <w:shd w:val="clear" w:color="auto" w:fill="auto"/>
            <w:noWrap/>
            <w:vAlign w:val="bottom"/>
            <w:hideMark/>
          </w:tcPr>
          <w:p w14:paraId="7E78E696" w14:textId="77777777" w:rsidR="00FC591F" w:rsidRPr="00411373" w:rsidRDefault="00FC591F" w:rsidP="00834425">
            <w:pPr>
              <w:widowControl/>
              <w:suppressLineNumbers w:val="0"/>
              <w:suppressAutoHyphens w:val="0"/>
              <w:ind w:firstLine="0"/>
              <w:jc w:val="right"/>
              <w:rPr>
                <w:b/>
                <w:bCs/>
                <w:sz w:val="20"/>
              </w:rPr>
            </w:pPr>
            <w:r w:rsidRPr="00411373">
              <w:rPr>
                <w:b/>
                <w:bCs/>
                <w:sz w:val="20"/>
              </w:rPr>
              <w:t>2.933.729</w:t>
            </w:r>
          </w:p>
        </w:tc>
      </w:tr>
      <w:tr w:rsidR="00FC591F" w:rsidRPr="00411373" w14:paraId="593C088A" w14:textId="77777777" w:rsidTr="00DA3E18">
        <w:trPr>
          <w:trHeight w:hRule="exact" w:val="284"/>
        </w:trPr>
        <w:tc>
          <w:tcPr>
            <w:tcW w:w="1807" w:type="dxa"/>
            <w:vMerge/>
            <w:tcBorders>
              <w:top w:val="single" w:sz="4" w:space="0" w:color="000000"/>
              <w:left w:val="nil"/>
              <w:bottom w:val="single" w:sz="4" w:space="0" w:color="auto"/>
              <w:right w:val="single" w:sz="4" w:space="0" w:color="auto"/>
            </w:tcBorders>
            <w:vAlign w:val="center"/>
            <w:hideMark/>
          </w:tcPr>
          <w:p w14:paraId="64A4DD9D"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23D6CB25" w14:textId="77777777" w:rsidR="00FC591F" w:rsidRPr="00411373" w:rsidRDefault="00FC591F" w:rsidP="00834425">
            <w:pPr>
              <w:widowControl/>
              <w:suppressLineNumbers w:val="0"/>
              <w:suppressAutoHyphens w:val="0"/>
              <w:ind w:firstLine="0"/>
              <w:jc w:val="center"/>
              <w:rPr>
                <w:b/>
                <w:bCs/>
                <w:color w:val="000000"/>
                <w:sz w:val="20"/>
              </w:rPr>
            </w:pP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23C0EA1"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2018</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5509F534"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34</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7A10A701"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389.086</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BE3BD68"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-200.725</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1AE63C4A"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2.745.522</w:t>
            </w:r>
          </w:p>
        </w:tc>
        <w:tc>
          <w:tcPr>
            <w:tcW w:w="1494" w:type="dxa"/>
            <w:tcBorders>
              <w:top w:val="single" w:sz="4" w:space="0" w:color="auto"/>
              <w:left w:val="nil"/>
              <w:bottom w:val="single" w:sz="4" w:space="0" w:color="auto"/>
              <w:right w:val="nil"/>
            </w:tcBorders>
            <w:shd w:val="clear" w:color="auto" w:fill="auto"/>
            <w:noWrap/>
            <w:vAlign w:val="bottom"/>
            <w:hideMark/>
          </w:tcPr>
          <w:p w14:paraId="0DA39FF4" w14:textId="77777777" w:rsidR="00FC591F" w:rsidRPr="00411373" w:rsidRDefault="00FC591F" w:rsidP="00834425">
            <w:pPr>
              <w:widowControl/>
              <w:suppressLineNumbers w:val="0"/>
              <w:suppressAutoHyphens w:val="0"/>
              <w:ind w:firstLine="0"/>
              <w:jc w:val="right"/>
              <w:rPr>
                <w:b/>
                <w:bCs/>
                <w:sz w:val="20"/>
              </w:rPr>
            </w:pPr>
            <w:r w:rsidRPr="00411373">
              <w:rPr>
                <w:b/>
                <w:bCs/>
                <w:sz w:val="20"/>
              </w:rPr>
              <w:t>8.545.002</w:t>
            </w:r>
          </w:p>
        </w:tc>
      </w:tr>
      <w:tr w:rsidR="00FC591F" w:rsidRPr="00411373" w14:paraId="6E037A18" w14:textId="77777777" w:rsidTr="00DA3E18">
        <w:trPr>
          <w:trHeight w:hRule="exact" w:val="284"/>
        </w:trPr>
        <w:tc>
          <w:tcPr>
            <w:tcW w:w="1807" w:type="dxa"/>
            <w:vMerge/>
            <w:tcBorders>
              <w:top w:val="single" w:sz="4" w:space="0" w:color="000000"/>
              <w:left w:val="nil"/>
              <w:bottom w:val="single" w:sz="4" w:space="0" w:color="auto"/>
              <w:right w:val="single" w:sz="4" w:space="0" w:color="auto"/>
            </w:tcBorders>
            <w:vAlign w:val="center"/>
            <w:hideMark/>
          </w:tcPr>
          <w:p w14:paraId="6F20791C"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D3255A"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Não ativados</w:t>
            </w:r>
          </w:p>
        </w:tc>
        <w:tc>
          <w:tcPr>
            <w:tcW w:w="540" w:type="dxa"/>
            <w:tcBorders>
              <w:top w:val="nil"/>
              <w:left w:val="nil"/>
              <w:bottom w:val="single" w:sz="4" w:space="0" w:color="auto"/>
              <w:right w:val="single" w:sz="4" w:space="0" w:color="auto"/>
            </w:tcBorders>
            <w:shd w:val="clear" w:color="auto" w:fill="auto"/>
            <w:noWrap/>
            <w:vAlign w:val="bottom"/>
            <w:hideMark/>
          </w:tcPr>
          <w:p w14:paraId="7E4CC309"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2017</w:t>
            </w:r>
          </w:p>
        </w:tc>
        <w:tc>
          <w:tcPr>
            <w:tcW w:w="1355" w:type="dxa"/>
            <w:tcBorders>
              <w:top w:val="nil"/>
              <w:left w:val="nil"/>
              <w:bottom w:val="single" w:sz="4" w:space="0" w:color="auto"/>
              <w:right w:val="single" w:sz="4" w:space="0" w:color="auto"/>
            </w:tcBorders>
            <w:shd w:val="clear" w:color="auto" w:fill="auto"/>
            <w:noWrap/>
            <w:vAlign w:val="bottom"/>
            <w:hideMark/>
          </w:tcPr>
          <w:p w14:paraId="61E32C33"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64</w:t>
            </w:r>
          </w:p>
        </w:tc>
        <w:tc>
          <w:tcPr>
            <w:tcW w:w="1093" w:type="dxa"/>
            <w:tcBorders>
              <w:top w:val="nil"/>
              <w:left w:val="nil"/>
              <w:bottom w:val="single" w:sz="4" w:space="0" w:color="auto"/>
              <w:right w:val="single" w:sz="4" w:space="0" w:color="auto"/>
            </w:tcBorders>
            <w:shd w:val="clear" w:color="auto" w:fill="auto"/>
            <w:noWrap/>
            <w:vAlign w:val="bottom"/>
            <w:hideMark/>
          </w:tcPr>
          <w:p w14:paraId="63238B26"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1.020.788</w:t>
            </w:r>
          </w:p>
        </w:tc>
        <w:tc>
          <w:tcPr>
            <w:tcW w:w="1053" w:type="dxa"/>
            <w:tcBorders>
              <w:top w:val="nil"/>
              <w:left w:val="nil"/>
              <w:bottom w:val="single" w:sz="4" w:space="0" w:color="auto"/>
              <w:right w:val="single" w:sz="4" w:space="0" w:color="auto"/>
            </w:tcBorders>
            <w:shd w:val="clear" w:color="auto" w:fill="auto"/>
            <w:noWrap/>
            <w:vAlign w:val="bottom"/>
            <w:hideMark/>
          </w:tcPr>
          <w:p w14:paraId="659E1CD9"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-832.900</w:t>
            </w:r>
          </w:p>
        </w:tc>
        <w:tc>
          <w:tcPr>
            <w:tcW w:w="1093" w:type="dxa"/>
            <w:tcBorders>
              <w:top w:val="nil"/>
              <w:left w:val="nil"/>
              <w:bottom w:val="nil"/>
              <w:right w:val="nil"/>
            </w:tcBorders>
            <w:shd w:val="clear" w:color="auto" w:fill="auto"/>
            <w:noWrap/>
            <w:vAlign w:val="bottom"/>
            <w:hideMark/>
          </w:tcPr>
          <w:p w14:paraId="7DC5AE2F"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22.499.686</w:t>
            </w:r>
          </w:p>
        </w:tc>
        <w:tc>
          <w:tcPr>
            <w:tcW w:w="1494" w:type="dxa"/>
            <w:tcBorders>
              <w:top w:val="nil"/>
              <w:left w:val="single" w:sz="4" w:space="0" w:color="auto"/>
              <w:bottom w:val="single" w:sz="4" w:space="0" w:color="auto"/>
              <w:right w:val="nil"/>
            </w:tcBorders>
            <w:shd w:val="clear" w:color="auto" w:fill="auto"/>
            <w:noWrap/>
            <w:vAlign w:val="bottom"/>
            <w:hideMark/>
          </w:tcPr>
          <w:p w14:paraId="23B83CDC" w14:textId="77777777" w:rsidR="00FC591F" w:rsidRPr="00411373" w:rsidRDefault="00FC591F" w:rsidP="00834425">
            <w:pPr>
              <w:widowControl/>
              <w:suppressLineNumbers w:val="0"/>
              <w:suppressAutoHyphens w:val="0"/>
              <w:ind w:firstLine="0"/>
              <w:jc w:val="right"/>
              <w:rPr>
                <w:b/>
                <w:bCs/>
                <w:sz w:val="20"/>
              </w:rPr>
            </w:pPr>
            <w:r w:rsidRPr="00411373">
              <w:rPr>
                <w:b/>
                <w:bCs/>
                <w:sz w:val="20"/>
              </w:rPr>
              <w:t>2.889.248</w:t>
            </w:r>
          </w:p>
        </w:tc>
      </w:tr>
      <w:tr w:rsidR="00FC591F" w:rsidRPr="00411373" w14:paraId="799E4C70" w14:textId="77777777" w:rsidTr="00DA3E18">
        <w:trPr>
          <w:trHeight w:hRule="exact" w:val="284"/>
        </w:trPr>
        <w:tc>
          <w:tcPr>
            <w:tcW w:w="1807" w:type="dxa"/>
            <w:vMerge/>
            <w:tcBorders>
              <w:top w:val="single" w:sz="4" w:space="0" w:color="000000"/>
              <w:left w:val="nil"/>
              <w:bottom w:val="single" w:sz="4" w:space="0" w:color="auto"/>
              <w:right w:val="single" w:sz="4" w:space="0" w:color="auto"/>
            </w:tcBorders>
            <w:vAlign w:val="center"/>
            <w:hideMark/>
          </w:tcPr>
          <w:p w14:paraId="166FD113" w14:textId="77777777" w:rsidR="00FC591F" w:rsidRPr="00411373" w:rsidRDefault="00FC591F" w:rsidP="00834425">
            <w:pPr>
              <w:widowControl/>
              <w:suppressLineNumbers w:val="0"/>
              <w:suppressAutoHyphens w:val="0"/>
              <w:ind w:firstLine="0"/>
              <w:jc w:val="center"/>
              <w:rPr>
                <w:b/>
                <w:bCs/>
                <w:color w:val="000000"/>
                <w:sz w:val="20"/>
              </w:rPr>
            </w:pPr>
          </w:p>
        </w:tc>
        <w:tc>
          <w:tcPr>
            <w:tcW w:w="1440" w:type="dxa"/>
            <w:vMerge/>
            <w:tcBorders>
              <w:top w:val="nil"/>
              <w:left w:val="single" w:sz="4" w:space="0" w:color="auto"/>
              <w:bottom w:val="single" w:sz="4" w:space="0" w:color="auto"/>
              <w:right w:val="single" w:sz="4" w:space="0" w:color="auto"/>
            </w:tcBorders>
            <w:vAlign w:val="center"/>
            <w:hideMark/>
          </w:tcPr>
          <w:p w14:paraId="5AB47E2C" w14:textId="77777777" w:rsidR="00FC591F" w:rsidRPr="00411373" w:rsidRDefault="00FC591F" w:rsidP="00834425">
            <w:pPr>
              <w:widowControl/>
              <w:suppressLineNumbers w:val="0"/>
              <w:suppressAutoHyphens w:val="0"/>
              <w:ind w:firstLine="0"/>
              <w:jc w:val="center"/>
              <w:rPr>
                <w:b/>
                <w:bCs/>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595947A2"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2018</w:t>
            </w:r>
          </w:p>
        </w:tc>
        <w:tc>
          <w:tcPr>
            <w:tcW w:w="1355" w:type="dxa"/>
            <w:tcBorders>
              <w:top w:val="nil"/>
              <w:left w:val="nil"/>
              <w:bottom w:val="single" w:sz="4" w:space="0" w:color="auto"/>
              <w:right w:val="nil"/>
            </w:tcBorders>
            <w:shd w:val="clear" w:color="auto" w:fill="auto"/>
            <w:noWrap/>
            <w:vAlign w:val="bottom"/>
            <w:hideMark/>
          </w:tcPr>
          <w:p w14:paraId="511DF009" w14:textId="77777777" w:rsidR="00FC591F" w:rsidRPr="00411373" w:rsidRDefault="00FC591F" w:rsidP="00834425">
            <w:pPr>
              <w:widowControl/>
              <w:suppressLineNumbers w:val="0"/>
              <w:suppressAutoHyphens w:val="0"/>
              <w:ind w:firstLine="0"/>
              <w:jc w:val="center"/>
              <w:rPr>
                <w:b/>
                <w:bCs/>
                <w:color w:val="000000"/>
                <w:sz w:val="20"/>
              </w:rPr>
            </w:pPr>
            <w:r w:rsidRPr="00411373">
              <w:rPr>
                <w:b/>
                <w:bCs/>
                <w:color w:val="000000"/>
                <w:sz w:val="20"/>
              </w:rPr>
              <w:t>64</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048E6F7A"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1.901.227</w:t>
            </w:r>
          </w:p>
        </w:tc>
        <w:tc>
          <w:tcPr>
            <w:tcW w:w="1053" w:type="dxa"/>
            <w:tcBorders>
              <w:top w:val="nil"/>
              <w:left w:val="nil"/>
              <w:bottom w:val="single" w:sz="4" w:space="0" w:color="auto"/>
              <w:right w:val="single" w:sz="4" w:space="0" w:color="auto"/>
            </w:tcBorders>
            <w:shd w:val="clear" w:color="auto" w:fill="auto"/>
            <w:noWrap/>
            <w:vAlign w:val="bottom"/>
            <w:hideMark/>
          </w:tcPr>
          <w:p w14:paraId="67574581"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-4.051.614</w:t>
            </w:r>
          </w:p>
        </w:tc>
        <w:tc>
          <w:tcPr>
            <w:tcW w:w="1093" w:type="dxa"/>
            <w:tcBorders>
              <w:top w:val="single" w:sz="4" w:space="0" w:color="auto"/>
              <w:left w:val="nil"/>
              <w:bottom w:val="single" w:sz="4" w:space="0" w:color="auto"/>
              <w:right w:val="nil"/>
            </w:tcBorders>
            <w:shd w:val="clear" w:color="auto" w:fill="auto"/>
            <w:noWrap/>
            <w:vAlign w:val="bottom"/>
            <w:hideMark/>
          </w:tcPr>
          <w:p w14:paraId="1A1249D2" w14:textId="77777777" w:rsidR="00FC591F" w:rsidRPr="00411373" w:rsidRDefault="00FC591F" w:rsidP="00834425">
            <w:pPr>
              <w:widowControl/>
              <w:suppressLineNumbers w:val="0"/>
              <w:suppressAutoHyphens w:val="0"/>
              <w:ind w:firstLine="0"/>
              <w:jc w:val="right"/>
              <w:rPr>
                <w:b/>
                <w:bCs/>
                <w:color w:val="000000"/>
                <w:sz w:val="20"/>
              </w:rPr>
            </w:pPr>
            <w:r w:rsidRPr="00411373">
              <w:rPr>
                <w:b/>
                <w:bCs/>
                <w:color w:val="000000"/>
                <w:sz w:val="20"/>
              </w:rPr>
              <w:t>80.216.347</w:t>
            </w:r>
          </w:p>
        </w:tc>
        <w:tc>
          <w:tcPr>
            <w:tcW w:w="1494" w:type="dxa"/>
            <w:tcBorders>
              <w:top w:val="nil"/>
              <w:left w:val="single" w:sz="4" w:space="0" w:color="auto"/>
              <w:bottom w:val="single" w:sz="4" w:space="0" w:color="auto"/>
              <w:right w:val="nil"/>
            </w:tcBorders>
            <w:shd w:val="clear" w:color="auto" w:fill="auto"/>
            <w:noWrap/>
            <w:vAlign w:val="bottom"/>
            <w:hideMark/>
          </w:tcPr>
          <w:p w14:paraId="4AA6BC9A" w14:textId="77777777" w:rsidR="00FC591F" w:rsidRPr="00411373" w:rsidRDefault="00FC591F" w:rsidP="00834425">
            <w:pPr>
              <w:widowControl/>
              <w:suppressLineNumbers w:val="0"/>
              <w:suppressAutoHyphens w:val="0"/>
              <w:ind w:firstLine="0"/>
              <w:jc w:val="right"/>
              <w:rPr>
                <w:b/>
                <w:bCs/>
                <w:sz w:val="20"/>
              </w:rPr>
            </w:pPr>
            <w:r w:rsidRPr="00411373">
              <w:rPr>
                <w:b/>
                <w:bCs/>
                <w:sz w:val="20"/>
              </w:rPr>
              <w:t>8.412.270</w:t>
            </w:r>
          </w:p>
        </w:tc>
      </w:tr>
    </w:tbl>
    <w:p w14:paraId="48E7657D" w14:textId="77777777" w:rsidR="00FC591F" w:rsidRPr="00411373" w:rsidRDefault="00FC591F" w:rsidP="00FC591F">
      <w:pPr>
        <w:ind w:firstLine="0"/>
        <w:rPr>
          <w:bCs/>
          <w:color w:val="000000"/>
          <w:sz w:val="20"/>
        </w:rPr>
      </w:pPr>
      <w:r w:rsidRPr="00DD79F6">
        <w:rPr>
          <w:bCs/>
          <w:color w:val="000000"/>
          <w:sz w:val="20"/>
        </w:rPr>
        <w:t>Fonte: Elaborado pelos autores</w:t>
      </w:r>
    </w:p>
    <w:p w14:paraId="702D4F8A" w14:textId="77777777" w:rsidR="00FC591F" w:rsidRDefault="00FC591F" w:rsidP="00FC591F">
      <w:pPr>
        <w:ind w:firstLine="0"/>
        <w:rPr>
          <w:sz w:val="20"/>
        </w:rPr>
      </w:pPr>
    </w:p>
    <w:p w14:paraId="155146E3" w14:textId="77777777" w:rsidR="00FC591F" w:rsidRDefault="00FC591F" w:rsidP="00FC591F">
      <w:pPr>
        <w:ind w:firstLine="0"/>
        <w:rPr>
          <w:bCs/>
          <w:color w:val="000000"/>
          <w:szCs w:val="24"/>
        </w:rPr>
      </w:pPr>
      <w:r>
        <w:rPr>
          <w:bCs/>
          <w:color w:val="000000"/>
          <w:szCs w:val="24"/>
        </w:rPr>
        <w:tab/>
        <w:t>Nos dois anos o setor de saúde teve nos gastos não ativados um melhor desempenho do valor econômico, já os gastos ativados no ano de 2017 mostraram um melhor desempenho do EVA no setor de bens industriais, e no ano de 2018 no setor de petróleo. gás e biocombustíveis.</w:t>
      </w:r>
    </w:p>
    <w:p w14:paraId="5067D374" w14:textId="57202B69" w:rsidR="00722B1A" w:rsidRPr="00FC591F" w:rsidRDefault="00FC591F" w:rsidP="00722B1A">
      <w:pPr>
        <w:ind w:firstLine="0"/>
        <w:rPr>
          <w:bCs/>
          <w:color w:val="000000"/>
          <w:szCs w:val="24"/>
        </w:rPr>
      </w:pPr>
      <w:r>
        <w:rPr>
          <w:bCs/>
          <w:color w:val="000000"/>
          <w:szCs w:val="24"/>
        </w:rPr>
        <w:tab/>
        <w:t xml:space="preserve">Referente à análise de desvio padrão, verifica-se que a maior discrepância se dá no setor de </w:t>
      </w:r>
      <w:r>
        <w:rPr>
          <w:bCs/>
          <w:color w:val="000000"/>
          <w:szCs w:val="24"/>
        </w:rPr>
        <w:lastRenderedPageBreak/>
        <w:t>utilidade pública, e a menor no setor de bens industriais.</w:t>
      </w:r>
    </w:p>
    <w:p w14:paraId="2A382675" w14:textId="23ACBEA1" w:rsidR="00722B1A" w:rsidRDefault="00722B1A" w:rsidP="00722B1A">
      <w:pPr>
        <w:ind w:firstLine="0"/>
        <w:rPr>
          <w:bCs/>
          <w:color w:val="000000"/>
          <w:szCs w:val="24"/>
        </w:rPr>
      </w:pPr>
      <w:r>
        <w:rPr>
          <w:b/>
          <w:color w:val="000000"/>
          <w:szCs w:val="24"/>
        </w:rPr>
        <w:tab/>
      </w:r>
      <w:r w:rsidRPr="00A66CB3">
        <w:rPr>
          <w:bCs/>
          <w:color w:val="000000"/>
          <w:szCs w:val="24"/>
        </w:rPr>
        <w:t>Na</w:t>
      </w:r>
      <w:r>
        <w:rPr>
          <w:bCs/>
          <w:color w:val="000000"/>
          <w:szCs w:val="24"/>
        </w:rPr>
        <w:t xml:space="preserve"> </w:t>
      </w:r>
      <w:r w:rsidR="0091131A">
        <w:rPr>
          <w:bCs/>
          <w:color w:val="000000"/>
          <w:szCs w:val="24"/>
        </w:rPr>
        <w:t>T</w:t>
      </w:r>
      <w:r>
        <w:rPr>
          <w:bCs/>
          <w:color w:val="000000"/>
          <w:szCs w:val="24"/>
        </w:rPr>
        <w:t xml:space="preserve">abela </w:t>
      </w:r>
      <w:r w:rsidR="00FC591F">
        <w:rPr>
          <w:bCs/>
          <w:color w:val="000000"/>
          <w:szCs w:val="24"/>
        </w:rPr>
        <w:t>9</w:t>
      </w:r>
      <w:r>
        <w:rPr>
          <w:bCs/>
          <w:color w:val="000000"/>
          <w:szCs w:val="24"/>
        </w:rPr>
        <w:t>, é demonstrado por setor e por ano o valor dos gastos com P&amp;D ativados e não ativados</w:t>
      </w:r>
      <w:r w:rsidR="00FC591F">
        <w:rPr>
          <w:bCs/>
          <w:color w:val="000000"/>
          <w:szCs w:val="24"/>
        </w:rPr>
        <w:t xml:space="preserve"> distribuídos por setor.</w:t>
      </w:r>
    </w:p>
    <w:p w14:paraId="472819DD" w14:textId="77777777" w:rsidR="00722B1A" w:rsidRDefault="00722B1A" w:rsidP="00722B1A">
      <w:pPr>
        <w:ind w:firstLine="0"/>
        <w:rPr>
          <w:bCs/>
          <w:color w:val="000000"/>
          <w:szCs w:val="24"/>
        </w:rPr>
      </w:pPr>
    </w:p>
    <w:tbl>
      <w:tblPr>
        <w:tblW w:w="9568" w:type="dxa"/>
        <w:tblCellMar>
          <w:left w:w="70" w:type="dxa"/>
          <w:right w:w="70" w:type="dxa"/>
        </w:tblCellMar>
        <w:tblLook w:val="04A0" w:firstRow="1" w:lastRow="0" w:firstColumn="1" w:lastColumn="0" w:noHBand="0" w:noVBand="1"/>
      </w:tblPr>
      <w:tblGrid>
        <w:gridCol w:w="3697"/>
        <w:gridCol w:w="540"/>
        <w:gridCol w:w="1362"/>
        <w:gridCol w:w="1842"/>
        <w:gridCol w:w="2127"/>
      </w:tblGrid>
      <w:tr w:rsidR="00722B1A" w:rsidRPr="005D706A" w14:paraId="6F3762C4" w14:textId="77777777" w:rsidTr="006A6251">
        <w:trPr>
          <w:trHeight w:hRule="exact" w:val="284"/>
        </w:trPr>
        <w:tc>
          <w:tcPr>
            <w:tcW w:w="9568" w:type="dxa"/>
            <w:gridSpan w:val="5"/>
            <w:tcBorders>
              <w:top w:val="nil"/>
              <w:left w:val="nil"/>
              <w:bottom w:val="single" w:sz="4" w:space="0" w:color="auto"/>
              <w:right w:val="nil"/>
            </w:tcBorders>
            <w:shd w:val="clear" w:color="auto" w:fill="auto"/>
            <w:noWrap/>
            <w:vAlign w:val="bottom"/>
            <w:hideMark/>
          </w:tcPr>
          <w:p w14:paraId="68751870" w14:textId="67939BB6" w:rsidR="00722B1A" w:rsidRPr="005D706A" w:rsidRDefault="00722B1A" w:rsidP="005B7210">
            <w:pPr>
              <w:widowControl/>
              <w:suppressLineNumbers w:val="0"/>
              <w:suppressAutoHyphens w:val="0"/>
              <w:ind w:firstLine="0"/>
              <w:jc w:val="left"/>
              <w:rPr>
                <w:b/>
                <w:bCs/>
                <w:color w:val="000000"/>
                <w:sz w:val="20"/>
              </w:rPr>
            </w:pPr>
            <w:r>
              <w:rPr>
                <w:b/>
                <w:bCs/>
                <w:color w:val="000000"/>
                <w:sz w:val="20"/>
              </w:rPr>
              <w:t xml:space="preserve">Tabela </w:t>
            </w:r>
            <w:r w:rsidR="00FC591F">
              <w:rPr>
                <w:b/>
                <w:bCs/>
                <w:color w:val="000000"/>
                <w:sz w:val="20"/>
              </w:rPr>
              <w:t>9</w:t>
            </w:r>
            <w:r>
              <w:rPr>
                <w:b/>
                <w:bCs/>
                <w:color w:val="000000"/>
                <w:sz w:val="20"/>
              </w:rPr>
              <w:t xml:space="preserve">: </w:t>
            </w:r>
            <w:r w:rsidRPr="005D706A">
              <w:rPr>
                <w:b/>
                <w:bCs/>
                <w:color w:val="000000"/>
                <w:sz w:val="20"/>
              </w:rPr>
              <w:t>Distribuição d</w:t>
            </w:r>
            <w:r>
              <w:rPr>
                <w:b/>
                <w:bCs/>
                <w:color w:val="000000"/>
                <w:sz w:val="20"/>
              </w:rPr>
              <w:t>os gastos por setor e por ano – Em milhares de reais</w:t>
            </w:r>
          </w:p>
        </w:tc>
      </w:tr>
      <w:tr w:rsidR="00722B1A" w:rsidRPr="005D706A" w14:paraId="00D6206C" w14:textId="77777777" w:rsidTr="006A6251">
        <w:trPr>
          <w:trHeight w:hRule="exact" w:val="284"/>
        </w:trPr>
        <w:tc>
          <w:tcPr>
            <w:tcW w:w="3697" w:type="dxa"/>
            <w:tcBorders>
              <w:top w:val="nil"/>
              <w:bottom w:val="single" w:sz="4" w:space="0" w:color="auto"/>
              <w:right w:val="single" w:sz="4" w:space="0" w:color="auto"/>
            </w:tcBorders>
            <w:shd w:val="clear" w:color="auto" w:fill="auto"/>
            <w:noWrap/>
            <w:vAlign w:val="bottom"/>
            <w:hideMark/>
          </w:tcPr>
          <w:p w14:paraId="3AD4F07D"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Setor</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61ACBD9"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Ano</w:t>
            </w:r>
          </w:p>
        </w:tc>
        <w:tc>
          <w:tcPr>
            <w:tcW w:w="1362" w:type="dxa"/>
            <w:tcBorders>
              <w:top w:val="nil"/>
              <w:left w:val="nil"/>
              <w:bottom w:val="single" w:sz="4" w:space="0" w:color="auto"/>
              <w:right w:val="single" w:sz="4" w:space="0" w:color="auto"/>
            </w:tcBorders>
            <w:shd w:val="clear" w:color="auto" w:fill="auto"/>
            <w:noWrap/>
            <w:vAlign w:val="bottom"/>
            <w:hideMark/>
          </w:tcPr>
          <w:p w14:paraId="1D0AEE8B"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N° Empresas</w:t>
            </w:r>
          </w:p>
        </w:tc>
        <w:tc>
          <w:tcPr>
            <w:tcW w:w="1842" w:type="dxa"/>
            <w:tcBorders>
              <w:top w:val="nil"/>
              <w:left w:val="nil"/>
              <w:bottom w:val="single" w:sz="4" w:space="0" w:color="auto"/>
              <w:right w:val="single" w:sz="4" w:space="0" w:color="auto"/>
            </w:tcBorders>
            <w:shd w:val="clear" w:color="auto" w:fill="auto"/>
            <w:noWrap/>
            <w:vAlign w:val="bottom"/>
            <w:hideMark/>
          </w:tcPr>
          <w:p w14:paraId="476E1281"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Gastos ativados</w:t>
            </w:r>
          </w:p>
        </w:tc>
        <w:tc>
          <w:tcPr>
            <w:tcW w:w="2127" w:type="dxa"/>
            <w:tcBorders>
              <w:top w:val="nil"/>
              <w:left w:val="nil"/>
              <w:bottom w:val="single" w:sz="4" w:space="0" w:color="auto"/>
              <w:right w:val="nil"/>
            </w:tcBorders>
            <w:shd w:val="clear" w:color="auto" w:fill="auto"/>
            <w:noWrap/>
            <w:vAlign w:val="bottom"/>
            <w:hideMark/>
          </w:tcPr>
          <w:p w14:paraId="64C8A7B1"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Gastos não ativados</w:t>
            </w:r>
          </w:p>
        </w:tc>
      </w:tr>
      <w:tr w:rsidR="00722B1A" w:rsidRPr="005D706A" w14:paraId="319F6CCF" w14:textId="77777777" w:rsidTr="006A6251">
        <w:trPr>
          <w:trHeight w:hRule="exact" w:val="284"/>
        </w:trPr>
        <w:tc>
          <w:tcPr>
            <w:tcW w:w="36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31A69106"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Bens industriais</w:t>
            </w:r>
          </w:p>
        </w:tc>
        <w:tc>
          <w:tcPr>
            <w:tcW w:w="540" w:type="dxa"/>
            <w:tcBorders>
              <w:top w:val="nil"/>
              <w:left w:val="nil"/>
              <w:bottom w:val="nil"/>
              <w:right w:val="nil"/>
            </w:tcBorders>
            <w:shd w:val="clear" w:color="auto" w:fill="auto"/>
            <w:noWrap/>
            <w:vAlign w:val="bottom"/>
            <w:hideMark/>
          </w:tcPr>
          <w:p w14:paraId="5E165916"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649865"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16</w:t>
            </w:r>
          </w:p>
        </w:tc>
        <w:tc>
          <w:tcPr>
            <w:tcW w:w="1842" w:type="dxa"/>
            <w:tcBorders>
              <w:top w:val="nil"/>
              <w:left w:val="nil"/>
              <w:bottom w:val="single" w:sz="4" w:space="0" w:color="auto"/>
              <w:right w:val="single" w:sz="4" w:space="0" w:color="auto"/>
            </w:tcBorders>
            <w:shd w:val="clear" w:color="auto" w:fill="auto"/>
            <w:noWrap/>
            <w:vAlign w:val="bottom"/>
            <w:hideMark/>
          </w:tcPr>
          <w:p w14:paraId="20370BFF"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99.506</w:t>
            </w:r>
          </w:p>
        </w:tc>
        <w:tc>
          <w:tcPr>
            <w:tcW w:w="2127" w:type="dxa"/>
            <w:tcBorders>
              <w:top w:val="nil"/>
              <w:left w:val="nil"/>
              <w:bottom w:val="single" w:sz="4" w:space="0" w:color="auto"/>
              <w:right w:val="nil"/>
            </w:tcBorders>
            <w:shd w:val="clear" w:color="auto" w:fill="auto"/>
            <w:noWrap/>
            <w:vAlign w:val="bottom"/>
            <w:hideMark/>
          </w:tcPr>
          <w:p w14:paraId="7AD3FD0A"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179.306</w:t>
            </w:r>
          </w:p>
        </w:tc>
      </w:tr>
      <w:tr w:rsidR="00722B1A" w:rsidRPr="005D706A" w14:paraId="040BED56" w14:textId="77777777" w:rsidTr="006A6251">
        <w:trPr>
          <w:trHeight w:hRule="exact" w:val="284"/>
        </w:trPr>
        <w:tc>
          <w:tcPr>
            <w:tcW w:w="3697" w:type="dxa"/>
            <w:vMerge/>
            <w:tcBorders>
              <w:top w:val="nil"/>
              <w:left w:val="nil"/>
              <w:bottom w:val="single" w:sz="4" w:space="0" w:color="000000"/>
              <w:right w:val="single" w:sz="4" w:space="0" w:color="auto"/>
            </w:tcBorders>
            <w:vAlign w:val="center"/>
            <w:hideMark/>
          </w:tcPr>
          <w:p w14:paraId="4C1E048F"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36A1C71A"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nil"/>
              <w:left w:val="single" w:sz="4" w:space="0" w:color="auto"/>
              <w:bottom w:val="single" w:sz="4" w:space="0" w:color="auto"/>
              <w:right w:val="single" w:sz="4" w:space="0" w:color="auto"/>
            </w:tcBorders>
            <w:vAlign w:val="center"/>
            <w:hideMark/>
          </w:tcPr>
          <w:p w14:paraId="77601286"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3BB395F7"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107.550</w:t>
            </w:r>
          </w:p>
        </w:tc>
        <w:tc>
          <w:tcPr>
            <w:tcW w:w="2127" w:type="dxa"/>
            <w:tcBorders>
              <w:top w:val="nil"/>
              <w:left w:val="nil"/>
              <w:bottom w:val="single" w:sz="4" w:space="0" w:color="auto"/>
              <w:right w:val="nil"/>
            </w:tcBorders>
            <w:shd w:val="clear" w:color="auto" w:fill="auto"/>
            <w:noWrap/>
            <w:vAlign w:val="bottom"/>
            <w:hideMark/>
          </w:tcPr>
          <w:p w14:paraId="738D0529"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193.109</w:t>
            </w:r>
          </w:p>
        </w:tc>
      </w:tr>
      <w:tr w:rsidR="00722B1A" w:rsidRPr="005D706A" w14:paraId="6040146D" w14:textId="77777777" w:rsidTr="006A6251">
        <w:trPr>
          <w:trHeight w:hRule="exact" w:val="284"/>
        </w:trPr>
        <w:tc>
          <w:tcPr>
            <w:tcW w:w="3697" w:type="dxa"/>
            <w:vMerge w:val="restart"/>
            <w:tcBorders>
              <w:top w:val="single" w:sz="4" w:space="0" w:color="000000"/>
              <w:left w:val="nil"/>
              <w:bottom w:val="single" w:sz="4" w:space="0" w:color="auto"/>
              <w:right w:val="nil"/>
            </w:tcBorders>
            <w:shd w:val="clear" w:color="auto" w:fill="auto"/>
            <w:noWrap/>
            <w:vAlign w:val="center"/>
            <w:hideMark/>
          </w:tcPr>
          <w:p w14:paraId="589C9E09"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 xml:space="preserve">Consumo cíclico </w:t>
            </w:r>
          </w:p>
        </w:tc>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0B67960A"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3BE26"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14</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4D27A57"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485.210</w:t>
            </w:r>
          </w:p>
        </w:tc>
        <w:tc>
          <w:tcPr>
            <w:tcW w:w="2127" w:type="dxa"/>
            <w:tcBorders>
              <w:top w:val="single" w:sz="4" w:space="0" w:color="auto"/>
              <w:left w:val="nil"/>
              <w:bottom w:val="single" w:sz="4" w:space="0" w:color="auto"/>
              <w:right w:val="nil"/>
            </w:tcBorders>
            <w:shd w:val="clear" w:color="auto" w:fill="auto"/>
            <w:noWrap/>
            <w:vAlign w:val="bottom"/>
            <w:hideMark/>
          </w:tcPr>
          <w:p w14:paraId="79AC40D5"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163.322</w:t>
            </w:r>
          </w:p>
        </w:tc>
      </w:tr>
      <w:tr w:rsidR="00722B1A" w:rsidRPr="005D706A" w14:paraId="16A9EFE3" w14:textId="77777777" w:rsidTr="006A6251">
        <w:trPr>
          <w:trHeight w:hRule="exact" w:val="284"/>
        </w:trPr>
        <w:tc>
          <w:tcPr>
            <w:tcW w:w="3697" w:type="dxa"/>
            <w:vMerge/>
            <w:tcBorders>
              <w:top w:val="single" w:sz="4" w:space="0" w:color="auto"/>
              <w:left w:val="nil"/>
              <w:bottom w:val="single" w:sz="4" w:space="0" w:color="auto"/>
              <w:right w:val="nil"/>
            </w:tcBorders>
            <w:vAlign w:val="center"/>
            <w:hideMark/>
          </w:tcPr>
          <w:p w14:paraId="155C8CEA"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1A96B564"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single" w:sz="4" w:space="0" w:color="auto"/>
              <w:left w:val="single" w:sz="4" w:space="0" w:color="auto"/>
              <w:bottom w:val="single" w:sz="4" w:space="0" w:color="auto"/>
              <w:right w:val="single" w:sz="4" w:space="0" w:color="auto"/>
            </w:tcBorders>
            <w:vAlign w:val="center"/>
            <w:hideMark/>
          </w:tcPr>
          <w:p w14:paraId="22B982A4"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41D581BA"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699.523</w:t>
            </w:r>
          </w:p>
        </w:tc>
        <w:tc>
          <w:tcPr>
            <w:tcW w:w="2127" w:type="dxa"/>
            <w:tcBorders>
              <w:top w:val="single" w:sz="4" w:space="0" w:color="auto"/>
              <w:left w:val="nil"/>
              <w:bottom w:val="single" w:sz="4" w:space="0" w:color="auto"/>
              <w:right w:val="nil"/>
            </w:tcBorders>
            <w:shd w:val="clear" w:color="auto" w:fill="auto"/>
            <w:noWrap/>
            <w:vAlign w:val="bottom"/>
            <w:hideMark/>
          </w:tcPr>
          <w:p w14:paraId="36DEA698"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174.123</w:t>
            </w:r>
          </w:p>
        </w:tc>
      </w:tr>
      <w:tr w:rsidR="00722B1A" w:rsidRPr="005D706A" w14:paraId="53A01C2B" w14:textId="77777777" w:rsidTr="006A6251">
        <w:trPr>
          <w:trHeight w:hRule="exact" w:val="284"/>
        </w:trPr>
        <w:tc>
          <w:tcPr>
            <w:tcW w:w="36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106482B4"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Consumo não cíclico</w:t>
            </w:r>
          </w:p>
        </w:tc>
        <w:tc>
          <w:tcPr>
            <w:tcW w:w="540" w:type="dxa"/>
            <w:tcBorders>
              <w:top w:val="single" w:sz="4" w:space="0" w:color="auto"/>
              <w:left w:val="nil"/>
              <w:bottom w:val="single" w:sz="4" w:space="0" w:color="auto"/>
              <w:right w:val="nil"/>
            </w:tcBorders>
            <w:shd w:val="clear" w:color="auto" w:fill="auto"/>
            <w:noWrap/>
            <w:vAlign w:val="bottom"/>
            <w:hideMark/>
          </w:tcPr>
          <w:p w14:paraId="7AF6DF72"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7111F"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3</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1A88C415"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192.041</w:t>
            </w:r>
          </w:p>
        </w:tc>
        <w:tc>
          <w:tcPr>
            <w:tcW w:w="2127" w:type="dxa"/>
            <w:tcBorders>
              <w:top w:val="single" w:sz="4" w:space="0" w:color="auto"/>
              <w:left w:val="nil"/>
              <w:bottom w:val="single" w:sz="4" w:space="0" w:color="auto"/>
              <w:right w:val="nil"/>
            </w:tcBorders>
            <w:shd w:val="clear" w:color="auto" w:fill="auto"/>
            <w:noWrap/>
            <w:vAlign w:val="bottom"/>
            <w:hideMark/>
          </w:tcPr>
          <w:p w14:paraId="0BD709D0"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60.512</w:t>
            </w:r>
          </w:p>
        </w:tc>
      </w:tr>
      <w:tr w:rsidR="00722B1A" w:rsidRPr="005D706A" w14:paraId="296DDD01" w14:textId="77777777" w:rsidTr="006A6251">
        <w:trPr>
          <w:trHeight w:hRule="exact" w:val="284"/>
        </w:trPr>
        <w:tc>
          <w:tcPr>
            <w:tcW w:w="3697" w:type="dxa"/>
            <w:vMerge/>
            <w:tcBorders>
              <w:top w:val="single" w:sz="4" w:space="0" w:color="auto"/>
              <w:left w:val="nil"/>
              <w:bottom w:val="single" w:sz="4" w:space="0" w:color="auto"/>
              <w:right w:val="single" w:sz="4" w:space="0" w:color="auto"/>
            </w:tcBorders>
            <w:vAlign w:val="center"/>
            <w:hideMark/>
          </w:tcPr>
          <w:p w14:paraId="406592E2"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single" w:sz="4" w:space="0" w:color="auto"/>
              <w:left w:val="nil"/>
              <w:bottom w:val="single" w:sz="4" w:space="0" w:color="auto"/>
              <w:right w:val="nil"/>
            </w:tcBorders>
            <w:shd w:val="clear" w:color="auto" w:fill="auto"/>
            <w:noWrap/>
            <w:vAlign w:val="bottom"/>
            <w:hideMark/>
          </w:tcPr>
          <w:p w14:paraId="13C0CC35"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single" w:sz="4" w:space="0" w:color="auto"/>
              <w:left w:val="single" w:sz="4" w:space="0" w:color="auto"/>
              <w:bottom w:val="single" w:sz="4" w:space="0" w:color="auto"/>
              <w:right w:val="single" w:sz="4" w:space="0" w:color="auto"/>
            </w:tcBorders>
            <w:vAlign w:val="center"/>
            <w:hideMark/>
          </w:tcPr>
          <w:p w14:paraId="6666DA81"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12D96B1F"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0</w:t>
            </w:r>
          </w:p>
        </w:tc>
        <w:tc>
          <w:tcPr>
            <w:tcW w:w="2127" w:type="dxa"/>
            <w:tcBorders>
              <w:top w:val="single" w:sz="4" w:space="0" w:color="auto"/>
              <w:left w:val="nil"/>
              <w:bottom w:val="single" w:sz="4" w:space="0" w:color="auto"/>
              <w:right w:val="nil"/>
            </w:tcBorders>
            <w:shd w:val="clear" w:color="auto" w:fill="auto"/>
            <w:noWrap/>
            <w:vAlign w:val="bottom"/>
            <w:hideMark/>
          </w:tcPr>
          <w:p w14:paraId="39EF3916"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283.125</w:t>
            </w:r>
          </w:p>
        </w:tc>
      </w:tr>
      <w:tr w:rsidR="00722B1A" w:rsidRPr="005D706A" w14:paraId="5DF5DBEE" w14:textId="77777777" w:rsidTr="006A6251">
        <w:trPr>
          <w:trHeight w:hRule="exact" w:val="284"/>
        </w:trPr>
        <w:tc>
          <w:tcPr>
            <w:tcW w:w="36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76C44B4C"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Materiais Básicos</w:t>
            </w:r>
          </w:p>
        </w:tc>
        <w:tc>
          <w:tcPr>
            <w:tcW w:w="540" w:type="dxa"/>
            <w:tcBorders>
              <w:top w:val="single" w:sz="4" w:space="0" w:color="auto"/>
              <w:left w:val="nil"/>
              <w:bottom w:val="single" w:sz="4" w:space="0" w:color="auto"/>
              <w:right w:val="nil"/>
            </w:tcBorders>
            <w:shd w:val="clear" w:color="auto" w:fill="auto"/>
            <w:noWrap/>
            <w:vAlign w:val="bottom"/>
            <w:hideMark/>
          </w:tcPr>
          <w:p w14:paraId="63899DF1"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17CFFCB"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7</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236DCF09"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981.704</w:t>
            </w:r>
          </w:p>
        </w:tc>
        <w:tc>
          <w:tcPr>
            <w:tcW w:w="2127" w:type="dxa"/>
            <w:tcBorders>
              <w:top w:val="single" w:sz="4" w:space="0" w:color="auto"/>
              <w:left w:val="nil"/>
              <w:bottom w:val="single" w:sz="4" w:space="0" w:color="auto"/>
              <w:right w:val="nil"/>
            </w:tcBorders>
            <w:shd w:val="clear" w:color="auto" w:fill="auto"/>
            <w:noWrap/>
            <w:vAlign w:val="bottom"/>
            <w:hideMark/>
          </w:tcPr>
          <w:p w14:paraId="46AC6044"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173.794</w:t>
            </w:r>
          </w:p>
        </w:tc>
      </w:tr>
      <w:tr w:rsidR="00722B1A" w:rsidRPr="005D706A" w14:paraId="04D081B4" w14:textId="77777777" w:rsidTr="006A6251">
        <w:trPr>
          <w:trHeight w:hRule="exact" w:val="284"/>
        </w:trPr>
        <w:tc>
          <w:tcPr>
            <w:tcW w:w="3697" w:type="dxa"/>
            <w:vMerge/>
            <w:tcBorders>
              <w:top w:val="nil"/>
              <w:left w:val="nil"/>
              <w:bottom w:val="single" w:sz="4" w:space="0" w:color="auto"/>
              <w:right w:val="single" w:sz="4" w:space="0" w:color="auto"/>
            </w:tcBorders>
            <w:vAlign w:val="center"/>
            <w:hideMark/>
          </w:tcPr>
          <w:p w14:paraId="3C032163"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5F24AA54"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nil"/>
              <w:left w:val="single" w:sz="4" w:space="0" w:color="auto"/>
              <w:bottom w:val="single" w:sz="4" w:space="0" w:color="auto"/>
              <w:right w:val="single" w:sz="4" w:space="0" w:color="auto"/>
            </w:tcBorders>
            <w:vAlign w:val="center"/>
            <w:hideMark/>
          </w:tcPr>
          <w:p w14:paraId="1CA750C7"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59D2AA39"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832.914</w:t>
            </w:r>
          </w:p>
        </w:tc>
        <w:tc>
          <w:tcPr>
            <w:tcW w:w="2127" w:type="dxa"/>
            <w:tcBorders>
              <w:top w:val="nil"/>
              <w:left w:val="nil"/>
              <w:bottom w:val="single" w:sz="4" w:space="0" w:color="auto"/>
              <w:right w:val="nil"/>
            </w:tcBorders>
            <w:shd w:val="clear" w:color="auto" w:fill="auto"/>
            <w:noWrap/>
            <w:vAlign w:val="bottom"/>
            <w:hideMark/>
          </w:tcPr>
          <w:p w14:paraId="01D934F0"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203.017</w:t>
            </w:r>
          </w:p>
        </w:tc>
      </w:tr>
      <w:tr w:rsidR="00722B1A" w:rsidRPr="005D706A" w14:paraId="2238C96A" w14:textId="77777777" w:rsidTr="006A6251">
        <w:trPr>
          <w:trHeight w:hRule="exact" w:val="284"/>
        </w:trPr>
        <w:tc>
          <w:tcPr>
            <w:tcW w:w="36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4E0C97CE"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Petróleo. Gás e Biocombustíveis</w:t>
            </w:r>
          </w:p>
        </w:tc>
        <w:tc>
          <w:tcPr>
            <w:tcW w:w="540" w:type="dxa"/>
            <w:tcBorders>
              <w:top w:val="single" w:sz="4" w:space="0" w:color="auto"/>
              <w:left w:val="nil"/>
              <w:bottom w:val="single" w:sz="4" w:space="0" w:color="auto"/>
              <w:right w:val="nil"/>
            </w:tcBorders>
            <w:shd w:val="clear" w:color="auto" w:fill="auto"/>
            <w:noWrap/>
            <w:vAlign w:val="bottom"/>
            <w:hideMark/>
          </w:tcPr>
          <w:p w14:paraId="54289A42"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B2BE21"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5</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4834BDE5"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110.684</w:t>
            </w:r>
          </w:p>
        </w:tc>
        <w:tc>
          <w:tcPr>
            <w:tcW w:w="2127" w:type="dxa"/>
            <w:tcBorders>
              <w:top w:val="single" w:sz="4" w:space="0" w:color="auto"/>
              <w:left w:val="nil"/>
              <w:bottom w:val="single" w:sz="4" w:space="0" w:color="auto"/>
              <w:right w:val="nil"/>
            </w:tcBorders>
            <w:shd w:val="clear" w:color="auto" w:fill="auto"/>
            <w:noWrap/>
            <w:vAlign w:val="bottom"/>
            <w:hideMark/>
          </w:tcPr>
          <w:p w14:paraId="2A65E617"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1.891.287</w:t>
            </w:r>
          </w:p>
        </w:tc>
      </w:tr>
      <w:tr w:rsidR="00722B1A" w:rsidRPr="005D706A" w14:paraId="280D8EA0" w14:textId="77777777" w:rsidTr="006A6251">
        <w:trPr>
          <w:trHeight w:hRule="exact" w:val="284"/>
        </w:trPr>
        <w:tc>
          <w:tcPr>
            <w:tcW w:w="3697" w:type="dxa"/>
            <w:vMerge/>
            <w:tcBorders>
              <w:top w:val="nil"/>
              <w:left w:val="nil"/>
              <w:bottom w:val="single" w:sz="4" w:space="0" w:color="000000"/>
              <w:right w:val="single" w:sz="4" w:space="0" w:color="auto"/>
            </w:tcBorders>
            <w:vAlign w:val="center"/>
            <w:hideMark/>
          </w:tcPr>
          <w:p w14:paraId="77939ECD"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7540209F"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nil"/>
              <w:left w:val="single" w:sz="4" w:space="0" w:color="auto"/>
              <w:bottom w:val="single" w:sz="4" w:space="0" w:color="000000"/>
              <w:right w:val="single" w:sz="4" w:space="0" w:color="auto"/>
            </w:tcBorders>
            <w:vAlign w:val="center"/>
            <w:hideMark/>
          </w:tcPr>
          <w:p w14:paraId="3830613C"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330EFCCF"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294.911</w:t>
            </w:r>
          </w:p>
        </w:tc>
        <w:tc>
          <w:tcPr>
            <w:tcW w:w="2127" w:type="dxa"/>
            <w:tcBorders>
              <w:top w:val="nil"/>
              <w:left w:val="nil"/>
              <w:bottom w:val="single" w:sz="4" w:space="0" w:color="auto"/>
              <w:right w:val="nil"/>
            </w:tcBorders>
            <w:shd w:val="clear" w:color="auto" w:fill="auto"/>
            <w:noWrap/>
            <w:vAlign w:val="bottom"/>
            <w:hideMark/>
          </w:tcPr>
          <w:p w14:paraId="61056C03"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2.416.832</w:t>
            </w:r>
          </w:p>
        </w:tc>
      </w:tr>
      <w:tr w:rsidR="00722B1A" w:rsidRPr="005D706A" w14:paraId="6A35D339" w14:textId="77777777" w:rsidTr="006A6251">
        <w:trPr>
          <w:trHeight w:hRule="exact" w:val="284"/>
        </w:trPr>
        <w:tc>
          <w:tcPr>
            <w:tcW w:w="3697" w:type="dxa"/>
            <w:vMerge w:val="restart"/>
            <w:tcBorders>
              <w:top w:val="nil"/>
              <w:left w:val="nil"/>
              <w:bottom w:val="single" w:sz="4" w:space="0" w:color="000000"/>
              <w:right w:val="single" w:sz="4" w:space="0" w:color="auto"/>
            </w:tcBorders>
            <w:shd w:val="clear" w:color="auto" w:fill="auto"/>
            <w:noWrap/>
            <w:vAlign w:val="center"/>
            <w:hideMark/>
          </w:tcPr>
          <w:p w14:paraId="2B255A4E"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Saúde</w:t>
            </w:r>
          </w:p>
        </w:tc>
        <w:tc>
          <w:tcPr>
            <w:tcW w:w="540" w:type="dxa"/>
            <w:tcBorders>
              <w:top w:val="nil"/>
              <w:left w:val="nil"/>
              <w:bottom w:val="single" w:sz="4" w:space="0" w:color="auto"/>
              <w:right w:val="nil"/>
            </w:tcBorders>
            <w:shd w:val="clear" w:color="auto" w:fill="auto"/>
            <w:noWrap/>
            <w:vAlign w:val="bottom"/>
            <w:hideMark/>
          </w:tcPr>
          <w:p w14:paraId="5306356E"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03CA7A9"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5</w:t>
            </w:r>
          </w:p>
        </w:tc>
        <w:tc>
          <w:tcPr>
            <w:tcW w:w="1842" w:type="dxa"/>
            <w:tcBorders>
              <w:top w:val="nil"/>
              <w:left w:val="nil"/>
              <w:bottom w:val="single" w:sz="4" w:space="0" w:color="auto"/>
              <w:right w:val="single" w:sz="4" w:space="0" w:color="auto"/>
            </w:tcBorders>
            <w:shd w:val="clear" w:color="auto" w:fill="auto"/>
            <w:noWrap/>
            <w:vAlign w:val="bottom"/>
            <w:hideMark/>
          </w:tcPr>
          <w:p w14:paraId="21F8CB0C"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229.597</w:t>
            </w:r>
          </w:p>
        </w:tc>
        <w:tc>
          <w:tcPr>
            <w:tcW w:w="2127" w:type="dxa"/>
            <w:tcBorders>
              <w:top w:val="nil"/>
              <w:left w:val="nil"/>
              <w:bottom w:val="single" w:sz="4" w:space="0" w:color="auto"/>
              <w:right w:val="nil"/>
            </w:tcBorders>
            <w:shd w:val="clear" w:color="auto" w:fill="auto"/>
            <w:noWrap/>
            <w:vAlign w:val="bottom"/>
            <w:hideMark/>
          </w:tcPr>
          <w:p w14:paraId="60925E3A"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128.681</w:t>
            </w:r>
          </w:p>
        </w:tc>
      </w:tr>
      <w:tr w:rsidR="00722B1A" w:rsidRPr="005D706A" w14:paraId="72FE459C" w14:textId="77777777" w:rsidTr="006A6251">
        <w:trPr>
          <w:trHeight w:hRule="exact" w:val="284"/>
        </w:trPr>
        <w:tc>
          <w:tcPr>
            <w:tcW w:w="3697" w:type="dxa"/>
            <w:vMerge/>
            <w:tcBorders>
              <w:top w:val="nil"/>
              <w:left w:val="nil"/>
              <w:bottom w:val="single" w:sz="4" w:space="0" w:color="000000"/>
              <w:right w:val="single" w:sz="4" w:space="0" w:color="auto"/>
            </w:tcBorders>
            <w:vAlign w:val="center"/>
            <w:hideMark/>
          </w:tcPr>
          <w:p w14:paraId="2DF53116"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nil"/>
              <w:left w:val="nil"/>
              <w:bottom w:val="single" w:sz="4" w:space="0" w:color="auto"/>
              <w:right w:val="nil"/>
            </w:tcBorders>
            <w:shd w:val="clear" w:color="auto" w:fill="auto"/>
            <w:noWrap/>
            <w:vAlign w:val="bottom"/>
            <w:hideMark/>
          </w:tcPr>
          <w:p w14:paraId="3268EABD"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nil"/>
              <w:left w:val="single" w:sz="4" w:space="0" w:color="auto"/>
              <w:bottom w:val="single" w:sz="4" w:space="0" w:color="000000"/>
              <w:right w:val="single" w:sz="4" w:space="0" w:color="auto"/>
            </w:tcBorders>
            <w:vAlign w:val="center"/>
            <w:hideMark/>
          </w:tcPr>
          <w:p w14:paraId="7E023504"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35B8CAEC"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316.458</w:t>
            </w:r>
          </w:p>
        </w:tc>
        <w:tc>
          <w:tcPr>
            <w:tcW w:w="2127" w:type="dxa"/>
            <w:tcBorders>
              <w:top w:val="nil"/>
              <w:left w:val="nil"/>
              <w:bottom w:val="single" w:sz="4" w:space="0" w:color="auto"/>
              <w:right w:val="nil"/>
            </w:tcBorders>
            <w:shd w:val="clear" w:color="auto" w:fill="auto"/>
            <w:noWrap/>
            <w:vAlign w:val="bottom"/>
            <w:hideMark/>
          </w:tcPr>
          <w:p w14:paraId="0D4D8BF1"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119.955</w:t>
            </w:r>
          </w:p>
        </w:tc>
      </w:tr>
      <w:tr w:rsidR="00722B1A" w:rsidRPr="005D706A" w14:paraId="61AE0AD4" w14:textId="77777777" w:rsidTr="006A6251">
        <w:trPr>
          <w:trHeight w:hRule="exact" w:val="284"/>
        </w:trPr>
        <w:tc>
          <w:tcPr>
            <w:tcW w:w="3697" w:type="dxa"/>
            <w:vMerge w:val="restart"/>
            <w:tcBorders>
              <w:top w:val="nil"/>
              <w:left w:val="nil"/>
              <w:bottom w:val="single" w:sz="4" w:space="0" w:color="000000"/>
              <w:right w:val="single" w:sz="4" w:space="0" w:color="auto"/>
            </w:tcBorders>
            <w:shd w:val="clear" w:color="auto" w:fill="auto"/>
            <w:noWrap/>
            <w:vAlign w:val="center"/>
            <w:hideMark/>
          </w:tcPr>
          <w:p w14:paraId="1FC16032"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Tecnologia da informação</w:t>
            </w:r>
          </w:p>
        </w:tc>
        <w:tc>
          <w:tcPr>
            <w:tcW w:w="540" w:type="dxa"/>
            <w:tcBorders>
              <w:top w:val="nil"/>
              <w:left w:val="nil"/>
              <w:bottom w:val="single" w:sz="4" w:space="0" w:color="auto"/>
              <w:right w:val="nil"/>
            </w:tcBorders>
            <w:shd w:val="clear" w:color="auto" w:fill="auto"/>
            <w:noWrap/>
            <w:vAlign w:val="bottom"/>
            <w:hideMark/>
          </w:tcPr>
          <w:p w14:paraId="58940EA4"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02976C"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4</w:t>
            </w:r>
          </w:p>
        </w:tc>
        <w:tc>
          <w:tcPr>
            <w:tcW w:w="1842" w:type="dxa"/>
            <w:tcBorders>
              <w:top w:val="nil"/>
              <w:left w:val="nil"/>
              <w:bottom w:val="single" w:sz="4" w:space="0" w:color="auto"/>
              <w:right w:val="single" w:sz="4" w:space="0" w:color="auto"/>
            </w:tcBorders>
            <w:shd w:val="clear" w:color="auto" w:fill="auto"/>
            <w:noWrap/>
            <w:vAlign w:val="bottom"/>
            <w:hideMark/>
          </w:tcPr>
          <w:p w14:paraId="5577EF03"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909</w:t>
            </w:r>
          </w:p>
        </w:tc>
        <w:tc>
          <w:tcPr>
            <w:tcW w:w="2127" w:type="dxa"/>
            <w:tcBorders>
              <w:top w:val="nil"/>
              <w:left w:val="nil"/>
              <w:bottom w:val="single" w:sz="4" w:space="0" w:color="auto"/>
              <w:right w:val="nil"/>
            </w:tcBorders>
            <w:shd w:val="clear" w:color="auto" w:fill="auto"/>
            <w:noWrap/>
            <w:vAlign w:val="bottom"/>
            <w:hideMark/>
          </w:tcPr>
          <w:p w14:paraId="75192BB1"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421.890</w:t>
            </w:r>
          </w:p>
        </w:tc>
      </w:tr>
      <w:tr w:rsidR="00722B1A" w:rsidRPr="005D706A" w14:paraId="22762E2C" w14:textId="77777777" w:rsidTr="006A6251">
        <w:trPr>
          <w:trHeight w:hRule="exact" w:val="284"/>
        </w:trPr>
        <w:tc>
          <w:tcPr>
            <w:tcW w:w="3697" w:type="dxa"/>
            <w:vMerge/>
            <w:tcBorders>
              <w:top w:val="nil"/>
              <w:left w:val="nil"/>
              <w:bottom w:val="single" w:sz="4" w:space="0" w:color="auto"/>
              <w:right w:val="single" w:sz="4" w:space="0" w:color="auto"/>
            </w:tcBorders>
            <w:vAlign w:val="center"/>
            <w:hideMark/>
          </w:tcPr>
          <w:p w14:paraId="6CE245A6"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6DAF4"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nil"/>
              <w:left w:val="single" w:sz="4" w:space="0" w:color="auto"/>
              <w:bottom w:val="single" w:sz="4" w:space="0" w:color="000000"/>
              <w:right w:val="single" w:sz="4" w:space="0" w:color="auto"/>
            </w:tcBorders>
            <w:vAlign w:val="center"/>
            <w:hideMark/>
          </w:tcPr>
          <w:p w14:paraId="195AA0FA"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44DE6499"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1.574</w:t>
            </w:r>
          </w:p>
        </w:tc>
        <w:tc>
          <w:tcPr>
            <w:tcW w:w="2127" w:type="dxa"/>
            <w:tcBorders>
              <w:top w:val="nil"/>
              <w:left w:val="nil"/>
              <w:bottom w:val="single" w:sz="4" w:space="0" w:color="auto"/>
              <w:right w:val="nil"/>
            </w:tcBorders>
            <w:shd w:val="clear" w:color="auto" w:fill="auto"/>
            <w:noWrap/>
            <w:vAlign w:val="bottom"/>
            <w:hideMark/>
          </w:tcPr>
          <w:p w14:paraId="22C609E4"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470.122</w:t>
            </w:r>
          </w:p>
        </w:tc>
      </w:tr>
      <w:tr w:rsidR="00722B1A" w:rsidRPr="005D706A" w14:paraId="2A9BFB19" w14:textId="77777777" w:rsidTr="006A6251">
        <w:trPr>
          <w:trHeight w:hRule="exact" w:val="284"/>
        </w:trPr>
        <w:tc>
          <w:tcPr>
            <w:tcW w:w="3697" w:type="dxa"/>
            <w:vMerge w:val="restart"/>
            <w:tcBorders>
              <w:top w:val="single" w:sz="4" w:space="0" w:color="auto"/>
              <w:bottom w:val="single" w:sz="4" w:space="0" w:color="auto"/>
              <w:right w:val="nil"/>
            </w:tcBorders>
            <w:shd w:val="clear" w:color="auto" w:fill="auto"/>
            <w:noWrap/>
            <w:vAlign w:val="center"/>
            <w:hideMark/>
          </w:tcPr>
          <w:p w14:paraId="2AD60642"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Utilidade Pública</w:t>
            </w:r>
          </w:p>
        </w:tc>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6FBAD542"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2017</w:t>
            </w:r>
          </w:p>
        </w:tc>
        <w:tc>
          <w:tcPr>
            <w:tcW w:w="1362" w:type="dxa"/>
            <w:vMerge w:val="restart"/>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6D944986"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42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CD57FF4"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80.919</w:t>
            </w:r>
          </w:p>
        </w:tc>
        <w:tc>
          <w:tcPr>
            <w:tcW w:w="2127" w:type="dxa"/>
            <w:tcBorders>
              <w:top w:val="single" w:sz="4" w:space="0" w:color="auto"/>
              <w:left w:val="nil"/>
              <w:bottom w:val="single" w:sz="4" w:space="0" w:color="auto"/>
              <w:right w:val="nil"/>
            </w:tcBorders>
            <w:shd w:val="clear" w:color="auto" w:fill="auto"/>
            <w:noWrap/>
            <w:vAlign w:val="bottom"/>
            <w:hideMark/>
          </w:tcPr>
          <w:p w14:paraId="559AB198"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1.779.101</w:t>
            </w:r>
          </w:p>
        </w:tc>
      </w:tr>
      <w:tr w:rsidR="00722B1A" w:rsidRPr="005D706A" w14:paraId="505F1296" w14:textId="77777777" w:rsidTr="006A6251">
        <w:trPr>
          <w:trHeight w:hRule="exact" w:val="284"/>
        </w:trPr>
        <w:tc>
          <w:tcPr>
            <w:tcW w:w="3697" w:type="dxa"/>
            <w:vMerge/>
            <w:tcBorders>
              <w:top w:val="single" w:sz="4" w:space="0" w:color="auto"/>
              <w:bottom w:val="single" w:sz="4" w:space="0" w:color="auto"/>
              <w:right w:val="nil"/>
            </w:tcBorders>
            <w:vAlign w:val="center"/>
            <w:hideMark/>
          </w:tcPr>
          <w:p w14:paraId="3CFCB09E" w14:textId="77777777" w:rsidR="00722B1A" w:rsidRPr="005D706A" w:rsidRDefault="00722B1A" w:rsidP="005B7210">
            <w:pPr>
              <w:widowControl/>
              <w:suppressLineNumbers w:val="0"/>
              <w:suppressAutoHyphens w:val="0"/>
              <w:ind w:firstLine="0"/>
              <w:jc w:val="left"/>
              <w:rPr>
                <w:color w:val="000000"/>
                <w:sz w:val="20"/>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51082A0" w14:textId="77777777" w:rsidR="00722B1A" w:rsidRPr="005D706A" w:rsidRDefault="00722B1A" w:rsidP="005B7210">
            <w:pPr>
              <w:widowControl/>
              <w:suppressLineNumbers w:val="0"/>
              <w:suppressAutoHyphens w:val="0"/>
              <w:ind w:firstLine="0"/>
              <w:jc w:val="center"/>
              <w:rPr>
                <w:color w:val="000000"/>
                <w:sz w:val="20"/>
              </w:rPr>
            </w:pPr>
            <w:r w:rsidRPr="005D706A">
              <w:rPr>
                <w:color w:val="000000"/>
                <w:sz w:val="20"/>
              </w:rPr>
              <w:t>2018</w:t>
            </w:r>
          </w:p>
        </w:tc>
        <w:tc>
          <w:tcPr>
            <w:tcW w:w="1362" w:type="dxa"/>
            <w:vMerge/>
            <w:tcBorders>
              <w:top w:val="single" w:sz="4" w:space="0" w:color="000000"/>
              <w:left w:val="single" w:sz="4" w:space="0" w:color="auto"/>
              <w:bottom w:val="single" w:sz="4" w:space="0" w:color="auto"/>
              <w:right w:val="single" w:sz="4" w:space="0" w:color="auto"/>
            </w:tcBorders>
            <w:vAlign w:val="center"/>
            <w:hideMark/>
          </w:tcPr>
          <w:p w14:paraId="25701D2D" w14:textId="77777777" w:rsidR="00722B1A" w:rsidRPr="005D706A" w:rsidRDefault="00722B1A" w:rsidP="005B7210">
            <w:pPr>
              <w:widowControl/>
              <w:suppressLineNumbers w:val="0"/>
              <w:suppressAutoHyphens w:val="0"/>
              <w:ind w:firstLine="0"/>
              <w:jc w:val="left"/>
              <w:rPr>
                <w:color w:val="000000"/>
                <w:sz w:val="20"/>
              </w:rPr>
            </w:pP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591C1426"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71.952</w:t>
            </w:r>
          </w:p>
        </w:tc>
        <w:tc>
          <w:tcPr>
            <w:tcW w:w="2127" w:type="dxa"/>
            <w:tcBorders>
              <w:top w:val="nil"/>
              <w:left w:val="nil"/>
              <w:bottom w:val="single" w:sz="4" w:space="0" w:color="auto"/>
              <w:right w:val="nil"/>
            </w:tcBorders>
            <w:shd w:val="clear" w:color="auto" w:fill="auto"/>
            <w:noWrap/>
            <w:vAlign w:val="bottom"/>
            <w:hideMark/>
          </w:tcPr>
          <w:p w14:paraId="253DD69D" w14:textId="77777777" w:rsidR="00722B1A" w:rsidRPr="005D706A" w:rsidRDefault="00722B1A" w:rsidP="00B1034B">
            <w:pPr>
              <w:widowControl/>
              <w:suppressLineNumbers w:val="0"/>
              <w:suppressAutoHyphens w:val="0"/>
              <w:ind w:firstLine="0"/>
              <w:jc w:val="right"/>
              <w:rPr>
                <w:color w:val="000000"/>
                <w:sz w:val="20"/>
              </w:rPr>
            </w:pPr>
            <w:r w:rsidRPr="005D706A">
              <w:rPr>
                <w:color w:val="000000"/>
                <w:sz w:val="20"/>
              </w:rPr>
              <w:t>1.881.339</w:t>
            </w:r>
          </w:p>
        </w:tc>
      </w:tr>
      <w:tr w:rsidR="00722B1A" w:rsidRPr="005D706A" w14:paraId="7F47F2C9" w14:textId="77777777" w:rsidTr="006A6251">
        <w:trPr>
          <w:trHeight w:hRule="exact" w:val="284"/>
        </w:trPr>
        <w:tc>
          <w:tcPr>
            <w:tcW w:w="3697" w:type="dxa"/>
            <w:vMerge w:val="restart"/>
            <w:tcBorders>
              <w:top w:val="single" w:sz="4" w:space="0" w:color="auto"/>
              <w:bottom w:val="single" w:sz="4" w:space="0" w:color="auto"/>
              <w:right w:val="single" w:sz="4" w:space="0" w:color="auto"/>
            </w:tcBorders>
            <w:shd w:val="clear" w:color="auto" w:fill="auto"/>
            <w:noWrap/>
            <w:vAlign w:val="center"/>
            <w:hideMark/>
          </w:tcPr>
          <w:p w14:paraId="6A58DE41"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TOTAL</w:t>
            </w:r>
          </w:p>
        </w:tc>
        <w:tc>
          <w:tcPr>
            <w:tcW w:w="540" w:type="dxa"/>
            <w:tcBorders>
              <w:top w:val="nil"/>
              <w:left w:val="nil"/>
              <w:bottom w:val="single" w:sz="4" w:space="0" w:color="auto"/>
              <w:right w:val="single" w:sz="4" w:space="0" w:color="auto"/>
            </w:tcBorders>
            <w:shd w:val="clear" w:color="auto" w:fill="auto"/>
            <w:noWrap/>
            <w:vAlign w:val="bottom"/>
            <w:hideMark/>
          </w:tcPr>
          <w:p w14:paraId="6E5354AD"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2017</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474BA"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96</w:t>
            </w:r>
          </w:p>
        </w:tc>
        <w:tc>
          <w:tcPr>
            <w:tcW w:w="1842" w:type="dxa"/>
            <w:tcBorders>
              <w:top w:val="nil"/>
              <w:left w:val="nil"/>
              <w:bottom w:val="single" w:sz="4" w:space="0" w:color="auto"/>
              <w:right w:val="single" w:sz="4" w:space="0" w:color="auto"/>
            </w:tcBorders>
            <w:shd w:val="clear" w:color="auto" w:fill="auto"/>
            <w:noWrap/>
            <w:vAlign w:val="bottom"/>
            <w:hideMark/>
          </w:tcPr>
          <w:p w14:paraId="105EAB10" w14:textId="77777777" w:rsidR="00722B1A" w:rsidRPr="005D706A" w:rsidRDefault="00722B1A" w:rsidP="00B1034B">
            <w:pPr>
              <w:widowControl/>
              <w:suppressLineNumbers w:val="0"/>
              <w:suppressAutoHyphens w:val="0"/>
              <w:ind w:firstLine="0"/>
              <w:jc w:val="right"/>
              <w:rPr>
                <w:b/>
                <w:bCs/>
                <w:color w:val="000000"/>
                <w:sz w:val="20"/>
              </w:rPr>
            </w:pPr>
            <w:r w:rsidRPr="005D706A">
              <w:rPr>
                <w:b/>
                <w:bCs/>
                <w:color w:val="000000"/>
                <w:sz w:val="20"/>
              </w:rPr>
              <w:t>2.180.570</w:t>
            </w:r>
          </w:p>
        </w:tc>
        <w:tc>
          <w:tcPr>
            <w:tcW w:w="2127" w:type="dxa"/>
            <w:tcBorders>
              <w:top w:val="nil"/>
              <w:left w:val="nil"/>
              <w:bottom w:val="single" w:sz="4" w:space="0" w:color="auto"/>
              <w:right w:val="nil"/>
            </w:tcBorders>
            <w:shd w:val="clear" w:color="auto" w:fill="auto"/>
            <w:noWrap/>
            <w:vAlign w:val="bottom"/>
            <w:hideMark/>
          </w:tcPr>
          <w:p w14:paraId="1AD52DBA" w14:textId="77777777" w:rsidR="00722B1A" w:rsidRPr="005D706A" w:rsidRDefault="00722B1A" w:rsidP="00B1034B">
            <w:pPr>
              <w:widowControl/>
              <w:suppressLineNumbers w:val="0"/>
              <w:suppressAutoHyphens w:val="0"/>
              <w:ind w:firstLine="0"/>
              <w:jc w:val="right"/>
              <w:rPr>
                <w:b/>
                <w:bCs/>
                <w:color w:val="000000"/>
                <w:sz w:val="20"/>
              </w:rPr>
            </w:pPr>
            <w:r w:rsidRPr="005D706A">
              <w:rPr>
                <w:b/>
                <w:bCs/>
                <w:color w:val="000000"/>
                <w:sz w:val="20"/>
              </w:rPr>
              <w:t>4.797.893</w:t>
            </w:r>
          </w:p>
        </w:tc>
      </w:tr>
      <w:tr w:rsidR="00722B1A" w:rsidRPr="005D706A" w14:paraId="5DB73740" w14:textId="77777777" w:rsidTr="006A6251">
        <w:trPr>
          <w:trHeight w:hRule="exact" w:val="284"/>
        </w:trPr>
        <w:tc>
          <w:tcPr>
            <w:tcW w:w="3697" w:type="dxa"/>
            <w:vMerge/>
            <w:tcBorders>
              <w:top w:val="single" w:sz="4" w:space="0" w:color="auto"/>
              <w:bottom w:val="single" w:sz="4" w:space="0" w:color="auto"/>
              <w:right w:val="single" w:sz="4" w:space="0" w:color="auto"/>
            </w:tcBorders>
            <w:vAlign w:val="center"/>
            <w:hideMark/>
          </w:tcPr>
          <w:p w14:paraId="063A0E65" w14:textId="77777777" w:rsidR="00722B1A" w:rsidRPr="005D706A" w:rsidRDefault="00722B1A" w:rsidP="005B7210">
            <w:pPr>
              <w:widowControl/>
              <w:suppressLineNumbers w:val="0"/>
              <w:suppressAutoHyphens w:val="0"/>
              <w:ind w:firstLine="0"/>
              <w:jc w:val="left"/>
              <w:rPr>
                <w:b/>
                <w:bCs/>
                <w:color w:val="000000"/>
                <w:sz w:val="20"/>
              </w:rPr>
            </w:pPr>
          </w:p>
        </w:tc>
        <w:tc>
          <w:tcPr>
            <w:tcW w:w="540" w:type="dxa"/>
            <w:tcBorders>
              <w:top w:val="nil"/>
              <w:left w:val="nil"/>
              <w:bottom w:val="single" w:sz="4" w:space="0" w:color="auto"/>
              <w:right w:val="single" w:sz="4" w:space="0" w:color="auto"/>
            </w:tcBorders>
            <w:shd w:val="clear" w:color="auto" w:fill="auto"/>
            <w:noWrap/>
            <w:vAlign w:val="bottom"/>
            <w:hideMark/>
          </w:tcPr>
          <w:p w14:paraId="7C46F874" w14:textId="77777777" w:rsidR="00722B1A" w:rsidRPr="005D706A" w:rsidRDefault="00722B1A" w:rsidP="005B7210">
            <w:pPr>
              <w:widowControl/>
              <w:suppressLineNumbers w:val="0"/>
              <w:suppressAutoHyphens w:val="0"/>
              <w:ind w:firstLine="0"/>
              <w:jc w:val="center"/>
              <w:rPr>
                <w:b/>
                <w:bCs/>
                <w:color w:val="000000"/>
                <w:sz w:val="20"/>
              </w:rPr>
            </w:pPr>
            <w:r w:rsidRPr="005D706A">
              <w:rPr>
                <w:b/>
                <w:bCs/>
                <w:color w:val="000000"/>
                <w:sz w:val="20"/>
              </w:rPr>
              <w:t>2018</w:t>
            </w:r>
          </w:p>
        </w:tc>
        <w:tc>
          <w:tcPr>
            <w:tcW w:w="1362" w:type="dxa"/>
            <w:vMerge/>
            <w:tcBorders>
              <w:top w:val="nil"/>
              <w:left w:val="single" w:sz="4" w:space="0" w:color="auto"/>
              <w:bottom w:val="single" w:sz="4" w:space="0" w:color="auto"/>
              <w:right w:val="single" w:sz="4" w:space="0" w:color="auto"/>
            </w:tcBorders>
            <w:vAlign w:val="center"/>
            <w:hideMark/>
          </w:tcPr>
          <w:p w14:paraId="49B66A15" w14:textId="77777777" w:rsidR="00722B1A" w:rsidRPr="005D706A" w:rsidRDefault="00722B1A" w:rsidP="005B7210">
            <w:pPr>
              <w:widowControl/>
              <w:suppressLineNumbers w:val="0"/>
              <w:suppressAutoHyphens w:val="0"/>
              <w:ind w:firstLine="0"/>
              <w:jc w:val="left"/>
              <w:rPr>
                <w:b/>
                <w:bCs/>
                <w:color w:val="000000"/>
                <w:sz w:val="20"/>
              </w:rPr>
            </w:pPr>
          </w:p>
        </w:tc>
        <w:tc>
          <w:tcPr>
            <w:tcW w:w="1842" w:type="dxa"/>
            <w:tcBorders>
              <w:top w:val="nil"/>
              <w:left w:val="nil"/>
              <w:bottom w:val="single" w:sz="4" w:space="0" w:color="auto"/>
              <w:right w:val="single" w:sz="4" w:space="0" w:color="auto"/>
            </w:tcBorders>
            <w:shd w:val="clear" w:color="auto" w:fill="auto"/>
            <w:noWrap/>
            <w:vAlign w:val="bottom"/>
            <w:hideMark/>
          </w:tcPr>
          <w:p w14:paraId="76108FDA" w14:textId="77777777" w:rsidR="00722B1A" w:rsidRPr="005D706A" w:rsidRDefault="00722B1A" w:rsidP="00B1034B">
            <w:pPr>
              <w:widowControl/>
              <w:suppressLineNumbers w:val="0"/>
              <w:suppressAutoHyphens w:val="0"/>
              <w:ind w:firstLine="0"/>
              <w:jc w:val="right"/>
              <w:rPr>
                <w:b/>
                <w:bCs/>
                <w:color w:val="000000"/>
                <w:sz w:val="20"/>
              </w:rPr>
            </w:pPr>
            <w:r w:rsidRPr="005D706A">
              <w:rPr>
                <w:b/>
                <w:bCs/>
                <w:color w:val="000000"/>
                <w:sz w:val="20"/>
              </w:rPr>
              <w:t>2.324.882</w:t>
            </w:r>
          </w:p>
        </w:tc>
        <w:tc>
          <w:tcPr>
            <w:tcW w:w="2127" w:type="dxa"/>
            <w:tcBorders>
              <w:top w:val="nil"/>
              <w:left w:val="nil"/>
              <w:bottom w:val="single" w:sz="4" w:space="0" w:color="auto"/>
              <w:right w:val="nil"/>
            </w:tcBorders>
            <w:shd w:val="clear" w:color="auto" w:fill="auto"/>
            <w:noWrap/>
            <w:vAlign w:val="bottom"/>
            <w:hideMark/>
          </w:tcPr>
          <w:p w14:paraId="746B916F" w14:textId="77777777" w:rsidR="00722B1A" w:rsidRPr="005D706A" w:rsidRDefault="00722B1A" w:rsidP="00B1034B">
            <w:pPr>
              <w:widowControl/>
              <w:suppressLineNumbers w:val="0"/>
              <w:suppressAutoHyphens w:val="0"/>
              <w:ind w:firstLine="0"/>
              <w:jc w:val="right"/>
              <w:rPr>
                <w:b/>
                <w:bCs/>
                <w:color w:val="000000"/>
                <w:sz w:val="20"/>
              </w:rPr>
            </w:pPr>
            <w:r w:rsidRPr="005D706A">
              <w:rPr>
                <w:b/>
                <w:bCs/>
                <w:color w:val="000000"/>
                <w:sz w:val="20"/>
              </w:rPr>
              <w:t>5.741.622</w:t>
            </w:r>
          </w:p>
        </w:tc>
      </w:tr>
    </w:tbl>
    <w:p w14:paraId="58CF69B1" w14:textId="77777777" w:rsidR="00722B1A" w:rsidRDefault="00722B1A" w:rsidP="00722B1A">
      <w:pPr>
        <w:ind w:firstLine="0"/>
        <w:rPr>
          <w:bCs/>
          <w:color w:val="000000"/>
          <w:sz w:val="20"/>
        </w:rPr>
      </w:pPr>
      <w:r w:rsidRPr="00C404CE">
        <w:rPr>
          <w:bCs/>
          <w:color w:val="000000"/>
          <w:sz w:val="20"/>
        </w:rPr>
        <w:t>Fonte: Elaborado pelos autores.</w:t>
      </w:r>
    </w:p>
    <w:p w14:paraId="2816842B" w14:textId="77777777" w:rsidR="00104E01" w:rsidRPr="00722B1A" w:rsidRDefault="00104E01" w:rsidP="00722B1A">
      <w:pPr>
        <w:ind w:firstLine="0"/>
        <w:rPr>
          <w:bCs/>
          <w:color w:val="000000"/>
          <w:sz w:val="20"/>
        </w:rPr>
      </w:pPr>
    </w:p>
    <w:p w14:paraId="02D9296F" w14:textId="4C02A4A7" w:rsidR="00722B1A" w:rsidRDefault="00722B1A" w:rsidP="00722B1A">
      <w:pPr>
        <w:ind w:firstLine="0"/>
        <w:rPr>
          <w:bCs/>
          <w:color w:val="000000"/>
          <w:szCs w:val="24"/>
        </w:rPr>
      </w:pPr>
      <w:r>
        <w:rPr>
          <w:bCs/>
          <w:color w:val="000000"/>
          <w:szCs w:val="24"/>
        </w:rPr>
        <w:tab/>
        <w:t xml:space="preserve">Nos dois anos o setor com maior valor de gastos ativados é o setor de Materiais Básicos, e o setor com maior valor de gastos não ativados é o setor Petróleo. Gás e Biocombustíveis. O setor de Consumo não cíclico não apresentou gastos ativados no ano de 2018, apenas no ano de 2017, sendo o setor com menor total de gastos ativados e não ativados. </w:t>
      </w:r>
    </w:p>
    <w:p w14:paraId="6017498F" w14:textId="77777777" w:rsidR="00722B1A" w:rsidRPr="00722B1A" w:rsidRDefault="00722B1A" w:rsidP="00722B1A">
      <w:pPr>
        <w:ind w:firstLine="0"/>
        <w:rPr>
          <w:bCs/>
          <w:color w:val="000000"/>
          <w:szCs w:val="24"/>
        </w:rPr>
      </w:pPr>
    </w:p>
    <w:p w14:paraId="2A9DA44C" w14:textId="53DD679B" w:rsidR="00722B1A" w:rsidRPr="000650D1" w:rsidRDefault="00722B1A" w:rsidP="00722B1A">
      <w:pPr>
        <w:ind w:firstLine="0"/>
        <w:rPr>
          <w:b/>
          <w:bCs/>
          <w:color w:val="000000"/>
          <w:szCs w:val="24"/>
        </w:rPr>
      </w:pPr>
      <w:r>
        <w:rPr>
          <w:b/>
          <w:bCs/>
          <w:color w:val="000000"/>
          <w:szCs w:val="24"/>
        </w:rPr>
        <w:t>4.2</w:t>
      </w:r>
      <w:r w:rsidRPr="0042481C">
        <w:rPr>
          <w:b/>
          <w:bCs/>
          <w:color w:val="000000"/>
          <w:szCs w:val="24"/>
        </w:rPr>
        <w:tab/>
        <w:t>Regressão</w:t>
      </w:r>
      <w:r w:rsidR="00391452">
        <w:rPr>
          <w:b/>
          <w:bCs/>
          <w:color w:val="000000"/>
          <w:szCs w:val="24"/>
        </w:rPr>
        <w:t xml:space="preserve"> com dados em painel</w:t>
      </w:r>
    </w:p>
    <w:p w14:paraId="757456B1" w14:textId="47340E97" w:rsidR="0042107C" w:rsidRDefault="00722B1A" w:rsidP="000C6C4A">
      <w:pPr>
        <w:ind w:firstLine="708"/>
        <w:rPr>
          <w:bCs/>
          <w:color w:val="000000"/>
          <w:szCs w:val="24"/>
        </w:rPr>
      </w:pPr>
      <w:r w:rsidRPr="001A609B">
        <w:rPr>
          <w:bCs/>
          <w:color w:val="000000"/>
          <w:szCs w:val="24"/>
        </w:rPr>
        <w:t xml:space="preserve">A </w:t>
      </w:r>
      <w:r w:rsidR="00391452">
        <w:rPr>
          <w:bCs/>
          <w:color w:val="000000"/>
          <w:szCs w:val="24"/>
        </w:rPr>
        <w:t>T</w:t>
      </w:r>
      <w:r w:rsidRPr="001A609B">
        <w:rPr>
          <w:bCs/>
          <w:color w:val="000000"/>
          <w:szCs w:val="24"/>
        </w:rPr>
        <w:t>abela</w:t>
      </w:r>
      <w:r>
        <w:rPr>
          <w:bCs/>
          <w:color w:val="000000"/>
          <w:szCs w:val="24"/>
        </w:rPr>
        <w:t xml:space="preserve"> </w:t>
      </w:r>
      <w:r w:rsidR="00FC591F">
        <w:rPr>
          <w:bCs/>
          <w:color w:val="000000"/>
          <w:szCs w:val="24"/>
        </w:rPr>
        <w:t>10</w:t>
      </w:r>
      <w:r>
        <w:rPr>
          <w:bCs/>
          <w:color w:val="000000"/>
          <w:szCs w:val="24"/>
        </w:rPr>
        <w:t xml:space="preserve"> apresenta a correlação entre as variáveis, tanto as variáveis de controle, como as variáveis de interesse, em relação a variável dependente.</w:t>
      </w:r>
    </w:p>
    <w:p w14:paraId="18ABE347" w14:textId="77777777" w:rsidR="0042107C" w:rsidRDefault="0042107C" w:rsidP="00312F04">
      <w:pPr>
        <w:ind w:firstLine="708"/>
        <w:rPr>
          <w:bCs/>
          <w:color w:val="000000"/>
          <w:szCs w:val="24"/>
        </w:rPr>
      </w:pPr>
    </w:p>
    <w:p w14:paraId="7FDE057F" w14:textId="7FFFD0D9" w:rsidR="00722B1A" w:rsidRPr="00E61DB6" w:rsidRDefault="00722B1A" w:rsidP="00722B1A">
      <w:pPr>
        <w:ind w:firstLine="0"/>
        <w:rPr>
          <w:b/>
          <w:bCs/>
          <w:color w:val="000000"/>
          <w:sz w:val="20"/>
        </w:rPr>
      </w:pPr>
      <w:r>
        <w:rPr>
          <w:b/>
          <w:bCs/>
          <w:color w:val="000000"/>
          <w:sz w:val="20"/>
        </w:rPr>
        <w:t xml:space="preserve">Tabela </w:t>
      </w:r>
      <w:r w:rsidR="00FC591F">
        <w:rPr>
          <w:b/>
          <w:bCs/>
          <w:color w:val="000000"/>
          <w:sz w:val="20"/>
        </w:rPr>
        <w:t>10</w:t>
      </w:r>
      <w:r w:rsidRPr="00E61DB6">
        <w:rPr>
          <w:b/>
          <w:bCs/>
          <w:color w:val="000000"/>
          <w:sz w:val="20"/>
        </w:rPr>
        <w:t>: Correlações variáveis</w:t>
      </w:r>
    </w:p>
    <w:tbl>
      <w:tblPr>
        <w:tblW w:w="9513" w:type="dxa"/>
        <w:tblInd w:w="55" w:type="dxa"/>
        <w:tblCellMar>
          <w:left w:w="70" w:type="dxa"/>
          <w:right w:w="70" w:type="dxa"/>
        </w:tblCellMar>
        <w:tblLook w:val="04A0" w:firstRow="1" w:lastRow="0" w:firstColumn="1" w:lastColumn="0" w:noHBand="0" w:noVBand="1"/>
      </w:tblPr>
      <w:tblGrid>
        <w:gridCol w:w="1300"/>
        <w:gridCol w:w="960"/>
        <w:gridCol w:w="960"/>
        <w:gridCol w:w="960"/>
        <w:gridCol w:w="960"/>
        <w:gridCol w:w="960"/>
        <w:gridCol w:w="960"/>
        <w:gridCol w:w="960"/>
        <w:gridCol w:w="1493"/>
      </w:tblGrid>
      <w:tr w:rsidR="00722B1A" w:rsidRPr="00391452" w14:paraId="5142421A" w14:textId="77777777" w:rsidTr="005B7210">
        <w:trPr>
          <w:trHeight w:val="300"/>
        </w:trPr>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85CB2E" w14:textId="77777777" w:rsidR="00722B1A" w:rsidRPr="00391452" w:rsidRDefault="00722B1A" w:rsidP="005B7210">
            <w:pPr>
              <w:widowControl/>
              <w:suppressLineNumbers w:val="0"/>
              <w:suppressAutoHyphens w:val="0"/>
              <w:ind w:firstLine="0"/>
              <w:jc w:val="left"/>
              <w:rPr>
                <w:color w:val="000000"/>
                <w:sz w:val="22"/>
                <w:szCs w:val="22"/>
              </w:rPr>
            </w:pPr>
            <w:r w:rsidRPr="00391452">
              <w:rPr>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14:paraId="3ED068DF"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EVA</w:t>
            </w:r>
          </w:p>
        </w:tc>
        <w:tc>
          <w:tcPr>
            <w:tcW w:w="960" w:type="dxa"/>
            <w:tcBorders>
              <w:top w:val="single" w:sz="4" w:space="0" w:color="auto"/>
              <w:left w:val="nil"/>
              <w:bottom w:val="single" w:sz="4" w:space="0" w:color="auto"/>
              <w:right w:val="nil"/>
            </w:tcBorders>
            <w:shd w:val="clear" w:color="auto" w:fill="auto"/>
            <w:noWrap/>
            <w:vAlign w:val="bottom"/>
            <w:hideMark/>
          </w:tcPr>
          <w:p w14:paraId="5C53FF96"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GA</w:t>
            </w:r>
          </w:p>
        </w:tc>
        <w:tc>
          <w:tcPr>
            <w:tcW w:w="960" w:type="dxa"/>
            <w:tcBorders>
              <w:top w:val="single" w:sz="4" w:space="0" w:color="auto"/>
              <w:left w:val="nil"/>
              <w:bottom w:val="single" w:sz="4" w:space="0" w:color="auto"/>
              <w:right w:val="nil"/>
            </w:tcBorders>
            <w:shd w:val="clear" w:color="auto" w:fill="auto"/>
            <w:noWrap/>
            <w:vAlign w:val="bottom"/>
            <w:hideMark/>
          </w:tcPr>
          <w:p w14:paraId="1D810FC3"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MB</w:t>
            </w:r>
          </w:p>
        </w:tc>
        <w:tc>
          <w:tcPr>
            <w:tcW w:w="960" w:type="dxa"/>
            <w:tcBorders>
              <w:top w:val="single" w:sz="4" w:space="0" w:color="auto"/>
              <w:left w:val="nil"/>
              <w:bottom w:val="single" w:sz="4" w:space="0" w:color="auto"/>
              <w:right w:val="nil"/>
            </w:tcBorders>
            <w:shd w:val="clear" w:color="auto" w:fill="auto"/>
            <w:noWrap/>
            <w:vAlign w:val="bottom"/>
            <w:hideMark/>
          </w:tcPr>
          <w:p w14:paraId="7B465F63"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ML</w:t>
            </w:r>
          </w:p>
        </w:tc>
        <w:tc>
          <w:tcPr>
            <w:tcW w:w="960" w:type="dxa"/>
            <w:tcBorders>
              <w:top w:val="single" w:sz="4" w:space="0" w:color="auto"/>
              <w:left w:val="nil"/>
              <w:bottom w:val="single" w:sz="4" w:space="0" w:color="auto"/>
              <w:right w:val="nil"/>
            </w:tcBorders>
            <w:shd w:val="clear" w:color="auto" w:fill="auto"/>
            <w:noWrap/>
            <w:vAlign w:val="bottom"/>
            <w:hideMark/>
          </w:tcPr>
          <w:p w14:paraId="55C657F8"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RA</w:t>
            </w:r>
          </w:p>
        </w:tc>
        <w:tc>
          <w:tcPr>
            <w:tcW w:w="960" w:type="dxa"/>
            <w:tcBorders>
              <w:top w:val="single" w:sz="4" w:space="0" w:color="auto"/>
              <w:left w:val="nil"/>
              <w:bottom w:val="single" w:sz="4" w:space="0" w:color="auto"/>
              <w:right w:val="nil"/>
            </w:tcBorders>
            <w:shd w:val="clear" w:color="auto" w:fill="auto"/>
            <w:noWrap/>
            <w:vAlign w:val="bottom"/>
            <w:hideMark/>
          </w:tcPr>
          <w:p w14:paraId="35299A70"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RE</w:t>
            </w:r>
          </w:p>
        </w:tc>
        <w:tc>
          <w:tcPr>
            <w:tcW w:w="960" w:type="dxa"/>
            <w:tcBorders>
              <w:top w:val="single" w:sz="4" w:space="0" w:color="auto"/>
              <w:left w:val="nil"/>
              <w:bottom w:val="single" w:sz="4" w:space="0" w:color="auto"/>
              <w:right w:val="nil"/>
            </w:tcBorders>
            <w:shd w:val="clear" w:color="auto" w:fill="auto"/>
            <w:noWrap/>
            <w:vAlign w:val="bottom"/>
            <w:hideMark/>
          </w:tcPr>
          <w:p w14:paraId="18169042"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Ativados</w:t>
            </w:r>
          </w:p>
        </w:tc>
        <w:tc>
          <w:tcPr>
            <w:tcW w:w="1493" w:type="dxa"/>
            <w:tcBorders>
              <w:top w:val="single" w:sz="4" w:space="0" w:color="auto"/>
              <w:left w:val="nil"/>
              <w:bottom w:val="single" w:sz="4" w:space="0" w:color="auto"/>
              <w:right w:val="nil"/>
            </w:tcBorders>
            <w:shd w:val="clear" w:color="auto" w:fill="auto"/>
            <w:noWrap/>
            <w:vAlign w:val="bottom"/>
            <w:hideMark/>
          </w:tcPr>
          <w:p w14:paraId="34A8F816"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N ativados</w:t>
            </w:r>
          </w:p>
        </w:tc>
      </w:tr>
      <w:tr w:rsidR="00722B1A" w:rsidRPr="00391452" w14:paraId="5B860165" w14:textId="77777777" w:rsidTr="005B7210">
        <w:trPr>
          <w:trHeight w:val="300"/>
        </w:trPr>
        <w:tc>
          <w:tcPr>
            <w:tcW w:w="1300" w:type="dxa"/>
            <w:tcBorders>
              <w:top w:val="nil"/>
              <w:left w:val="nil"/>
              <w:bottom w:val="nil"/>
              <w:right w:val="single" w:sz="4" w:space="0" w:color="auto"/>
            </w:tcBorders>
            <w:shd w:val="clear" w:color="auto" w:fill="auto"/>
            <w:noWrap/>
            <w:vAlign w:val="bottom"/>
            <w:hideMark/>
          </w:tcPr>
          <w:p w14:paraId="75EEBEAD"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EVA</w:t>
            </w:r>
          </w:p>
        </w:tc>
        <w:tc>
          <w:tcPr>
            <w:tcW w:w="960" w:type="dxa"/>
            <w:tcBorders>
              <w:top w:val="single" w:sz="4" w:space="0" w:color="auto"/>
              <w:left w:val="single" w:sz="4" w:space="0" w:color="auto"/>
            </w:tcBorders>
            <w:shd w:val="clear" w:color="auto" w:fill="auto"/>
            <w:noWrap/>
            <w:vAlign w:val="bottom"/>
            <w:hideMark/>
          </w:tcPr>
          <w:p w14:paraId="6315EDE1" w14:textId="5BCF936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single" w:sz="4" w:space="0" w:color="auto"/>
            </w:tcBorders>
            <w:shd w:val="clear" w:color="auto" w:fill="auto"/>
            <w:noWrap/>
            <w:vAlign w:val="bottom"/>
            <w:hideMark/>
          </w:tcPr>
          <w:p w14:paraId="5B53B477"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353F305E"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542F58A5"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37688B42"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40B32A3C"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34680FAC"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single" w:sz="4" w:space="0" w:color="auto"/>
            </w:tcBorders>
            <w:shd w:val="clear" w:color="auto" w:fill="auto"/>
            <w:noWrap/>
            <w:vAlign w:val="bottom"/>
            <w:hideMark/>
          </w:tcPr>
          <w:p w14:paraId="172E0517"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78A1BD10" w14:textId="77777777" w:rsidTr="00A31640">
        <w:trPr>
          <w:trHeight w:val="300"/>
        </w:trPr>
        <w:tc>
          <w:tcPr>
            <w:tcW w:w="1300" w:type="dxa"/>
            <w:tcBorders>
              <w:top w:val="nil"/>
              <w:left w:val="nil"/>
              <w:bottom w:val="single" w:sz="4" w:space="0" w:color="auto"/>
              <w:right w:val="single" w:sz="4" w:space="0" w:color="auto"/>
            </w:tcBorders>
            <w:shd w:val="clear" w:color="auto" w:fill="auto"/>
            <w:noWrap/>
            <w:vAlign w:val="bottom"/>
            <w:hideMark/>
          </w:tcPr>
          <w:p w14:paraId="3EF068D1"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GA</w:t>
            </w:r>
          </w:p>
        </w:tc>
        <w:tc>
          <w:tcPr>
            <w:tcW w:w="960" w:type="dxa"/>
            <w:tcBorders>
              <w:top w:val="nil"/>
              <w:left w:val="single" w:sz="4" w:space="0" w:color="auto"/>
              <w:bottom w:val="single" w:sz="4" w:space="0" w:color="auto"/>
            </w:tcBorders>
            <w:shd w:val="clear" w:color="auto" w:fill="auto"/>
            <w:noWrap/>
            <w:vAlign w:val="bottom"/>
            <w:hideMark/>
          </w:tcPr>
          <w:p w14:paraId="27F1EDB3" w14:textId="158A0DEC"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0062</w:t>
            </w:r>
          </w:p>
        </w:tc>
        <w:tc>
          <w:tcPr>
            <w:tcW w:w="960" w:type="dxa"/>
            <w:tcBorders>
              <w:top w:val="nil"/>
              <w:bottom w:val="single" w:sz="4" w:space="0" w:color="auto"/>
            </w:tcBorders>
            <w:shd w:val="clear" w:color="auto" w:fill="auto"/>
            <w:noWrap/>
            <w:vAlign w:val="bottom"/>
            <w:hideMark/>
          </w:tcPr>
          <w:p w14:paraId="0738A25B" w14:textId="2AE7A14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nil"/>
              <w:bottom w:val="single" w:sz="4" w:space="0" w:color="auto"/>
            </w:tcBorders>
            <w:shd w:val="clear" w:color="auto" w:fill="auto"/>
            <w:noWrap/>
            <w:vAlign w:val="bottom"/>
            <w:hideMark/>
          </w:tcPr>
          <w:p w14:paraId="22B9249F"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bottom w:val="single" w:sz="4" w:space="0" w:color="auto"/>
            </w:tcBorders>
            <w:shd w:val="clear" w:color="auto" w:fill="auto"/>
            <w:noWrap/>
            <w:vAlign w:val="bottom"/>
            <w:hideMark/>
          </w:tcPr>
          <w:p w14:paraId="33BEBE01"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bottom w:val="single" w:sz="4" w:space="0" w:color="auto"/>
            </w:tcBorders>
            <w:shd w:val="clear" w:color="auto" w:fill="auto"/>
            <w:noWrap/>
            <w:vAlign w:val="bottom"/>
            <w:hideMark/>
          </w:tcPr>
          <w:p w14:paraId="378C08D3"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bottom w:val="single" w:sz="4" w:space="0" w:color="auto"/>
            </w:tcBorders>
            <w:shd w:val="clear" w:color="auto" w:fill="auto"/>
            <w:noWrap/>
            <w:vAlign w:val="bottom"/>
            <w:hideMark/>
          </w:tcPr>
          <w:p w14:paraId="123B660A"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bottom w:val="single" w:sz="4" w:space="0" w:color="auto"/>
            </w:tcBorders>
            <w:shd w:val="clear" w:color="auto" w:fill="auto"/>
            <w:noWrap/>
            <w:vAlign w:val="bottom"/>
            <w:hideMark/>
          </w:tcPr>
          <w:p w14:paraId="0BC649E1"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nil"/>
              <w:bottom w:val="single" w:sz="4" w:space="0" w:color="auto"/>
            </w:tcBorders>
            <w:shd w:val="clear" w:color="auto" w:fill="auto"/>
            <w:noWrap/>
            <w:vAlign w:val="bottom"/>
            <w:hideMark/>
          </w:tcPr>
          <w:p w14:paraId="510CF1B6"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72241D5D" w14:textId="77777777" w:rsidTr="00A31640">
        <w:trPr>
          <w:trHeight w:val="300"/>
        </w:trPr>
        <w:tc>
          <w:tcPr>
            <w:tcW w:w="1300" w:type="dxa"/>
            <w:tcBorders>
              <w:top w:val="single" w:sz="4" w:space="0" w:color="auto"/>
              <w:left w:val="nil"/>
              <w:bottom w:val="nil"/>
              <w:right w:val="single" w:sz="4" w:space="0" w:color="auto"/>
            </w:tcBorders>
            <w:shd w:val="clear" w:color="auto" w:fill="auto"/>
            <w:noWrap/>
            <w:vAlign w:val="bottom"/>
            <w:hideMark/>
          </w:tcPr>
          <w:p w14:paraId="6FDF08DE"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lastRenderedPageBreak/>
              <w:t>MB</w:t>
            </w:r>
          </w:p>
        </w:tc>
        <w:tc>
          <w:tcPr>
            <w:tcW w:w="960" w:type="dxa"/>
            <w:tcBorders>
              <w:top w:val="single" w:sz="4" w:space="0" w:color="auto"/>
              <w:left w:val="single" w:sz="4" w:space="0" w:color="auto"/>
            </w:tcBorders>
            <w:shd w:val="clear" w:color="auto" w:fill="auto"/>
            <w:noWrap/>
            <w:vAlign w:val="bottom"/>
            <w:hideMark/>
          </w:tcPr>
          <w:p w14:paraId="5A6428CE" w14:textId="259590B9"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1248</w:t>
            </w:r>
          </w:p>
        </w:tc>
        <w:tc>
          <w:tcPr>
            <w:tcW w:w="960" w:type="dxa"/>
            <w:tcBorders>
              <w:top w:val="single" w:sz="4" w:space="0" w:color="auto"/>
            </w:tcBorders>
            <w:shd w:val="clear" w:color="auto" w:fill="auto"/>
            <w:noWrap/>
            <w:vAlign w:val="bottom"/>
            <w:hideMark/>
          </w:tcPr>
          <w:p w14:paraId="4F7E3FED" w14:textId="4054C642"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0421</w:t>
            </w:r>
          </w:p>
        </w:tc>
        <w:tc>
          <w:tcPr>
            <w:tcW w:w="960" w:type="dxa"/>
            <w:tcBorders>
              <w:top w:val="single" w:sz="4" w:space="0" w:color="auto"/>
            </w:tcBorders>
            <w:shd w:val="clear" w:color="auto" w:fill="auto"/>
            <w:noWrap/>
            <w:vAlign w:val="bottom"/>
            <w:hideMark/>
          </w:tcPr>
          <w:p w14:paraId="39673FD0" w14:textId="6B852D71"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single" w:sz="4" w:space="0" w:color="auto"/>
            </w:tcBorders>
            <w:shd w:val="clear" w:color="auto" w:fill="auto"/>
            <w:noWrap/>
            <w:vAlign w:val="bottom"/>
            <w:hideMark/>
          </w:tcPr>
          <w:p w14:paraId="4907EACD"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4FC784F3"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34444D3F"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single" w:sz="4" w:space="0" w:color="auto"/>
            </w:tcBorders>
            <w:shd w:val="clear" w:color="auto" w:fill="auto"/>
            <w:noWrap/>
            <w:vAlign w:val="bottom"/>
            <w:hideMark/>
          </w:tcPr>
          <w:p w14:paraId="3B54441A"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single" w:sz="4" w:space="0" w:color="auto"/>
            </w:tcBorders>
            <w:shd w:val="clear" w:color="auto" w:fill="auto"/>
            <w:noWrap/>
            <w:vAlign w:val="bottom"/>
            <w:hideMark/>
          </w:tcPr>
          <w:p w14:paraId="2AC56799"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77CEC704" w14:textId="77777777" w:rsidTr="005B7210">
        <w:trPr>
          <w:trHeight w:val="300"/>
        </w:trPr>
        <w:tc>
          <w:tcPr>
            <w:tcW w:w="1300" w:type="dxa"/>
            <w:tcBorders>
              <w:top w:val="nil"/>
              <w:left w:val="nil"/>
              <w:bottom w:val="nil"/>
              <w:right w:val="single" w:sz="4" w:space="0" w:color="auto"/>
            </w:tcBorders>
            <w:shd w:val="clear" w:color="auto" w:fill="auto"/>
            <w:noWrap/>
            <w:vAlign w:val="bottom"/>
            <w:hideMark/>
          </w:tcPr>
          <w:p w14:paraId="6E876F3F"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ML</w:t>
            </w:r>
          </w:p>
        </w:tc>
        <w:tc>
          <w:tcPr>
            <w:tcW w:w="960" w:type="dxa"/>
            <w:tcBorders>
              <w:top w:val="nil"/>
              <w:left w:val="single" w:sz="4" w:space="0" w:color="auto"/>
            </w:tcBorders>
            <w:shd w:val="clear" w:color="auto" w:fill="auto"/>
            <w:noWrap/>
            <w:vAlign w:val="bottom"/>
            <w:hideMark/>
          </w:tcPr>
          <w:p w14:paraId="5CC3A478" w14:textId="597C362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0172</w:t>
            </w:r>
          </w:p>
        </w:tc>
        <w:tc>
          <w:tcPr>
            <w:tcW w:w="960" w:type="dxa"/>
            <w:shd w:val="clear" w:color="auto" w:fill="auto"/>
            <w:noWrap/>
            <w:vAlign w:val="bottom"/>
            <w:hideMark/>
          </w:tcPr>
          <w:p w14:paraId="58896EAD" w14:textId="22070775"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2172</w:t>
            </w:r>
          </w:p>
        </w:tc>
        <w:tc>
          <w:tcPr>
            <w:tcW w:w="960" w:type="dxa"/>
            <w:tcBorders>
              <w:top w:val="nil"/>
            </w:tcBorders>
            <w:shd w:val="clear" w:color="auto" w:fill="auto"/>
            <w:noWrap/>
            <w:vAlign w:val="bottom"/>
            <w:hideMark/>
          </w:tcPr>
          <w:p w14:paraId="2B67CFF2" w14:textId="3714591E"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5846</w:t>
            </w:r>
          </w:p>
        </w:tc>
        <w:tc>
          <w:tcPr>
            <w:tcW w:w="960" w:type="dxa"/>
            <w:tcBorders>
              <w:top w:val="nil"/>
            </w:tcBorders>
            <w:shd w:val="clear" w:color="auto" w:fill="auto"/>
            <w:noWrap/>
            <w:vAlign w:val="bottom"/>
            <w:hideMark/>
          </w:tcPr>
          <w:p w14:paraId="48A13C5F" w14:textId="7F928ABA"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nil"/>
            </w:tcBorders>
            <w:shd w:val="clear" w:color="auto" w:fill="auto"/>
            <w:noWrap/>
            <w:vAlign w:val="bottom"/>
            <w:hideMark/>
          </w:tcPr>
          <w:p w14:paraId="6C95F0F6"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tcBorders>
            <w:shd w:val="clear" w:color="auto" w:fill="auto"/>
            <w:noWrap/>
            <w:vAlign w:val="bottom"/>
            <w:hideMark/>
          </w:tcPr>
          <w:p w14:paraId="4F49EF26"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tcBorders>
            <w:shd w:val="clear" w:color="auto" w:fill="auto"/>
            <w:noWrap/>
            <w:vAlign w:val="bottom"/>
            <w:hideMark/>
          </w:tcPr>
          <w:p w14:paraId="6268604A"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nil"/>
            </w:tcBorders>
            <w:shd w:val="clear" w:color="auto" w:fill="auto"/>
            <w:noWrap/>
            <w:vAlign w:val="bottom"/>
            <w:hideMark/>
          </w:tcPr>
          <w:p w14:paraId="5942EEC4"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2D0194E9" w14:textId="77777777" w:rsidTr="005B7210">
        <w:trPr>
          <w:trHeight w:val="300"/>
        </w:trPr>
        <w:tc>
          <w:tcPr>
            <w:tcW w:w="1300" w:type="dxa"/>
            <w:tcBorders>
              <w:top w:val="nil"/>
              <w:left w:val="nil"/>
              <w:bottom w:val="nil"/>
              <w:right w:val="single" w:sz="4" w:space="0" w:color="auto"/>
            </w:tcBorders>
            <w:shd w:val="clear" w:color="auto" w:fill="auto"/>
            <w:noWrap/>
            <w:vAlign w:val="bottom"/>
            <w:hideMark/>
          </w:tcPr>
          <w:p w14:paraId="52B5E148"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RA</w:t>
            </w:r>
          </w:p>
        </w:tc>
        <w:tc>
          <w:tcPr>
            <w:tcW w:w="960" w:type="dxa"/>
            <w:tcBorders>
              <w:top w:val="nil"/>
              <w:left w:val="single" w:sz="4" w:space="0" w:color="auto"/>
            </w:tcBorders>
            <w:shd w:val="clear" w:color="auto" w:fill="auto"/>
            <w:noWrap/>
            <w:vAlign w:val="bottom"/>
            <w:hideMark/>
          </w:tcPr>
          <w:p w14:paraId="269078AD" w14:textId="637D96AA"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0324</w:t>
            </w:r>
          </w:p>
        </w:tc>
        <w:tc>
          <w:tcPr>
            <w:tcW w:w="960" w:type="dxa"/>
            <w:tcBorders>
              <w:top w:val="nil"/>
            </w:tcBorders>
            <w:shd w:val="clear" w:color="auto" w:fill="auto"/>
            <w:noWrap/>
            <w:vAlign w:val="bottom"/>
            <w:hideMark/>
          </w:tcPr>
          <w:p w14:paraId="0F723F72" w14:textId="161794E6"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0745</w:t>
            </w:r>
          </w:p>
        </w:tc>
        <w:tc>
          <w:tcPr>
            <w:tcW w:w="960" w:type="dxa"/>
            <w:tcBorders>
              <w:top w:val="nil"/>
            </w:tcBorders>
            <w:shd w:val="clear" w:color="auto" w:fill="auto"/>
            <w:noWrap/>
            <w:vAlign w:val="bottom"/>
            <w:hideMark/>
          </w:tcPr>
          <w:p w14:paraId="2CF8AD8A" w14:textId="2DC50DE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4735</w:t>
            </w:r>
          </w:p>
        </w:tc>
        <w:tc>
          <w:tcPr>
            <w:tcW w:w="960" w:type="dxa"/>
            <w:tcBorders>
              <w:top w:val="nil"/>
            </w:tcBorders>
            <w:shd w:val="clear" w:color="auto" w:fill="auto"/>
            <w:noWrap/>
            <w:vAlign w:val="bottom"/>
            <w:hideMark/>
          </w:tcPr>
          <w:p w14:paraId="5B2658A7" w14:textId="7BE6224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7177</w:t>
            </w:r>
          </w:p>
        </w:tc>
        <w:tc>
          <w:tcPr>
            <w:tcW w:w="960" w:type="dxa"/>
            <w:tcBorders>
              <w:top w:val="nil"/>
            </w:tcBorders>
            <w:shd w:val="clear" w:color="auto" w:fill="auto"/>
            <w:noWrap/>
            <w:vAlign w:val="bottom"/>
            <w:hideMark/>
          </w:tcPr>
          <w:p w14:paraId="6923F07B" w14:textId="5B586BE1"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nil"/>
            </w:tcBorders>
            <w:shd w:val="clear" w:color="auto" w:fill="auto"/>
            <w:noWrap/>
            <w:vAlign w:val="bottom"/>
            <w:hideMark/>
          </w:tcPr>
          <w:p w14:paraId="22CD9B84" w14:textId="77777777" w:rsidR="00722B1A" w:rsidRPr="00391452" w:rsidRDefault="00722B1A" w:rsidP="005B7210">
            <w:pPr>
              <w:widowControl/>
              <w:suppressLineNumbers w:val="0"/>
              <w:suppressAutoHyphens w:val="0"/>
              <w:ind w:firstLine="0"/>
              <w:jc w:val="center"/>
              <w:rPr>
                <w:color w:val="000000"/>
                <w:sz w:val="22"/>
                <w:szCs w:val="22"/>
              </w:rPr>
            </w:pPr>
          </w:p>
        </w:tc>
        <w:tc>
          <w:tcPr>
            <w:tcW w:w="960" w:type="dxa"/>
            <w:tcBorders>
              <w:top w:val="nil"/>
            </w:tcBorders>
            <w:shd w:val="clear" w:color="auto" w:fill="auto"/>
            <w:noWrap/>
            <w:vAlign w:val="bottom"/>
            <w:hideMark/>
          </w:tcPr>
          <w:p w14:paraId="44D3E1F5"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nil"/>
            </w:tcBorders>
            <w:shd w:val="clear" w:color="auto" w:fill="auto"/>
            <w:noWrap/>
            <w:vAlign w:val="bottom"/>
            <w:hideMark/>
          </w:tcPr>
          <w:p w14:paraId="0F904707"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545C805D" w14:textId="77777777" w:rsidTr="005B7210">
        <w:trPr>
          <w:trHeight w:val="300"/>
        </w:trPr>
        <w:tc>
          <w:tcPr>
            <w:tcW w:w="1300" w:type="dxa"/>
            <w:tcBorders>
              <w:top w:val="nil"/>
              <w:left w:val="nil"/>
              <w:bottom w:val="nil"/>
              <w:right w:val="single" w:sz="4" w:space="0" w:color="auto"/>
            </w:tcBorders>
            <w:shd w:val="clear" w:color="auto" w:fill="auto"/>
            <w:noWrap/>
            <w:vAlign w:val="bottom"/>
            <w:hideMark/>
          </w:tcPr>
          <w:p w14:paraId="30BA7F6B"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RE</w:t>
            </w:r>
          </w:p>
        </w:tc>
        <w:tc>
          <w:tcPr>
            <w:tcW w:w="960" w:type="dxa"/>
            <w:tcBorders>
              <w:top w:val="nil"/>
              <w:left w:val="single" w:sz="4" w:space="0" w:color="auto"/>
            </w:tcBorders>
            <w:shd w:val="clear" w:color="auto" w:fill="auto"/>
            <w:noWrap/>
            <w:vAlign w:val="bottom"/>
            <w:hideMark/>
          </w:tcPr>
          <w:p w14:paraId="7DB6FE5D" w14:textId="6D01AF78"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0224</w:t>
            </w:r>
          </w:p>
        </w:tc>
        <w:tc>
          <w:tcPr>
            <w:tcW w:w="960" w:type="dxa"/>
            <w:tcBorders>
              <w:top w:val="nil"/>
            </w:tcBorders>
            <w:shd w:val="clear" w:color="auto" w:fill="auto"/>
            <w:noWrap/>
            <w:vAlign w:val="bottom"/>
            <w:hideMark/>
          </w:tcPr>
          <w:p w14:paraId="70493576" w14:textId="272C1C2A"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1248</w:t>
            </w:r>
          </w:p>
        </w:tc>
        <w:tc>
          <w:tcPr>
            <w:tcW w:w="960" w:type="dxa"/>
            <w:tcBorders>
              <w:top w:val="nil"/>
            </w:tcBorders>
            <w:shd w:val="clear" w:color="auto" w:fill="auto"/>
            <w:noWrap/>
            <w:vAlign w:val="bottom"/>
            <w:hideMark/>
          </w:tcPr>
          <w:p w14:paraId="4394DD7D" w14:textId="0BE22E5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2427</w:t>
            </w:r>
          </w:p>
        </w:tc>
        <w:tc>
          <w:tcPr>
            <w:tcW w:w="960" w:type="dxa"/>
            <w:tcBorders>
              <w:top w:val="nil"/>
            </w:tcBorders>
            <w:shd w:val="clear" w:color="auto" w:fill="auto"/>
            <w:noWrap/>
            <w:vAlign w:val="bottom"/>
            <w:hideMark/>
          </w:tcPr>
          <w:p w14:paraId="4101D45C" w14:textId="71F266E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2798</w:t>
            </w:r>
          </w:p>
        </w:tc>
        <w:tc>
          <w:tcPr>
            <w:tcW w:w="960" w:type="dxa"/>
            <w:tcBorders>
              <w:top w:val="nil"/>
            </w:tcBorders>
            <w:shd w:val="clear" w:color="auto" w:fill="auto"/>
            <w:noWrap/>
            <w:vAlign w:val="bottom"/>
            <w:hideMark/>
          </w:tcPr>
          <w:p w14:paraId="7E3C9FFD" w14:textId="38FBCF91"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4228</w:t>
            </w:r>
          </w:p>
        </w:tc>
        <w:tc>
          <w:tcPr>
            <w:tcW w:w="960" w:type="dxa"/>
            <w:tcBorders>
              <w:top w:val="nil"/>
            </w:tcBorders>
            <w:shd w:val="clear" w:color="auto" w:fill="auto"/>
            <w:noWrap/>
            <w:vAlign w:val="bottom"/>
            <w:hideMark/>
          </w:tcPr>
          <w:p w14:paraId="76D2B38E" w14:textId="4CFDFE31"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960" w:type="dxa"/>
            <w:tcBorders>
              <w:top w:val="nil"/>
            </w:tcBorders>
            <w:shd w:val="clear" w:color="auto" w:fill="auto"/>
            <w:noWrap/>
            <w:vAlign w:val="bottom"/>
            <w:hideMark/>
          </w:tcPr>
          <w:p w14:paraId="0C3F382A" w14:textId="77777777" w:rsidR="00722B1A" w:rsidRPr="00391452" w:rsidRDefault="00722B1A" w:rsidP="005B7210">
            <w:pPr>
              <w:widowControl/>
              <w:suppressLineNumbers w:val="0"/>
              <w:suppressAutoHyphens w:val="0"/>
              <w:ind w:firstLine="0"/>
              <w:jc w:val="center"/>
              <w:rPr>
                <w:color w:val="000000"/>
                <w:sz w:val="22"/>
                <w:szCs w:val="22"/>
              </w:rPr>
            </w:pPr>
          </w:p>
        </w:tc>
        <w:tc>
          <w:tcPr>
            <w:tcW w:w="1493" w:type="dxa"/>
            <w:tcBorders>
              <w:top w:val="nil"/>
            </w:tcBorders>
            <w:shd w:val="clear" w:color="auto" w:fill="auto"/>
            <w:noWrap/>
            <w:vAlign w:val="bottom"/>
            <w:hideMark/>
          </w:tcPr>
          <w:p w14:paraId="705A542F"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4158ADF0" w14:textId="77777777" w:rsidTr="005B7210">
        <w:trPr>
          <w:trHeight w:val="300"/>
        </w:trPr>
        <w:tc>
          <w:tcPr>
            <w:tcW w:w="1300" w:type="dxa"/>
            <w:tcBorders>
              <w:top w:val="nil"/>
              <w:left w:val="nil"/>
              <w:right w:val="single" w:sz="4" w:space="0" w:color="auto"/>
            </w:tcBorders>
            <w:shd w:val="clear" w:color="auto" w:fill="auto"/>
            <w:noWrap/>
            <w:vAlign w:val="bottom"/>
            <w:hideMark/>
          </w:tcPr>
          <w:p w14:paraId="7BB56233" w14:textId="777777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Ativados</w:t>
            </w:r>
          </w:p>
        </w:tc>
        <w:tc>
          <w:tcPr>
            <w:tcW w:w="960" w:type="dxa"/>
            <w:tcBorders>
              <w:top w:val="nil"/>
              <w:left w:val="single" w:sz="4" w:space="0" w:color="auto"/>
            </w:tcBorders>
            <w:shd w:val="clear" w:color="auto" w:fill="auto"/>
            <w:noWrap/>
            <w:vAlign w:val="bottom"/>
            <w:hideMark/>
          </w:tcPr>
          <w:p w14:paraId="78852660" w14:textId="71541AF6"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0177</w:t>
            </w:r>
          </w:p>
        </w:tc>
        <w:tc>
          <w:tcPr>
            <w:tcW w:w="960" w:type="dxa"/>
            <w:tcBorders>
              <w:top w:val="nil"/>
            </w:tcBorders>
            <w:shd w:val="clear" w:color="auto" w:fill="auto"/>
            <w:noWrap/>
            <w:vAlign w:val="bottom"/>
            <w:hideMark/>
          </w:tcPr>
          <w:p w14:paraId="271E27CA" w14:textId="793F3DE5"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0852</w:t>
            </w:r>
          </w:p>
        </w:tc>
        <w:tc>
          <w:tcPr>
            <w:tcW w:w="960" w:type="dxa"/>
            <w:tcBorders>
              <w:top w:val="nil"/>
            </w:tcBorders>
            <w:shd w:val="clear" w:color="auto" w:fill="auto"/>
            <w:noWrap/>
            <w:vAlign w:val="bottom"/>
            <w:hideMark/>
          </w:tcPr>
          <w:p w14:paraId="4AE92E0C" w14:textId="6A3724F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0293</w:t>
            </w:r>
          </w:p>
        </w:tc>
        <w:tc>
          <w:tcPr>
            <w:tcW w:w="960" w:type="dxa"/>
            <w:tcBorders>
              <w:top w:val="nil"/>
            </w:tcBorders>
            <w:shd w:val="clear" w:color="auto" w:fill="auto"/>
            <w:noWrap/>
            <w:vAlign w:val="bottom"/>
            <w:hideMark/>
          </w:tcPr>
          <w:p w14:paraId="6E986F01" w14:textId="42C203F2"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0018</w:t>
            </w:r>
          </w:p>
        </w:tc>
        <w:tc>
          <w:tcPr>
            <w:tcW w:w="960" w:type="dxa"/>
            <w:tcBorders>
              <w:top w:val="nil"/>
            </w:tcBorders>
            <w:shd w:val="clear" w:color="auto" w:fill="auto"/>
            <w:noWrap/>
            <w:vAlign w:val="bottom"/>
            <w:hideMark/>
          </w:tcPr>
          <w:p w14:paraId="68E761BC" w14:textId="52259B1D"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0134</w:t>
            </w:r>
          </w:p>
        </w:tc>
        <w:tc>
          <w:tcPr>
            <w:tcW w:w="960" w:type="dxa"/>
            <w:tcBorders>
              <w:top w:val="nil"/>
            </w:tcBorders>
            <w:shd w:val="clear" w:color="auto" w:fill="auto"/>
            <w:noWrap/>
            <w:vAlign w:val="bottom"/>
            <w:hideMark/>
          </w:tcPr>
          <w:p w14:paraId="0F9D6A8D" w14:textId="738FE5D8"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0456</w:t>
            </w:r>
          </w:p>
        </w:tc>
        <w:tc>
          <w:tcPr>
            <w:tcW w:w="960" w:type="dxa"/>
            <w:tcBorders>
              <w:top w:val="nil"/>
            </w:tcBorders>
            <w:shd w:val="clear" w:color="auto" w:fill="auto"/>
            <w:noWrap/>
            <w:vAlign w:val="bottom"/>
            <w:hideMark/>
          </w:tcPr>
          <w:p w14:paraId="250D635D" w14:textId="1F0550E0"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c>
          <w:tcPr>
            <w:tcW w:w="1493" w:type="dxa"/>
            <w:tcBorders>
              <w:top w:val="nil"/>
            </w:tcBorders>
            <w:shd w:val="clear" w:color="auto" w:fill="auto"/>
            <w:noWrap/>
            <w:vAlign w:val="bottom"/>
            <w:hideMark/>
          </w:tcPr>
          <w:p w14:paraId="0DA9ACD9" w14:textId="77777777" w:rsidR="00722B1A" w:rsidRPr="00391452" w:rsidRDefault="00722B1A" w:rsidP="005B7210">
            <w:pPr>
              <w:widowControl/>
              <w:suppressLineNumbers w:val="0"/>
              <w:suppressAutoHyphens w:val="0"/>
              <w:ind w:firstLine="0"/>
              <w:jc w:val="center"/>
              <w:rPr>
                <w:color w:val="000000"/>
                <w:sz w:val="22"/>
                <w:szCs w:val="22"/>
              </w:rPr>
            </w:pPr>
          </w:p>
        </w:tc>
      </w:tr>
      <w:tr w:rsidR="00722B1A" w:rsidRPr="00391452" w14:paraId="7AECFE14" w14:textId="77777777" w:rsidTr="005B7210">
        <w:trPr>
          <w:trHeight w:val="300"/>
        </w:trPr>
        <w:tc>
          <w:tcPr>
            <w:tcW w:w="1300" w:type="dxa"/>
            <w:tcBorders>
              <w:top w:val="nil"/>
              <w:left w:val="nil"/>
              <w:bottom w:val="single" w:sz="4" w:space="0" w:color="auto"/>
              <w:right w:val="single" w:sz="4" w:space="0" w:color="auto"/>
            </w:tcBorders>
            <w:shd w:val="clear" w:color="auto" w:fill="auto"/>
            <w:noWrap/>
            <w:vAlign w:val="bottom"/>
            <w:hideMark/>
          </w:tcPr>
          <w:p w14:paraId="0215B75E" w14:textId="4F5713E9"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N</w:t>
            </w:r>
            <w:r w:rsidR="00391452">
              <w:rPr>
                <w:color w:val="000000"/>
                <w:sz w:val="22"/>
                <w:szCs w:val="22"/>
              </w:rPr>
              <w:t>ão</w:t>
            </w:r>
            <w:r w:rsidRPr="00391452">
              <w:rPr>
                <w:color w:val="000000"/>
                <w:sz w:val="22"/>
                <w:szCs w:val="22"/>
              </w:rPr>
              <w:t xml:space="preserve"> ativados</w:t>
            </w:r>
          </w:p>
        </w:tc>
        <w:tc>
          <w:tcPr>
            <w:tcW w:w="960" w:type="dxa"/>
            <w:tcBorders>
              <w:top w:val="nil"/>
              <w:left w:val="single" w:sz="4" w:space="0" w:color="auto"/>
              <w:bottom w:val="single" w:sz="4" w:space="0" w:color="auto"/>
            </w:tcBorders>
            <w:shd w:val="clear" w:color="auto" w:fill="auto"/>
            <w:noWrap/>
            <w:vAlign w:val="bottom"/>
            <w:hideMark/>
          </w:tcPr>
          <w:p w14:paraId="16284933" w14:textId="59657B8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2183</w:t>
            </w:r>
          </w:p>
        </w:tc>
        <w:tc>
          <w:tcPr>
            <w:tcW w:w="960" w:type="dxa"/>
            <w:tcBorders>
              <w:top w:val="nil"/>
              <w:bottom w:val="single" w:sz="4" w:space="0" w:color="auto"/>
            </w:tcBorders>
            <w:shd w:val="clear" w:color="auto" w:fill="auto"/>
            <w:noWrap/>
            <w:vAlign w:val="bottom"/>
            <w:hideMark/>
          </w:tcPr>
          <w:p w14:paraId="228CD7EA" w14:textId="688EF49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0647</w:t>
            </w:r>
          </w:p>
        </w:tc>
        <w:tc>
          <w:tcPr>
            <w:tcW w:w="960" w:type="dxa"/>
            <w:tcBorders>
              <w:top w:val="nil"/>
              <w:bottom w:val="single" w:sz="4" w:space="0" w:color="auto"/>
            </w:tcBorders>
            <w:shd w:val="clear" w:color="auto" w:fill="auto"/>
            <w:noWrap/>
            <w:vAlign w:val="bottom"/>
            <w:hideMark/>
          </w:tcPr>
          <w:p w14:paraId="1043E0D6" w14:textId="48520A7E"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0086</w:t>
            </w:r>
          </w:p>
        </w:tc>
        <w:tc>
          <w:tcPr>
            <w:tcW w:w="960" w:type="dxa"/>
            <w:tcBorders>
              <w:top w:val="nil"/>
              <w:bottom w:val="single" w:sz="4" w:space="0" w:color="auto"/>
            </w:tcBorders>
            <w:shd w:val="clear" w:color="auto" w:fill="auto"/>
            <w:noWrap/>
            <w:vAlign w:val="bottom"/>
            <w:hideMark/>
          </w:tcPr>
          <w:p w14:paraId="17152765" w14:textId="7DABC583"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0558</w:t>
            </w:r>
          </w:p>
        </w:tc>
        <w:tc>
          <w:tcPr>
            <w:tcW w:w="960" w:type="dxa"/>
            <w:tcBorders>
              <w:top w:val="nil"/>
              <w:bottom w:val="single" w:sz="4" w:space="0" w:color="auto"/>
            </w:tcBorders>
            <w:shd w:val="clear" w:color="auto" w:fill="auto"/>
            <w:noWrap/>
            <w:vAlign w:val="bottom"/>
            <w:hideMark/>
          </w:tcPr>
          <w:p w14:paraId="21950344" w14:textId="47A06077"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0474</w:t>
            </w:r>
          </w:p>
        </w:tc>
        <w:tc>
          <w:tcPr>
            <w:tcW w:w="960" w:type="dxa"/>
            <w:tcBorders>
              <w:top w:val="nil"/>
              <w:bottom w:val="single" w:sz="4" w:space="0" w:color="auto"/>
            </w:tcBorders>
            <w:shd w:val="clear" w:color="auto" w:fill="auto"/>
            <w:noWrap/>
            <w:vAlign w:val="bottom"/>
            <w:hideMark/>
          </w:tcPr>
          <w:p w14:paraId="6CAB1CAB" w14:textId="48B2436D"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0392</w:t>
            </w:r>
          </w:p>
        </w:tc>
        <w:tc>
          <w:tcPr>
            <w:tcW w:w="960" w:type="dxa"/>
            <w:tcBorders>
              <w:top w:val="nil"/>
              <w:bottom w:val="single" w:sz="4" w:space="0" w:color="auto"/>
            </w:tcBorders>
            <w:shd w:val="clear" w:color="auto" w:fill="auto"/>
            <w:noWrap/>
            <w:vAlign w:val="bottom"/>
            <w:hideMark/>
          </w:tcPr>
          <w:p w14:paraId="7B77CB92" w14:textId="05E7B9E1"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-0</w:t>
            </w:r>
            <w:r w:rsidR="00FC591F">
              <w:rPr>
                <w:color w:val="000000"/>
                <w:sz w:val="22"/>
                <w:szCs w:val="22"/>
              </w:rPr>
              <w:t>,</w:t>
            </w:r>
            <w:r w:rsidRPr="00391452">
              <w:rPr>
                <w:color w:val="000000"/>
                <w:sz w:val="22"/>
                <w:szCs w:val="22"/>
              </w:rPr>
              <w:t>0701</w:t>
            </w:r>
          </w:p>
        </w:tc>
        <w:tc>
          <w:tcPr>
            <w:tcW w:w="1493" w:type="dxa"/>
            <w:tcBorders>
              <w:top w:val="nil"/>
              <w:bottom w:val="single" w:sz="4" w:space="0" w:color="auto"/>
            </w:tcBorders>
            <w:shd w:val="clear" w:color="auto" w:fill="auto"/>
            <w:noWrap/>
            <w:vAlign w:val="bottom"/>
            <w:hideMark/>
          </w:tcPr>
          <w:p w14:paraId="3DC99F31" w14:textId="69606F82" w:rsidR="00722B1A" w:rsidRPr="00391452" w:rsidRDefault="00722B1A" w:rsidP="005B7210">
            <w:pPr>
              <w:widowControl/>
              <w:suppressLineNumbers w:val="0"/>
              <w:suppressAutoHyphens w:val="0"/>
              <w:ind w:firstLine="0"/>
              <w:jc w:val="center"/>
              <w:rPr>
                <w:color w:val="000000"/>
                <w:sz w:val="22"/>
                <w:szCs w:val="22"/>
              </w:rPr>
            </w:pPr>
            <w:r w:rsidRPr="00391452">
              <w:rPr>
                <w:color w:val="000000"/>
                <w:sz w:val="22"/>
                <w:szCs w:val="22"/>
              </w:rPr>
              <w:t>1</w:t>
            </w:r>
            <w:r w:rsidR="00FC591F">
              <w:rPr>
                <w:color w:val="000000"/>
                <w:sz w:val="22"/>
                <w:szCs w:val="22"/>
              </w:rPr>
              <w:t>,</w:t>
            </w:r>
            <w:r w:rsidRPr="00391452">
              <w:rPr>
                <w:color w:val="000000"/>
                <w:sz w:val="22"/>
                <w:szCs w:val="22"/>
              </w:rPr>
              <w:t>0000</w:t>
            </w:r>
          </w:p>
        </w:tc>
      </w:tr>
    </w:tbl>
    <w:p w14:paraId="70DC38F4" w14:textId="77777777" w:rsidR="00722B1A" w:rsidRDefault="00722B1A" w:rsidP="00722B1A">
      <w:pPr>
        <w:ind w:firstLine="0"/>
        <w:rPr>
          <w:bCs/>
          <w:color w:val="000000"/>
          <w:sz w:val="20"/>
        </w:rPr>
      </w:pPr>
      <w:r w:rsidRPr="005E3E48">
        <w:rPr>
          <w:bCs/>
          <w:color w:val="000000"/>
          <w:sz w:val="20"/>
        </w:rPr>
        <w:t>Fonte: Elaborado pelos autores</w:t>
      </w:r>
      <w:r>
        <w:rPr>
          <w:bCs/>
          <w:color w:val="000000"/>
          <w:sz w:val="20"/>
        </w:rPr>
        <w:t xml:space="preserve"> através do software </w:t>
      </w:r>
      <w:proofErr w:type="spellStart"/>
      <w:r>
        <w:rPr>
          <w:bCs/>
          <w:color w:val="000000"/>
          <w:sz w:val="20"/>
        </w:rPr>
        <w:t>Stata</w:t>
      </w:r>
      <w:proofErr w:type="spellEnd"/>
      <w:r>
        <w:rPr>
          <w:bCs/>
          <w:color w:val="000000"/>
          <w:sz w:val="20"/>
        </w:rPr>
        <w:t>.</w:t>
      </w:r>
    </w:p>
    <w:p w14:paraId="4B81D3DD" w14:textId="77777777" w:rsidR="00722B1A" w:rsidRPr="005E3E48" w:rsidRDefault="00722B1A" w:rsidP="00722B1A">
      <w:pPr>
        <w:ind w:firstLine="0"/>
        <w:rPr>
          <w:bCs/>
          <w:color w:val="000000"/>
          <w:sz w:val="20"/>
        </w:rPr>
      </w:pPr>
    </w:p>
    <w:p w14:paraId="4EA99C6D" w14:textId="77777777" w:rsidR="00722B1A" w:rsidRDefault="00722B1A" w:rsidP="00722B1A">
      <w:pPr>
        <w:ind w:firstLine="0"/>
        <w:rPr>
          <w:bCs/>
          <w:color w:val="000000"/>
          <w:szCs w:val="24"/>
        </w:rPr>
      </w:pPr>
      <w:r>
        <w:rPr>
          <w:bCs/>
          <w:color w:val="000000"/>
          <w:szCs w:val="24"/>
        </w:rPr>
        <w:tab/>
        <w:t xml:space="preserve">Entre as variáveis de interesse, os gastos não ativados tiveram maior correlação com a variável dependente EVA, e entre as variáveis de controle a margem bruta teve maior correlação comparado com as demais variáveis de controle. </w:t>
      </w:r>
    </w:p>
    <w:p w14:paraId="5BE2E4F4" w14:textId="7CDA563B" w:rsidR="00722B1A" w:rsidRDefault="00722B1A" w:rsidP="00722B1A">
      <w:pPr>
        <w:ind w:firstLine="708"/>
        <w:rPr>
          <w:bCs/>
          <w:color w:val="000000"/>
          <w:szCs w:val="24"/>
        </w:rPr>
      </w:pPr>
      <w:r w:rsidRPr="001A609B">
        <w:rPr>
          <w:bCs/>
          <w:color w:val="000000"/>
          <w:szCs w:val="24"/>
        </w:rPr>
        <w:t xml:space="preserve">A </w:t>
      </w:r>
      <w:r w:rsidR="00391452">
        <w:rPr>
          <w:bCs/>
          <w:color w:val="000000"/>
          <w:szCs w:val="24"/>
        </w:rPr>
        <w:t>T</w:t>
      </w:r>
      <w:r w:rsidRPr="001A609B">
        <w:rPr>
          <w:bCs/>
          <w:color w:val="000000"/>
          <w:szCs w:val="24"/>
        </w:rPr>
        <w:t>abela</w:t>
      </w:r>
      <w:r>
        <w:rPr>
          <w:bCs/>
          <w:color w:val="000000"/>
          <w:szCs w:val="24"/>
        </w:rPr>
        <w:t xml:space="preserve"> </w:t>
      </w:r>
      <w:r w:rsidR="00FC591F">
        <w:rPr>
          <w:bCs/>
          <w:color w:val="000000"/>
          <w:szCs w:val="24"/>
        </w:rPr>
        <w:t>11</w:t>
      </w:r>
      <w:r>
        <w:rPr>
          <w:bCs/>
          <w:color w:val="000000"/>
          <w:szCs w:val="24"/>
        </w:rPr>
        <w:t xml:space="preserve"> apresenta a regressão linear múltipla com dados em painel, elaborada de acordo com Fávero (2015).</w:t>
      </w:r>
    </w:p>
    <w:p w14:paraId="7B4BC344" w14:textId="77777777" w:rsidR="00B03DF1" w:rsidRDefault="00B03DF1" w:rsidP="00722B1A">
      <w:pPr>
        <w:ind w:firstLine="708"/>
        <w:rPr>
          <w:bCs/>
          <w:color w:val="000000"/>
          <w:szCs w:val="24"/>
        </w:rPr>
      </w:pPr>
    </w:p>
    <w:tbl>
      <w:tblPr>
        <w:tblW w:w="7615" w:type="dxa"/>
        <w:jc w:val="center"/>
        <w:tblCellMar>
          <w:left w:w="70" w:type="dxa"/>
          <w:right w:w="70" w:type="dxa"/>
        </w:tblCellMar>
        <w:tblLook w:val="04A0" w:firstRow="1" w:lastRow="0" w:firstColumn="1" w:lastColumn="0" w:noHBand="0" w:noVBand="1"/>
      </w:tblPr>
      <w:tblGrid>
        <w:gridCol w:w="2580"/>
        <w:gridCol w:w="1262"/>
        <w:gridCol w:w="1644"/>
        <w:gridCol w:w="908"/>
        <w:gridCol w:w="1221"/>
      </w:tblGrid>
      <w:tr w:rsidR="00722B1A" w:rsidRPr="000650D1" w14:paraId="14730FEE" w14:textId="77777777" w:rsidTr="00B771ED">
        <w:trPr>
          <w:trHeight w:hRule="exact" w:val="284"/>
          <w:jc w:val="center"/>
        </w:trPr>
        <w:tc>
          <w:tcPr>
            <w:tcW w:w="7615" w:type="dxa"/>
            <w:gridSpan w:val="5"/>
            <w:tcBorders>
              <w:top w:val="nil"/>
              <w:left w:val="nil"/>
              <w:bottom w:val="single" w:sz="4" w:space="0" w:color="auto"/>
              <w:right w:val="nil"/>
            </w:tcBorders>
            <w:shd w:val="clear" w:color="auto" w:fill="auto"/>
            <w:noWrap/>
            <w:vAlign w:val="bottom"/>
            <w:hideMark/>
          </w:tcPr>
          <w:p w14:paraId="2A7638F0" w14:textId="68B2BE6F" w:rsidR="00722B1A" w:rsidRPr="000650D1" w:rsidRDefault="00722B1A" w:rsidP="005B7210">
            <w:pPr>
              <w:widowControl/>
              <w:suppressLineNumbers w:val="0"/>
              <w:suppressAutoHyphens w:val="0"/>
              <w:ind w:firstLine="0"/>
              <w:jc w:val="left"/>
              <w:rPr>
                <w:b/>
                <w:bCs/>
                <w:color w:val="000000"/>
                <w:sz w:val="20"/>
              </w:rPr>
            </w:pPr>
            <w:r>
              <w:rPr>
                <w:b/>
                <w:bCs/>
                <w:color w:val="000000"/>
                <w:sz w:val="20"/>
              </w:rPr>
              <w:t xml:space="preserve">Tabela </w:t>
            </w:r>
            <w:r w:rsidR="00FC591F">
              <w:rPr>
                <w:b/>
                <w:bCs/>
                <w:color w:val="000000"/>
                <w:sz w:val="20"/>
              </w:rPr>
              <w:t>11</w:t>
            </w:r>
            <w:r w:rsidRPr="000650D1">
              <w:rPr>
                <w:b/>
                <w:bCs/>
                <w:color w:val="000000"/>
                <w:sz w:val="20"/>
              </w:rPr>
              <w:t>: Regressão</w:t>
            </w:r>
            <w:r w:rsidR="00403E51">
              <w:rPr>
                <w:b/>
                <w:bCs/>
                <w:color w:val="000000"/>
                <w:sz w:val="20"/>
              </w:rPr>
              <w:t xml:space="preserve"> com dados em painel (método de efeitos aleatórios)</w:t>
            </w:r>
          </w:p>
        </w:tc>
      </w:tr>
      <w:tr w:rsidR="00722B1A" w:rsidRPr="00391452" w14:paraId="10E34630" w14:textId="77777777" w:rsidTr="00B771ED">
        <w:trPr>
          <w:trHeight w:hRule="exact" w:val="284"/>
          <w:jc w:val="center"/>
        </w:trPr>
        <w:tc>
          <w:tcPr>
            <w:tcW w:w="2580" w:type="dxa"/>
            <w:tcBorders>
              <w:top w:val="nil"/>
              <w:left w:val="nil"/>
              <w:bottom w:val="nil"/>
              <w:right w:val="nil"/>
            </w:tcBorders>
            <w:shd w:val="clear" w:color="auto" w:fill="auto"/>
            <w:noWrap/>
            <w:vAlign w:val="bottom"/>
            <w:hideMark/>
          </w:tcPr>
          <w:p w14:paraId="1D36CE8B" w14:textId="77777777" w:rsidR="00722B1A" w:rsidRPr="00391452" w:rsidRDefault="00722B1A" w:rsidP="005B7210">
            <w:pPr>
              <w:widowControl/>
              <w:suppressLineNumbers w:val="0"/>
              <w:suppressAutoHyphens w:val="0"/>
              <w:ind w:firstLine="0"/>
              <w:jc w:val="center"/>
              <w:rPr>
                <w:b/>
                <w:bCs/>
                <w:color w:val="000000"/>
                <w:sz w:val="20"/>
              </w:rPr>
            </w:pPr>
            <w:r w:rsidRPr="00391452">
              <w:rPr>
                <w:b/>
                <w:bCs/>
                <w:color w:val="000000"/>
                <w:sz w:val="20"/>
              </w:rPr>
              <w:t>EVA</w:t>
            </w:r>
          </w:p>
        </w:tc>
        <w:tc>
          <w:tcPr>
            <w:tcW w:w="1262" w:type="dxa"/>
            <w:tcBorders>
              <w:top w:val="nil"/>
              <w:left w:val="single" w:sz="4" w:space="0" w:color="auto"/>
              <w:bottom w:val="single" w:sz="4" w:space="0" w:color="auto"/>
              <w:right w:val="single" w:sz="4" w:space="0" w:color="auto"/>
            </w:tcBorders>
            <w:shd w:val="clear" w:color="auto" w:fill="auto"/>
            <w:noWrap/>
            <w:vAlign w:val="center"/>
            <w:hideMark/>
          </w:tcPr>
          <w:p w14:paraId="5A9E5CFF" w14:textId="77777777" w:rsidR="00722B1A" w:rsidRPr="00391452" w:rsidRDefault="00722B1A" w:rsidP="005B7210">
            <w:pPr>
              <w:widowControl/>
              <w:suppressLineNumbers w:val="0"/>
              <w:suppressAutoHyphens w:val="0"/>
              <w:ind w:firstLine="0"/>
              <w:jc w:val="center"/>
              <w:rPr>
                <w:b/>
                <w:bCs/>
                <w:color w:val="000000"/>
                <w:sz w:val="20"/>
              </w:rPr>
            </w:pPr>
            <w:proofErr w:type="spellStart"/>
            <w:r w:rsidRPr="00391452">
              <w:rPr>
                <w:b/>
                <w:bCs/>
                <w:color w:val="000000"/>
                <w:sz w:val="20"/>
              </w:rPr>
              <w:t>coef</w:t>
            </w:r>
            <w:proofErr w:type="spellEnd"/>
            <w:r w:rsidRPr="00391452">
              <w:rPr>
                <w:b/>
                <w:bCs/>
                <w:color w:val="000000"/>
                <w:sz w:val="20"/>
              </w:rPr>
              <w:t>.</w:t>
            </w:r>
          </w:p>
        </w:tc>
        <w:tc>
          <w:tcPr>
            <w:tcW w:w="1644" w:type="dxa"/>
            <w:tcBorders>
              <w:top w:val="nil"/>
              <w:left w:val="nil"/>
              <w:bottom w:val="single" w:sz="4" w:space="0" w:color="auto"/>
              <w:right w:val="single" w:sz="4" w:space="0" w:color="auto"/>
            </w:tcBorders>
            <w:shd w:val="clear" w:color="auto" w:fill="auto"/>
            <w:vAlign w:val="center"/>
            <w:hideMark/>
          </w:tcPr>
          <w:p w14:paraId="08628CD0" w14:textId="77777777" w:rsidR="00722B1A" w:rsidRPr="00391452" w:rsidRDefault="00722B1A" w:rsidP="005B7210">
            <w:pPr>
              <w:widowControl/>
              <w:suppressLineNumbers w:val="0"/>
              <w:suppressAutoHyphens w:val="0"/>
              <w:ind w:firstLine="0"/>
              <w:jc w:val="center"/>
              <w:rPr>
                <w:b/>
                <w:bCs/>
                <w:color w:val="000000"/>
                <w:sz w:val="20"/>
              </w:rPr>
            </w:pPr>
            <w:proofErr w:type="spellStart"/>
            <w:r w:rsidRPr="00391452">
              <w:rPr>
                <w:b/>
                <w:bCs/>
                <w:color w:val="000000"/>
                <w:sz w:val="20"/>
              </w:rPr>
              <w:t>Robust</w:t>
            </w:r>
            <w:proofErr w:type="spellEnd"/>
            <w:r w:rsidRPr="00391452">
              <w:rPr>
                <w:b/>
                <w:bCs/>
                <w:color w:val="000000"/>
                <w:sz w:val="20"/>
              </w:rPr>
              <w:t xml:space="preserve"> </w:t>
            </w:r>
            <w:proofErr w:type="spellStart"/>
            <w:r w:rsidRPr="00391452">
              <w:rPr>
                <w:b/>
                <w:bCs/>
                <w:color w:val="000000"/>
                <w:sz w:val="20"/>
              </w:rPr>
              <w:t>Std</w:t>
            </w:r>
            <w:proofErr w:type="spellEnd"/>
            <w:r w:rsidRPr="00391452">
              <w:rPr>
                <w:b/>
                <w:bCs/>
                <w:color w:val="000000"/>
                <w:sz w:val="20"/>
              </w:rPr>
              <w:t xml:space="preserve">. </w:t>
            </w:r>
            <w:proofErr w:type="spellStart"/>
            <w:r w:rsidRPr="00391452">
              <w:rPr>
                <w:b/>
                <w:bCs/>
                <w:color w:val="000000"/>
                <w:sz w:val="20"/>
              </w:rPr>
              <w:t>Err</w:t>
            </w:r>
            <w:proofErr w:type="spellEnd"/>
            <w:r w:rsidRPr="00391452">
              <w:rPr>
                <w:b/>
                <w:bCs/>
                <w:color w:val="000000"/>
                <w:sz w:val="20"/>
              </w:rPr>
              <w:t>.</w:t>
            </w:r>
          </w:p>
        </w:tc>
        <w:tc>
          <w:tcPr>
            <w:tcW w:w="908" w:type="dxa"/>
            <w:tcBorders>
              <w:top w:val="nil"/>
              <w:left w:val="nil"/>
              <w:bottom w:val="single" w:sz="4" w:space="0" w:color="auto"/>
              <w:right w:val="single" w:sz="4" w:space="0" w:color="auto"/>
            </w:tcBorders>
            <w:shd w:val="clear" w:color="auto" w:fill="auto"/>
            <w:noWrap/>
            <w:vAlign w:val="bottom"/>
            <w:hideMark/>
          </w:tcPr>
          <w:p w14:paraId="47C0C9CD" w14:textId="77777777" w:rsidR="00722B1A" w:rsidRPr="00391452" w:rsidRDefault="00722B1A" w:rsidP="005B7210">
            <w:pPr>
              <w:widowControl/>
              <w:suppressLineNumbers w:val="0"/>
              <w:suppressAutoHyphens w:val="0"/>
              <w:ind w:firstLine="0"/>
              <w:jc w:val="center"/>
              <w:rPr>
                <w:b/>
                <w:bCs/>
                <w:color w:val="000000"/>
                <w:sz w:val="20"/>
              </w:rPr>
            </w:pPr>
            <w:r w:rsidRPr="00391452">
              <w:rPr>
                <w:b/>
                <w:bCs/>
                <w:color w:val="000000"/>
                <w:sz w:val="20"/>
              </w:rPr>
              <w:t>t</w:t>
            </w:r>
          </w:p>
        </w:tc>
        <w:tc>
          <w:tcPr>
            <w:tcW w:w="1221" w:type="dxa"/>
            <w:tcBorders>
              <w:top w:val="nil"/>
              <w:left w:val="nil"/>
              <w:bottom w:val="nil"/>
              <w:right w:val="nil"/>
            </w:tcBorders>
            <w:shd w:val="clear" w:color="auto" w:fill="auto"/>
            <w:noWrap/>
            <w:vAlign w:val="bottom"/>
            <w:hideMark/>
          </w:tcPr>
          <w:p w14:paraId="4A0A86D4" w14:textId="77777777" w:rsidR="00722B1A" w:rsidRPr="00391452" w:rsidRDefault="00722B1A" w:rsidP="005B7210">
            <w:pPr>
              <w:widowControl/>
              <w:suppressLineNumbers w:val="0"/>
              <w:suppressAutoHyphens w:val="0"/>
              <w:ind w:firstLine="0"/>
              <w:jc w:val="center"/>
              <w:rPr>
                <w:b/>
                <w:bCs/>
                <w:color w:val="000000"/>
                <w:sz w:val="20"/>
              </w:rPr>
            </w:pPr>
            <w:r w:rsidRPr="00391452">
              <w:rPr>
                <w:b/>
                <w:bCs/>
                <w:color w:val="000000"/>
                <w:sz w:val="20"/>
              </w:rPr>
              <w:t>P&gt; I t I</w:t>
            </w:r>
          </w:p>
        </w:tc>
      </w:tr>
      <w:tr w:rsidR="00722B1A" w:rsidRPr="000650D1" w14:paraId="2807ABE3" w14:textId="77777777" w:rsidTr="00B771ED">
        <w:trPr>
          <w:trHeight w:hRule="exact" w:val="284"/>
          <w:jc w:val="center"/>
        </w:trPr>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A086ABD"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GA</w:t>
            </w:r>
          </w:p>
        </w:tc>
        <w:tc>
          <w:tcPr>
            <w:tcW w:w="1262" w:type="dxa"/>
            <w:tcBorders>
              <w:top w:val="nil"/>
              <w:left w:val="nil"/>
              <w:bottom w:val="single" w:sz="4" w:space="0" w:color="auto"/>
              <w:right w:val="single" w:sz="4" w:space="0" w:color="auto"/>
            </w:tcBorders>
            <w:shd w:val="clear" w:color="auto" w:fill="auto"/>
            <w:noWrap/>
            <w:vAlign w:val="center"/>
            <w:hideMark/>
          </w:tcPr>
          <w:p w14:paraId="2FF3C38E" w14:textId="1FB32FA5"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-59172</w:t>
            </w:r>
            <w:r w:rsidR="00B03DF1">
              <w:rPr>
                <w:color w:val="000000"/>
                <w:sz w:val="20"/>
              </w:rPr>
              <w:t>,</w:t>
            </w:r>
            <w:r w:rsidRPr="007A78D0">
              <w:rPr>
                <w:color w:val="000000"/>
                <w:sz w:val="20"/>
              </w:rPr>
              <w:t>3</w:t>
            </w:r>
          </w:p>
        </w:tc>
        <w:tc>
          <w:tcPr>
            <w:tcW w:w="1644" w:type="dxa"/>
            <w:tcBorders>
              <w:top w:val="nil"/>
              <w:left w:val="nil"/>
              <w:bottom w:val="single" w:sz="4" w:space="0" w:color="auto"/>
              <w:right w:val="single" w:sz="4" w:space="0" w:color="auto"/>
            </w:tcBorders>
            <w:shd w:val="clear" w:color="auto" w:fill="auto"/>
            <w:vAlign w:val="center"/>
            <w:hideMark/>
          </w:tcPr>
          <w:p w14:paraId="35A1F1D5" w14:textId="7777777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1024256</w:t>
            </w:r>
            <w:r w:rsidRPr="000650D1">
              <w:rPr>
                <w:color w:val="000000"/>
                <w:sz w:val="20"/>
              </w:rPr>
              <w:t> </w:t>
            </w:r>
          </w:p>
        </w:tc>
        <w:tc>
          <w:tcPr>
            <w:tcW w:w="908" w:type="dxa"/>
            <w:tcBorders>
              <w:top w:val="nil"/>
              <w:left w:val="nil"/>
              <w:bottom w:val="single" w:sz="4" w:space="0" w:color="auto"/>
              <w:right w:val="single" w:sz="4" w:space="0" w:color="auto"/>
            </w:tcBorders>
            <w:shd w:val="clear" w:color="auto" w:fill="auto"/>
            <w:noWrap/>
            <w:vAlign w:val="bottom"/>
            <w:hideMark/>
          </w:tcPr>
          <w:p w14:paraId="20C74AA7" w14:textId="2AF6D31D"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06</w:t>
            </w:r>
          </w:p>
        </w:tc>
        <w:tc>
          <w:tcPr>
            <w:tcW w:w="1221" w:type="dxa"/>
            <w:tcBorders>
              <w:top w:val="single" w:sz="4" w:space="0" w:color="auto"/>
              <w:left w:val="nil"/>
              <w:bottom w:val="single" w:sz="4" w:space="0" w:color="auto"/>
              <w:right w:val="nil"/>
            </w:tcBorders>
            <w:shd w:val="clear" w:color="auto" w:fill="auto"/>
            <w:noWrap/>
            <w:vAlign w:val="bottom"/>
            <w:hideMark/>
          </w:tcPr>
          <w:p w14:paraId="1887AD15" w14:textId="153705ED"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954</w:t>
            </w:r>
          </w:p>
        </w:tc>
      </w:tr>
      <w:tr w:rsidR="00722B1A" w:rsidRPr="000650D1" w14:paraId="7996100F" w14:textId="77777777" w:rsidTr="00B771ED">
        <w:trPr>
          <w:trHeight w:hRule="exact" w:val="284"/>
          <w:jc w:val="center"/>
        </w:trPr>
        <w:tc>
          <w:tcPr>
            <w:tcW w:w="2580" w:type="dxa"/>
            <w:tcBorders>
              <w:top w:val="nil"/>
              <w:left w:val="nil"/>
              <w:bottom w:val="single" w:sz="4" w:space="0" w:color="auto"/>
              <w:right w:val="single" w:sz="4" w:space="0" w:color="auto"/>
            </w:tcBorders>
            <w:shd w:val="clear" w:color="auto" w:fill="auto"/>
            <w:noWrap/>
            <w:vAlign w:val="bottom"/>
            <w:hideMark/>
          </w:tcPr>
          <w:p w14:paraId="4959F237"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MB</w:t>
            </w:r>
          </w:p>
        </w:tc>
        <w:tc>
          <w:tcPr>
            <w:tcW w:w="1262" w:type="dxa"/>
            <w:tcBorders>
              <w:top w:val="nil"/>
              <w:left w:val="nil"/>
              <w:bottom w:val="single" w:sz="4" w:space="0" w:color="auto"/>
              <w:right w:val="single" w:sz="4" w:space="0" w:color="auto"/>
            </w:tcBorders>
            <w:shd w:val="clear" w:color="auto" w:fill="auto"/>
            <w:noWrap/>
            <w:vAlign w:val="center"/>
            <w:hideMark/>
          </w:tcPr>
          <w:p w14:paraId="1AADFE27" w14:textId="4928C249"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38983</w:t>
            </w:r>
            <w:r w:rsidR="00B03DF1">
              <w:rPr>
                <w:color w:val="000000"/>
                <w:sz w:val="20"/>
              </w:rPr>
              <w:t>,</w:t>
            </w:r>
            <w:r w:rsidRPr="007A78D0">
              <w:rPr>
                <w:color w:val="000000"/>
                <w:sz w:val="20"/>
              </w:rPr>
              <w:t>11</w:t>
            </w:r>
          </w:p>
        </w:tc>
        <w:tc>
          <w:tcPr>
            <w:tcW w:w="1644" w:type="dxa"/>
            <w:tcBorders>
              <w:top w:val="nil"/>
              <w:left w:val="nil"/>
              <w:bottom w:val="single" w:sz="4" w:space="0" w:color="auto"/>
              <w:right w:val="single" w:sz="4" w:space="0" w:color="auto"/>
            </w:tcBorders>
            <w:shd w:val="clear" w:color="auto" w:fill="auto"/>
            <w:vAlign w:val="center"/>
            <w:hideMark/>
          </w:tcPr>
          <w:p w14:paraId="1FFBCD4D" w14:textId="41FB0EEC"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32392</w:t>
            </w:r>
            <w:r w:rsidR="00B03DF1">
              <w:rPr>
                <w:color w:val="000000"/>
                <w:sz w:val="20"/>
              </w:rPr>
              <w:t>,</w:t>
            </w:r>
            <w:r w:rsidRPr="007A78D0">
              <w:rPr>
                <w:color w:val="000000"/>
                <w:sz w:val="20"/>
              </w:rPr>
              <w:t>85</w:t>
            </w:r>
          </w:p>
        </w:tc>
        <w:tc>
          <w:tcPr>
            <w:tcW w:w="908" w:type="dxa"/>
            <w:tcBorders>
              <w:top w:val="nil"/>
              <w:left w:val="nil"/>
              <w:bottom w:val="single" w:sz="4" w:space="0" w:color="auto"/>
              <w:right w:val="single" w:sz="4" w:space="0" w:color="auto"/>
            </w:tcBorders>
            <w:shd w:val="clear" w:color="auto" w:fill="auto"/>
            <w:noWrap/>
            <w:vAlign w:val="bottom"/>
            <w:hideMark/>
          </w:tcPr>
          <w:p w14:paraId="19FFC01E" w14:textId="5C98F4BE"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w:t>
            </w:r>
            <w:r w:rsidR="00B03DF1">
              <w:rPr>
                <w:color w:val="000000"/>
                <w:sz w:val="20"/>
              </w:rPr>
              <w:t>,</w:t>
            </w:r>
            <w:r w:rsidRPr="007A78D0">
              <w:rPr>
                <w:color w:val="000000"/>
                <w:sz w:val="20"/>
              </w:rPr>
              <w:t>20</w:t>
            </w:r>
          </w:p>
        </w:tc>
        <w:tc>
          <w:tcPr>
            <w:tcW w:w="1221" w:type="dxa"/>
            <w:tcBorders>
              <w:top w:val="nil"/>
              <w:left w:val="nil"/>
              <w:bottom w:val="single" w:sz="4" w:space="0" w:color="auto"/>
              <w:right w:val="nil"/>
            </w:tcBorders>
            <w:shd w:val="clear" w:color="auto" w:fill="auto"/>
            <w:noWrap/>
            <w:vAlign w:val="bottom"/>
            <w:hideMark/>
          </w:tcPr>
          <w:p w14:paraId="0379FAC5" w14:textId="2807C64E"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0</w:t>
            </w:r>
            <w:r w:rsidR="00FC591F">
              <w:rPr>
                <w:color w:val="000000"/>
                <w:sz w:val="20"/>
              </w:rPr>
              <w:t>,</w:t>
            </w:r>
            <w:r w:rsidRPr="007A78D0">
              <w:rPr>
                <w:color w:val="000000"/>
                <w:sz w:val="20"/>
              </w:rPr>
              <w:t>229</w:t>
            </w:r>
          </w:p>
        </w:tc>
      </w:tr>
      <w:tr w:rsidR="00722B1A" w:rsidRPr="000650D1" w14:paraId="32392E0A" w14:textId="77777777" w:rsidTr="00B771ED">
        <w:trPr>
          <w:trHeight w:hRule="exact" w:val="284"/>
          <w:jc w:val="center"/>
        </w:trPr>
        <w:tc>
          <w:tcPr>
            <w:tcW w:w="2580" w:type="dxa"/>
            <w:tcBorders>
              <w:top w:val="nil"/>
              <w:left w:val="nil"/>
              <w:bottom w:val="single" w:sz="4" w:space="0" w:color="auto"/>
              <w:right w:val="single" w:sz="4" w:space="0" w:color="auto"/>
            </w:tcBorders>
            <w:shd w:val="clear" w:color="auto" w:fill="auto"/>
            <w:noWrap/>
            <w:vAlign w:val="bottom"/>
            <w:hideMark/>
          </w:tcPr>
          <w:p w14:paraId="0CF30E02"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ML</w:t>
            </w:r>
          </w:p>
        </w:tc>
        <w:tc>
          <w:tcPr>
            <w:tcW w:w="1262" w:type="dxa"/>
            <w:tcBorders>
              <w:top w:val="nil"/>
              <w:left w:val="nil"/>
              <w:bottom w:val="single" w:sz="4" w:space="0" w:color="auto"/>
              <w:right w:val="single" w:sz="4" w:space="0" w:color="auto"/>
            </w:tcBorders>
            <w:shd w:val="clear" w:color="auto" w:fill="auto"/>
            <w:noWrap/>
            <w:vAlign w:val="center"/>
            <w:hideMark/>
          </w:tcPr>
          <w:p w14:paraId="636D0E42" w14:textId="42739DE5"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-12702</w:t>
            </w:r>
            <w:r w:rsidR="00B03DF1">
              <w:rPr>
                <w:color w:val="000000"/>
                <w:sz w:val="20"/>
              </w:rPr>
              <w:t>,</w:t>
            </w:r>
            <w:r w:rsidRPr="007A78D0">
              <w:rPr>
                <w:color w:val="000000"/>
                <w:sz w:val="20"/>
              </w:rPr>
              <w:t>46</w:t>
            </w:r>
          </w:p>
        </w:tc>
        <w:tc>
          <w:tcPr>
            <w:tcW w:w="1644" w:type="dxa"/>
            <w:tcBorders>
              <w:top w:val="nil"/>
              <w:left w:val="nil"/>
              <w:bottom w:val="single" w:sz="4" w:space="0" w:color="auto"/>
              <w:right w:val="single" w:sz="4" w:space="0" w:color="auto"/>
            </w:tcBorders>
            <w:shd w:val="clear" w:color="auto" w:fill="auto"/>
            <w:vAlign w:val="center"/>
            <w:hideMark/>
          </w:tcPr>
          <w:p w14:paraId="69C8E845" w14:textId="3EC600BF"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51539</w:t>
            </w:r>
            <w:r w:rsidR="00B03DF1">
              <w:rPr>
                <w:color w:val="000000"/>
                <w:sz w:val="20"/>
              </w:rPr>
              <w:t>,</w:t>
            </w:r>
            <w:r w:rsidRPr="007A78D0">
              <w:rPr>
                <w:color w:val="000000"/>
                <w:sz w:val="20"/>
              </w:rPr>
              <w:t>81</w:t>
            </w:r>
          </w:p>
        </w:tc>
        <w:tc>
          <w:tcPr>
            <w:tcW w:w="908" w:type="dxa"/>
            <w:tcBorders>
              <w:top w:val="nil"/>
              <w:left w:val="nil"/>
              <w:bottom w:val="single" w:sz="4" w:space="0" w:color="auto"/>
              <w:right w:val="single" w:sz="4" w:space="0" w:color="auto"/>
            </w:tcBorders>
            <w:shd w:val="clear" w:color="auto" w:fill="auto"/>
            <w:noWrap/>
            <w:vAlign w:val="bottom"/>
            <w:hideMark/>
          </w:tcPr>
          <w:p w14:paraId="5B83874A" w14:textId="46D4D6C0"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25</w:t>
            </w:r>
          </w:p>
        </w:tc>
        <w:tc>
          <w:tcPr>
            <w:tcW w:w="1221" w:type="dxa"/>
            <w:tcBorders>
              <w:top w:val="nil"/>
              <w:left w:val="nil"/>
              <w:bottom w:val="single" w:sz="4" w:space="0" w:color="auto"/>
              <w:right w:val="nil"/>
            </w:tcBorders>
            <w:shd w:val="clear" w:color="auto" w:fill="auto"/>
            <w:noWrap/>
            <w:vAlign w:val="bottom"/>
            <w:hideMark/>
          </w:tcPr>
          <w:p w14:paraId="5FEA151F" w14:textId="7B57F850"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805</w:t>
            </w:r>
          </w:p>
        </w:tc>
      </w:tr>
      <w:tr w:rsidR="00722B1A" w:rsidRPr="000650D1" w14:paraId="5011E783" w14:textId="77777777" w:rsidTr="00B771ED">
        <w:trPr>
          <w:trHeight w:hRule="exact" w:val="284"/>
          <w:jc w:val="center"/>
        </w:trPr>
        <w:tc>
          <w:tcPr>
            <w:tcW w:w="2580" w:type="dxa"/>
            <w:tcBorders>
              <w:top w:val="nil"/>
              <w:left w:val="nil"/>
              <w:bottom w:val="single" w:sz="4" w:space="0" w:color="auto"/>
              <w:right w:val="single" w:sz="4" w:space="0" w:color="auto"/>
            </w:tcBorders>
            <w:shd w:val="clear" w:color="auto" w:fill="auto"/>
            <w:noWrap/>
            <w:vAlign w:val="bottom"/>
            <w:hideMark/>
          </w:tcPr>
          <w:p w14:paraId="56A7FF10"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RA</w:t>
            </w:r>
          </w:p>
        </w:tc>
        <w:tc>
          <w:tcPr>
            <w:tcW w:w="1262" w:type="dxa"/>
            <w:tcBorders>
              <w:top w:val="nil"/>
              <w:left w:val="nil"/>
              <w:bottom w:val="single" w:sz="4" w:space="0" w:color="auto"/>
              <w:right w:val="single" w:sz="4" w:space="0" w:color="auto"/>
            </w:tcBorders>
            <w:shd w:val="clear" w:color="auto" w:fill="auto"/>
            <w:noWrap/>
            <w:vAlign w:val="center"/>
            <w:hideMark/>
          </w:tcPr>
          <w:p w14:paraId="05F0E2F5" w14:textId="248A1C5E"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16341</w:t>
            </w:r>
            <w:r w:rsidR="00B03DF1">
              <w:rPr>
                <w:color w:val="000000"/>
                <w:sz w:val="20"/>
              </w:rPr>
              <w:t>,</w:t>
            </w:r>
            <w:r w:rsidRPr="007A78D0">
              <w:rPr>
                <w:color w:val="000000"/>
                <w:sz w:val="20"/>
              </w:rPr>
              <w:t>01</w:t>
            </w:r>
          </w:p>
        </w:tc>
        <w:tc>
          <w:tcPr>
            <w:tcW w:w="1644" w:type="dxa"/>
            <w:tcBorders>
              <w:top w:val="nil"/>
              <w:left w:val="nil"/>
              <w:bottom w:val="single" w:sz="4" w:space="0" w:color="auto"/>
              <w:right w:val="single" w:sz="4" w:space="0" w:color="auto"/>
            </w:tcBorders>
            <w:shd w:val="clear" w:color="auto" w:fill="auto"/>
            <w:vAlign w:val="center"/>
            <w:hideMark/>
          </w:tcPr>
          <w:p w14:paraId="053F71D4" w14:textId="163C92A5"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91253</w:t>
            </w:r>
            <w:r w:rsidR="00B03DF1">
              <w:rPr>
                <w:color w:val="000000"/>
                <w:sz w:val="20"/>
              </w:rPr>
              <w:t>,</w:t>
            </w:r>
            <w:r w:rsidRPr="007A78D0">
              <w:rPr>
                <w:color w:val="000000"/>
                <w:sz w:val="20"/>
              </w:rPr>
              <w:t>98</w:t>
            </w:r>
          </w:p>
        </w:tc>
        <w:tc>
          <w:tcPr>
            <w:tcW w:w="908" w:type="dxa"/>
            <w:tcBorders>
              <w:top w:val="nil"/>
              <w:left w:val="nil"/>
              <w:bottom w:val="single" w:sz="4" w:space="0" w:color="auto"/>
              <w:right w:val="single" w:sz="4" w:space="0" w:color="auto"/>
            </w:tcBorders>
            <w:shd w:val="clear" w:color="auto" w:fill="auto"/>
            <w:noWrap/>
            <w:vAlign w:val="bottom"/>
            <w:hideMark/>
          </w:tcPr>
          <w:p w14:paraId="6DFE748E" w14:textId="11AB27DF"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18</w:t>
            </w:r>
          </w:p>
        </w:tc>
        <w:tc>
          <w:tcPr>
            <w:tcW w:w="1221" w:type="dxa"/>
            <w:tcBorders>
              <w:top w:val="nil"/>
              <w:left w:val="nil"/>
              <w:bottom w:val="single" w:sz="4" w:space="0" w:color="auto"/>
              <w:right w:val="nil"/>
            </w:tcBorders>
            <w:shd w:val="clear" w:color="auto" w:fill="auto"/>
            <w:noWrap/>
            <w:vAlign w:val="bottom"/>
            <w:hideMark/>
          </w:tcPr>
          <w:p w14:paraId="55CA61AC" w14:textId="78254301"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0</w:t>
            </w:r>
            <w:r w:rsidR="00FC591F">
              <w:rPr>
                <w:color w:val="000000"/>
                <w:sz w:val="20"/>
              </w:rPr>
              <w:t>,</w:t>
            </w:r>
            <w:r w:rsidRPr="007A78D0">
              <w:rPr>
                <w:color w:val="000000"/>
                <w:sz w:val="20"/>
              </w:rPr>
              <w:t>858</w:t>
            </w:r>
          </w:p>
        </w:tc>
      </w:tr>
      <w:tr w:rsidR="00722B1A" w:rsidRPr="000650D1" w14:paraId="048D0A3B" w14:textId="77777777" w:rsidTr="00B771ED">
        <w:trPr>
          <w:trHeight w:hRule="exact" w:val="284"/>
          <w:jc w:val="center"/>
        </w:trPr>
        <w:tc>
          <w:tcPr>
            <w:tcW w:w="2580" w:type="dxa"/>
            <w:tcBorders>
              <w:top w:val="nil"/>
              <w:left w:val="nil"/>
              <w:bottom w:val="single" w:sz="4" w:space="0" w:color="auto"/>
              <w:right w:val="single" w:sz="4" w:space="0" w:color="auto"/>
            </w:tcBorders>
            <w:shd w:val="clear" w:color="auto" w:fill="auto"/>
            <w:noWrap/>
            <w:vAlign w:val="bottom"/>
            <w:hideMark/>
          </w:tcPr>
          <w:p w14:paraId="59EB793C"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RE</w:t>
            </w:r>
          </w:p>
        </w:tc>
        <w:tc>
          <w:tcPr>
            <w:tcW w:w="1262" w:type="dxa"/>
            <w:tcBorders>
              <w:top w:val="nil"/>
              <w:left w:val="nil"/>
              <w:bottom w:val="single" w:sz="4" w:space="0" w:color="auto"/>
              <w:right w:val="single" w:sz="4" w:space="0" w:color="auto"/>
            </w:tcBorders>
            <w:shd w:val="clear" w:color="auto" w:fill="auto"/>
            <w:noWrap/>
            <w:vAlign w:val="center"/>
            <w:hideMark/>
          </w:tcPr>
          <w:p w14:paraId="3996DB2C" w14:textId="7B4190BB"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5940</w:t>
            </w:r>
            <w:r w:rsidR="00B03DF1">
              <w:rPr>
                <w:color w:val="000000"/>
                <w:sz w:val="20"/>
              </w:rPr>
              <w:t>,</w:t>
            </w:r>
            <w:r w:rsidRPr="007A78D0">
              <w:rPr>
                <w:color w:val="000000"/>
                <w:sz w:val="20"/>
              </w:rPr>
              <w:t>965</w:t>
            </w:r>
          </w:p>
        </w:tc>
        <w:tc>
          <w:tcPr>
            <w:tcW w:w="1644" w:type="dxa"/>
            <w:tcBorders>
              <w:top w:val="nil"/>
              <w:left w:val="nil"/>
              <w:bottom w:val="single" w:sz="4" w:space="0" w:color="auto"/>
              <w:right w:val="single" w:sz="4" w:space="0" w:color="auto"/>
            </w:tcBorders>
            <w:shd w:val="clear" w:color="auto" w:fill="auto"/>
            <w:vAlign w:val="center"/>
            <w:hideMark/>
          </w:tcPr>
          <w:p w14:paraId="6B6301CC" w14:textId="2324BF8F"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20927</w:t>
            </w:r>
            <w:r w:rsidR="00B03DF1">
              <w:rPr>
                <w:color w:val="000000"/>
                <w:sz w:val="20"/>
              </w:rPr>
              <w:t>,</w:t>
            </w:r>
            <w:r w:rsidRPr="007A78D0">
              <w:rPr>
                <w:color w:val="000000"/>
                <w:sz w:val="20"/>
              </w:rPr>
              <w:t>87</w:t>
            </w:r>
          </w:p>
        </w:tc>
        <w:tc>
          <w:tcPr>
            <w:tcW w:w="908" w:type="dxa"/>
            <w:tcBorders>
              <w:top w:val="nil"/>
              <w:left w:val="nil"/>
              <w:bottom w:val="single" w:sz="4" w:space="0" w:color="auto"/>
              <w:right w:val="single" w:sz="4" w:space="0" w:color="auto"/>
            </w:tcBorders>
            <w:shd w:val="clear" w:color="auto" w:fill="auto"/>
            <w:noWrap/>
            <w:vAlign w:val="bottom"/>
            <w:hideMark/>
          </w:tcPr>
          <w:p w14:paraId="5048CEA4" w14:textId="2B52661D"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28</w:t>
            </w:r>
          </w:p>
        </w:tc>
        <w:tc>
          <w:tcPr>
            <w:tcW w:w="1221" w:type="dxa"/>
            <w:tcBorders>
              <w:top w:val="nil"/>
              <w:left w:val="nil"/>
              <w:bottom w:val="single" w:sz="4" w:space="0" w:color="auto"/>
              <w:right w:val="nil"/>
            </w:tcBorders>
            <w:shd w:val="clear" w:color="auto" w:fill="auto"/>
            <w:noWrap/>
            <w:vAlign w:val="bottom"/>
            <w:hideMark/>
          </w:tcPr>
          <w:p w14:paraId="142C5A33" w14:textId="33B99E4A"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777</w:t>
            </w:r>
          </w:p>
        </w:tc>
      </w:tr>
      <w:tr w:rsidR="00722B1A" w:rsidRPr="000650D1" w14:paraId="2582D28D" w14:textId="77777777" w:rsidTr="00B771ED">
        <w:trPr>
          <w:trHeight w:hRule="exact" w:val="284"/>
          <w:jc w:val="center"/>
        </w:trPr>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31CE39A6"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Gastos ativados</w:t>
            </w:r>
          </w:p>
        </w:tc>
        <w:tc>
          <w:tcPr>
            <w:tcW w:w="1262" w:type="dxa"/>
            <w:tcBorders>
              <w:top w:val="single" w:sz="4" w:space="0" w:color="auto"/>
              <w:left w:val="nil"/>
              <w:bottom w:val="single" w:sz="4" w:space="0" w:color="auto"/>
              <w:right w:val="nil"/>
            </w:tcBorders>
            <w:shd w:val="clear" w:color="auto" w:fill="auto"/>
            <w:noWrap/>
            <w:vAlign w:val="bottom"/>
            <w:hideMark/>
          </w:tcPr>
          <w:p w14:paraId="4F866255" w14:textId="2BCD03E0"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w:t>
            </w:r>
            <w:r w:rsidR="00B03DF1">
              <w:rPr>
                <w:color w:val="000000"/>
                <w:sz w:val="20"/>
              </w:rPr>
              <w:t>,</w:t>
            </w:r>
            <w:r w:rsidRPr="007A78D0">
              <w:rPr>
                <w:color w:val="000000"/>
                <w:sz w:val="20"/>
              </w:rPr>
              <w:t>9638493</w:t>
            </w:r>
          </w:p>
        </w:tc>
        <w:tc>
          <w:tcPr>
            <w:tcW w:w="1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7263A" w14:textId="45736B29"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7</w:t>
            </w:r>
            <w:r w:rsidR="00B03DF1">
              <w:rPr>
                <w:color w:val="000000"/>
                <w:sz w:val="20"/>
              </w:rPr>
              <w:t>,</w:t>
            </w:r>
            <w:r w:rsidRPr="007A78D0">
              <w:rPr>
                <w:color w:val="000000"/>
                <w:sz w:val="20"/>
              </w:rPr>
              <w:t>115659</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030266A0" w14:textId="6DB897B9"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14</w:t>
            </w:r>
          </w:p>
        </w:tc>
        <w:tc>
          <w:tcPr>
            <w:tcW w:w="1221" w:type="dxa"/>
            <w:tcBorders>
              <w:top w:val="single" w:sz="4" w:space="0" w:color="auto"/>
              <w:left w:val="nil"/>
              <w:bottom w:val="single" w:sz="4" w:space="0" w:color="auto"/>
              <w:right w:val="nil"/>
            </w:tcBorders>
            <w:shd w:val="clear" w:color="auto" w:fill="auto"/>
            <w:noWrap/>
            <w:vAlign w:val="bottom"/>
            <w:hideMark/>
          </w:tcPr>
          <w:p w14:paraId="0E27BCCE" w14:textId="11E5D10D"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892</w:t>
            </w:r>
          </w:p>
        </w:tc>
      </w:tr>
      <w:tr w:rsidR="00722B1A" w:rsidRPr="000650D1" w14:paraId="40B42216" w14:textId="77777777" w:rsidTr="00B771ED">
        <w:trPr>
          <w:trHeight w:hRule="exact" w:val="284"/>
          <w:jc w:val="center"/>
        </w:trPr>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26D4400B"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Gastos não ativados</w:t>
            </w:r>
          </w:p>
        </w:tc>
        <w:tc>
          <w:tcPr>
            <w:tcW w:w="1262" w:type="dxa"/>
            <w:tcBorders>
              <w:top w:val="single" w:sz="4" w:space="0" w:color="auto"/>
              <w:left w:val="nil"/>
              <w:bottom w:val="nil"/>
              <w:right w:val="nil"/>
            </w:tcBorders>
            <w:shd w:val="clear" w:color="auto" w:fill="auto"/>
            <w:noWrap/>
            <w:vAlign w:val="bottom"/>
            <w:hideMark/>
          </w:tcPr>
          <w:p w14:paraId="37A9B126" w14:textId="5B72649B"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5</w:t>
            </w:r>
            <w:r w:rsidR="00B03DF1">
              <w:rPr>
                <w:color w:val="000000"/>
                <w:sz w:val="20"/>
              </w:rPr>
              <w:t>,</w:t>
            </w:r>
            <w:r w:rsidRPr="007A78D0">
              <w:rPr>
                <w:color w:val="000000"/>
                <w:sz w:val="20"/>
              </w:rPr>
              <w:t>767871</w:t>
            </w:r>
          </w:p>
        </w:tc>
        <w:tc>
          <w:tcPr>
            <w:tcW w:w="1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DDFC4" w14:textId="55898528"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2</w:t>
            </w:r>
            <w:r w:rsidR="00B03DF1">
              <w:rPr>
                <w:color w:val="000000"/>
                <w:sz w:val="20"/>
              </w:rPr>
              <w:t>,</w:t>
            </w:r>
            <w:r w:rsidRPr="007A78D0">
              <w:rPr>
                <w:color w:val="000000"/>
                <w:sz w:val="20"/>
              </w:rPr>
              <w:t>51935</w:t>
            </w:r>
          </w:p>
        </w:tc>
        <w:tc>
          <w:tcPr>
            <w:tcW w:w="908" w:type="dxa"/>
            <w:tcBorders>
              <w:top w:val="single" w:sz="4" w:space="0" w:color="auto"/>
              <w:left w:val="nil"/>
              <w:bottom w:val="single" w:sz="4" w:space="0" w:color="auto"/>
              <w:right w:val="nil"/>
            </w:tcBorders>
            <w:shd w:val="clear" w:color="auto" w:fill="auto"/>
            <w:noWrap/>
            <w:vAlign w:val="bottom"/>
            <w:hideMark/>
          </w:tcPr>
          <w:p w14:paraId="3D7E1754" w14:textId="1638466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2</w:t>
            </w:r>
            <w:r w:rsidR="00B03DF1">
              <w:rPr>
                <w:color w:val="000000"/>
                <w:sz w:val="20"/>
              </w:rPr>
              <w:t>,</w:t>
            </w:r>
            <w:r w:rsidRPr="007A78D0">
              <w:rPr>
                <w:color w:val="000000"/>
                <w:sz w:val="20"/>
              </w:rPr>
              <w:t>29</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2951C30A" w14:textId="09876141"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022</w:t>
            </w:r>
          </w:p>
        </w:tc>
      </w:tr>
      <w:tr w:rsidR="00722B1A" w:rsidRPr="000650D1" w14:paraId="301AF668" w14:textId="77777777" w:rsidTr="000C6C4A">
        <w:trPr>
          <w:trHeight w:hRule="exact" w:val="284"/>
          <w:jc w:val="center"/>
        </w:trPr>
        <w:tc>
          <w:tcPr>
            <w:tcW w:w="2580" w:type="dxa"/>
            <w:tcBorders>
              <w:top w:val="nil"/>
              <w:left w:val="nil"/>
              <w:bottom w:val="single" w:sz="4" w:space="0" w:color="auto"/>
              <w:right w:val="single" w:sz="4" w:space="0" w:color="auto"/>
            </w:tcBorders>
            <w:shd w:val="clear" w:color="auto" w:fill="auto"/>
            <w:noWrap/>
            <w:vAlign w:val="bottom"/>
            <w:hideMark/>
          </w:tcPr>
          <w:p w14:paraId="598C7C75"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CicloVida2</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7D8F85DE" w14:textId="3364D674"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-439740</w:t>
            </w:r>
            <w:r w:rsidR="00B03DF1">
              <w:rPr>
                <w:color w:val="000000"/>
                <w:sz w:val="20"/>
              </w:rPr>
              <w:t>,</w:t>
            </w:r>
            <w:r w:rsidRPr="007A78D0">
              <w:rPr>
                <w:color w:val="000000"/>
                <w:sz w:val="20"/>
              </w:rPr>
              <w:t>3</w:t>
            </w:r>
          </w:p>
        </w:tc>
        <w:tc>
          <w:tcPr>
            <w:tcW w:w="1644" w:type="dxa"/>
            <w:tcBorders>
              <w:top w:val="nil"/>
              <w:left w:val="nil"/>
              <w:bottom w:val="single" w:sz="4" w:space="0" w:color="auto"/>
              <w:right w:val="single" w:sz="4" w:space="0" w:color="auto"/>
            </w:tcBorders>
            <w:shd w:val="clear" w:color="auto" w:fill="auto"/>
            <w:noWrap/>
            <w:vAlign w:val="bottom"/>
            <w:hideMark/>
          </w:tcPr>
          <w:p w14:paraId="060F8F09" w14:textId="7777777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2937644</w:t>
            </w:r>
          </w:p>
        </w:tc>
        <w:tc>
          <w:tcPr>
            <w:tcW w:w="908" w:type="dxa"/>
            <w:tcBorders>
              <w:top w:val="nil"/>
              <w:left w:val="nil"/>
              <w:bottom w:val="single" w:sz="4" w:space="0" w:color="auto"/>
              <w:right w:val="nil"/>
            </w:tcBorders>
            <w:shd w:val="clear" w:color="auto" w:fill="auto"/>
            <w:noWrap/>
            <w:vAlign w:val="bottom"/>
            <w:hideMark/>
          </w:tcPr>
          <w:p w14:paraId="1DEF09A3" w14:textId="58116138"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15</w:t>
            </w:r>
          </w:p>
        </w:tc>
        <w:tc>
          <w:tcPr>
            <w:tcW w:w="1221" w:type="dxa"/>
            <w:tcBorders>
              <w:top w:val="nil"/>
              <w:left w:val="single" w:sz="4" w:space="0" w:color="auto"/>
              <w:bottom w:val="single" w:sz="4" w:space="0" w:color="auto"/>
              <w:right w:val="nil"/>
            </w:tcBorders>
            <w:shd w:val="clear" w:color="auto" w:fill="auto"/>
            <w:noWrap/>
            <w:vAlign w:val="bottom"/>
            <w:hideMark/>
          </w:tcPr>
          <w:p w14:paraId="765182FC" w14:textId="4469D5F5"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881</w:t>
            </w:r>
          </w:p>
        </w:tc>
      </w:tr>
      <w:tr w:rsidR="00722B1A" w:rsidRPr="000650D1" w14:paraId="4BD683C4" w14:textId="77777777" w:rsidTr="00AC4B32">
        <w:trPr>
          <w:trHeight w:hRule="exact" w:val="284"/>
          <w:jc w:val="center"/>
        </w:trPr>
        <w:tc>
          <w:tcPr>
            <w:tcW w:w="2580" w:type="dxa"/>
            <w:tcBorders>
              <w:top w:val="single" w:sz="4" w:space="0" w:color="auto"/>
              <w:left w:val="nil"/>
              <w:bottom w:val="single" w:sz="4" w:space="0" w:color="auto"/>
              <w:right w:val="nil"/>
            </w:tcBorders>
            <w:shd w:val="clear" w:color="auto" w:fill="auto"/>
            <w:noWrap/>
            <w:vAlign w:val="bottom"/>
            <w:hideMark/>
          </w:tcPr>
          <w:p w14:paraId="156BCD2C"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CicloVida3</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ADF35" w14:textId="67C96779"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-575654</w:t>
            </w:r>
            <w:r w:rsidR="00B03DF1">
              <w:rPr>
                <w:color w:val="000000"/>
                <w:sz w:val="20"/>
              </w:rPr>
              <w:t>,</w:t>
            </w:r>
            <w:r w:rsidRPr="007A78D0">
              <w:rPr>
                <w:color w:val="000000"/>
                <w:sz w:val="20"/>
              </w:rPr>
              <w:t>4</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14:paraId="2D41E65F" w14:textId="7777777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1595153</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542F967D" w14:textId="71C03190"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36</w:t>
            </w:r>
          </w:p>
        </w:tc>
        <w:tc>
          <w:tcPr>
            <w:tcW w:w="1221" w:type="dxa"/>
            <w:tcBorders>
              <w:top w:val="single" w:sz="4" w:space="0" w:color="auto"/>
              <w:left w:val="nil"/>
              <w:bottom w:val="single" w:sz="4" w:space="0" w:color="auto"/>
              <w:right w:val="nil"/>
            </w:tcBorders>
            <w:shd w:val="clear" w:color="auto" w:fill="auto"/>
            <w:noWrap/>
            <w:vAlign w:val="bottom"/>
            <w:hideMark/>
          </w:tcPr>
          <w:p w14:paraId="40AD1A4B" w14:textId="1BBF7EF4"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0</w:t>
            </w:r>
            <w:r w:rsidR="00FC591F">
              <w:rPr>
                <w:color w:val="000000"/>
                <w:sz w:val="20"/>
              </w:rPr>
              <w:t>,</w:t>
            </w:r>
            <w:r w:rsidRPr="007A78D0">
              <w:rPr>
                <w:color w:val="000000"/>
                <w:sz w:val="20"/>
              </w:rPr>
              <w:t>718</w:t>
            </w:r>
          </w:p>
        </w:tc>
      </w:tr>
      <w:tr w:rsidR="00722B1A" w:rsidRPr="000650D1" w14:paraId="076DA0D6" w14:textId="77777777" w:rsidTr="00AC4B32">
        <w:trPr>
          <w:trHeight w:hRule="exact" w:val="284"/>
          <w:jc w:val="center"/>
        </w:trPr>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F89CBD8"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CicloVida4</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645E0EE9" w14:textId="1B956FD4"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-88666</w:t>
            </w:r>
            <w:r w:rsidR="00B03DF1">
              <w:rPr>
                <w:color w:val="000000"/>
                <w:sz w:val="20"/>
              </w:rPr>
              <w:t>,</w:t>
            </w:r>
            <w:r w:rsidRPr="007A78D0">
              <w:rPr>
                <w:color w:val="000000"/>
                <w:sz w:val="20"/>
              </w:rPr>
              <w:t>96</w:t>
            </w:r>
          </w:p>
        </w:tc>
        <w:tc>
          <w:tcPr>
            <w:tcW w:w="1644" w:type="dxa"/>
            <w:tcBorders>
              <w:top w:val="single" w:sz="4" w:space="0" w:color="auto"/>
              <w:left w:val="nil"/>
              <w:bottom w:val="single" w:sz="4" w:space="0" w:color="auto"/>
              <w:right w:val="nil"/>
            </w:tcBorders>
            <w:shd w:val="clear" w:color="auto" w:fill="auto"/>
            <w:noWrap/>
            <w:vAlign w:val="bottom"/>
            <w:hideMark/>
          </w:tcPr>
          <w:p w14:paraId="076EDAC9" w14:textId="7777777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998828.3</w:t>
            </w:r>
          </w:p>
        </w:tc>
        <w:tc>
          <w:tcPr>
            <w:tcW w:w="908" w:type="dxa"/>
            <w:tcBorders>
              <w:top w:val="single" w:sz="4" w:space="0" w:color="auto"/>
              <w:left w:val="single" w:sz="4" w:space="0" w:color="auto"/>
              <w:bottom w:val="single" w:sz="4" w:space="0" w:color="auto"/>
              <w:right w:val="nil"/>
            </w:tcBorders>
            <w:shd w:val="clear" w:color="auto" w:fill="auto"/>
            <w:noWrap/>
            <w:vAlign w:val="bottom"/>
            <w:hideMark/>
          </w:tcPr>
          <w:p w14:paraId="42CC1834" w14:textId="5AB64264"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09</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2AC94BCC" w14:textId="7A4351FA"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929</w:t>
            </w:r>
          </w:p>
        </w:tc>
      </w:tr>
      <w:tr w:rsidR="00722B1A" w:rsidRPr="000650D1" w14:paraId="0CBBD534" w14:textId="77777777" w:rsidTr="00AC4B32">
        <w:trPr>
          <w:trHeight w:hRule="exact" w:val="284"/>
          <w:jc w:val="center"/>
        </w:trPr>
        <w:tc>
          <w:tcPr>
            <w:tcW w:w="2580" w:type="dxa"/>
            <w:tcBorders>
              <w:top w:val="single" w:sz="4" w:space="0" w:color="auto"/>
              <w:left w:val="nil"/>
              <w:bottom w:val="single" w:sz="4" w:space="0" w:color="auto"/>
              <w:right w:val="nil"/>
            </w:tcBorders>
            <w:shd w:val="clear" w:color="auto" w:fill="auto"/>
            <w:noWrap/>
            <w:vAlign w:val="bottom"/>
            <w:hideMark/>
          </w:tcPr>
          <w:p w14:paraId="13BFEF69"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CicloVida5</w:t>
            </w:r>
          </w:p>
        </w:tc>
        <w:tc>
          <w:tcPr>
            <w:tcW w:w="1262" w:type="dxa"/>
            <w:tcBorders>
              <w:top w:val="single" w:sz="4" w:space="0" w:color="auto"/>
              <w:left w:val="single" w:sz="4" w:space="0" w:color="auto"/>
              <w:bottom w:val="single" w:sz="4" w:space="0" w:color="auto"/>
              <w:right w:val="nil"/>
            </w:tcBorders>
            <w:shd w:val="clear" w:color="auto" w:fill="auto"/>
            <w:noWrap/>
            <w:vAlign w:val="bottom"/>
            <w:hideMark/>
          </w:tcPr>
          <w:p w14:paraId="4550556D" w14:textId="618964FE"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-972302</w:t>
            </w:r>
            <w:r w:rsidR="00B03DF1">
              <w:rPr>
                <w:color w:val="000000"/>
                <w:sz w:val="20"/>
              </w:rPr>
              <w:t>,</w:t>
            </w:r>
            <w:r w:rsidRPr="007A78D0">
              <w:rPr>
                <w:color w:val="000000"/>
                <w:sz w:val="20"/>
              </w:rPr>
              <w:t>6</w:t>
            </w:r>
          </w:p>
        </w:tc>
        <w:tc>
          <w:tcPr>
            <w:tcW w:w="1644" w:type="dxa"/>
            <w:tcBorders>
              <w:top w:val="single" w:sz="4" w:space="0" w:color="auto"/>
              <w:left w:val="single" w:sz="4" w:space="0" w:color="auto"/>
              <w:bottom w:val="single" w:sz="4" w:space="0" w:color="auto"/>
              <w:right w:val="nil"/>
            </w:tcBorders>
            <w:shd w:val="clear" w:color="auto" w:fill="auto"/>
            <w:noWrap/>
            <w:vAlign w:val="bottom"/>
            <w:hideMark/>
          </w:tcPr>
          <w:p w14:paraId="35EA1EF9" w14:textId="77777777"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1448412</w:t>
            </w:r>
          </w:p>
        </w:tc>
        <w:tc>
          <w:tcPr>
            <w:tcW w:w="908" w:type="dxa"/>
            <w:tcBorders>
              <w:top w:val="single" w:sz="4" w:space="0" w:color="auto"/>
              <w:left w:val="single" w:sz="4" w:space="0" w:color="auto"/>
              <w:bottom w:val="single" w:sz="4" w:space="0" w:color="auto"/>
              <w:right w:val="nil"/>
            </w:tcBorders>
            <w:shd w:val="clear" w:color="auto" w:fill="auto"/>
            <w:noWrap/>
            <w:vAlign w:val="bottom"/>
            <w:hideMark/>
          </w:tcPr>
          <w:p w14:paraId="71B31144" w14:textId="202EA099"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67</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7DAA6399" w14:textId="1A3BD15C"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502</w:t>
            </w:r>
          </w:p>
        </w:tc>
      </w:tr>
      <w:tr w:rsidR="00722B1A" w:rsidRPr="000650D1" w14:paraId="6406D2A7" w14:textId="77777777" w:rsidTr="005040D2">
        <w:trPr>
          <w:trHeight w:hRule="exact" w:val="284"/>
          <w:jc w:val="center"/>
        </w:trPr>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1CEEDFAB" w14:textId="77777777" w:rsidR="00722B1A" w:rsidRPr="000650D1" w:rsidRDefault="00722B1A" w:rsidP="005B7210">
            <w:pPr>
              <w:widowControl/>
              <w:suppressLineNumbers w:val="0"/>
              <w:suppressAutoHyphens w:val="0"/>
              <w:ind w:firstLine="0"/>
              <w:jc w:val="left"/>
              <w:rPr>
                <w:color w:val="000000"/>
                <w:sz w:val="20"/>
              </w:rPr>
            </w:pPr>
            <w:proofErr w:type="spellStart"/>
            <w:r w:rsidRPr="000650D1">
              <w:rPr>
                <w:color w:val="000000"/>
                <w:sz w:val="20"/>
              </w:rPr>
              <w:t>cons</w:t>
            </w:r>
            <w:proofErr w:type="spellEnd"/>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13076A4E" w14:textId="2FB13A26"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-117542</w:t>
            </w:r>
            <w:r w:rsidR="00B03DF1">
              <w:rPr>
                <w:color w:val="000000"/>
                <w:sz w:val="20"/>
              </w:rPr>
              <w:t>,</w:t>
            </w:r>
            <w:r w:rsidRPr="007A78D0">
              <w:rPr>
                <w:color w:val="000000"/>
                <w:sz w:val="20"/>
              </w:rPr>
              <w:t>1</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14:paraId="1E85FB3E" w14:textId="77777777" w:rsidR="00722B1A" w:rsidRPr="000650D1" w:rsidRDefault="00722B1A" w:rsidP="005B7210">
            <w:pPr>
              <w:widowControl/>
              <w:suppressLineNumbers w:val="0"/>
              <w:suppressAutoHyphens w:val="0"/>
              <w:ind w:firstLine="0"/>
              <w:jc w:val="center"/>
              <w:rPr>
                <w:color w:val="000000"/>
                <w:sz w:val="20"/>
              </w:rPr>
            </w:pPr>
            <w:r w:rsidRPr="000650D1">
              <w:rPr>
                <w:color w:val="000000"/>
                <w:sz w:val="20"/>
              </w:rPr>
              <w:t> </w:t>
            </w:r>
            <w:r w:rsidRPr="007A78D0">
              <w:rPr>
                <w:color w:val="000000"/>
                <w:sz w:val="20"/>
              </w:rPr>
              <w:t>1390940</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15044940" w14:textId="56AFB3EC"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B03DF1">
              <w:rPr>
                <w:color w:val="000000"/>
                <w:sz w:val="20"/>
              </w:rPr>
              <w:t>,</w:t>
            </w:r>
            <w:r w:rsidRPr="007A78D0">
              <w:rPr>
                <w:color w:val="000000"/>
                <w:sz w:val="20"/>
              </w:rPr>
              <w:t>08</w:t>
            </w:r>
          </w:p>
        </w:tc>
        <w:tc>
          <w:tcPr>
            <w:tcW w:w="1221" w:type="dxa"/>
            <w:tcBorders>
              <w:top w:val="single" w:sz="4" w:space="0" w:color="auto"/>
              <w:left w:val="nil"/>
              <w:bottom w:val="single" w:sz="4" w:space="0" w:color="auto"/>
              <w:right w:val="nil"/>
            </w:tcBorders>
            <w:shd w:val="clear" w:color="auto" w:fill="auto"/>
            <w:noWrap/>
            <w:vAlign w:val="bottom"/>
            <w:hideMark/>
          </w:tcPr>
          <w:p w14:paraId="607AD9EA" w14:textId="1765A118" w:rsidR="00722B1A" w:rsidRPr="000650D1" w:rsidRDefault="00722B1A" w:rsidP="005B7210">
            <w:pPr>
              <w:widowControl/>
              <w:suppressLineNumbers w:val="0"/>
              <w:suppressAutoHyphens w:val="0"/>
              <w:ind w:firstLine="0"/>
              <w:jc w:val="center"/>
              <w:rPr>
                <w:color w:val="000000"/>
                <w:sz w:val="20"/>
              </w:rPr>
            </w:pPr>
            <w:r w:rsidRPr="007A78D0">
              <w:rPr>
                <w:color w:val="000000"/>
                <w:sz w:val="20"/>
              </w:rPr>
              <w:t>0</w:t>
            </w:r>
            <w:r w:rsidR="00FC591F">
              <w:rPr>
                <w:color w:val="000000"/>
                <w:sz w:val="20"/>
              </w:rPr>
              <w:t>,</w:t>
            </w:r>
            <w:r w:rsidRPr="007A78D0">
              <w:rPr>
                <w:color w:val="000000"/>
                <w:sz w:val="20"/>
              </w:rPr>
              <w:t>933</w:t>
            </w:r>
          </w:p>
        </w:tc>
      </w:tr>
      <w:tr w:rsidR="00722B1A" w:rsidRPr="000650D1" w14:paraId="31717B35" w14:textId="77777777" w:rsidTr="005040D2">
        <w:trPr>
          <w:trHeight w:hRule="exact" w:val="284"/>
          <w:jc w:val="center"/>
        </w:trPr>
        <w:tc>
          <w:tcPr>
            <w:tcW w:w="2580" w:type="dxa"/>
            <w:tcBorders>
              <w:top w:val="single" w:sz="4" w:space="0" w:color="auto"/>
              <w:left w:val="nil"/>
              <w:bottom w:val="nil"/>
              <w:right w:val="nil"/>
            </w:tcBorders>
            <w:shd w:val="clear" w:color="auto" w:fill="auto"/>
            <w:noWrap/>
            <w:vAlign w:val="bottom"/>
            <w:hideMark/>
          </w:tcPr>
          <w:p w14:paraId="74CC390A" w14:textId="77777777" w:rsidR="00722B1A" w:rsidRPr="000650D1" w:rsidRDefault="00722B1A" w:rsidP="005B7210">
            <w:pPr>
              <w:widowControl/>
              <w:suppressLineNumbers w:val="0"/>
              <w:suppressAutoHyphens w:val="0"/>
              <w:ind w:firstLine="0"/>
              <w:jc w:val="left"/>
              <w:rPr>
                <w:color w:val="000000"/>
                <w:sz w:val="20"/>
              </w:rPr>
            </w:pPr>
            <w:proofErr w:type="spellStart"/>
            <w:r w:rsidRPr="000650D1">
              <w:rPr>
                <w:color w:val="000000"/>
                <w:sz w:val="20"/>
              </w:rPr>
              <w:t>Number</w:t>
            </w:r>
            <w:proofErr w:type="spellEnd"/>
            <w:r w:rsidRPr="000650D1">
              <w:rPr>
                <w:color w:val="000000"/>
                <w:sz w:val="20"/>
              </w:rPr>
              <w:t xml:space="preserve"> </w:t>
            </w:r>
            <w:proofErr w:type="spellStart"/>
            <w:r w:rsidRPr="000650D1">
              <w:rPr>
                <w:color w:val="000000"/>
                <w:sz w:val="20"/>
              </w:rPr>
              <w:t>of</w:t>
            </w:r>
            <w:proofErr w:type="spellEnd"/>
            <w:r w:rsidRPr="000650D1">
              <w:rPr>
                <w:color w:val="000000"/>
                <w:sz w:val="20"/>
              </w:rPr>
              <w:t xml:space="preserve"> </w:t>
            </w:r>
            <w:proofErr w:type="spellStart"/>
            <w:r w:rsidRPr="000650D1">
              <w:rPr>
                <w:color w:val="000000"/>
                <w:sz w:val="20"/>
              </w:rPr>
              <w:t>obs</w:t>
            </w:r>
            <w:proofErr w:type="spellEnd"/>
            <w:r w:rsidRPr="000650D1">
              <w:rPr>
                <w:color w:val="000000"/>
                <w:sz w:val="20"/>
              </w:rPr>
              <w:t xml:space="preserve"> =</w:t>
            </w:r>
          </w:p>
        </w:tc>
        <w:tc>
          <w:tcPr>
            <w:tcW w:w="1262" w:type="dxa"/>
            <w:tcBorders>
              <w:top w:val="single" w:sz="4" w:space="0" w:color="auto"/>
              <w:left w:val="nil"/>
              <w:bottom w:val="nil"/>
              <w:right w:val="nil"/>
            </w:tcBorders>
            <w:shd w:val="clear" w:color="auto" w:fill="auto"/>
            <w:noWrap/>
            <w:vAlign w:val="bottom"/>
            <w:hideMark/>
          </w:tcPr>
          <w:p w14:paraId="59B535CF" w14:textId="77777777" w:rsidR="00722B1A" w:rsidRPr="000650D1" w:rsidRDefault="00722B1A" w:rsidP="005B7210">
            <w:pPr>
              <w:widowControl/>
              <w:suppressLineNumbers w:val="0"/>
              <w:suppressAutoHyphens w:val="0"/>
              <w:ind w:firstLine="0"/>
              <w:jc w:val="right"/>
              <w:rPr>
                <w:color w:val="000000"/>
                <w:sz w:val="20"/>
              </w:rPr>
            </w:pPr>
            <w:r w:rsidRPr="000650D1">
              <w:rPr>
                <w:color w:val="000000"/>
                <w:sz w:val="20"/>
              </w:rPr>
              <w:t>192</w:t>
            </w:r>
          </w:p>
        </w:tc>
        <w:tc>
          <w:tcPr>
            <w:tcW w:w="1644" w:type="dxa"/>
            <w:tcBorders>
              <w:top w:val="single" w:sz="4" w:space="0" w:color="auto"/>
              <w:left w:val="nil"/>
              <w:bottom w:val="nil"/>
              <w:right w:val="nil"/>
            </w:tcBorders>
            <w:shd w:val="clear" w:color="auto" w:fill="auto"/>
            <w:noWrap/>
            <w:vAlign w:val="bottom"/>
            <w:hideMark/>
          </w:tcPr>
          <w:p w14:paraId="17DE25BC"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r w:rsidRPr="000650D1">
              <w:rPr>
                <w:rFonts w:ascii="Calibri" w:hAnsi="Calibri" w:cs="Calibri"/>
                <w:color w:val="000000"/>
                <w:sz w:val="22"/>
                <w:szCs w:val="22"/>
              </w:rPr>
              <w:t> </w:t>
            </w:r>
          </w:p>
        </w:tc>
        <w:tc>
          <w:tcPr>
            <w:tcW w:w="908" w:type="dxa"/>
            <w:tcBorders>
              <w:top w:val="single" w:sz="4" w:space="0" w:color="auto"/>
              <w:left w:val="nil"/>
              <w:bottom w:val="nil"/>
              <w:right w:val="nil"/>
            </w:tcBorders>
            <w:shd w:val="clear" w:color="auto" w:fill="auto"/>
            <w:noWrap/>
            <w:vAlign w:val="bottom"/>
            <w:hideMark/>
          </w:tcPr>
          <w:p w14:paraId="405A677A"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1221" w:type="dxa"/>
            <w:tcBorders>
              <w:top w:val="single" w:sz="4" w:space="0" w:color="auto"/>
              <w:left w:val="nil"/>
              <w:bottom w:val="nil"/>
              <w:right w:val="nil"/>
            </w:tcBorders>
            <w:shd w:val="clear" w:color="auto" w:fill="auto"/>
            <w:noWrap/>
            <w:vAlign w:val="bottom"/>
            <w:hideMark/>
          </w:tcPr>
          <w:p w14:paraId="6740866A"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r>
      <w:tr w:rsidR="00722B1A" w:rsidRPr="000650D1" w14:paraId="7FC89DB0" w14:textId="77777777" w:rsidTr="00B771ED">
        <w:trPr>
          <w:trHeight w:hRule="exact" w:val="284"/>
          <w:jc w:val="center"/>
        </w:trPr>
        <w:tc>
          <w:tcPr>
            <w:tcW w:w="2580" w:type="dxa"/>
            <w:tcBorders>
              <w:top w:val="nil"/>
              <w:left w:val="nil"/>
              <w:bottom w:val="nil"/>
              <w:right w:val="nil"/>
            </w:tcBorders>
            <w:shd w:val="clear" w:color="auto" w:fill="auto"/>
            <w:noWrap/>
            <w:vAlign w:val="bottom"/>
            <w:hideMark/>
          </w:tcPr>
          <w:p w14:paraId="69906CE7" w14:textId="77777777" w:rsidR="00722B1A" w:rsidRPr="000650D1" w:rsidRDefault="00722B1A" w:rsidP="005B7210">
            <w:pPr>
              <w:widowControl/>
              <w:suppressLineNumbers w:val="0"/>
              <w:suppressAutoHyphens w:val="0"/>
              <w:ind w:firstLine="0"/>
              <w:jc w:val="left"/>
              <w:rPr>
                <w:color w:val="000000"/>
                <w:sz w:val="20"/>
              </w:rPr>
            </w:pPr>
            <w:r>
              <w:rPr>
                <w:color w:val="000000"/>
                <w:sz w:val="20"/>
              </w:rPr>
              <w:t>Wald Chi2</w:t>
            </w:r>
          </w:p>
        </w:tc>
        <w:tc>
          <w:tcPr>
            <w:tcW w:w="1262" w:type="dxa"/>
            <w:tcBorders>
              <w:top w:val="nil"/>
              <w:left w:val="nil"/>
              <w:bottom w:val="nil"/>
              <w:right w:val="nil"/>
            </w:tcBorders>
            <w:shd w:val="clear" w:color="auto" w:fill="auto"/>
            <w:noWrap/>
            <w:vAlign w:val="bottom"/>
            <w:hideMark/>
          </w:tcPr>
          <w:p w14:paraId="64AED326" w14:textId="24FF1D49" w:rsidR="00722B1A" w:rsidRPr="000650D1" w:rsidRDefault="00722B1A" w:rsidP="005B7210">
            <w:pPr>
              <w:widowControl/>
              <w:suppressLineNumbers w:val="0"/>
              <w:suppressAutoHyphens w:val="0"/>
              <w:ind w:firstLine="0"/>
              <w:jc w:val="right"/>
              <w:rPr>
                <w:color w:val="000000"/>
                <w:sz w:val="20"/>
              </w:rPr>
            </w:pPr>
            <w:r>
              <w:rPr>
                <w:color w:val="000000"/>
                <w:sz w:val="20"/>
              </w:rPr>
              <w:t>8</w:t>
            </w:r>
            <w:r w:rsidR="00FC591F">
              <w:rPr>
                <w:color w:val="000000"/>
                <w:sz w:val="20"/>
              </w:rPr>
              <w:t>,</w:t>
            </w:r>
            <w:r>
              <w:rPr>
                <w:color w:val="000000"/>
                <w:sz w:val="20"/>
              </w:rPr>
              <w:t>18</w:t>
            </w:r>
          </w:p>
        </w:tc>
        <w:tc>
          <w:tcPr>
            <w:tcW w:w="1644" w:type="dxa"/>
            <w:tcBorders>
              <w:top w:val="nil"/>
              <w:left w:val="nil"/>
              <w:bottom w:val="nil"/>
              <w:right w:val="nil"/>
            </w:tcBorders>
            <w:shd w:val="clear" w:color="auto" w:fill="auto"/>
            <w:noWrap/>
            <w:vAlign w:val="bottom"/>
            <w:hideMark/>
          </w:tcPr>
          <w:p w14:paraId="21E754F7"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908" w:type="dxa"/>
            <w:tcBorders>
              <w:top w:val="nil"/>
              <w:left w:val="nil"/>
              <w:bottom w:val="nil"/>
              <w:right w:val="nil"/>
            </w:tcBorders>
            <w:shd w:val="clear" w:color="auto" w:fill="auto"/>
            <w:noWrap/>
            <w:vAlign w:val="bottom"/>
            <w:hideMark/>
          </w:tcPr>
          <w:p w14:paraId="42B33A62"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1221" w:type="dxa"/>
            <w:tcBorders>
              <w:top w:val="nil"/>
              <w:left w:val="nil"/>
              <w:bottom w:val="nil"/>
              <w:right w:val="nil"/>
            </w:tcBorders>
            <w:shd w:val="clear" w:color="auto" w:fill="auto"/>
            <w:noWrap/>
            <w:vAlign w:val="bottom"/>
            <w:hideMark/>
          </w:tcPr>
          <w:p w14:paraId="70D39358"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r>
      <w:tr w:rsidR="00722B1A" w:rsidRPr="000650D1" w14:paraId="2694362A" w14:textId="77777777" w:rsidTr="00B771ED">
        <w:trPr>
          <w:trHeight w:hRule="exact" w:val="284"/>
          <w:jc w:val="center"/>
        </w:trPr>
        <w:tc>
          <w:tcPr>
            <w:tcW w:w="2580" w:type="dxa"/>
            <w:tcBorders>
              <w:top w:val="nil"/>
              <w:left w:val="nil"/>
              <w:right w:val="nil"/>
            </w:tcBorders>
            <w:shd w:val="clear" w:color="auto" w:fill="auto"/>
            <w:noWrap/>
            <w:vAlign w:val="bottom"/>
            <w:hideMark/>
          </w:tcPr>
          <w:p w14:paraId="4E56598E" w14:textId="77777777" w:rsidR="00722B1A" w:rsidRPr="000650D1" w:rsidRDefault="00722B1A" w:rsidP="005B7210">
            <w:pPr>
              <w:widowControl/>
              <w:suppressLineNumbers w:val="0"/>
              <w:suppressAutoHyphens w:val="0"/>
              <w:ind w:firstLine="0"/>
              <w:jc w:val="left"/>
              <w:rPr>
                <w:color w:val="000000"/>
                <w:sz w:val="20"/>
              </w:rPr>
            </w:pPr>
            <w:proofErr w:type="spellStart"/>
            <w:r w:rsidRPr="000650D1">
              <w:rPr>
                <w:color w:val="000000"/>
                <w:sz w:val="20"/>
              </w:rPr>
              <w:t>Prob</w:t>
            </w:r>
            <w:proofErr w:type="spellEnd"/>
            <w:r w:rsidRPr="000650D1">
              <w:rPr>
                <w:color w:val="000000"/>
                <w:sz w:val="20"/>
              </w:rPr>
              <w:t xml:space="preserve"> &gt; </w:t>
            </w:r>
            <w:r>
              <w:rPr>
                <w:color w:val="000000"/>
                <w:sz w:val="20"/>
              </w:rPr>
              <w:t xml:space="preserve"> Chi2</w:t>
            </w:r>
          </w:p>
        </w:tc>
        <w:tc>
          <w:tcPr>
            <w:tcW w:w="1262" w:type="dxa"/>
            <w:tcBorders>
              <w:top w:val="nil"/>
              <w:left w:val="nil"/>
              <w:right w:val="nil"/>
            </w:tcBorders>
            <w:shd w:val="clear" w:color="auto" w:fill="auto"/>
            <w:noWrap/>
            <w:vAlign w:val="bottom"/>
            <w:hideMark/>
          </w:tcPr>
          <w:p w14:paraId="61B676B9" w14:textId="63CD53DB" w:rsidR="00722B1A" w:rsidRPr="000650D1" w:rsidRDefault="00722B1A" w:rsidP="005B7210">
            <w:pPr>
              <w:widowControl/>
              <w:suppressLineNumbers w:val="0"/>
              <w:suppressAutoHyphens w:val="0"/>
              <w:ind w:firstLine="0"/>
              <w:jc w:val="right"/>
              <w:rPr>
                <w:color w:val="000000"/>
                <w:sz w:val="20"/>
              </w:rPr>
            </w:pPr>
            <w:r w:rsidRPr="000650D1">
              <w:rPr>
                <w:color w:val="000000"/>
                <w:sz w:val="20"/>
              </w:rPr>
              <w:t>0</w:t>
            </w:r>
            <w:r w:rsidR="00FC591F">
              <w:rPr>
                <w:color w:val="000000"/>
                <w:sz w:val="20"/>
              </w:rPr>
              <w:t>,</w:t>
            </w:r>
            <w:r>
              <w:rPr>
                <w:color w:val="000000"/>
                <w:sz w:val="20"/>
              </w:rPr>
              <w:t>6969</w:t>
            </w:r>
          </w:p>
        </w:tc>
        <w:tc>
          <w:tcPr>
            <w:tcW w:w="1644" w:type="dxa"/>
            <w:tcBorders>
              <w:top w:val="nil"/>
              <w:left w:val="nil"/>
              <w:right w:val="nil"/>
            </w:tcBorders>
            <w:shd w:val="clear" w:color="auto" w:fill="auto"/>
            <w:noWrap/>
            <w:vAlign w:val="bottom"/>
            <w:hideMark/>
          </w:tcPr>
          <w:p w14:paraId="2FF584C1"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908" w:type="dxa"/>
            <w:tcBorders>
              <w:top w:val="nil"/>
              <w:left w:val="nil"/>
              <w:right w:val="nil"/>
            </w:tcBorders>
            <w:shd w:val="clear" w:color="auto" w:fill="auto"/>
            <w:noWrap/>
            <w:vAlign w:val="bottom"/>
            <w:hideMark/>
          </w:tcPr>
          <w:p w14:paraId="78F2A904"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1221" w:type="dxa"/>
            <w:tcBorders>
              <w:top w:val="nil"/>
              <w:left w:val="nil"/>
              <w:right w:val="nil"/>
            </w:tcBorders>
            <w:shd w:val="clear" w:color="auto" w:fill="auto"/>
            <w:noWrap/>
            <w:vAlign w:val="bottom"/>
            <w:hideMark/>
          </w:tcPr>
          <w:p w14:paraId="104AF48B"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r>
      <w:tr w:rsidR="00722B1A" w:rsidRPr="000650D1" w14:paraId="7B68B891" w14:textId="77777777" w:rsidTr="00B771ED">
        <w:trPr>
          <w:trHeight w:hRule="exact" w:val="284"/>
          <w:jc w:val="center"/>
        </w:trPr>
        <w:tc>
          <w:tcPr>
            <w:tcW w:w="2580" w:type="dxa"/>
            <w:tcBorders>
              <w:top w:val="nil"/>
              <w:left w:val="nil"/>
              <w:bottom w:val="single" w:sz="4" w:space="0" w:color="auto"/>
              <w:right w:val="nil"/>
            </w:tcBorders>
            <w:shd w:val="clear" w:color="auto" w:fill="auto"/>
            <w:noWrap/>
            <w:vAlign w:val="bottom"/>
            <w:hideMark/>
          </w:tcPr>
          <w:p w14:paraId="1EEEAF8B" w14:textId="77777777" w:rsidR="00722B1A" w:rsidRPr="000650D1" w:rsidRDefault="00722B1A" w:rsidP="005B7210">
            <w:pPr>
              <w:widowControl/>
              <w:suppressLineNumbers w:val="0"/>
              <w:suppressAutoHyphens w:val="0"/>
              <w:ind w:firstLine="0"/>
              <w:jc w:val="left"/>
              <w:rPr>
                <w:color w:val="000000"/>
                <w:sz w:val="20"/>
              </w:rPr>
            </w:pPr>
            <w:r w:rsidRPr="000650D1">
              <w:rPr>
                <w:color w:val="000000"/>
                <w:sz w:val="20"/>
              </w:rPr>
              <w:t>R-</w:t>
            </w:r>
            <w:proofErr w:type="spellStart"/>
            <w:r w:rsidRPr="000650D1">
              <w:rPr>
                <w:color w:val="000000"/>
                <w:sz w:val="20"/>
              </w:rPr>
              <w:t>squared</w:t>
            </w:r>
            <w:proofErr w:type="spellEnd"/>
            <w:r w:rsidRPr="000650D1">
              <w:rPr>
                <w:color w:val="000000"/>
                <w:sz w:val="20"/>
              </w:rPr>
              <w:t xml:space="preserve"> =</w:t>
            </w:r>
          </w:p>
        </w:tc>
        <w:tc>
          <w:tcPr>
            <w:tcW w:w="1262" w:type="dxa"/>
            <w:tcBorders>
              <w:top w:val="nil"/>
              <w:left w:val="nil"/>
              <w:bottom w:val="single" w:sz="4" w:space="0" w:color="auto"/>
              <w:right w:val="nil"/>
            </w:tcBorders>
            <w:shd w:val="clear" w:color="auto" w:fill="auto"/>
            <w:noWrap/>
            <w:vAlign w:val="bottom"/>
            <w:hideMark/>
          </w:tcPr>
          <w:p w14:paraId="45D12982" w14:textId="7DFC956F" w:rsidR="00722B1A" w:rsidRPr="000650D1" w:rsidRDefault="00722B1A" w:rsidP="005B7210">
            <w:pPr>
              <w:widowControl/>
              <w:suppressLineNumbers w:val="0"/>
              <w:suppressAutoHyphens w:val="0"/>
              <w:ind w:firstLine="0"/>
              <w:jc w:val="right"/>
              <w:rPr>
                <w:color w:val="000000"/>
                <w:sz w:val="20"/>
              </w:rPr>
            </w:pPr>
            <w:r>
              <w:rPr>
                <w:color w:val="000000"/>
                <w:sz w:val="20"/>
              </w:rPr>
              <w:t>0</w:t>
            </w:r>
            <w:r w:rsidR="00FC591F">
              <w:rPr>
                <w:color w:val="000000"/>
                <w:sz w:val="20"/>
              </w:rPr>
              <w:t>,</w:t>
            </w:r>
            <w:r>
              <w:rPr>
                <w:color w:val="000000"/>
                <w:sz w:val="20"/>
              </w:rPr>
              <w:t>0907</w:t>
            </w:r>
          </w:p>
        </w:tc>
        <w:tc>
          <w:tcPr>
            <w:tcW w:w="1644" w:type="dxa"/>
            <w:tcBorders>
              <w:top w:val="nil"/>
              <w:left w:val="nil"/>
              <w:bottom w:val="single" w:sz="4" w:space="0" w:color="auto"/>
              <w:right w:val="nil"/>
            </w:tcBorders>
            <w:shd w:val="clear" w:color="auto" w:fill="auto"/>
            <w:noWrap/>
            <w:vAlign w:val="bottom"/>
            <w:hideMark/>
          </w:tcPr>
          <w:p w14:paraId="04323B0B"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908" w:type="dxa"/>
            <w:tcBorders>
              <w:top w:val="nil"/>
              <w:left w:val="nil"/>
              <w:bottom w:val="single" w:sz="4" w:space="0" w:color="auto"/>
              <w:right w:val="nil"/>
            </w:tcBorders>
            <w:shd w:val="clear" w:color="auto" w:fill="auto"/>
            <w:noWrap/>
            <w:vAlign w:val="bottom"/>
            <w:hideMark/>
          </w:tcPr>
          <w:p w14:paraId="160FCE2B"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c>
          <w:tcPr>
            <w:tcW w:w="1221" w:type="dxa"/>
            <w:tcBorders>
              <w:top w:val="nil"/>
              <w:left w:val="nil"/>
              <w:bottom w:val="single" w:sz="4" w:space="0" w:color="auto"/>
              <w:right w:val="nil"/>
            </w:tcBorders>
            <w:shd w:val="clear" w:color="auto" w:fill="auto"/>
            <w:noWrap/>
            <w:vAlign w:val="bottom"/>
            <w:hideMark/>
          </w:tcPr>
          <w:p w14:paraId="776511CC" w14:textId="77777777" w:rsidR="00722B1A" w:rsidRPr="000650D1" w:rsidRDefault="00722B1A" w:rsidP="005B7210">
            <w:pPr>
              <w:widowControl/>
              <w:suppressLineNumbers w:val="0"/>
              <w:suppressAutoHyphens w:val="0"/>
              <w:ind w:firstLine="0"/>
              <w:jc w:val="left"/>
              <w:rPr>
                <w:rFonts w:ascii="Calibri" w:hAnsi="Calibri" w:cs="Calibri"/>
                <w:color w:val="000000"/>
                <w:sz w:val="22"/>
                <w:szCs w:val="22"/>
              </w:rPr>
            </w:pPr>
          </w:p>
        </w:tc>
      </w:tr>
    </w:tbl>
    <w:p w14:paraId="061693A4" w14:textId="77777777" w:rsidR="00722B1A" w:rsidRDefault="00722B1A" w:rsidP="00722B1A">
      <w:pPr>
        <w:ind w:left="708" w:firstLine="0"/>
        <w:jc w:val="left"/>
        <w:rPr>
          <w:bCs/>
          <w:color w:val="000000"/>
          <w:sz w:val="20"/>
        </w:rPr>
      </w:pPr>
      <w:r>
        <w:rPr>
          <w:bCs/>
          <w:color w:val="000000"/>
          <w:szCs w:val="24"/>
        </w:rPr>
        <w:t xml:space="preserve">    </w:t>
      </w:r>
      <w:r w:rsidRPr="00CA0796">
        <w:rPr>
          <w:bCs/>
          <w:color w:val="000000"/>
          <w:sz w:val="20"/>
        </w:rPr>
        <w:t xml:space="preserve">Fonte: </w:t>
      </w:r>
      <w:r>
        <w:rPr>
          <w:bCs/>
          <w:color w:val="000000"/>
          <w:sz w:val="20"/>
        </w:rPr>
        <w:t xml:space="preserve">Elaborado pelos autores através do </w:t>
      </w:r>
      <w:r w:rsidRPr="00CA0796">
        <w:rPr>
          <w:bCs/>
          <w:color w:val="000000"/>
          <w:sz w:val="20"/>
        </w:rPr>
        <w:t xml:space="preserve">Software </w:t>
      </w:r>
      <w:proofErr w:type="spellStart"/>
      <w:r w:rsidRPr="00CA0796">
        <w:rPr>
          <w:bCs/>
          <w:color w:val="000000"/>
          <w:sz w:val="20"/>
        </w:rPr>
        <w:t>Stata</w:t>
      </w:r>
      <w:proofErr w:type="spellEnd"/>
      <w:r>
        <w:rPr>
          <w:bCs/>
          <w:color w:val="000000"/>
          <w:sz w:val="20"/>
        </w:rPr>
        <w:t>.</w:t>
      </w:r>
    </w:p>
    <w:p w14:paraId="2B2A9E52" w14:textId="77777777" w:rsidR="00722B1A" w:rsidRPr="00C27D68" w:rsidRDefault="00722B1A" w:rsidP="00722B1A">
      <w:pPr>
        <w:ind w:left="708" w:firstLine="0"/>
        <w:jc w:val="left"/>
        <w:rPr>
          <w:bCs/>
          <w:color w:val="000000"/>
          <w:sz w:val="20"/>
        </w:rPr>
      </w:pPr>
    </w:p>
    <w:p w14:paraId="570EDFB8" w14:textId="5A03C5F8" w:rsidR="00312F04" w:rsidRDefault="00722B1A" w:rsidP="00951BBE">
      <w:pPr>
        <w:ind w:firstLine="708"/>
        <w:rPr>
          <w:bCs/>
          <w:color w:val="000000"/>
          <w:szCs w:val="24"/>
        </w:rPr>
      </w:pPr>
      <w:r>
        <w:rPr>
          <w:bCs/>
          <w:color w:val="000000"/>
          <w:szCs w:val="24"/>
        </w:rPr>
        <w:t xml:space="preserve">As variáveis que contribuíram para explicação do EVA foram os gastos não ativados pela contabilidade e estágio do ciclo de vida de maturidade. As variáveis de controle não obtiveram valores significantes. O R² ajustado </w:t>
      </w:r>
      <w:r w:rsidR="0084293C">
        <w:rPr>
          <w:bCs/>
          <w:color w:val="000000"/>
          <w:szCs w:val="24"/>
        </w:rPr>
        <w:t>representa</w:t>
      </w:r>
      <w:r w:rsidR="00941F40">
        <w:rPr>
          <w:bCs/>
          <w:color w:val="000000"/>
          <w:szCs w:val="24"/>
        </w:rPr>
        <w:t xml:space="preserve"> como um todo</w:t>
      </w:r>
      <w:r>
        <w:rPr>
          <w:bCs/>
          <w:color w:val="000000"/>
          <w:szCs w:val="24"/>
        </w:rPr>
        <w:t xml:space="preserve"> 9% da variável dependente.</w:t>
      </w:r>
    </w:p>
    <w:p w14:paraId="2001181E" w14:textId="7744F224" w:rsidR="00951BBE" w:rsidRDefault="00951BBE" w:rsidP="00951BBE">
      <w:pPr>
        <w:ind w:firstLine="708"/>
        <w:rPr>
          <w:bCs/>
          <w:color w:val="000000"/>
          <w:szCs w:val="24"/>
        </w:rPr>
      </w:pPr>
    </w:p>
    <w:p w14:paraId="2B0A4C96" w14:textId="77777777" w:rsidR="00A31640" w:rsidRPr="00FC591F" w:rsidRDefault="00A31640" w:rsidP="00951BBE">
      <w:pPr>
        <w:ind w:firstLine="708"/>
        <w:rPr>
          <w:bCs/>
          <w:color w:val="000000"/>
          <w:szCs w:val="24"/>
        </w:rPr>
      </w:pPr>
    </w:p>
    <w:p w14:paraId="7BC7D3E7" w14:textId="37CCF029" w:rsidR="00E87F46" w:rsidRPr="003B4690" w:rsidRDefault="003B4690" w:rsidP="003B4690">
      <w:pPr>
        <w:ind w:firstLine="0"/>
        <w:rPr>
          <w:b/>
          <w:szCs w:val="24"/>
        </w:rPr>
      </w:pPr>
      <w:r>
        <w:rPr>
          <w:b/>
          <w:szCs w:val="24"/>
        </w:rPr>
        <w:lastRenderedPageBreak/>
        <w:t>5.</w:t>
      </w:r>
      <w:r>
        <w:rPr>
          <w:b/>
          <w:szCs w:val="24"/>
        </w:rPr>
        <w:tab/>
      </w:r>
      <w:r w:rsidR="00E87F46" w:rsidRPr="003B4690">
        <w:rPr>
          <w:b/>
          <w:szCs w:val="24"/>
        </w:rPr>
        <w:t>Considerações finais</w:t>
      </w:r>
    </w:p>
    <w:p w14:paraId="3C193A68" w14:textId="77777777" w:rsidR="00E87F46" w:rsidRDefault="00E87F46" w:rsidP="00E87F46">
      <w:pPr>
        <w:pStyle w:val="PargrafodaLista"/>
        <w:ind w:firstLine="0"/>
        <w:rPr>
          <w:b/>
          <w:szCs w:val="24"/>
        </w:rPr>
      </w:pPr>
    </w:p>
    <w:p w14:paraId="2669AEC5" w14:textId="734D31FC" w:rsidR="00946CB9" w:rsidRDefault="00AE4A21" w:rsidP="00372FD3">
      <w:pPr>
        <w:ind w:firstLine="708"/>
        <w:rPr>
          <w:szCs w:val="24"/>
        </w:rPr>
      </w:pPr>
      <w:r>
        <w:rPr>
          <w:color w:val="000000"/>
          <w:szCs w:val="24"/>
        </w:rPr>
        <w:t>A</w:t>
      </w:r>
      <w:r w:rsidRPr="00162CFB">
        <w:rPr>
          <w:color w:val="000000"/>
          <w:szCs w:val="24"/>
        </w:rPr>
        <w:t xml:space="preserve">  pesquisa buscou analisar no âmbito de empresas listadas na bolsa de valores de São Paulo [B]³, se os gastos </w:t>
      </w:r>
      <w:r>
        <w:rPr>
          <w:color w:val="000000"/>
          <w:szCs w:val="24"/>
        </w:rPr>
        <w:t xml:space="preserve">com pesquisa e desenvolvimento </w:t>
      </w:r>
      <w:r w:rsidRPr="00162CFB">
        <w:rPr>
          <w:color w:val="000000"/>
          <w:szCs w:val="24"/>
        </w:rPr>
        <w:t>ativados e não ativados pela contabilidade, podem explicar a criação de valor de cada organização</w:t>
      </w:r>
      <w:r>
        <w:rPr>
          <w:color w:val="000000"/>
          <w:szCs w:val="24"/>
        </w:rPr>
        <w:t xml:space="preserve">, considerando </w:t>
      </w:r>
      <w:r w:rsidR="00081762">
        <w:rPr>
          <w:color w:val="000000"/>
          <w:szCs w:val="24"/>
        </w:rPr>
        <w:t>a fase</w:t>
      </w:r>
      <w:r>
        <w:rPr>
          <w:color w:val="000000"/>
          <w:szCs w:val="24"/>
        </w:rPr>
        <w:t xml:space="preserve"> do ciclo de vida em que cada organização se encontra: </w:t>
      </w:r>
      <w:r>
        <w:rPr>
          <w:szCs w:val="24"/>
        </w:rPr>
        <w:t>fase de introdução; fase de crescimento; fase de maturidade; fase de turbulência e fase de declínio</w:t>
      </w:r>
      <w:r w:rsidR="00081762">
        <w:rPr>
          <w:szCs w:val="24"/>
        </w:rPr>
        <w:t xml:space="preserve"> (Dickinson 2011)</w:t>
      </w:r>
      <w:r>
        <w:rPr>
          <w:szCs w:val="24"/>
        </w:rPr>
        <w:t>,</w:t>
      </w:r>
      <w:r>
        <w:rPr>
          <w:color w:val="000000"/>
          <w:szCs w:val="24"/>
        </w:rPr>
        <w:t xml:space="preserve"> </w:t>
      </w:r>
      <w:r w:rsidRPr="00162CFB">
        <w:rPr>
          <w:color w:val="000000"/>
          <w:szCs w:val="24"/>
        </w:rPr>
        <w:t>referente aos anos de 2017 e 2018</w:t>
      </w:r>
      <w:r>
        <w:rPr>
          <w:color w:val="000000"/>
          <w:szCs w:val="24"/>
        </w:rPr>
        <w:t xml:space="preserve">. </w:t>
      </w:r>
      <w:r w:rsidR="000C0FA9">
        <w:rPr>
          <w:szCs w:val="24"/>
        </w:rPr>
        <w:t xml:space="preserve">A amostra foi composta por 96 empresas dos diversos setores da economia, que evidenciaram em suas demonstrações gastos com </w:t>
      </w:r>
      <w:r w:rsidR="00081762">
        <w:rPr>
          <w:szCs w:val="24"/>
        </w:rPr>
        <w:t xml:space="preserve">P&amp;D </w:t>
      </w:r>
      <w:r w:rsidR="000C0FA9">
        <w:rPr>
          <w:szCs w:val="24"/>
        </w:rPr>
        <w:t>no período de 2017 e 2018</w:t>
      </w:r>
      <w:r w:rsidR="00081762">
        <w:rPr>
          <w:szCs w:val="24"/>
        </w:rPr>
        <w:t>, respectivamente.</w:t>
      </w:r>
      <w:r w:rsidR="000C0FA9">
        <w:rPr>
          <w:szCs w:val="24"/>
        </w:rPr>
        <w:t xml:space="preserve"> </w:t>
      </w:r>
    </w:p>
    <w:p w14:paraId="73838D9A" w14:textId="715E5C2A" w:rsidR="005040D2" w:rsidRPr="005040D2" w:rsidRDefault="005040D2" w:rsidP="005040D2">
      <w:pPr>
        <w:ind w:firstLine="708"/>
        <w:rPr>
          <w:bCs/>
          <w:color w:val="000000"/>
          <w:szCs w:val="24"/>
        </w:rPr>
      </w:pPr>
      <w:r>
        <w:rPr>
          <w:bCs/>
          <w:color w:val="000000"/>
          <w:szCs w:val="24"/>
        </w:rPr>
        <w:t>Nas análises descritivas o setor com maior valor de gastos ativados é o setor de Materiais Básicos, e o setor com maior valor de gastos não ativados é o setor Petróleo. Gás e Biocombustíveis. Em 2017 os gastos ativados representam 31,25% do total dos gastos com P&amp;D, e os gastos não ativados representam 68,75%, no ano de 2018 essa distribuição fica 28,82% e 71,18%, respectivamente.</w:t>
      </w:r>
    </w:p>
    <w:p w14:paraId="401F5597" w14:textId="715777C0" w:rsidR="00946CB9" w:rsidRDefault="000C0FA9" w:rsidP="00081762">
      <w:pPr>
        <w:ind w:firstLine="708"/>
        <w:rPr>
          <w:szCs w:val="24"/>
        </w:rPr>
      </w:pPr>
      <w:r>
        <w:rPr>
          <w:szCs w:val="24"/>
        </w:rPr>
        <w:t>Os resultados</w:t>
      </w:r>
      <w:r w:rsidR="00081762">
        <w:rPr>
          <w:szCs w:val="24"/>
        </w:rPr>
        <w:t xml:space="preserve"> da regressão</w:t>
      </w:r>
      <w:r>
        <w:rPr>
          <w:szCs w:val="24"/>
        </w:rPr>
        <w:t xml:space="preserve"> evidenciaram que os gastos não ativados pela contabilidade tem maior influência sobre o valor econômico do que os gastos ativados</w:t>
      </w:r>
      <w:r w:rsidR="00CA2678">
        <w:rPr>
          <w:szCs w:val="24"/>
        </w:rPr>
        <w:t xml:space="preserve"> acredita-se que </w:t>
      </w:r>
      <w:r w:rsidR="00CA0796">
        <w:rPr>
          <w:szCs w:val="24"/>
        </w:rPr>
        <w:t xml:space="preserve">tal resultado </w:t>
      </w:r>
      <w:r w:rsidR="00CA2678">
        <w:rPr>
          <w:szCs w:val="24"/>
        </w:rPr>
        <w:t xml:space="preserve">foi obtido </w:t>
      </w:r>
      <w:r>
        <w:rPr>
          <w:szCs w:val="24"/>
        </w:rPr>
        <w:t>pelo fato</w:t>
      </w:r>
      <w:r w:rsidR="00722B1A">
        <w:rPr>
          <w:szCs w:val="24"/>
        </w:rPr>
        <w:t xml:space="preserve"> dos gastos com desenvolvimento nos </w:t>
      </w:r>
      <w:r>
        <w:rPr>
          <w:szCs w:val="24"/>
        </w:rPr>
        <w:t xml:space="preserve">anos abrangidos não corresponderem a todos os critérios exigidos pelo CPC 04, e com isso serem descarregados na demonstração do resultado do </w:t>
      </w:r>
      <w:r w:rsidR="00081762">
        <w:rPr>
          <w:szCs w:val="24"/>
        </w:rPr>
        <w:t>exercício. O</w:t>
      </w:r>
      <w:r>
        <w:rPr>
          <w:szCs w:val="24"/>
        </w:rPr>
        <w:t xml:space="preserve"> estágio do ciclo de vida das empresas que apresentou maior correlação com o valor econômico E</w:t>
      </w:r>
      <w:r w:rsidR="00CA0796">
        <w:rPr>
          <w:szCs w:val="24"/>
        </w:rPr>
        <w:t>VA, foi o estágio de maturidade nos dois anos respectivamente.</w:t>
      </w:r>
      <w:r w:rsidR="00CA2678">
        <w:rPr>
          <w:szCs w:val="24"/>
        </w:rPr>
        <w:t xml:space="preserve"> </w:t>
      </w:r>
    </w:p>
    <w:p w14:paraId="55980036" w14:textId="102BFE46" w:rsidR="00CA2678" w:rsidRDefault="00CA2678" w:rsidP="00233359">
      <w:pPr>
        <w:ind w:firstLine="708"/>
        <w:rPr>
          <w:szCs w:val="24"/>
        </w:rPr>
      </w:pPr>
      <w:r>
        <w:rPr>
          <w:szCs w:val="24"/>
        </w:rPr>
        <w:t>As variáveis de controle não contribuíram de forma positiva para explicar criação de valor mensurado pelo EVA</w:t>
      </w:r>
      <w:r w:rsidR="00081762">
        <w:rPr>
          <w:szCs w:val="24"/>
        </w:rPr>
        <w:t>, diferente do estudo de Ana, Alexandre e Fabiano (2013) que identificou relação positiva destes indicadores financeiros com EVA</w:t>
      </w:r>
      <w:r w:rsidR="00AC4B32">
        <w:rPr>
          <w:szCs w:val="24"/>
        </w:rPr>
        <w:t>.</w:t>
      </w:r>
    </w:p>
    <w:p w14:paraId="434CE83D" w14:textId="144AC2C1" w:rsidR="008100CF" w:rsidRDefault="000C0FA9" w:rsidP="00233359">
      <w:pPr>
        <w:ind w:firstLine="708"/>
        <w:rPr>
          <w:szCs w:val="24"/>
        </w:rPr>
      </w:pPr>
      <w:r>
        <w:rPr>
          <w:szCs w:val="24"/>
        </w:rPr>
        <w:t>Cabe ressaltar que a pesquisa se propôs analisar dois anos apenas. Assim espera-se que trabalhos fu</w:t>
      </w:r>
      <w:r w:rsidR="00CA2678">
        <w:rPr>
          <w:szCs w:val="24"/>
        </w:rPr>
        <w:t>turos possam englobar mais anos</w:t>
      </w:r>
      <w:r w:rsidR="00AC4B32">
        <w:rPr>
          <w:szCs w:val="24"/>
        </w:rPr>
        <w:t>.</w:t>
      </w:r>
    </w:p>
    <w:p w14:paraId="78765714" w14:textId="77777777" w:rsidR="00CA0C69" w:rsidRDefault="00CA0C69" w:rsidP="00DD5B6E">
      <w:pPr>
        <w:ind w:firstLine="0"/>
        <w:rPr>
          <w:szCs w:val="24"/>
        </w:rPr>
      </w:pPr>
    </w:p>
    <w:p w14:paraId="6EF7A22F" w14:textId="4528D38F" w:rsidR="008100CF" w:rsidRDefault="008100CF" w:rsidP="000C6C4A">
      <w:pPr>
        <w:ind w:firstLine="0"/>
        <w:rPr>
          <w:b/>
          <w:bCs/>
          <w:szCs w:val="24"/>
        </w:rPr>
      </w:pPr>
      <w:r w:rsidRPr="008100CF">
        <w:rPr>
          <w:b/>
          <w:bCs/>
          <w:szCs w:val="24"/>
        </w:rPr>
        <w:t>Refer</w:t>
      </w:r>
      <w:r>
        <w:rPr>
          <w:b/>
          <w:bCs/>
          <w:szCs w:val="24"/>
        </w:rPr>
        <w:t>ê</w:t>
      </w:r>
      <w:r w:rsidRPr="008100CF">
        <w:rPr>
          <w:b/>
          <w:bCs/>
          <w:szCs w:val="24"/>
        </w:rPr>
        <w:t>ncias</w:t>
      </w:r>
    </w:p>
    <w:p w14:paraId="4A48F036" w14:textId="77777777" w:rsidR="00A31640" w:rsidRPr="008100CF" w:rsidRDefault="00A31640" w:rsidP="000C6C4A">
      <w:pPr>
        <w:ind w:firstLine="0"/>
        <w:rPr>
          <w:b/>
          <w:bCs/>
          <w:szCs w:val="24"/>
        </w:rPr>
      </w:pPr>
    </w:p>
    <w:p w14:paraId="2D15D219" w14:textId="68F0AA0F" w:rsidR="008100CF" w:rsidRDefault="008100CF" w:rsidP="000C6C4A">
      <w:pPr>
        <w:ind w:left="426" w:hanging="425"/>
        <w:rPr>
          <w:color w:val="000000"/>
          <w:szCs w:val="24"/>
        </w:rPr>
      </w:pPr>
      <w:r>
        <w:rPr>
          <w:color w:val="000000"/>
          <w:szCs w:val="24"/>
        </w:rPr>
        <w:t>Almeida, C. A. S., Dal-</w:t>
      </w:r>
      <w:proofErr w:type="spellStart"/>
      <w:r>
        <w:rPr>
          <w:color w:val="000000"/>
          <w:szCs w:val="24"/>
        </w:rPr>
        <w:t>Poz</w:t>
      </w:r>
      <w:proofErr w:type="spellEnd"/>
      <w:r>
        <w:rPr>
          <w:color w:val="000000"/>
          <w:szCs w:val="24"/>
        </w:rPr>
        <w:t xml:space="preserve">, M. E., De Oliveira, F. P. S, &amp; Rocha, L. A. (2016). O impacto dos investimentos em pesquisa e desenvolvimento no desempenho das empresas. </w:t>
      </w:r>
      <w:r>
        <w:rPr>
          <w:i/>
          <w:color w:val="000000"/>
          <w:szCs w:val="24"/>
        </w:rPr>
        <w:t>Revista de Economia Contemporânea, 20</w:t>
      </w:r>
      <w:r>
        <w:rPr>
          <w:color w:val="000000"/>
          <w:szCs w:val="24"/>
        </w:rPr>
        <w:t>(1), 58-91.</w:t>
      </w:r>
    </w:p>
    <w:p w14:paraId="73B8E5DA" w14:textId="77777777" w:rsidR="001235F3" w:rsidRDefault="001235F3" w:rsidP="000C6C4A">
      <w:pPr>
        <w:ind w:left="426" w:hanging="425"/>
        <w:rPr>
          <w:color w:val="000000"/>
          <w:szCs w:val="24"/>
        </w:rPr>
      </w:pPr>
    </w:p>
    <w:p w14:paraId="3929C7A6" w14:textId="77777777" w:rsidR="008100CF" w:rsidRDefault="008100CF" w:rsidP="00946CB9">
      <w:pPr>
        <w:spacing w:after="240"/>
        <w:ind w:left="426" w:hanging="425"/>
        <w:rPr>
          <w:color w:val="000000"/>
          <w:szCs w:val="24"/>
        </w:rPr>
      </w:pPr>
      <w:r>
        <w:rPr>
          <w:color w:val="000000"/>
          <w:szCs w:val="24"/>
        </w:rPr>
        <w:t xml:space="preserve">Alves, L. C. O., &amp; Marques, J. A. V. C. (2007). Identificação das fases do ciclo de vida de empresas através da análise das demonstrações dos fluxos de caixa. </w:t>
      </w:r>
      <w:r>
        <w:rPr>
          <w:i/>
          <w:color w:val="000000"/>
          <w:szCs w:val="24"/>
        </w:rPr>
        <w:t xml:space="preserve">Revista de Administração e Contabilidade de </w:t>
      </w:r>
      <w:proofErr w:type="spellStart"/>
      <w:r>
        <w:rPr>
          <w:i/>
          <w:color w:val="000000"/>
          <w:szCs w:val="24"/>
        </w:rPr>
        <w:t>Unisinos</w:t>
      </w:r>
      <w:proofErr w:type="spellEnd"/>
      <w:r>
        <w:rPr>
          <w:i/>
          <w:color w:val="000000"/>
          <w:szCs w:val="24"/>
        </w:rPr>
        <w:t>, 4</w:t>
      </w:r>
      <w:r>
        <w:rPr>
          <w:color w:val="000000"/>
          <w:szCs w:val="24"/>
        </w:rPr>
        <w:t>(3), 250-262.</w:t>
      </w:r>
    </w:p>
    <w:p w14:paraId="12DCF87C" w14:textId="77777777" w:rsidR="008100CF" w:rsidRDefault="008100CF" w:rsidP="00946CB9">
      <w:pPr>
        <w:spacing w:after="240"/>
        <w:ind w:left="426" w:hanging="425"/>
        <w:rPr>
          <w:color w:val="000000"/>
          <w:szCs w:val="24"/>
        </w:rPr>
      </w:pPr>
      <w:r>
        <w:rPr>
          <w:color w:val="000000"/>
          <w:szCs w:val="24"/>
        </w:rPr>
        <w:t xml:space="preserve">Alvim, M. A., Costa, L. G. T. A., &amp; Costa, L. R. T. A. (2010). </w:t>
      </w:r>
      <w:proofErr w:type="spellStart"/>
      <w:r>
        <w:rPr>
          <w:color w:val="000000"/>
          <w:szCs w:val="24"/>
        </w:rPr>
        <w:t>Valuation</w:t>
      </w:r>
      <w:proofErr w:type="spellEnd"/>
      <w:r>
        <w:rPr>
          <w:color w:val="000000"/>
          <w:szCs w:val="24"/>
        </w:rPr>
        <w:t>: manual de avaliação e reestruturação econômica de empresas</w:t>
      </w:r>
      <w:r>
        <w:rPr>
          <w:i/>
          <w:color w:val="000000"/>
          <w:szCs w:val="24"/>
        </w:rPr>
        <w:t>.</w:t>
      </w:r>
      <w:r>
        <w:rPr>
          <w:color w:val="000000"/>
          <w:szCs w:val="24"/>
        </w:rPr>
        <w:t xml:space="preserve"> São Paulo: Atlas.</w:t>
      </w:r>
    </w:p>
    <w:p w14:paraId="423563F8" w14:textId="77777777" w:rsidR="00E35B72" w:rsidRPr="00E35B72" w:rsidRDefault="00E35B72" w:rsidP="00946CB9">
      <w:pPr>
        <w:spacing w:after="240"/>
        <w:ind w:left="426" w:hanging="425"/>
        <w:rPr>
          <w:i/>
          <w:color w:val="000000"/>
          <w:szCs w:val="24"/>
        </w:rPr>
      </w:pPr>
      <w:r>
        <w:rPr>
          <w:color w:val="000000"/>
          <w:szCs w:val="24"/>
        </w:rPr>
        <w:lastRenderedPageBreak/>
        <w:t>Ana, C. C. C., Alexandre A. N., &amp; Fabiano G. L. (2013). Os indicadores financeiros tradicionais explicam a geração de valor no Brasil? Um estudo empírico com empresas não financeiras de capital aberto.</w:t>
      </w:r>
      <w:r w:rsidR="00FC07EA">
        <w:rPr>
          <w:color w:val="000000"/>
          <w:szCs w:val="24"/>
        </w:rPr>
        <w:t xml:space="preserve"> </w:t>
      </w:r>
      <w:r w:rsidR="00FC07EA" w:rsidRPr="00FC07EA">
        <w:rPr>
          <w:i/>
          <w:color w:val="000000"/>
          <w:szCs w:val="24"/>
        </w:rPr>
        <w:t>Revista Mackenzie</w:t>
      </w:r>
      <w:r w:rsidR="00FC07EA">
        <w:rPr>
          <w:i/>
          <w:color w:val="000000"/>
          <w:szCs w:val="24"/>
        </w:rPr>
        <w:t>,</w:t>
      </w:r>
      <w:r w:rsidRPr="00FC07EA">
        <w:rPr>
          <w:i/>
          <w:color w:val="000000"/>
          <w:szCs w:val="24"/>
        </w:rPr>
        <w:t xml:space="preserve"> </w:t>
      </w:r>
      <w:r w:rsidRPr="00E35B72">
        <w:rPr>
          <w:i/>
          <w:color w:val="000000"/>
          <w:szCs w:val="24"/>
        </w:rPr>
        <w:t>1</w:t>
      </w:r>
      <w:r w:rsidRPr="00E35B72">
        <w:rPr>
          <w:color w:val="000000"/>
          <w:szCs w:val="24"/>
        </w:rPr>
        <w:t>(1)</w:t>
      </w:r>
      <w:r>
        <w:rPr>
          <w:color w:val="000000"/>
          <w:szCs w:val="24"/>
        </w:rPr>
        <w:t>, 9-39.</w:t>
      </w:r>
    </w:p>
    <w:p w14:paraId="15490068" w14:textId="77777777" w:rsidR="008100CF" w:rsidRDefault="008100CF" w:rsidP="00946CB9">
      <w:pPr>
        <w:spacing w:after="240"/>
        <w:ind w:left="426" w:hanging="425"/>
        <w:rPr>
          <w:rFonts w:eastAsia="Calibri"/>
          <w:szCs w:val="24"/>
        </w:rPr>
      </w:pPr>
      <w:r>
        <w:rPr>
          <w:szCs w:val="24"/>
        </w:rPr>
        <w:t xml:space="preserve">Anthony, J. H., &amp; </w:t>
      </w:r>
      <w:proofErr w:type="spellStart"/>
      <w:r>
        <w:rPr>
          <w:szCs w:val="24"/>
        </w:rPr>
        <w:t>Ramesh</w:t>
      </w:r>
      <w:proofErr w:type="spellEnd"/>
      <w:r>
        <w:rPr>
          <w:szCs w:val="24"/>
        </w:rPr>
        <w:t xml:space="preserve">, K. (1992) </w:t>
      </w:r>
      <w:proofErr w:type="spellStart"/>
      <w:r>
        <w:rPr>
          <w:szCs w:val="24"/>
        </w:rPr>
        <w:t>Association</w:t>
      </w:r>
      <w:proofErr w:type="spellEnd"/>
      <w:r>
        <w:rPr>
          <w:szCs w:val="24"/>
        </w:rPr>
        <w:t xml:space="preserve"> </w:t>
      </w:r>
      <w:proofErr w:type="spellStart"/>
      <w:r>
        <w:rPr>
          <w:szCs w:val="24"/>
        </w:rPr>
        <w:t>between</w:t>
      </w:r>
      <w:proofErr w:type="spellEnd"/>
      <w:r>
        <w:rPr>
          <w:szCs w:val="24"/>
        </w:rPr>
        <w:t xml:space="preserve"> </w:t>
      </w:r>
      <w:proofErr w:type="spellStart"/>
      <w:r>
        <w:rPr>
          <w:szCs w:val="24"/>
        </w:rPr>
        <w:t>accounting</w:t>
      </w:r>
      <w:proofErr w:type="spellEnd"/>
      <w:r>
        <w:rPr>
          <w:szCs w:val="24"/>
        </w:rPr>
        <w:t xml:space="preserve"> performance </w:t>
      </w:r>
      <w:proofErr w:type="spellStart"/>
      <w:r>
        <w:rPr>
          <w:szCs w:val="24"/>
        </w:rPr>
        <w:t>measures</w:t>
      </w:r>
      <w:proofErr w:type="spellEnd"/>
      <w:r>
        <w:rPr>
          <w:szCs w:val="24"/>
        </w:rPr>
        <w:t xml:space="preserve"> </w:t>
      </w:r>
      <w:proofErr w:type="spellStart"/>
      <w:r>
        <w:rPr>
          <w:szCs w:val="24"/>
        </w:rPr>
        <w:t>and</w:t>
      </w:r>
      <w:proofErr w:type="spellEnd"/>
      <w:r>
        <w:rPr>
          <w:szCs w:val="24"/>
        </w:rPr>
        <w:t xml:space="preserve"> stock </w:t>
      </w:r>
      <w:proofErr w:type="spellStart"/>
      <w:r>
        <w:rPr>
          <w:szCs w:val="24"/>
        </w:rPr>
        <w:t>prices</w:t>
      </w:r>
      <w:proofErr w:type="spellEnd"/>
      <w:r>
        <w:rPr>
          <w:szCs w:val="24"/>
        </w:rPr>
        <w:t xml:space="preserve">: A </w:t>
      </w:r>
      <w:proofErr w:type="spellStart"/>
      <w:r>
        <w:rPr>
          <w:szCs w:val="24"/>
        </w:rPr>
        <w:t>test</w:t>
      </w:r>
      <w:proofErr w:type="spellEnd"/>
      <w:r>
        <w:rPr>
          <w:szCs w:val="24"/>
        </w:rPr>
        <w:t xml:space="preserve"> </w:t>
      </w:r>
      <w:proofErr w:type="spellStart"/>
      <w:r>
        <w:rPr>
          <w:szCs w:val="24"/>
        </w:rPr>
        <w:t>of</w:t>
      </w:r>
      <w:proofErr w:type="spellEnd"/>
      <w:r>
        <w:rPr>
          <w:szCs w:val="24"/>
        </w:rPr>
        <w:t xml:space="preserve"> </w:t>
      </w:r>
      <w:proofErr w:type="spellStart"/>
      <w:r>
        <w:rPr>
          <w:szCs w:val="24"/>
        </w:rPr>
        <w:t>the</w:t>
      </w:r>
      <w:proofErr w:type="spellEnd"/>
      <w:r>
        <w:rPr>
          <w:szCs w:val="24"/>
        </w:rPr>
        <w:t xml:space="preserve"> </w:t>
      </w:r>
      <w:proofErr w:type="spellStart"/>
      <w:r>
        <w:rPr>
          <w:szCs w:val="24"/>
        </w:rPr>
        <w:t>life</w:t>
      </w:r>
      <w:proofErr w:type="spellEnd"/>
      <w:r>
        <w:rPr>
          <w:szCs w:val="24"/>
        </w:rPr>
        <w:t xml:space="preserve"> </w:t>
      </w:r>
      <w:proofErr w:type="spellStart"/>
      <w:r>
        <w:rPr>
          <w:szCs w:val="24"/>
        </w:rPr>
        <w:t>cycle</w:t>
      </w:r>
      <w:proofErr w:type="spellEnd"/>
      <w:r>
        <w:rPr>
          <w:szCs w:val="24"/>
        </w:rPr>
        <w:t xml:space="preserve"> </w:t>
      </w:r>
      <w:proofErr w:type="spellStart"/>
      <w:r>
        <w:rPr>
          <w:szCs w:val="24"/>
        </w:rPr>
        <w:t>hypothesis</w:t>
      </w:r>
      <w:proofErr w:type="spellEnd"/>
      <w:r>
        <w:rPr>
          <w:i/>
          <w:szCs w:val="24"/>
        </w:rPr>
        <w:t>.</w:t>
      </w:r>
      <w:r>
        <w:rPr>
          <w:szCs w:val="24"/>
        </w:rPr>
        <w:t xml:space="preserve"> </w:t>
      </w:r>
      <w:proofErr w:type="spellStart"/>
      <w:r>
        <w:rPr>
          <w:i/>
          <w:szCs w:val="24"/>
        </w:rPr>
        <w:t>Journal</w:t>
      </w:r>
      <w:proofErr w:type="spellEnd"/>
      <w:r>
        <w:rPr>
          <w:i/>
          <w:szCs w:val="24"/>
        </w:rPr>
        <w:t xml:space="preserve"> </w:t>
      </w:r>
      <w:proofErr w:type="spellStart"/>
      <w:r>
        <w:rPr>
          <w:i/>
          <w:szCs w:val="24"/>
        </w:rPr>
        <w:t>of</w:t>
      </w:r>
      <w:proofErr w:type="spellEnd"/>
      <w:r>
        <w:rPr>
          <w:i/>
          <w:szCs w:val="24"/>
        </w:rPr>
        <w:t xml:space="preserve"> </w:t>
      </w:r>
      <w:proofErr w:type="spellStart"/>
      <w:r>
        <w:rPr>
          <w:i/>
          <w:szCs w:val="24"/>
        </w:rPr>
        <w:t>Accounting</w:t>
      </w:r>
      <w:proofErr w:type="spellEnd"/>
      <w:r>
        <w:rPr>
          <w:i/>
          <w:szCs w:val="24"/>
        </w:rPr>
        <w:t xml:space="preserve"> </w:t>
      </w:r>
      <w:proofErr w:type="spellStart"/>
      <w:r>
        <w:rPr>
          <w:i/>
          <w:szCs w:val="24"/>
        </w:rPr>
        <w:t>and</w:t>
      </w:r>
      <w:proofErr w:type="spellEnd"/>
      <w:r>
        <w:rPr>
          <w:i/>
          <w:szCs w:val="24"/>
        </w:rPr>
        <w:t xml:space="preserve"> </w:t>
      </w:r>
      <w:proofErr w:type="spellStart"/>
      <w:r>
        <w:rPr>
          <w:i/>
          <w:szCs w:val="24"/>
        </w:rPr>
        <w:t>Economics</w:t>
      </w:r>
      <w:proofErr w:type="spellEnd"/>
      <w:r>
        <w:rPr>
          <w:i/>
          <w:szCs w:val="24"/>
        </w:rPr>
        <w:t>, 15</w:t>
      </w:r>
      <w:r>
        <w:rPr>
          <w:szCs w:val="24"/>
        </w:rPr>
        <w:t>(2-3), 203-227.</w:t>
      </w:r>
    </w:p>
    <w:p w14:paraId="2CA14B0F" w14:textId="77777777" w:rsidR="008100CF" w:rsidRDefault="008100CF" w:rsidP="00946CB9">
      <w:pPr>
        <w:spacing w:after="240"/>
        <w:ind w:left="426" w:hanging="425"/>
        <w:rPr>
          <w:color w:val="000000"/>
          <w:szCs w:val="24"/>
        </w:rPr>
      </w:pPr>
      <w:proofErr w:type="spellStart"/>
      <w:r>
        <w:rPr>
          <w:color w:val="000000"/>
          <w:szCs w:val="24"/>
        </w:rPr>
        <w:t>Araujo</w:t>
      </w:r>
      <w:proofErr w:type="spellEnd"/>
      <w:r>
        <w:rPr>
          <w:color w:val="000000"/>
          <w:szCs w:val="24"/>
        </w:rPr>
        <w:t xml:space="preserve">, I. P. S. (2008). </w:t>
      </w:r>
      <w:r>
        <w:rPr>
          <w:color w:val="000000"/>
          <w:szCs w:val="24"/>
          <w:highlight w:val="white"/>
        </w:rPr>
        <w:t>Introdução à Contabilidade</w:t>
      </w:r>
      <w:r>
        <w:rPr>
          <w:i/>
          <w:color w:val="000000"/>
          <w:szCs w:val="24"/>
        </w:rPr>
        <w:t xml:space="preserve"> </w:t>
      </w:r>
      <w:r>
        <w:rPr>
          <w:color w:val="000000"/>
          <w:szCs w:val="24"/>
        </w:rPr>
        <w:t>(3a</w:t>
      </w:r>
      <w:r>
        <w:rPr>
          <w:i/>
          <w:color w:val="000000"/>
          <w:szCs w:val="24"/>
        </w:rPr>
        <w:t xml:space="preserve"> </w:t>
      </w:r>
      <w:r>
        <w:rPr>
          <w:color w:val="000000"/>
          <w:szCs w:val="24"/>
        </w:rPr>
        <w:t>ed.)</w:t>
      </w:r>
      <w:r>
        <w:rPr>
          <w:i/>
          <w:color w:val="000000"/>
          <w:szCs w:val="24"/>
        </w:rPr>
        <w:t xml:space="preserve">. </w:t>
      </w:r>
      <w:r>
        <w:rPr>
          <w:color w:val="000000"/>
          <w:szCs w:val="24"/>
        </w:rPr>
        <w:t>São Paulo: Saraiva.</w:t>
      </w:r>
    </w:p>
    <w:p w14:paraId="42C9378B" w14:textId="77777777" w:rsidR="008100CF" w:rsidRDefault="008100CF" w:rsidP="00946CB9">
      <w:pPr>
        <w:spacing w:after="240"/>
        <w:ind w:left="426" w:hanging="425"/>
        <w:rPr>
          <w:szCs w:val="24"/>
        </w:rPr>
      </w:pPr>
      <w:proofErr w:type="spellStart"/>
      <w:r>
        <w:rPr>
          <w:szCs w:val="24"/>
        </w:rPr>
        <w:t>Ambrozini</w:t>
      </w:r>
      <w:proofErr w:type="spellEnd"/>
      <w:r>
        <w:rPr>
          <w:szCs w:val="24"/>
        </w:rPr>
        <w:t xml:space="preserve">, M. A., </w:t>
      </w:r>
      <w:proofErr w:type="spellStart"/>
      <w:r>
        <w:rPr>
          <w:szCs w:val="24"/>
        </w:rPr>
        <w:t>Figari</w:t>
      </w:r>
      <w:proofErr w:type="spellEnd"/>
      <w:r>
        <w:rPr>
          <w:szCs w:val="24"/>
        </w:rPr>
        <w:t xml:space="preserve">, A. K. P., &amp; </w:t>
      </w:r>
      <w:proofErr w:type="spellStart"/>
      <w:r>
        <w:rPr>
          <w:szCs w:val="24"/>
        </w:rPr>
        <w:t>Tortoli</w:t>
      </w:r>
      <w:proofErr w:type="spellEnd"/>
      <w:r>
        <w:rPr>
          <w:szCs w:val="24"/>
        </w:rPr>
        <w:t xml:space="preserve">, J. (2016). </w:t>
      </w:r>
      <w:r>
        <w:rPr>
          <w:color w:val="000000"/>
          <w:szCs w:val="24"/>
        </w:rPr>
        <w:t xml:space="preserve">O impacto dos Gastos com Pesquisa e Desenvolvimento na Geração do Valor Econômico das Empresas Não Financeiras de Capital Aberto. </w:t>
      </w:r>
      <w:r>
        <w:rPr>
          <w:i/>
          <w:color w:val="000000"/>
          <w:szCs w:val="24"/>
        </w:rPr>
        <w:t>XVI Congresso USP de Controladoria e Contabilidade.</w:t>
      </w:r>
    </w:p>
    <w:p w14:paraId="3C64B912" w14:textId="77777777" w:rsidR="008100CF" w:rsidRDefault="008100CF" w:rsidP="00946CB9">
      <w:pPr>
        <w:spacing w:after="240"/>
        <w:ind w:left="426" w:hanging="425"/>
        <w:rPr>
          <w:color w:val="000000"/>
          <w:szCs w:val="24"/>
        </w:rPr>
      </w:pPr>
      <w:proofErr w:type="spellStart"/>
      <w:r>
        <w:rPr>
          <w:color w:val="000000"/>
          <w:szCs w:val="24"/>
        </w:rPr>
        <w:t>Bassetti</w:t>
      </w:r>
      <w:proofErr w:type="spellEnd"/>
      <w:r>
        <w:rPr>
          <w:color w:val="000000"/>
          <w:szCs w:val="24"/>
        </w:rPr>
        <w:t>, M., &amp; Martinez, A. L. (2016). Ciclo de Vida das Empresas, Book-</w:t>
      </w:r>
      <w:proofErr w:type="spellStart"/>
      <w:r>
        <w:rPr>
          <w:color w:val="000000"/>
          <w:szCs w:val="24"/>
        </w:rPr>
        <w:t>Tax</w:t>
      </w:r>
      <w:proofErr w:type="spellEnd"/>
      <w:r>
        <w:rPr>
          <w:color w:val="000000"/>
          <w:szCs w:val="24"/>
        </w:rPr>
        <w:t xml:space="preserve"> </w:t>
      </w:r>
      <w:proofErr w:type="spellStart"/>
      <w:r>
        <w:rPr>
          <w:color w:val="000000"/>
          <w:szCs w:val="24"/>
        </w:rPr>
        <w:t>Differences</w:t>
      </w:r>
      <w:proofErr w:type="spellEnd"/>
      <w:r>
        <w:rPr>
          <w:color w:val="000000"/>
          <w:szCs w:val="24"/>
        </w:rPr>
        <w:t xml:space="preserve"> e a Persistência nos Lucros.</w:t>
      </w:r>
      <w:r>
        <w:rPr>
          <w:b/>
          <w:color w:val="000000"/>
          <w:szCs w:val="24"/>
        </w:rPr>
        <w:t xml:space="preserve"> </w:t>
      </w:r>
      <w:r>
        <w:rPr>
          <w:i/>
          <w:color w:val="000000"/>
          <w:szCs w:val="24"/>
        </w:rPr>
        <w:t>Revista de Educação e Pesquisa em Contabilidade REPeC,10</w:t>
      </w:r>
      <w:r>
        <w:rPr>
          <w:color w:val="000000"/>
          <w:szCs w:val="24"/>
        </w:rPr>
        <w:t>(2), 148-162.</w:t>
      </w:r>
    </w:p>
    <w:p w14:paraId="7F1CBEC1" w14:textId="77777777" w:rsidR="008100CF" w:rsidRDefault="008100CF" w:rsidP="00946CB9">
      <w:pPr>
        <w:spacing w:after="240"/>
        <w:ind w:left="426" w:hanging="425"/>
        <w:rPr>
          <w:color w:val="000000"/>
          <w:szCs w:val="24"/>
        </w:rPr>
      </w:pPr>
      <w:r>
        <w:rPr>
          <w:szCs w:val="24"/>
        </w:rPr>
        <w:t xml:space="preserve">Basso, L. F. C., &amp; Silva, R. (2002). Valor econômico: relevância da taxa de criação de valor. </w:t>
      </w:r>
      <w:r>
        <w:rPr>
          <w:i/>
          <w:szCs w:val="24"/>
        </w:rPr>
        <w:t>Revista de Administração Mackenzie, 3</w:t>
      </w:r>
      <w:r>
        <w:rPr>
          <w:szCs w:val="24"/>
        </w:rPr>
        <w:t>(2), 99-116.</w:t>
      </w:r>
    </w:p>
    <w:p w14:paraId="0CCEDC71" w14:textId="77777777" w:rsidR="008100CF" w:rsidRDefault="008100CF" w:rsidP="00946CB9">
      <w:pPr>
        <w:spacing w:after="240"/>
        <w:ind w:left="426" w:hanging="425"/>
        <w:rPr>
          <w:color w:val="000000"/>
          <w:szCs w:val="24"/>
        </w:rPr>
      </w:pPr>
      <w:r>
        <w:rPr>
          <w:color w:val="000000"/>
          <w:szCs w:val="24"/>
        </w:rPr>
        <w:t>Carneiro, L. M., Ribeiro, F., &amp; Scherer, L. M. (2017). Ciclo de vida e Suavização de Resultados: Evidências no Mercado de Capitais Brasileiro.</w:t>
      </w:r>
      <w:r>
        <w:rPr>
          <w:b/>
          <w:color w:val="000000"/>
          <w:szCs w:val="24"/>
        </w:rPr>
        <w:t xml:space="preserve"> </w:t>
      </w:r>
      <w:r>
        <w:rPr>
          <w:i/>
          <w:color w:val="000000"/>
          <w:szCs w:val="24"/>
        </w:rPr>
        <w:t>Revista Contabilidade, Gestão e Governança, 21</w:t>
      </w:r>
      <w:r>
        <w:rPr>
          <w:color w:val="000000"/>
          <w:szCs w:val="24"/>
        </w:rPr>
        <w:t>(1), 63-79.</w:t>
      </w:r>
    </w:p>
    <w:p w14:paraId="76EB84EF" w14:textId="19C50E53" w:rsidR="008100CF" w:rsidRDefault="008100CF" w:rsidP="00946CB9">
      <w:pPr>
        <w:spacing w:after="240"/>
        <w:ind w:left="426" w:hanging="425"/>
        <w:rPr>
          <w:color w:val="000000"/>
          <w:szCs w:val="24"/>
        </w:rPr>
      </w:pPr>
      <w:r>
        <w:rPr>
          <w:color w:val="000000"/>
          <w:szCs w:val="24"/>
        </w:rPr>
        <w:t xml:space="preserve">Chaves, E. P. S, &amp; </w:t>
      </w:r>
      <w:r w:rsidR="00BF05C7">
        <w:rPr>
          <w:color w:val="000000"/>
          <w:szCs w:val="24"/>
        </w:rPr>
        <w:t>Pimenta</w:t>
      </w:r>
      <w:r>
        <w:rPr>
          <w:color w:val="000000"/>
          <w:szCs w:val="24"/>
        </w:rPr>
        <w:t>, T.</w:t>
      </w:r>
      <w:r w:rsidR="00BF05C7">
        <w:rPr>
          <w:color w:val="000000"/>
          <w:szCs w:val="24"/>
        </w:rPr>
        <w:t>,</w:t>
      </w:r>
      <w:r>
        <w:rPr>
          <w:color w:val="000000"/>
          <w:szCs w:val="24"/>
        </w:rPr>
        <w:t xml:space="preserve"> </w:t>
      </w:r>
      <w:r w:rsidR="00BF05C7">
        <w:rPr>
          <w:color w:val="000000"/>
          <w:szCs w:val="24"/>
        </w:rPr>
        <w:t>J</w:t>
      </w:r>
      <w:r>
        <w:rPr>
          <w:color w:val="000000"/>
          <w:szCs w:val="24"/>
        </w:rPr>
        <w:t xml:space="preserve">. (2013). Relação entre Valor de Mercado e Ativo Intangível na Bovespa. </w:t>
      </w:r>
      <w:r>
        <w:rPr>
          <w:i/>
          <w:color w:val="000000"/>
          <w:szCs w:val="24"/>
        </w:rPr>
        <w:t>Revista de Administração IMED, 3</w:t>
      </w:r>
      <w:r>
        <w:rPr>
          <w:color w:val="000000"/>
          <w:szCs w:val="24"/>
        </w:rPr>
        <w:t>(3), 239-251.</w:t>
      </w:r>
    </w:p>
    <w:p w14:paraId="4457B345" w14:textId="77777777" w:rsidR="008100CF" w:rsidRDefault="008100CF" w:rsidP="00946CB9">
      <w:pPr>
        <w:spacing w:after="240"/>
        <w:ind w:left="426" w:hanging="425"/>
        <w:rPr>
          <w:color w:val="000000"/>
          <w:szCs w:val="24"/>
        </w:rPr>
      </w:pPr>
      <w:proofErr w:type="spellStart"/>
      <w:r>
        <w:rPr>
          <w:color w:val="000000"/>
          <w:szCs w:val="24"/>
        </w:rPr>
        <w:t>Copeland</w:t>
      </w:r>
      <w:proofErr w:type="spellEnd"/>
      <w:r>
        <w:rPr>
          <w:color w:val="000000"/>
          <w:szCs w:val="24"/>
        </w:rPr>
        <w:t xml:space="preserve">, T., </w:t>
      </w:r>
      <w:proofErr w:type="spellStart"/>
      <w:r>
        <w:rPr>
          <w:color w:val="000000"/>
          <w:szCs w:val="24"/>
        </w:rPr>
        <w:t>Koller</w:t>
      </w:r>
      <w:proofErr w:type="spellEnd"/>
      <w:r>
        <w:rPr>
          <w:color w:val="000000"/>
          <w:szCs w:val="24"/>
        </w:rPr>
        <w:t xml:space="preserve">, T., &amp; </w:t>
      </w:r>
      <w:proofErr w:type="spellStart"/>
      <w:r>
        <w:rPr>
          <w:color w:val="000000"/>
          <w:szCs w:val="24"/>
        </w:rPr>
        <w:t>Murrin</w:t>
      </w:r>
      <w:proofErr w:type="spellEnd"/>
      <w:r>
        <w:rPr>
          <w:color w:val="000000"/>
          <w:szCs w:val="24"/>
        </w:rPr>
        <w:t xml:space="preserve">, J. (2002). Avaliação de Empresas </w:t>
      </w:r>
      <w:proofErr w:type="spellStart"/>
      <w:r>
        <w:rPr>
          <w:color w:val="000000"/>
          <w:szCs w:val="24"/>
        </w:rPr>
        <w:t>Valuation</w:t>
      </w:r>
      <w:proofErr w:type="spellEnd"/>
      <w:r>
        <w:rPr>
          <w:color w:val="000000"/>
          <w:szCs w:val="24"/>
        </w:rPr>
        <w:t xml:space="preserve">: Calculando e gerenciando o valor das empresas. </w:t>
      </w:r>
      <w:r>
        <w:rPr>
          <w:i/>
          <w:color w:val="000000"/>
          <w:szCs w:val="24"/>
        </w:rPr>
        <w:t xml:space="preserve">Tradução Allan Vidigal </w:t>
      </w:r>
      <w:proofErr w:type="spellStart"/>
      <w:r>
        <w:rPr>
          <w:i/>
          <w:color w:val="000000"/>
          <w:szCs w:val="24"/>
        </w:rPr>
        <w:t>Hastings</w:t>
      </w:r>
      <w:proofErr w:type="spellEnd"/>
      <w:r>
        <w:rPr>
          <w:color w:val="000000"/>
          <w:szCs w:val="24"/>
        </w:rPr>
        <w:t xml:space="preserve"> (3a ed.). São Paulo: Atlas.</w:t>
      </w:r>
    </w:p>
    <w:p w14:paraId="73852E03" w14:textId="77777777" w:rsidR="008100CF" w:rsidRDefault="008100CF" w:rsidP="00946CB9">
      <w:pPr>
        <w:spacing w:after="240"/>
        <w:ind w:left="426" w:hanging="425"/>
        <w:rPr>
          <w:rFonts w:eastAsia="Calibri"/>
          <w:szCs w:val="24"/>
        </w:rPr>
      </w:pPr>
      <w:r>
        <w:rPr>
          <w:color w:val="000000"/>
          <w:szCs w:val="24"/>
        </w:rPr>
        <w:t xml:space="preserve">Comitê de Pronunciamentos Contábeis. (2010). Ativo Intangível-Pronunciamento Conceitual Básico (R1). Recuperado em 10 de março, 2019, de </w:t>
      </w:r>
      <w:hyperlink r:id="rId10" w:history="1">
        <w:r w:rsidRPr="008100CF">
          <w:rPr>
            <w:rStyle w:val="Hyperlink"/>
            <w:color w:val="000000"/>
            <w:szCs w:val="24"/>
            <w:u w:val="none"/>
          </w:rPr>
          <w:t>http://static.cpc.aatb.com.br/Documentos/187_CPC_04_R1_rev%2013.pdf</w:t>
        </w:r>
      </w:hyperlink>
    </w:p>
    <w:p w14:paraId="457D209D" w14:textId="77777777" w:rsidR="008100CF" w:rsidRDefault="008100CF" w:rsidP="00946CB9">
      <w:pPr>
        <w:spacing w:after="240"/>
        <w:ind w:left="426" w:hanging="425"/>
        <w:rPr>
          <w:rFonts w:eastAsia="Calibri"/>
          <w:szCs w:val="24"/>
        </w:rPr>
      </w:pPr>
      <w:proofErr w:type="spellStart"/>
      <w:r>
        <w:rPr>
          <w:szCs w:val="24"/>
        </w:rPr>
        <w:t>Dalmolin</w:t>
      </w:r>
      <w:proofErr w:type="spellEnd"/>
      <w:r>
        <w:rPr>
          <w:szCs w:val="24"/>
        </w:rPr>
        <w:t xml:space="preserve">, A. D., </w:t>
      </w:r>
      <w:proofErr w:type="spellStart"/>
      <w:r>
        <w:rPr>
          <w:szCs w:val="24"/>
        </w:rPr>
        <w:t>Boligon</w:t>
      </w:r>
      <w:proofErr w:type="spellEnd"/>
      <w:r>
        <w:rPr>
          <w:szCs w:val="24"/>
        </w:rPr>
        <w:t xml:space="preserve">, J. A. R., &amp; Medeiros, F. S. B., </w:t>
      </w:r>
      <w:proofErr w:type="spellStart"/>
      <w:r>
        <w:rPr>
          <w:szCs w:val="24"/>
        </w:rPr>
        <w:t>Weise</w:t>
      </w:r>
      <w:proofErr w:type="spellEnd"/>
      <w:r>
        <w:rPr>
          <w:szCs w:val="24"/>
        </w:rPr>
        <w:t xml:space="preserve">, A. D. (2013). </w:t>
      </w:r>
      <w:r>
        <w:rPr>
          <w:color w:val="000000"/>
          <w:szCs w:val="24"/>
        </w:rPr>
        <w:t xml:space="preserve">Mensuração do valor de uma empresa: Um estudo de caso </w:t>
      </w:r>
      <w:proofErr w:type="gramStart"/>
      <w:r>
        <w:rPr>
          <w:color w:val="000000"/>
          <w:szCs w:val="24"/>
        </w:rPr>
        <w:t>da petróleo brasileiro</w:t>
      </w:r>
      <w:proofErr w:type="gramEnd"/>
      <w:r>
        <w:rPr>
          <w:color w:val="000000"/>
          <w:szCs w:val="24"/>
        </w:rPr>
        <w:t xml:space="preserve"> s/a – Petrobras. </w:t>
      </w:r>
      <w:proofErr w:type="spellStart"/>
      <w:r>
        <w:rPr>
          <w:i/>
          <w:szCs w:val="24"/>
        </w:rPr>
        <w:t>Iberoamerican</w:t>
      </w:r>
      <w:proofErr w:type="spellEnd"/>
      <w:r>
        <w:rPr>
          <w:i/>
          <w:szCs w:val="24"/>
        </w:rPr>
        <w:t xml:space="preserve"> </w:t>
      </w:r>
      <w:proofErr w:type="spellStart"/>
      <w:r>
        <w:rPr>
          <w:i/>
          <w:szCs w:val="24"/>
        </w:rPr>
        <w:t>Journal</w:t>
      </w:r>
      <w:proofErr w:type="spellEnd"/>
      <w:r>
        <w:rPr>
          <w:i/>
          <w:szCs w:val="24"/>
        </w:rPr>
        <w:t xml:space="preserve"> </w:t>
      </w:r>
      <w:proofErr w:type="spellStart"/>
      <w:r>
        <w:rPr>
          <w:i/>
          <w:szCs w:val="24"/>
        </w:rPr>
        <w:t>of</w:t>
      </w:r>
      <w:proofErr w:type="spellEnd"/>
      <w:r>
        <w:rPr>
          <w:i/>
          <w:szCs w:val="24"/>
        </w:rPr>
        <w:t xml:space="preserve"> Industrial </w:t>
      </w:r>
      <w:proofErr w:type="spellStart"/>
      <w:r>
        <w:rPr>
          <w:i/>
          <w:szCs w:val="24"/>
        </w:rPr>
        <w:t>Engineering</w:t>
      </w:r>
      <w:proofErr w:type="spellEnd"/>
      <w:r>
        <w:rPr>
          <w:i/>
          <w:szCs w:val="24"/>
        </w:rPr>
        <w:t>, 5</w:t>
      </w:r>
      <w:r>
        <w:rPr>
          <w:szCs w:val="24"/>
        </w:rPr>
        <w:t>(9), 275-295.</w:t>
      </w:r>
    </w:p>
    <w:p w14:paraId="6C58F81B" w14:textId="77777777" w:rsidR="008100CF" w:rsidRDefault="008100CF" w:rsidP="00946CB9">
      <w:pPr>
        <w:shd w:val="clear" w:color="auto" w:fill="FFFFFF" w:themeFill="background1"/>
        <w:spacing w:after="240"/>
        <w:ind w:left="426" w:hanging="425"/>
        <w:rPr>
          <w:rFonts w:ascii="Calibri" w:hAnsi="Calibri" w:cs="Calibri"/>
          <w:sz w:val="22"/>
          <w:szCs w:val="22"/>
        </w:rPr>
      </w:pPr>
      <w:proofErr w:type="spellStart"/>
      <w:r w:rsidRPr="00CA0C69">
        <w:rPr>
          <w:szCs w:val="24"/>
          <w:shd w:val="clear" w:color="auto" w:fill="FFFFFF" w:themeFill="background1"/>
        </w:rPr>
        <w:t>Denardin</w:t>
      </w:r>
      <w:proofErr w:type="spellEnd"/>
      <w:r w:rsidRPr="00CA0C69">
        <w:rPr>
          <w:szCs w:val="24"/>
          <w:shd w:val="clear" w:color="auto" w:fill="FFFFFF" w:themeFill="background1"/>
        </w:rPr>
        <w:t xml:space="preserve">, A. A. (2004). A importância do custo de oportunidade para a avaliação de </w:t>
      </w:r>
      <w:r w:rsidRPr="00CA0C69">
        <w:rPr>
          <w:szCs w:val="24"/>
          <w:shd w:val="clear" w:color="auto" w:fill="FFFFFF" w:themeFill="background1"/>
        </w:rPr>
        <w:lastRenderedPageBreak/>
        <w:t>empreendimentos baseados na criação de valor econômico (</w:t>
      </w:r>
      <w:proofErr w:type="spellStart"/>
      <w:r w:rsidRPr="00CA0C69">
        <w:rPr>
          <w:i/>
          <w:szCs w:val="24"/>
          <w:shd w:val="clear" w:color="auto" w:fill="FFFFFF" w:themeFill="background1"/>
        </w:rPr>
        <w:t>Economic</w:t>
      </w:r>
      <w:proofErr w:type="spellEnd"/>
      <w:r w:rsidRPr="00CA0C69">
        <w:rPr>
          <w:i/>
          <w:szCs w:val="24"/>
          <w:shd w:val="clear" w:color="auto" w:fill="FFFFFF" w:themeFill="background1"/>
        </w:rPr>
        <w:t xml:space="preserve"> </w:t>
      </w:r>
      <w:proofErr w:type="spellStart"/>
      <w:r w:rsidRPr="00CA0C69">
        <w:rPr>
          <w:i/>
          <w:szCs w:val="24"/>
          <w:shd w:val="clear" w:color="auto" w:fill="FFFFFF" w:themeFill="background1"/>
        </w:rPr>
        <w:t>Value</w:t>
      </w:r>
      <w:proofErr w:type="spellEnd"/>
      <w:r w:rsidRPr="00CA0C69">
        <w:rPr>
          <w:i/>
          <w:szCs w:val="24"/>
          <w:shd w:val="clear" w:color="auto" w:fill="FFFFFF" w:themeFill="background1"/>
        </w:rPr>
        <w:t xml:space="preserve"> </w:t>
      </w:r>
      <w:proofErr w:type="spellStart"/>
      <w:r w:rsidRPr="00CA0C69">
        <w:rPr>
          <w:i/>
          <w:szCs w:val="24"/>
          <w:shd w:val="clear" w:color="auto" w:fill="FFFFFF" w:themeFill="background1"/>
        </w:rPr>
        <w:t>Added</w:t>
      </w:r>
      <w:proofErr w:type="spellEnd"/>
      <w:r w:rsidRPr="00CA0C69">
        <w:rPr>
          <w:szCs w:val="24"/>
          <w:shd w:val="clear" w:color="auto" w:fill="FFFFFF" w:themeFill="background1"/>
        </w:rPr>
        <w:t xml:space="preserve"> – EVA). </w:t>
      </w:r>
      <w:proofErr w:type="spellStart"/>
      <w:r w:rsidRPr="00CA0C69">
        <w:rPr>
          <w:i/>
          <w:szCs w:val="24"/>
          <w:shd w:val="clear" w:color="auto" w:fill="FFFFFF" w:themeFill="background1"/>
        </w:rPr>
        <w:t>ConTexto</w:t>
      </w:r>
      <w:proofErr w:type="spellEnd"/>
      <w:r w:rsidRPr="00CA0C69">
        <w:rPr>
          <w:i/>
          <w:szCs w:val="24"/>
          <w:shd w:val="clear" w:color="auto" w:fill="FFFFFF" w:themeFill="background1"/>
        </w:rPr>
        <w:t>, 4</w:t>
      </w:r>
      <w:r w:rsidRPr="00CA0C69">
        <w:rPr>
          <w:szCs w:val="24"/>
          <w:shd w:val="clear" w:color="auto" w:fill="FFFFFF" w:themeFill="background1"/>
        </w:rPr>
        <w:t>(6), ISSN 2175-8751</w:t>
      </w:r>
      <w:r w:rsidRPr="00CA0C69">
        <w:rPr>
          <w:szCs w:val="24"/>
        </w:rPr>
        <w:t>.</w:t>
      </w:r>
    </w:p>
    <w:p w14:paraId="2C33122E" w14:textId="77777777" w:rsidR="008100CF" w:rsidRDefault="008100CF" w:rsidP="00946CB9">
      <w:pPr>
        <w:spacing w:after="240"/>
        <w:ind w:left="426" w:hanging="425"/>
        <w:rPr>
          <w:color w:val="000000"/>
          <w:szCs w:val="24"/>
        </w:rPr>
      </w:pPr>
      <w:r>
        <w:rPr>
          <w:color w:val="000000"/>
          <w:szCs w:val="24"/>
        </w:rPr>
        <w:t xml:space="preserve">Dickinson, V. (2011). </w:t>
      </w:r>
      <w:r>
        <w:rPr>
          <w:color w:val="000000"/>
          <w:szCs w:val="24"/>
          <w:highlight w:val="white"/>
        </w:rPr>
        <w:t xml:space="preserve">Cash </w:t>
      </w:r>
      <w:proofErr w:type="spellStart"/>
      <w:r>
        <w:rPr>
          <w:color w:val="000000"/>
          <w:szCs w:val="24"/>
          <w:highlight w:val="white"/>
        </w:rPr>
        <w:t>flow</w:t>
      </w:r>
      <w:proofErr w:type="spellEnd"/>
      <w:r>
        <w:rPr>
          <w:color w:val="000000"/>
          <w:szCs w:val="24"/>
          <w:highlight w:val="white"/>
        </w:rPr>
        <w:t xml:space="preserve"> </w:t>
      </w:r>
      <w:proofErr w:type="spellStart"/>
      <w:r>
        <w:rPr>
          <w:color w:val="000000"/>
          <w:szCs w:val="24"/>
          <w:highlight w:val="white"/>
        </w:rPr>
        <w:t>patterns</w:t>
      </w:r>
      <w:proofErr w:type="spellEnd"/>
      <w:r>
        <w:rPr>
          <w:color w:val="000000"/>
          <w:szCs w:val="24"/>
          <w:highlight w:val="white"/>
        </w:rPr>
        <w:t xml:space="preserve"> as a proxy for </w:t>
      </w:r>
      <w:proofErr w:type="spellStart"/>
      <w:r>
        <w:rPr>
          <w:color w:val="000000"/>
          <w:szCs w:val="24"/>
          <w:highlight w:val="white"/>
        </w:rPr>
        <w:t>firm</w:t>
      </w:r>
      <w:proofErr w:type="spellEnd"/>
      <w:r>
        <w:rPr>
          <w:color w:val="000000"/>
          <w:szCs w:val="24"/>
          <w:highlight w:val="white"/>
        </w:rPr>
        <w:t xml:space="preserve"> </w:t>
      </w:r>
      <w:proofErr w:type="spellStart"/>
      <w:r>
        <w:rPr>
          <w:color w:val="000000"/>
          <w:szCs w:val="24"/>
          <w:highlight w:val="white"/>
        </w:rPr>
        <w:t>life</w:t>
      </w:r>
      <w:proofErr w:type="spellEnd"/>
      <w:r>
        <w:rPr>
          <w:color w:val="000000"/>
          <w:szCs w:val="24"/>
          <w:highlight w:val="white"/>
        </w:rPr>
        <w:t xml:space="preserve"> </w:t>
      </w:r>
      <w:proofErr w:type="spellStart"/>
      <w:r>
        <w:rPr>
          <w:color w:val="000000"/>
          <w:szCs w:val="24"/>
          <w:highlight w:val="white"/>
        </w:rPr>
        <w:t>cycle</w:t>
      </w:r>
      <w:proofErr w:type="spellEnd"/>
      <w:r>
        <w:rPr>
          <w:color w:val="000000"/>
          <w:szCs w:val="24"/>
          <w:highlight w:val="white"/>
        </w:rPr>
        <w:t xml:space="preserve">. </w:t>
      </w:r>
      <w:r>
        <w:rPr>
          <w:i/>
          <w:color w:val="000000"/>
          <w:szCs w:val="24"/>
          <w:highlight w:val="white"/>
        </w:rPr>
        <w:t xml:space="preserve">The </w:t>
      </w:r>
      <w:proofErr w:type="spellStart"/>
      <w:r>
        <w:rPr>
          <w:i/>
          <w:color w:val="000000"/>
          <w:szCs w:val="24"/>
          <w:highlight w:val="white"/>
        </w:rPr>
        <w:t>Accounting</w:t>
      </w:r>
      <w:proofErr w:type="spellEnd"/>
      <w:r>
        <w:rPr>
          <w:i/>
          <w:color w:val="000000"/>
          <w:szCs w:val="24"/>
          <w:highlight w:val="white"/>
        </w:rPr>
        <w:t xml:space="preserve"> Review</w:t>
      </w:r>
      <w:r>
        <w:rPr>
          <w:i/>
          <w:color w:val="000000"/>
          <w:szCs w:val="24"/>
        </w:rPr>
        <w:t>, 86</w:t>
      </w:r>
      <w:r>
        <w:rPr>
          <w:color w:val="000000"/>
          <w:szCs w:val="24"/>
        </w:rPr>
        <w:t>(6), 1964-1994.</w:t>
      </w:r>
    </w:p>
    <w:p w14:paraId="3E4D379E" w14:textId="77777777" w:rsidR="008100CF" w:rsidRDefault="008100CF" w:rsidP="00946CB9">
      <w:pPr>
        <w:spacing w:after="240"/>
        <w:ind w:left="426" w:hanging="425"/>
        <w:rPr>
          <w:szCs w:val="24"/>
        </w:rPr>
      </w:pPr>
      <w:r>
        <w:rPr>
          <w:szCs w:val="24"/>
        </w:rPr>
        <w:t xml:space="preserve">Faria, A. C., &amp; Costa, M. F. G. (2005). Gestão de custos logísticos: custeio baseado em atividades (ABC), </w:t>
      </w:r>
      <w:proofErr w:type="spellStart"/>
      <w:r>
        <w:rPr>
          <w:szCs w:val="24"/>
        </w:rPr>
        <w:t>Balanced</w:t>
      </w:r>
      <w:proofErr w:type="spellEnd"/>
      <w:r>
        <w:rPr>
          <w:szCs w:val="24"/>
        </w:rPr>
        <w:t xml:space="preserve"> Scorecard (BSC), Valor Econômico Agregado (EVA). São Paulo: Atlas.</w:t>
      </w:r>
    </w:p>
    <w:p w14:paraId="335B7820" w14:textId="2C9376A0" w:rsidR="006D1869" w:rsidRDefault="006D1869" w:rsidP="00946CB9">
      <w:pPr>
        <w:spacing w:after="240"/>
        <w:ind w:left="426" w:hanging="425"/>
        <w:rPr>
          <w:color w:val="000000"/>
          <w:szCs w:val="24"/>
        </w:rPr>
      </w:pPr>
      <w:r>
        <w:rPr>
          <w:szCs w:val="24"/>
        </w:rPr>
        <w:t>Fávero, L. P. (2015). An</w:t>
      </w:r>
      <w:r w:rsidR="00485B2C">
        <w:rPr>
          <w:szCs w:val="24"/>
        </w:rPr>
        <w:t xml:space="preserve">álise de dados: Modelos de regressão com Excel, </w:t>
      </w:r>
      <w:proofErr w:type="spellStart"/>
      <w:r w:rsidR="00485B2C">
        <w:rPr>
          <w:szCs w:val="24"/>
        </w:rPr>
        <w:t>Stata</w:t>
      </w:r>
      <w:proofErr w:type="spellEnd"/>
      <w:r w:rsidR="00485B2C">
        <w:rPr>
          <w:szCs w:val="24"/>
        </w:rPr>
        <w:t xml:space="preserve"> e SPSS</w:t>
      </w:r>
      <w:r w:rsidR="00DA6CAD">
        <w:rPr>
          <w:szCs w:val="24"/>
        </w:rPr>
        <w:t xml:space="preserve"> (1a ed.)</w:t>
      </w:r>
      <w:r w:rsidR="00485B2C">
        <w:rPr>
          <w:szCs w:val="24"/>
        </w:rPr>
        <w:t>. Rio de Janeiro: Elsevier.</w:t>
      </w:r>
    </w:p>
    <w:p w14:paraId="571C214A" w14:textId="77777777" w:rsidR="008100CF" w:rsidRDefault="008100CF" w:rsidP="00946CB9">
      <w:pPr>
        <w:spacing w:after="240"/>
        <w:ind w:left="426" w:hanging="425"/>
        <w:rPr>
          <w:rFonts w:eastAsia="Calibri"/>
          <w:szCs w:val="24"/>
        </w:rPr>
      </w:pPr>
      <w:r>
        <w:rPr>
          <w:szCs w:val="24"/>
        </w:rPr>
        <w:t>Martins, E. (2008). Contabilidade de custos (9a ed.). São Paulo: Atlas.</w:t>
      </w:r>
    </w:p>
    <w:p w14:paraId="6D360087" w14:textId="77777777" w:rsidR="008100CF" w:rsidRDefault="008100CF" w:rsidP="00946CB9">
      <w:pPr>
        <w:spacing w:after="240"/>
        <w:ind w:left="426" w:hanging="425"/>
        <w:rPr>
          <w:szCs w:val="24"/>
        </w:rPr>
      </w:pPr>
      <w:r>
        <w:rPr>
          <w:color w:val="000000"/>
          <w:szCs w:val="24"/>
          <w:bdr w:val="none" w:sz="0" w:space="0" w:color="auto" w:frame="1"/>
        </w:rPr>
        <w:t>Martins, E., Miranda, G. J., Diniz, J. A. (2018). </w:t>
      </w:r>
      <w:r>
        <w:rPr>
          <w:bCs/>
          <w:color w:val="000000"/>
          <w:szCs w:val="24"/>
          <w:bdr w:val="none" w:sz="0" w:space="0" w:color="auto" w:frame="1"/>
        </w:rPr>
        <w:t>Análise didática das demonstrações contábeis</w:t>
      </w:r>
      <w:r>
        <w:rPr>
          <w:color w:val="000000"/>
          <w:szCs w:val="24"/>
          <w:bdr w:val="none" w:sz="0" w:space="0" w:color="auto" w:frame="1"/>
        </w:rPr>
        <w:t xml:space="preserve"> (2a ed.) São Paulo: Atlas.</w:t>
      </w:r>
    </w:p>
    <w:p w14:paraId="4BBF236B" w14:textId="6E62F595" w:rsidR="008100CF" w:rsidRDefault="008100CF" w:rsidP="00946CB9">
      <w:pPr>
        <w:spacing w:after="240"/>
        <w:ind w:left="426" w:hanging="425"/>
        <w:rPr>
          <w:szCs w:val="24"/>
        </w:rPr>
      </w:pPr>
      <w:proofErr w:type="spellStart"/>
      <w:r>
        <w:rPr>
          <w:szCs w:val="24"/>
        </w:rPr>
        <w:t>Pancher</w:t>
      </w:r>
      <w:proofErr w:type="spellEnd"/>
      <w:r>
        <w:rPr>
          <w:szCs w:val="24"/>
        </w:rPr>
        <w:t xml:space="preserve">, M. S. (2002). </w:t>
      </w:r>
      <w:r>
        <w:rPr>
          <w:i/>
          <w:szCs w:val="24"/>
        </w:rPr>
        <w:t>Utilização como Ferramenta de Gestão – Um caso prático de implementação no setor de construção pesada</w:t>
      </w:r>
      <w:r>
        <w:rPr>
          <w:szCs w:val="24"/>
        </w:rPr>
        <w:t>. Monografia para a obtenção de créditos para a conclusão do curso de graduação em Administração. Universidade de São Paulo, São Paulo, Brasil.</w:t>
      </w:r>
    </w:p>
    <w:p w14:paraId="65745568" w14:textId="3AFD6680" w:rsidR="00F43456" w:rsidRDefault="00F43456" w:rsidP="00946CB9">
      <w:pPr>
        <w:spacing w:after="240"/>
        <w:ind w:left="426" w:hanging="425"/>
        <w:rPr>
          <w:szCs w:val="24"/>
        </w:rPr>
      </w:pPr>
      <w:r>
        <w:rPr>
          <w:color w:val="000000"/>
          <w:szCs w:val="24"/>
        </w:rPr>
        <w:t xml:space="preserve">Silva, H. H. R. </w:t>
      </w:r>
      <w:proofErr w:type="spellStart"/>
      <w:r>
        <w:rPr>
          <w:color w:val="000000"/>
          <w:szCs w:val="24"/>
        </w:rPr>
        <w:t>da</w:t>
      </w:r>
      <w:proofErr w:type="spellEnd"/>
      <w:r>
        <w:rPr>
          <w:color w:val="000000"/>
          <w:szCs w:val="24"/>
        </w:rPr>
        <w:t xml:space="preserve">, Medeiros, M. C. </w:t>
      </w:r>
      <w:proofErr w:type="gramStart"/>
      <w:r>
        <w:rPr>
          <w:color w:val="000000"/>
          <w:szCs w:val="24"/>
        </w:rPr>
        <w:t xml:space="preserve">de, </w:t>
      </w:r>
      <w:proofErr w:type="spellStart"/>
      <w:r>
        <w:rPr>
          <w:color w:val="000000"/>
          <w:szCs w:val="24"/>
        </w:rPr>
        <w:t>Maziero</w:t>
      </w:r>
      <w:proofErr w:type="spellEnd"/>
      <w:proofErr w:type="gramEnd"/>
      <w:r>
        <w:rPr>
          <w:color w:val="000000"/>
          <w:szCs w:val="24"/>
        </w:rPr>
        <w:t xml:space="preserve">, J. A., Padovani, I. R., &amp; Vieira, L. B. (2011). Avaliação de empresas - </w:t>
      </w:r>
      <w:proofErr w:type="spellStart"/>
      <w:r>
        <w:rPr>
          <w:color w:val="000000"/>
          <w:szCs w:val="24"/>
        </w:rPr>
        <w:t>Valuation</w:t>
      </w:r>
      <w:proofErr w:type="spellEnd"/>
      <w:r>
        <w:rPr>
          <w:color w:val="000000"/>
          <w:szCs w:val="24"/>
        </w:rPr>
        <w:t xml:space="preserve">. </w:t>
      </w:r>
      <w:r>
        <w:rPr>
          <w:i/>
          <w:color w:val="000000"/>
          <w:szCs w:val="24"/>
        </w:rPr>
        <w:t xml:space="preserve">Revista científica do </w:t>
      </w:r>
      <w:proofErr w:type="spellStart"/>
      <w:r>
        <w:rPr>
          <w:i/>
          <w:color w:val="000000"/>
          <w:szCs w:val="24"/>
        </w:rPr>
        <w:t>unisalesiano</w:t>
      </w:r>
      <w:proofErr w:type="spellEnd"/>
      <w:r>
        <w:rPr>
          <w:i/>
          <w:color w:val="000000"/>
          <w:szCs w:val="24"/>
        </w:rPr>
        <w:t xml:space="preserve"> </w:t>
      </w:r>
      <w:proofErr w:type="spellStart"/>
      <w:r>
        <w:rPr>
          <w:i/>
          <w:color w:val="000000"/>
          <w:szCs w:val="24"/>
        </w:rPr>
        <w:t>Universitári</w:t>
      </w:r>
      <w:proofErr w:type="spellEnd"/>
      <w:r>
        <w:rPr>
          <w:i/>
          <w:color w:val="000000"/>
          <w:szCs w:val="24"/>
        </w:rPr>
        <w:t>@, 2</w:t>
      </w:r>
      <w:r>
        <w:rPr>
          <w:color w:val="000000"/>
          <w:szCs w:val="24"/>
        </w:rPr>
        <w:t>(4), 157-170</w:t>
      </w:r>
    </w:p>
    <w:p w14:paraId="7EBE9AC1" w14:textId="77777777" w:rsidR="008100CF" w:rsidRDefault="008100CF" w:rsidP="00946CB9">
      <w:pPr>
        <w:spacing w:after="240"/>
        <w:ind w:left="426" w:hanging="425"/>
        <w:rPr>
          <w:color w:val="000000"/>
          <w:szCs w:val="24"/>
        </w:rPr>
      </w:pPr>
      <w:proofErr w:type="spellStart"/>
      <w:r>
        <w:rPr>
          <w:szCs w:val="24"/>
        </w:rPr>
        <w:t>Shah</w:t>
      </w:r>
      <w:proofErr w:type="spellEnd"/>
      <w:r>
        <w:rPr>
          <w:szCs w:val="24"/>
        </w:rPr>
        <w:t xml:space="preserve">, R. B. S., </w:t>
      </w:r>
      <w:proofErr w:type="spellStart"/>
      <w:r>
        <w:rPr>
          <w:szCs w:val="24"/>
        </w:rPr>
        <w:t>Haldar</w:t>
      </w:r>
      <w:proofErr w:type="spellEnd"/>
      <w:r>
        <w:rPr>
          <w:szCs w:val="24"/>
        </w:rPr>
        <w:t xml:space="preserve">, A., &amp; Rao, S. V. D. N. (2014). </w:t>
      </w:r>
      <w:proofErr w:type="spellStart"/>
      <w:r>
        <w:rPr>
          <w:szCs w:val="24"/>
        </w:rPr>
        <w:t>Economic</w:t>
      </w:r>
      <w:proofErr w:type="spellEnd"/>
      <w:r>
        <w:rPr>
          <w:szCs w:val="24"/>
        </w:rPr>
        <w:t xml:space="preserve"> </w:t>
      </w:r>
      <w:proofErr w:type="spellStart"/>
      <w:r>
        <w:rPr>
          <w:szCs w:val="24"/>
        </w:rPr>
        <w:t>Value</w:t>
      </w:r>
      <w:proofErr w:type="spellEnd"/>
      <w:r>
        <w:rPr>
          <w:szCs w:val="24"/>
        </w:rPr>
        <w:t xml:space="preserve"> </w:t>
      </w:r>
      <w:proofErr w:type="spellStart"/>
      <w:r>
        <w:rPr>
          <w:szCs w:val="24"/>
        </w:rPr>
        <w:t>Added</w:t>
      </w:r>
      <w:proofErr w:type="spellEnd"/>
      <w:r>
        <w:rPr>
          <w:szCs w:val="24"/>
        </w:rPr>
        <w:t xml:space="preserve">: A Financial </w:t>
      </w:r>
      <w:proofErr w:type="spellStart"/>
      <w:r>
        <w:rPr>
          <w:szCs w:val="24"/>
        </w:rPr>
        <w:t>Flexibility</w:t>
      </w:r>
      <w:proofErr w:type="spellEnd"/>
      <w:r>
        <w:rPr>
          <w:szCs w:val="24"/>
        </w:rPr>
        <w:t xml:space="preserve"> Tool. </w:t>
      </w:r>
      <w:r>
        <w:rPr>
          <w:i/>
          <w:szCs w:val="24"/>
        </w:rPr>
        <w:t xml:space="preserve">Corporate </w:t>
      </w:r>
      <w:proofErr w:type="spellStart"/>
      <w:r>
        <w:rPr>
          <w:i/>
          <w:szCs w:val="24"/>
        </w:rPr>
        <w:t>Ownership</w:t>
      </w:r>
      <w:proofErr w:type="spellEnd"/>
      <w:r>
        <w:rPr>
          <w:i/>
          <w:szCs w:val="24"/>
        </w:rPr>
        <w:t xml:space="preserve"> </w:t>
      </w:r>
      <w:proofErr w:type="spellStart"/>
      <w:r>
        <w:rPr>
          <w:i/>
          <w:szCs w:val="24"/>
        </w:rPr>
        <w:t>and</w:t>
      </w:r>
      <w:proofErr w:type="spellEnd"/>
      <w:r>
        <w:rPr>
          <w:i/>
          <w:szCs w:val="24"/>
        </w:rPr>
        <w:t xml:space="preserve"> </w:t>
      </w:r>
      <w:proofErr w:type="spellStart"/>
      <w:r>
        <w:rPr>
          <w:i/>
          <w:szCs w:val="24"/>
        </w:rPr>
        <w:t>Control</w:t>
      </w:r>
      <w:proofErr w:type="spellEnd"/>
      <w:r>
        <w:rPr>
          <w:szCs w:val="24"/>
        </w:rPr>
        <w:t>, 12(1), 703-708.</w:t>
      </w:r>
    </w:p>
    <w:p w14:paraId="470F0AD1" w14:textId="271ED9C1" w:rsidR="00AC4B32" w:rsidRDefault="008100CF" w:rsidP="00AC4B32">
      <w:pPr>
        <w:spacing w:after="240"/>
        <w:ind w:left="426" w:hanging="425"/>
        <w:rPr>
          <w:szCs w:val="24"/>
        </w:rPr>
      </w:pPr>
      <w:proofErr w:type="spellStart"/>
      <w:r>
        <w:rPr>
          <w:szCs w:val="24"/>
        </w:rPr>
        <w:t>Kayo</w:t>
      </w:r>
      <w:proofErr w:type="spellEnd"/>
      <w:r>
        <w:rPr>
          <w:szCs w:val="24"/>
        </w:rPr>
        <w:t xml:space="preserve">, E. K., Kimura, H., Martin, D. M. L., &amp; Nakamura, W. T. Ativos Intangíveis, Ciclo de Vida e Criação de valor. </w:t>
      </w:r>
      <w:r>
        <w:rPr>
          <w:i/>
          <w:szCs w:val="24"/>
        </w:rPr>
        <w:t>Revista Administração Contemporânea RAC, 10</w:t>
      </w:r>
      <w:r>
        <w:rPr>
          <w:szCs w:val="24"/>
        </w:rPr>
        <w:t>(3), 73-90.</w:t>
      </w:r>
    </w:p>
    <w:p w14:paraId="0628C985" w14:textId="77777777" w:rsidR="000C6C4A" w:rsidRPr="00946CB9" w:rsidRDefault="000C6C4A" w:rsidP="00946CB9">
      <w:pPr>
        <w:spacing w:after="240"/>
        <w:ind w:left="426" w:hanging="425"/>
        <w:rPr>
          <w:rFonts w:ascii="Calibri" w:eastAsia="Calibri" w:hAnsi="Calibri" w:cs="Calibri"/>
          <w:sz w:val="22"/>
          <w:szCs w:val="24"/>
        </w:rPr>
      </w:pPr>
    </w:p>
    <w:sectPr w:rsidR="000C6C4A" w:rsidRPr="00946CB9" w:rsidSect="00C271A6">
      <w:headerReference w:type="default" r:id="rId11"/>
      <w:footerReference w:type="default" r:id="rId12"/>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87F6" w14:textId="77777777" w:rsidR="00920EC4" w:rsidRDefault="00920EC4" w:rsidP="005840EF">
      <w:r>
        <w:separator/>
      </w:r>
    </w:p>
  </w:endnote>
  <w:endnote w:type="continuationSeparator" w:id="0">
    <w:p w14:paraId="1296BE7B" w14:textId="77777777" w:rsidR="00920EC4" w:rsidRDefault="00920EC4"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0B69" w14:textId="77777777" w:rsidR="00B03DF1" w:rsidRPr="00F05FBB" w:rsidRDefault="00B03DF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75F8BF77" w14:textId="77777777" w:rsidR="00B03DF1" w:rsidRPr="00862FD2" w:rsidRDefault="00B03DF1" w:rsidP="004E0B39">
    <w:pPr>
      <w:pStyle w:val="Rodap"/>
      <w:ind w:firstLine="0"/>
      <w:jc w:val="center"/>
    </w:pPr>
    <w:r>
      <w:rPr>
        <w:noProof/>
      </w:rPr>
      <w:drawing>
        <wp:inline distT="0" distB="0" distL="0" distR="0" wp14:anchorId="4C3B2132" wp14:editId="1375499E">
          <wp:extent cx="5972175" cy="1404620"/>
          <wp:effectExtent l="0" t="0" r="0" b="0"/>
          <wp:docPr id="3" name="Imagem 3" descr="http://dvl.ccn.ufsc.br/9congresso/webroot/upload/img/rodape.jpg?v=19-07-09-03-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vl.ccn.ufsc.br/9congresso/webroot/upload/img/rodape.jpg?v=19-07-09-03-10-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2175" cy="14046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C471" w14:textId="77777777" w:rsidR="00920EC4" w:rsidRDefault="00920EC4" w:rsidP="005840EF">
      <w:r>
        <w:separator/>
      </w:r>
    </w:p>
  </w:footnote>
  <w:footnote w:type="continuationSeparator" w:id="0">
    <w:p w14:paraId="61C8DF85" w14:textId="77777777" w:rsidR="00920EC4" w:rsidRDefault="00920EC4"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1237" w14:textId="77777777" w:rsidR="00B03DF1" w:rsidRPr="004E0B39" w:rsidRDefault="00B03DF1" w:rsidP="004E0B39">
    <w:pPr>
      <w:pStyle w:val="Cabealho"/>
      <w:ind w:firstLine="0"/>
      <w:jc w:val="center"/>
    </w:pPr>
    <w:r>
      <w:rPr>
        <w:noProof/>
      </w:rPr>
      <w:drawing>
        <wp:inline distT="0" distB="0" distL="0" distR="0" wp14:anchorId="1EB65B25" wp14:editId="54D360F3">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4C7"/>
    <w:multiLevelType w:val="hybridMultilevel"/>
    <w:tmpl w:val="0F6CF34C"/>
    <w:lvl w:ilvl="0" w:tplc="3C5A9CD4">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61C5B"/>
    <w:multiLevelType w:val="multilevel"/>
    <w:tmpl w:val="0C0A3E8E"/>
    <w:lvl w:ilvl="0">
      <w:start w:val="1"/>
      <w:numFmt w:val="decimal"/>
      <w:lvlText w:val="%1."/>
      <w:lvlJc w:val="left"/>
      <w:pPr>
        <w:ind w:left="2204" w:hanging="360"/>
      </w:pPr>
      <w:rPr>
        <w:color w:val="000000"/>
      </w:rPr>
    </w:lvl>
    <w:lvl w:ilvl="1">
      <w:start w:val="1"/>
      <w:numFmt w:val="decimal"/>
      <w:lvlText w:val="%1.%2"/>
      <w:lvlJc w:val="left"/>
      <w:pPr>
        <w:ind w:left="2204" w:hanging="360"/>
      </w:pPr>
      <w:rPr>
        <w:b/>
      </w:rPr>
    </w:lvl>
    <w:lvl w:ilvl="2">
      <w:start w:val="1"/>
      <w:numFmt w:val="decimal"/>
      <w:lvlText w:val="%1.%2.%3"/>
      <w:lvlJc w:val="left"/>
      <w:pPr>
        <w:ind w:left="2564" w:hanging="720"/>
      </w:pPr>
    </w:lvl>
    <w:lvl w:ilvl="3">
      <w:start w:val="1"/>
      <w:numFmt w:val="decimal"/>
      <w:lvlText w:val="%1.%2.%3.%4"/>
      <w:lvlJc w:val="left"/>
      <w:pPr>
        <w:ind w:left="2564" w:hanging="720"/>
      </w:pPr>
    </w:lvl>
    <w:lvl w:ilvl="4">
      <w:start w:val="1"/>
      <w:numFmt w:val="decimal"/>
      <w:lvlText w:val="%1.%2.%3.%4.%5"/>
      <w:lvlJc w:val="left"/>
      <w:pPr>
        <w:ind w:left="2924" w:hanging="1080"/>
      </w:pPr>
    </w:lvl>
    <w:lvl w:ilvl="5">
      <w:start w:val="1"/>
      <w:numFmt w:val="decimal"/>
      <w:lvlText w:val="%1.%2.%3.%4.%5.%6"/>
      <w:lvlJc w:val="left"/>
      <w:pPr>
        <w:ind w:left="2924" w:hanging="1080"/>
      </w:pPr>
    </w:lvl>
    <w:lvl w:ilvl="6">
      <w:start w:val="1"/>
      <w:numFmt w:val="decimal"/>
      <w:lvlText w:val="%1.%2.%3.%4.%5.%6.%7"/>
      <w:lvlJc w:val="left"/>
      <w:pPr>
        <w:ind w:left="3284" w:hanging="1440"/>
      </w:pPr>
    </w:lvl>
    <w:lvl w:ilvl="7">
      <w:start w:val="1"/>
      <w:numFmt w:val="decimal"/>
      <w:lvlText w:val="%1.%2.%3.%4.%5.%6.%7.%8"/>
      <w:lvlJc w:val="left"/>
      <w:pPr>
        <w:ind w:left="3284" w:hanging="1440"/>
      </w:pPr>
    </w:lvl>
    <w:lvl w:ilvl="8">
      <w:start w:val="1"/>
      <w:numFmt w:val="decimal"/>
      <w:lvlText w:val="%1.%2.%3.%4.%5.%6.%7.%8.%9"/>
      <w:lvlJc w:val="left"/>
      <w:pPr>
        <w:ind w:left="3644" w:hanging="1800"/>
      </w:p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2F784F6E"/>
    <w:multiLevelType w:val="hybridMultilevel"/>
    <w:tmpl w:val="97BE00B2"/>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667F1"/>
    <w:multiLevelType w:val="hybridMultilevel"/>
    <w:tmpl w:val="959AAC0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315604"/>
    <w:multiLevelType w:val="hybridMultilevel"/>
    <w:tmpl w:val="8578AEC8"/>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15"/>
  </w:num>
  <w:num w:numId="5">
    <w:abstractNumId w:val="6"/>
  </w:num>
  <w:num w:numId="6">
    <w:abstractNumId w:val="2"/>
  </w:num>
  <w:num w:numId="7">
    <w:abstractNumId w:val="1"/>
  </w:num>
  <w:num w:numId="8">
    <w:abstractNumId w:val="3"/>
  </w:num>
  <w:num w:numId="9">
    <w:abstractNumId w:val="3"/>
  </w:num>
  <w:num w:numId="10">
    <w:abstractNumId w:val="11"/>
  </w:num>
  <w:num w:numId="11">
    <w:abstractNumId w:val="14"/>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109C7"/>
    <w:rsid w:val="00011443"/>
    <w:rsid w:val="00017D5A"/>
    <w:rsid w:val="0002002B"/>
    <w:rsid w:val="00021054"/>
    <w:rsid w:val="00037443"/>
    <w:rsid w:val="0004688C"/>
    <w:rsid w:val="00051254"/>
    <w:rsid w:val="000533D2"/>
    <w:rsid w:val="000544B9"/>
    <w:rsid w:val="00055DD8"/>
    <w:rsid w:val="00060BB4"/>
    <w:rsid w:val="0006261D"/>
    <w:rsid w:val="000650D1"/>
    <w:rsid w:val="000654E8"/>
    <w:rsid w:val="000720BF"/>
    <w:rsid w:val="00072105"/>
    <w:rsid w:val="00075A03"/>
    <w:rsid w:val="00077708"/>
    <w:rsid w:val="00080F05"/>
    <w:rsid w:val="00081762"/>
    <w:rsid w:val="00087278"/>
    <w:rsid w:val="000A24BF"/>
    <w:rsid w:val="000A261A"/>
    <w:rsid w:val="000A684D"/>
    <w:rsid w:val="000B0347"/>
    <w:rsid w:val="000B1FA0"/>
    <w:rsid w:val="000B3842"/>
    <w:rsid w:val="000C0FA9"/>
    <w:rsid w:val="000C2117"/>
    <w:rsid w:val="000C50DF"/>
    <w:rsid w:val="000C6C4A"/>
    <w:rsid w:val="000D7722"/>
    <w:rsid w:val="000E56AC"/>
    <w:rsid w:val="000F0530"/>
    <w:rsid w:val="00104E01"/>
    <w:rsid w:val="001214C6"/>
    <w:rsid w:val="00121FC5"/>
    <w:rsid w:val="00122E1C"/>
    <w:rsid w:val="001235F3"/>
    <w:rsid w:val="00127B16"/>
    <w:rsid w:val="00132DB9"/>
    <w:rsid w:val="00144046"/>
    <w:rsid w:val="001457BE"/>
    <w:rsid w:val="00146323"/>
    <w:rsid w:val="00160E08"/>
    <w:rsid w:val="00162CFB"/>
    <w:rsid w:val="0016369E"/>
    <w:rsid w:val="00166360"/>
    <w:rsid w:val="00193E2A"/>
    <w:rsid w:val="00196C9D"/>
    <w:rsid w:val="001974FF"/>
    <w:rsid w:val="001A609B"/>
    <w:rsid w:val="001A710D"/>
    <w:rsid w:val="001B18F2"/>
    <w:rsid w:val="001C011D"/>
    <w:rsid w:val="001C2F0B"/>
    <w:rsid w:val="001C5C11"/>
    <w:rsid w:val="001D5223"/>
    <w:rsid w:val="001E1E44"/>
    <w:rsid w:val="001E2E6C"/>
    <w:rsid w:val="001E709D"/>
    <w:rsid w:val="001E7842"/>
    <w:rsid w:val="001F6BBD"/>
    <w:rsid w:val="0020073C"/>
    <w:rsid w:val="0020354A"/>
    <w:rsid w:val="002056D7"/>
    <w:rsid w:val="002136AE"/>
    <w:rsid w:val="00214DC3"/>
    <w:rsid w:val="00221CF1"/>
    <w:rsid w:val="00224CE0"/>
    <w:rsid w:val="0023300B"/>
    <w:rsid w:val="00233359"/>
    <w:rsid w:val="00242BCB"/>
    <w:rsid w:val="00244401"/>
    <w:rsid w:val="00244C0A"/>
    <w:rsid w:val="002566DC"/>
    <w:rsid w:val="00262DAE"/>
    <w:rsid w:val="00263CEF"/>
    <w:rsid w:val="00266740"/>
    <w:rsid w:val="0027262D"/>
    <w:rsid w:val="0027507E"/>
    <w:rsid w:val="002826C0"/>
    <w:rsid w:val="002840AD"/>
    <w:rsid w:val="002A2362"/>
    <w:rsid w:val="002A610B"/>
    <w:rsid w:val="002B31DF"/>
    <w:rsid w:val="002B4873"/>
    <w:rsid w:val="002B78FC"/>
    <w:rsid w:val="002C1A30"/>
    <w:rsid w:val="002C20E7"/>
    <w:rsid w:val="002C7235"/>
    <w:rsid w:val="002E128E"/>
    <w:rsid w:val="002F2C03"/>
    <w:rsid w:val="002F395C"/>
    <w:rsid w:val="00303C6F"/>
    <w:rsid w:val="00307345"/>
    <w:rsid w:val="00310FE9"/>
    <w:rsid w:val="00312A90"/>
    <w:rsid w:val="00312F04"/>
    <w:rsid w:val="00315035"/>
    <w:rsid w:val="0031717D"/>
    <w:rsid w:val="00327690"/>
    <w:rsid w:val="00330005"/>
    <w:rsid w:val="00336331"/>
    <w:rsid w:val="003451A1"/>
    <w:rsid w:val="00350B62"/>
    <w:rsid w:val="00351E26"/>
    <w:rsid w:val="00352353"/>
    <w:rsid w:val="00365AEB"/>
    <w:rsid w:val="00371DFF"/>
    <w:rsid w:val="00372648"/>
    <w:rsid w:val="00372FD3"/>
    <w:rsid w:val="00375ECB"/>
    <w:rsid w:val="003854AE"/>
    <w:rsid w:val="00391452"/>
    <w:rsid w:val="0039153D"/>
    <w:rsid w:val="003923C3"/>
    <w:rsid w:val="00395244"/>
    <w:rsid w:val="00397561"/>
    <w:rsid w:val="003A3639"/>
    <w:rsid w:val="003B2449"/>
    <w:rsid w:val="003B4690"/>
    <w:rsid w:val="003B597C"/>
    <w:rsid w:val="003C28E1"/>
    <w:rsid w:val="003C44EF"/>
    <w:rsid w:val="003D1B04"/>
    <w:rsid w:val="003E04DA"/>
    <w:rsid w:val="003E515F"/>
    <w:rsid w:val="003F249F"/>
    <w:rsid w:val="00403E51"/>
    <w:rsid w:val="00404A47"/>
    <w:rsid w:val="00406C08"/>
    <w:rsid w:val="00406E32"/>
    <w:rsid w:val="00411373"/>
    <w:rsid w:val="004118DB"/>
    <w:rsid w:val="0041243F"/>
    <w:rsid w:val="00412DC8"/>
    <w:rsid w:val="00412FE5"/>
    <w:rsid w:val="0041380E"/>
    <w:rsid w:val="0042107C"/>
    <w:rsid w:val="00423365"/>
    <w:rsid w:val="0042481C"/>
    <w:rsid w:val="004251EF"/>
    <w:rsid w:val="00434402"/>
    <w:rsid w:val="004362F2"/>
    <w:rsid w:val="00436B09"/>
    <w:rsid w:val="00446A3E"/>
    <w:rsid w:val="004509C9"/>
    <w:rsid w:val="004602EC"/>
    <w:rsid w:val="0047278B"/>
    <w:rsid w:val="00472EE1"/>
    <w:rsid w:val="00472FC1"/>
    <w:rsid w:val="00483643"/>
    <w:rsid w:val="0048579A"/>
    <w:rsid w:val="00485B2C"/>
    <w:rsid w:val="0049262F"/>
    <w:rsid w:val="00494C9F"/>
    <w:rsid w:val="00497663"/>
    <w:rsid w:val="004A1D3A"/>
    <w:rsid w:val="004A46C5"/>
    <w:rsid w:val="004A676E"/>
    <w:rsid w:val="004C3D45"/>
    <w:rsid w:val="004C51AE"/>
    <w:rsid w:val="004C7B77"/>
    <w:rsid w:val="004E08EF"/>
    <w:rsid w:val="004E0B39"/>
    <w:rsid w:val="005016B1"/>
    <w:rsid w:val="00501AA7"/>
    <w:rsid w:val="005040D2"/>
    <w:rsid w:val="00511F1F"/>
    <w:rsid w:val="00514EA6"/>
    <w:rsid w:val="00523BAB"/>
    <w:rsid w:val="0052700D"/>
    <w:rsid w:val="00530511"/>
    <w:rsid w:val="00531A76"/>
    <w:rsid w:val="0055088A"/>
    <w:rsid w:val="005840EF"/>
    <w:rsid w:val="005855D7"/>
    <w:rsid w:val="005928A5"/>
    <w:rsid w:val="00593C18"/>
    <w:rsid w:val="005B2ABA"/>
    <w:rsid w:val="005B317C"/>
    <w:rsid w:val="005B6F16"/>
    <w:rsid w:val="005B7210"/>
    <w:rsid w:val="005D0785"/>
    <w:rsid w:val="005D706A"/>
    <w:rsid w:val="005D711E"/>
    <w:rsid w:val="005D7DE2"/>
    <w:rsid w:val="005E3E48"/>
    <w:rsid w:val="005E759A"/>
    <w:rsid w:val="00601175"/>
    <w:rsid w:val="00606F36"/>
    <w:rsid w:val="0061405E"/>
    <w:rsid w:val="0062503A"/>
    <w:rsid w:val="00631C6C"/>
    <w:rsid w:val="00632F27"/>
    <w:rsid w:val="0063418F"/>
    <w:rsid w:val="0063432D"/>
    <w:rsid w:val="0064159D"/>
    <w:rsid w:val="00670FA0"/>
    <w:rsid w:val="00670FB3"/>
    <w:rsid w:val="00674080"/>
    <w:rsid w:val="006750E6"/>
    <w:rsid w:val="00681C62"/>
    <w:rsid w:val="00683BE5"/>
    <w:rsid w:val="00691056"/>
    <w:rsid w:val="00691C9F"/>
    <w:rsid w:val="006A6251"/>
    <w:rsid w:val="006A6EE3"/>
    <w:rsid w:val="006B4675"/>
    <w:rsid w:val="006C284A"/>
    <w:rsid w:val="006C7617"/>
    <w:rsid w:val="006D02CA"/>
    <w:rsid w:val="006D1869"/>
    <w:rsid w:val="006D340F"/>
    <w:rsid w:val="006D6472"/>
    <w:rsid w:val="0070570A"/>
    <w:rsid w:val="00710D8D"/>
    <w:rsid w:val="00712BFC"/>
    <w:rsid w:val="00714245"/>
    <w:rsid w:val="00721844"/>
    <w:rsid w:val="00722B1A"/>
    <w:rsid w:val="007371EB"/>
    <w:rsid w:val="00751FA8"/>
    <w:rsid w:val="007610C6"/>
    <w:rsid w:val="00777B7F"/>
    <w:rsid w:val="007910BE"/>
    <w:rsid w:val="007973DC"/>
    <w:rsid w:val="007A1EE9"/>
    <w:rsid w:val="007A78D0"/>
    <w:rsid w:val="007B490B"/>
    <w:rsid w:val="007B589F"/>
    <w:rsid w:val="007C0C2C"/>
    <w:rsid w:val="007D0FE2"/>
    <w:rsid w:val="007E5436"/>
    <w:rsid w:val="007E70FB"/>
    <w:rsid w:val="007E75C1"/>
    <w:rsid w:val="007F1447"/>
    <w:rsid w:val="007F26DD"/>
    <w:rsid w:val="008054B1"/>
    <w:rsid w:val="00805C82"/>
    <w:rsid w:val="00806E99"/>
    <w:rsid w:val="008100CF"/>
    <w:rsid w:val="00813310"/>
    <w:rsid w:val="00814ECF"/>
    <w:rsid w:val="0082050A"/>
    <w:rsid w:val="0082416A"/>
    <w:rsid w:val="00825B73"/>
    <w:rsid w:val="00832F4C"/>
    <w:rsid w:val="00836E57"/>
    <w:rsid w:val="008371B2"/>
    <w:rsid w:val="0084293C"/>
    <w:rsid w:val="00862FD2"/>
    <w:rsid w:val="00863898"/>
    <w:rsid w:val="00865A23"/>
    <w:rsid w:val="00865E35"/>
    <w:rsid w:val="00866591"/>
    <w:rsid w:val="00882370"/>
    <w:rsid w:val="008864C8"/>
    <w:rsid w:val="008902BE"/>
    <w:rsid w:val="00891137"/>
    <w:rsid w:val="008A1488"/>
    <w:rsid w:val="008A2912"/>
    <w:rsid w:val="008A2CAB"/>
    <w:rsid w:val="008B21BE"/>
    <w:rsid w:val="008B6523"/>
    <w:rsid w:val="008D31F9"/>
    <w:rsid w:val="008D6421"/>
    <w:rsid w:val="008F1B7C"/>
    <w:rsid w:val="008F67F7"/>
    <w:rsid w:val="00907B46"/>
    <w:rsid w:val="0091131A"/>
    <w:rsid w:val="00920EC4"/>
    <w:rsid w:val="0092413C"/>
    <w:rsid w:val="00924888"/>
    <w:rsid w:val="009269BD"/>
    <w:rsid w:val="00933FB2"/>
    <w:rsid w:val="00936541"/>
    <w:rsid w:val="00940371"/>
    <w:rsid w:val="009414F6"/>
    <w:rsid w:val="00941F40"/>
    <w:rsid w:val="00943459"/>
    <w:rsid w:val="00945CA0"/>
    <w:rsid w:val="00946CB9"/>
    <w:rsid w:val="00951891"/>
    <w:rsid w:val="00951BBE"/>
    <w:rsid w:val="00952306"/>
    <w:rsid w:val="00962D77"/>
    <w:rsid w:val="009724D8"/>
    <w:rsid w:val="0098060B"/>
    <w:rsid w:val="00984C86"/>
    <w:rsid w:val="009905B9"/>
    <w:rsid w:val="009976D2"/>
    <w:rsid w:val="009A7AFE"/>
    <w:rsid w:val="009B11E7"/>
    <w:rsid w:val="009B3488"/>
    <w:rsid w:val="009B711A"/>
    <w:rsid w:val="009C3223"/>
    <w:rsid w:val="009C7DFA"/>
    <w:rsid w:val="009D68AF"/>
    <w:rsid w:val="009E7DEA"/>
    <w:rsid w:val="00A00283"/>
    <w:rsid w:val="00A01395"/>
    <w:rsid w:val="00A0363B"/>
    <w:rsid w:val="00A0678A"/>
    <w:rsid w:val="00A130C7"/>
    <w:rsid w:val="00A15ADA"/>
    <w:rsid w:val="00A16D53"/>
    <w:rsid w:val="00A2389F"/>
    <w:rsid w:val="00A2502C"/>
    <w:rsid w:val="00A31640"/>
    <w:rsid w:val="00A3341B"/>
    <w:rsid w:val="00A37AC6"/>
    <w:rsid w:val="00A403A6"/>
    <w:rsid w:val="00A43A2D"/>
    <w:rsid w:val="00A50DF3"/>
    <w:rsid w:val="00A51AEC"/>
    <w:rsid w:val="00A66CB3"/>
    <w:rsid w:val="00A7635B"/>
    <w:rsid w:val="00A80641"/>
    <w:rsid w:val="00A8358E"/>
    <w:rsid w:val="00A842D5"/>
    <w:rsid w:val="00A877B8"/>
    <w:rsid w:val="00AA2E63"/>
    <w:rsid w:val="00AA5D23"/>
    <w:rsid w:val="00AB2CC8"/>
    <w:rsid w:val="00AB5527"/>
    <w:rsid w:val="00AB60E6"/>
    <w:rsid w:val="00AC2C02"/>
    <w:rsid w:val="00AC4B32"/>
    <w:rsid w:val="00AC616F"/>
    <w:rsid w:val="00AC61AF"/>
    <w:rsid w:val="00AC7E25"/>
    <w:rsid w:val="00AD18F8"/>
    <w:rsid w:val="00AE4A21"/>
    <w:rsid w:val="00AE55D5"/>
    <w:rsid w:val="00AF09F2"/>
    <w:rsid w:val="00AF2875"/>
    <w:rsid w:val="00B03C17"/>
    <w:rsid w:val="00B03DF1"/>
    <w:rsid w:val="00B1034B"/>
    <w:rsid w:val="00B12485"/>
    <w:rsid w:val="00B14DA1"/>
    <w:rsid w:val="00B169EE"/>
    <w:rsid w:val="00B25FFE"/>
    <w:rsid w:val="00B30FCA"/>
    <w:rsid w:val="00B37ED1"/>
    <w:rsid w:val="00B71FD5"/>
    <w:rsid w:val="00B72D4F"/>
    <w:rsid w:val="00B7320A"/>
    <w:rsid w:val="00B737A4"/>
    <w:rsid w:val="00B771ED"/>
    <w:rsid w:val="00B801AB"/>
    <w:rsid w:val="00BA55F0"/>
    <w:rsid w:val="00BC4277"/>
    <w:rsid w:val="00BD4B9B"/>
    <w:rsid w:val="00BE05EC"/>
    <w:rsid w:val="00BE7B3C"/>
    <w:rsid w:val="00BF05C7"/>
    <w:rsid w:val="00C01F1F"/>
    <w:rsid w:val="00C03D0C"/>
    <w:rsid w:val="00C0618C"/>
    <w:rsid w:val="00C10887"/>
    <w:rsid w:val="00C202CE"/>
    <w:rsid w:val="00C22A7A"/>
    <w:rsid w:val="00C271A6"/>
    <w:rsid w:val="00C27D68"/>
    <w:rsid w:val="00C318D0"/>
    <w:rsid w:val="00C32411"/>
    <w:rsid w:val="00C404CE"/>
    <w:rsid w:val="00C47FC9"/>
    <w:rsid w:val="00C53030"/>
    <w:rsid w:val="00C614EA"/>
    <w:rsid w:val="00C6401F"/>
    <w:rsid w:val="00C671EC"/>
    <w:rsid w:val="00C725F1"/>
    <w:rsid w:val="00C80FA8"/>
    <w:rsid w:val="00C84F71"/>
    <w:rsid w:val="00C934A2"/>
    <w:rsid w:val="00CA0796"/>
    <w:rsid w:val="00CA0C69"/>
    <w:rsid w:val="00CA2678"/>
    <w:rsid w:val="00CA307A"/>
    <w:rsid w:val="00CB1586"/>
    <w:rsid w:val="00CB1B50"/>
    <w:rsid w:val="00CB28D4"/>
    <w:rsid w:val="00CB5367"/>
    <w:rsid w:val="00CC7479"/>
    <w:rsid w:val="00CE1AEA"/>
    <w:rsid w:val="00CE1BA4"/>
    <w:rsid w:val="00CF0D35"/>
    <w:rsid w:val="00CF56E9"/>
    <w:rsid w:val="00D108EB"/>
    <w:rsid w:val="00D2342D"/>
    <w:rsid w:val="00D26436"/>
    <w:rsid w:val="00D36715"/>
    <w:rsid w:val="00D4086B"/>
    <w:rsid w:val="00D411EB"/>
    <w:rsid w:val="00D4554F"/>
    <w:rsid w:val="00D5350B"/>
    <w:rsid w:val="00D557D3"/>
    <w:rsid w:val="00D61661"/>
    <w:rsid w:val="00D73B1D"/>
    <w:rsid w:val="00D76303"/>
    <w:rsid w:val="00D86B5F"/>
    <w:rsid w:val="00D94E67"/>
    <w:rsid w:val="00D95B22"/>
    <w:rsid w:val="00DA3AFB"/>
    <w:rsid w:val="00DA3E18"/>
    <w:rsid w:val="00DA5E5B"/>
    <w:rsid w:val="00DA6CAD"/>
    <w:rsid w:val="00DB3532"/>
    <w:rsid w:val="00DB5BC5"/>
    <w:rsid w:val="00DB6912"/>
    <w:rsid w:val="00DC19C6"/>
    <w:rsid w:val="00DC4C5A"/>
    <w:rsid w:val="00DD0C6A"/>
    <w:rsid w:val="00DD51DB"/>
    <w:rsid w:val="00DD5B6E"/>
    <w:rsid w:val="00DD79F6"/>
    <w:rsid w:val="00DE1E14"/>
    <w:rsid w:val="00DE3393"/>
    <w:rsid w:val="00DE631D"/>
    <w:rsid w:val="00DE75F7"/>
    <w:rsid w:val="00E05B76"/>
    <w:rsid w:val="00E14FD4"/>
    <w:rsid w:val="00E15AF3"/>
    <w:rsid w:val="00E1786F"/>
    <w:rsid w:val="00E204F1"/>
    <w:rsid w:val="00E243C9"/>
    <w:rsid w:val="00E24E18"/>
    <w:rsid w:val="00E3592B"/>
    <w:rsid w:val="00E35B72"/>
    <w:rsid w:val="00E36E85"/>
    <w:rsid w:val="00E53213"/>
    <w:rsid w:val="00E57D5D"/>
    <w:rsid w:val="00E61DB6"/>
    <w:rsid w:val="00E63225"/>
    <w:rsid w:val="00E67E25"/>
    <w:rsid w:val="00E77ED7"/>
    <w:rsid w:val="00E80B18"/>
    <w:rsid w:val="00E87F46"/>
    <w:rsid w:val="00E90D05"/>
    <w:rsid w:val="00E94A5E"/>
    <w:rsid w:val="00EB3751"/>
    <w:rsid w:val="00EC6EDB"/>
    <w:rsid w:val="00ED64F2"/>
    <w:rsid w:val="00ED6578"/>
    <w:rsid w:val="00ED6CD6"/>
    <w:rsid w:val="00EF213A"/>
    <w:rsid w:val="00EF24CE"/>
    <w:rsid w:val="00EF3C44"/>
    <w:rsid w:val="00EF4009"/>
    <w:rsid w:val="00EF494B"/>
    <w:rsid w:val="00F0158F"/>
    <w:rsid w:val="00F01FB9"/>
    <w:rsid w:val="00F05FBB"/>
    <w:rsid w:val="00F223D1"/>
    <w:rsid w:val="00F22E82"/>
    <w:rsid w:val="00F32067"/>
    <w:rsid w:val="00F367DC"/>
    <w:rsid w:val="00F43456"/>
    <w:rsid w:val="00F46554"/>
    <w:rsid w:val="00F51BB2"/>
    <w:rsid w:val="00F5664C"/>
    <w:rsid w:val="00F6014A"/>
    <w:rsid w:val="00F67C16"/>
    <w:rsid w:val="00F70D09"/>
    <w:rsid w:val="00F72A5C"/>
    <w:rsid w:val="00F7365E"/>
    <w:rsid w:val="00F73C18"/>
    <w:rsid w:val="00F87879"/>
    <w:rsid w:val="00F91EB0"/>
    <w:rsid w:val="00F96BFF"/>
    <w:rsid w:val="00FA204D"/>
    <w:rsid w:val="00FB2C4B"/>
    <w:rsid w:val="00FB3377"/>
    <w:rsid w:val="00FC07EA"/>
    <w:rsid w:val="00FC1C75"/>
    <w:rsid w:val="00FC591F"/>
    <w:rsid w:val="00FC5B5B"/>
    <w:rsid w:val="00FE1108"/>
    <w:rsid w:val="00FF64CC"/>
    <w:rsid w:val="00FF6A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3A62847"/>
  <w15:docId w15:val="{8120E828-2ED1-4E12-BD20-B04C5E30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D73B1D"/>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D73B1D"/>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D73B1D"/>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D73B1D"/>
    <w:pPr>
      <w:tabs>
        <w:tab w:val="left" w:pos="0"/>
      </w:tabs>
    </w:pPr>
    <w:rPr>
      <w:sz w:val="22"/>
    </w:rPr>
  </w:style>
  <w:style w:type="paragraph" w:styleId="Rodap">
    <w:name w:val="footer"/>
    <w:basedOn w:val="Normal"/>
    <w:link w:val="RodapChar"/>
    <w:uiPriority w:val="99"/>
    <w:rsid w:val="00D73B1D"/>
    <w:pPr>
      <w:tabs>
        <w:tab w:val="center" w:pos="4419"/>
        <w:tab w:val="right" w:pos="8838"/>
      </w:tabs>
    </w:pPr>
    <w:rPr>
      <w:szCs w:val="24"/>
    </w:rPr>
  </w:style>
  <w:style w:type="character" w:styleId="Hyperlink">
    <w:name w:val="Hyperlink"/>
    <w:uiPriority w:val="99"/>
    <w:rsid w:val="00D73B1D"/>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9E7DEA"/>
    <w:pPr>
      <w:ind w:left="720"/>
      <w:contextualSpacing/>
    </w:pPr>
  </w:style>
  <w:style w:type="character" w:styleId="TextodoEspaoReservado">
    <w:name w:val="Placeholder Text"/>
    <w:basedOn w:val="Fontepargpadro"/>
    <w:uiPriority w:val="99"/>
    <w:semiHidden/>
    <w:rsid w:val="00632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097">
      <w:bodyDiv w:val="1"/>
      <w:marLeft w:val="0"/>
      <w:marRight w:val="0"/>
      <w:marTop w:val="0"/>
      <w:marBottom w:val="0"/>
      <w:divBdr>
        <w:top w:val="none" w:sz="0" w:space="0" w:color="auto"/>
        <w:left w:val="none" w:sz="0" w:space="0" w:color="auto"/>
        <w:bottom w:val="none" w:sz="0" w:space="0" w:color="auto"/>
        <w:right w:val="none" w:sz="0" w:space="0" w:color="auto"/>
      </w:divBdr>
    </w:div>
    <w:div w:id="41684428">
      <w:bodyDiv w:val="1"/>
      <w:marLeft w:val="0"/>
      <w:marRight w:val="0"/>
      <w:marTop w:val="0"/>
      <w:marBottom w:val="0"/>
      <w:divBdr>
        <w:top w:val="none" w:sz="0" w:space="0" w:color="auto"/>
        <w:left w:val="none" w:sz="0" w:space="0" w:color="auto"/>
        <w:bottom w:val="none" w:sz="0" w:space="0" w:color="auto"/>
        <w:right w:val="none" w:sz="0" w:space="0" w:color="auto"/>
      </w:divBdr>
    </w:div>
    <w:div w:id="68313475">
      <w:bodyDiv w:val="1"/>
      <w:marLeft w:val="0"/>
      <w:marRight w:val="0"/>
      <w:marTop w:val="0"/>
      <w:marBottom w:val="0"/>
      <w:divBdr>
        <w:top w:val="none" w:sz="0" w:space="0" w:color="auto"/>
        <w:left w:val="none" w:sz="0" w:space="0" w:color="auto"/>
        <w:bottom w:val="none" w:sz="0" w:space="0" w:color="auto"/>
        <w:right w:val="none" w:sz="0" w:space="0" w:color="auto"/>
      </w:divBdr>
    </w:div>
    <w:div w:id="86655294">
      <w:bodyDiv w:val="1"/>
      <w:marLeft w:val="0"/>
      <w:marRight w:val="0"/>
      <w:marTop w:val="0"/>
      <w:marBottom w:val="0"/>
      <w:divBdr>
        <w:top w:val="none" w:sz="0" w:space="0" w:color="auto"/>
        <w:left w:val="none" w:sz="0" w:space="0" w:color="auto"/>
        <w:bottom w:val="none" w:sz="0" w:space="0" w:color="auto"/>
        <w:right w:val="none" w:sz="0" w:space="0" w:color="auto"/>
      </w:divBdr>
    </w:div>
    <w:div w:id="172376565">
      <w:bodyDiv w:val="1"/>
      <w:marLeft w:val="0"/>
      <w:marRight w:val="0"/>
      <w:marTop w:val="0"/>
      <w:marBottom w:val="0"/>
      <w:divBdr>
        <w:top w:val="none" w:sz="0" w:space="0" w:color="auto"/>
        <w:left w:val="none" w:sz="0" w:space="0" w:color="auto"/>
        <w:bottom w:val="none" w:sz="0" w:space="0" w:color="auto"/>
        <w:right w:val="none" w:sz="0" w:space="0" w:color="auto"/>
      </w:divBdr>
    </w:div>
    <w:div w:id="186674952">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77688276">
      <w:bodyDiv w:val="1"/>
      <w:marLeft w:val="0"/>
      <w:marRight w:val="0"/>
      <w:marTop w:val="0"/>
      <w:marBottom w:val="0"/>
      <w:divBdr>
        <w:top w:val="none" w:sz="0" w:space="0" w:color="auto"/>
        <w:left w:val="none" w:sz="0" w:space="0" w:color="auto"/>
        <w:bottom w:val="none" w:sz="0" w:space="0" w:color="auto"/>
        <w:right w:val="none" w:sz="0" w:space="0" w:color="auto"/>
      </w:divBdr>
    </w:div>
    <w:div w:id="301890191">
      <w:bodyDiv w:val="1"/>
      <w:marLeft w:val="0"/>
      <w:marRight w:val="0"/>
      <w:marTop w:val="0"/>
      <w:marBottom w:val="0"/>
      <w:divBdr>
        <w:top w:val="none" w:sz="0" w:space="0" w:color="auto"/>
        <w:left w:val="none" w:sz="0" w:space="0" w:color="auto"/>
        <w:bottom w:val="none" w:sz="0" w:space="0" w:color="auto"/>
        <w:right w:val="none" w:sz="0" w:space="0" w:color="auto"/>
      </w:divBdr>
    </w:div>
    <w:div w:id="303896009">
      <w:bodyDiv w:val="1"/>
      <w:marLeft w:val="0"/>
      <w:marRight w:val="0"/>
      <w:marTop w:val="0"/>
      <w:marBottom w:val="0"/>
      <w:divBdr>
        <w:top w:val="none" w:sz="0" w:space="0" w:color="auto"/>
        <w:left w:val="none" w:sz="0" w:space="0" w:color="auto"/>
        <w:bottom w:val="none" w:sz="0" w:space="0" w:color="auto"/>
        <w:right w:val="none" w:sz="0" w:space="0" w:color="auto"/>
      </w:divBdr>
    </w:div>
    <w:div w:id="305015508">
      <w:bodyDiv w:val="1"/>
      <w:marLeft w:val="0"/>
      <w:marRight w:val="0"/>
      <w:marTop w:val="0"/>
      <w:marBottom w:val="0"/>
      <w:divBdr>
        <w:top w:val="none" w:sz="0" w:space="0" w:color="auto"/>
        <w:left w:val="none" w:sz="0" w:space="0" w:color="auto"/>
        <w:bottom w:val="none" w:sz="0" w:space="0" w:color="auto"/>
        <w:right w:val="none" w:sz="0" w:space="0" w:color="auto"/>
      </w:divBdr>
    </w:div>
    <w:div w:id="316037863">
      <w:bodyDiv w:val="1"/>
      <w:marLeft w:val="0"/>
      <w:marRight w:val="0"/>
      <w:marTop w:val="0"/>
      <w:marBottom w:val="0"/>
      <w:divBdr>
        <w:top w:val="none" w:sz="0" w:space="0" w:color="auto"/>
        <w:left w:val="none" w:sz="0" w:space="0" w:color="auto"/>
        <w:bottom w:val="none" w:sz="0" w:space="0" w:color="auto"/>
        <w:right w:val="none" w:sz="0" w:space="0" w:color="auto"/>
      </w:divBdr>
    </w:div>
    <w:div w:id="463893146">
      <w:bodyDiv w:val="1"/>
      <w:marLeft w:val="0"/>
      <w:marRight w:val="0"/>
      <w:marTop w:val="0"/>
      <w:marBottom w:val="0"/>
      <w:divBdr>
        <w:top w:val="none" w:sz="0" w:space="0" w:color="auto"/>
        <w:left w:val="none" w:sz="0" w:space="0" w:color="auto"/>
        <w:bottom w:val="none" w:sz="0" w:space="0" w:color="auto"/>
        <w:right w:val="none" w:sz="0" w:space="0" w:color="auto"/>
      </w:divBdr>
    </w:div>
    <w:div w:id="464353393">
      <w:bodyDiv w:val="1"/>
      <w:marLeft w:val="0"/>
      <w:marRight w:val="0"/>
      <w:marTop w:val="0"/>
      <w:marBottom w:val="0"/>
      <w:divBdr>
        <w:top w:val="none" w:sz="0" w:space="0" w:color="auto"/>
        <w:left w:val="none" w:sz="0" w:space="0" w:color="auto"/>
        <w:bottom w:val="none" w:sz="0" w:space="0" w:color="auto"/>
        <w:right w:val="none" w:sz="0" w:space="0" w:color="auto"/>
      </w:divBdr>
    </w:div>
    <w:div w:id="489953348">
      <w:bodyDiv w:val="1"/>
      <w:marLeft w:val="0"/>
      <w:marRight w:val="0"/>
      <w:marTop w:val="0"/>
      <w:marBottom w:val="0"/>
      <w:divBdr>
        <w:top w:val="none" w:sz="0" w:space="0" w:color="auto"/>
        <w:left w:val="none" w:sz="0" w:space="0" w:color="auto"/>
        <w:bottom w:val="none" w:sz="0" w:space="0" w:color="auto"/>
        <w:right w:val="none" w:sz="0" w:space="0" w:color="auto"/>
      </w:divBdr>
    </w:div>
    <w:div w:id="506137264">
      <w:bodyDiv w:val="1"/>
      <w:marLeft w:val="0"/>
      <w:marRight w:val="0"/>
      <w:marTop w:val="0"/>
      <w:marBottom w:val="0"/>
      <w:divBdr>
        <w:top w:val="none" w:sz="0" w:space="0" w:color="auto"/>
        <w:left w:val="none" w:sz="0" w:space="0" w:color="auto"/>
        <w:bottom w:val="none" w:sz="0" w:space="0" w:color="auto"/>
        <w:right w:val="none" w:sz="0" w:space="0" w:color="auto"/>
      </w:divBdr>
    </w:div>
    <w:div w:id="527378142">
      <w:bodyDiv w:val="1"/>
      <w:marLeft w:val="0"/>
      <w:marRight w:val="0"/>
      <w:marTop w:val="0"/>
      <w:marBottom w:val="0"/>
      <w:divBdr>
        <w:top w:val="none" w:sz="0" w:space="0" w:color="auto"/>
        <w:left w:val="none" w:sz="0" w:space="0" w:color="auto"/>
        <w:bottom w:val="none" w:sz="0" w:space="0" w:color="auto"/>
        <w:right w:val="none" w:sz="0" w:space="0" w:color="auto"/>
      </w:divBdr>
    </w:div>
    <w:div w:id="550649164">
      <w:bodyDiv w:val="1"/>
      <w:marLeft w:val="0"/>
      <w:marRight w:val="0"/>
      <w:marTop w:val="0"/>
      <w:marBottom w:val="0"/>
      <w:divBdr>
        <w:top w:val="none" w:sz="0" w:space="0" w:color="auto"/>
        <w:left w:val="none" w:sz="0" w:space="0" w:color="auto"/>
        <w:bottom w:val="none" w:sz="0" w:space="0" w:color="auto"/>
        <w:right w:val="none" w:sz="0" w:space="0" w:color="auto"/>
      </w:divBdr>
    </w:div>
    <w:div w:id="557060580">
      <w:bodyDiv w:val="1"/>
      <w:marLeft w:val="0"/>
      <w:marRight w:val="0"/>
      <w:marTop w:val="0"/>
      <w:marBottom w:val="0"/>
      <w:divBdr>
        <w:top w:val="none" w:sz="0" w:space="0" w:color="auto"/>
        <w:left w:val="none" w:sz="0" w:space="0" w:color="auto"/>
        <w:bottom w:val="none" w:sz="0" w:space="0" w:color="auto"/>
        <w:right w:val="none" w:sz="0" w:space="0" w:color="auto"/>
      </w:divBdr>
    </w:div>
    <w:div w:id="586043129">
      <w:bodyDiv w:val="1"/>
      <w:marLeft w:val="0"/>
      <w:marRight w:val="0"/>
      <w:marTop w:val="0"/>
      <w:marBottom w:val="0"/>
      <w:divBdr>
        <w:top w:val="none" w:sz="0" w:space="0" w:color="auto"/>
        <w:left w:val="none" w:sz="0" w:space="0" w:color="auto"/>
        <w:bottom w:val="none" w:sz="0" w:space="0" w:color="auto"/>
        <w:right w:val="none" w:sz="0" w:space="0" w:color="auto"/>
      </w:divBdr>
    </w:div>
    <w:div w:id="599338613">
      <w:bodyDiv w:val="1"/>
      <w:marLeft w:val="0"/>
      <w:marRight w:val="0"/>
      <w:marTop w:val="0"/>
      <w:marBottom w:val="0"/>
      <w:divBdr>
        <w:top w:val="none" w:sz="0" w:space="0" w:color="auto"/>
        <w:left w:val="none" w:sz="0" w:space="0" w:color="auto"/>
        <w:bottom w:val="none" w:sz="0" w:space="0" w:color="auto"/>
        <w:right w:val="none" w:sz="0" w:space="0" w:color="auto"/>
      </w:divBdr>
    </w:div>
    <w:div w:id="614021435">
      <w:bodyDiv w:val="1"/>
      <w:marLeft w:val="0"/>
      <w:marRight w:val="0"/>
      <w:marTop w:val="0"/>
      <w:marBottom w:val="0"/>
      <w:divBdr>
        <w:top w:val="none" w:sz="0" w:space="0" w:color="auto"/>
        <w:left w:val="none" w:sz="0" w:space="0" w:color="auto"/>
        <w:bottom w:val="none" w:sz="0" w:space="0" w:color="auto"/>
        <w:right w:val="none" w:sz="0" w:space="0" w:color="auto"/>
      </w:divBdr>
    </w:div>
    <w:div w:id="618607236">
      <w:bodyDiv w:val="1"/>
      <w:marLeft w:val="0"/>
      <w:marRight w:val="0"/>
      <w:marTop w:val="0"/>
      <w:marBottom w:val="0"/>
      <w:divBdr>
        <w:top w:val="none" w:sz="0" w:space="0" w:color="auto"/>
        <w:left w:val="none" w:sz="0" w:space="0" w:color="auto"/>
        <w:bottom w:val="none" w:sz="0" w:space="0" w:color="auto"/>
        <w:right w:val="none" w:sz="0" w:space="0" w:color="auto"/>
      </w:divBdr>
    </w:div>
    <w:div w:id="674381128">
      <w:bodyDiv w:val="1"/>
      <w:marLeft w:val="0"/>
      <w:marRight w:val="0"/>
      <w:marTop w:val="0"/>
      <w:marBottom w:val="0"/>
      <w:divBdr>
        <w:top w:val="none" w:sz="0" w:space="0" w:color="auto"/>
        <w:left w:val="none" w:sz="0" w:space="0" w:color="auto"/>
        <w:bottom w:val="none" w:sz="0" w:space="0" w:color="auto"/>
        <w:right w:val="none" w:sz="0" w:space="0" w:color="auto"/>
      </w:divBdr>
    </w:div>
    <w:div w:id="676344502">
      <w:bodyDiv w:val="1"/>
      <w:marLeft w:val="0"/>
      <w:marRight w:val="0"/>
      <w:marTop w:val="0"/>
      <w:marBottom w:val="0"/>
      <w:divBdr>
        <w:top w:val="none" w:sz="0" w:space="0" w:color="auto"/>
        <w:left w:val="none" w:sz="0" w:space="0" w:color="auto"/>
        <w:bottom w:val="none" w:sz="0" w:space="0" w:color="auto"/>
        <w:right w:val="none" w:sz="0" w:space="0" w:color="auto"/>
      </w:divBdr>
    </w:div>
    <w:div w:id="765198957">
      <w:bodyDiv w:val="1"/>
      <w:marLeft w:val="0"/>
      <w:marRight w:val="0"/>
      <w:marTop w:val="0"/>
      <w:marBottom w:val="0"/>
      <w:divBdr>
        <w:top w:val="none" w:sz="0" w:space="0" w:color="auto"/>
        <w:left w:val="none" w:sz="0" w:space="0" w:color="auto"/>
        <w:bottom w:val="none" w:sz="0" w:space="0" w:color="auto"/>
        <w:right w:val="none" w:sz="0" w:space="0" w:color="auto"/>
      </w:divBdr>
    </w:div>
    <w:div w:id="777214389">
      <w:bodyDiv w:val="1"/>
      <w:marLeft w:val="0"/>
      <w:marRight w:val="0"/>
      <w:marTop w:val="0"/>
      <w:marBottom w:val="0"/>
      <w:divBdr>
        <w:top w:val="none" w:sz="0" w:space="0" w:color="auto"/>
        <w:left w:val="none" w:sz="0" w:space="0" w:color="auto"/>
        <w:bottom w:val="none" w:sz="0" w:space="0" w:color="auto"/>
        <w:right w:val="none" w:sz="0" w:space="0" w:color="auto"/>
      </w:divBdr>
    </w:div>
    <w:div w:id="978413075">
      <w:bodyDiv w:val="1"/>
      <w:marLeft w:val="0"/>
      <w:marRight w:val="0"/>
      <w:marTop w:val="0"/>
      <w:marBottom w:val="0"/>
      <w:divBdr>
        <w:top w:val="none" w:sz="0" w:space="0" w:color="auto"/>
        <w:left w:val="none" w:sz="0" w:space="0" w:color="auto"/>
        <w:bottom w:val="none" w:sz="0" w:space="0" w:color="auto"/>
        <w:right w:val="none" w:sz="0" w:space="0" w:color="auto"/>
      </w:divBdr>
    </w:div>
    <w:div w:id="988247516">
      <w:bodyDiv w:val="1"/>
      <w:marLeft w:val="0"/>
      <w:marRight w:val="0"/>
      <w:marTop w:val="0"/>
      <w:marBottom w:val="0"/>
      <w:divBdr>
        <w:top w:val="none" w:sz="0" w:space="0" w:color="auto"/>
        <w:left w:val="none" w:sz="0" w:space="0" w:color="auto"/>
        <w:bottom w:val="none" w:sz="0" w:space="0" w:color="auto"/>
        <w:right w:val="none" w:sz="0" w:space="0" w:color="auto"/>
      </w:divBdr>
    </w:div>
    <w:div w:id="1016687853">
      <w:bodyDiv w:val="1"/>
      <w:marLeft w:val="0"/>
      <w:marRight w:val="0"/>
      <w:marTop w:val="0"/>
      <w:marBottom w:val="0"/>
      <w:divBdr>
        <w:top w:val="none" w:sz="0" w:space="0" w:color="auto"/>
        <w:left w:val="none" w:sz="0" w:space="0" w:color="auto"/>
        <w:bottom w:val="none" w:sz="0" w:space="0" w:color="auto"/>
        <w:right w:val="none" w:sz="0" w:space="0" w:color="auto"/>
      </w:divBdr>
    </w:div>
    <w:div w:id="1028068838">
      <w:bodyDiv w:val="1"/>
      <w:marLeft w:val="0"/>
      <w:marRight w:val="0"/>
      <w:marTop w:val="0"/>
      <w:marBottom w:val="0"/>
      <w:divBdr>
        <w:top w:val="none" w:sz="0" w:space="0" w:color="auto"/>
        <w:left w:val="none" w:sz="0" w:space="0" w:color="auto"/>
        <w:bottom w:val="none" w:sz="0" w:space="0" w:color="auto"/>
        <w:right w:val="none" w:sz="0" w:space="0" w:color="auto"/>
      </w:divBdr>
    </w:div>
    <w:div w:id="1094017471">
      <w:bodyDiv w:val="1"/>
      <w:marLeft w:val="0"/>
      <w:marRight w:val="0"/>
      <w:marTop w:val="0"/>
      <w:marBottom w:val="0"/>
      <w:divBdr>
        <w:top w:val="none" w:sz="0" w:space="0" w:color="auto"/>
        <w:left w:val="none" w:sz="0" w:space="0" w:color="auto"/>
        <w:bottom w:val="none" w:sz="0" w:space="0" w:color="auto"/>
        <w:right w:val="none" w:sz="0" w:space="0" w:color="auto"/>
      </w:divBdr>
    </w:div>
    <w:div w:id="1324889018">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814">
      <w:bodyDiv w:val="1"/>
      <w:marLeft w:val="0"/>
      <w:marRight w:val="0"/>
      <w:marTop w:val="0"/>
      <w:marBottom w:val="0"/>
      <w:divBdr>
        <w:top w:val="none" w:sz="0" w:space="0" w:color="auto"/>
        <w:left w:val="none" w:sz="0" w:space="0" w:color="auto"/>
        <w:bottom w:val="none" w:sz="0" w:space="0" w:color="auto"/>
        <w:right w:val="none" w:sz="0" w:space="0" w:color="auto"/>
      </w:divBdr>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385179011">
      <w:bodyDiv w:val="1"/>
      <w:marLeft w:val="0"/>
      <w:marRight w:val="0"/>
      <w:marTop w:val="0"/>
      <w:marBottom w:val="0"/>
      <w:divBdr>
        <w:top w:val="none" w:sz="0" w:space="0" w:color="auto"/>
        <w:left w:val="none" w:sz="0" w:space="0" w:color="auto"/>
        <w:bottom w:val="none" w:sz="0" w:space="0" w:color="auto"/>
        <w:right w:val="none" w:sz="0" w:space="0" w:color="auto"/>
      </w:divBdr>
    </w:div>
    <w:div w:id="1402826172">
      <w:bodyDiv w:val="1"/>
      <w:marLeft w:val="0"/>
      <w:marRight w:val="0"/>
      <w:marTop w:val="0"/>
      <w:marBottom w:val="0"/>
      <w:divBdr>
        <w:top w:val="none" w:sz="0" w:space="0" w:color="auto"/>
        <w:left w:val="none" w:sz="0" w:space="0" w:color="auto"/>
        <w:bottom w:val="none" w:sz="0" w:space="0" w:color="auto"/>
        <w:right w:val="none" w:sz="0" w:space="0" w:color="auto"/>
      </w:divBdr>
    </w:div>
    <w:div w:id="1630470386">
      <w:bodyDiv w:val="1"/>
      <w:marLeft w:val="0"/>
      <w:marRight w:val="0"/>
      <w:marTop w:val="0"/>
      <w:marBottom w:val="0"/>
      <w:divBdr>
        <w:top w:val="none" w:sz="0" w:space="0" w:color="auto"/>
        <w:left w:val="none" w:sz="0" w:space="0" w:color="auto"/>
        <w:bottom w:val="none" w:sz="0" w:space="0" w:color="auto"/>
        <w:right w:val="none" w:sz="0" w:space="0" w:color="auto"/>
      </w:divBdr>
    </w:div>
    <w:div w:id="1639415640">
      <w:bodyDiv w:val="1"/>
      <w:marLeft w:val="0"/>
      <w:marRight w:val="0"/>
      <w:marTop w:val="0"/>
      <w:marBottom w:val="0"/>
      <w:divBdr>
        <w:top w:val="none" w:sz="0" w:space="0" w:color="auto"/>
        <w:left w:val="none" w:sz="0" w:space="0" w:color="auto"/>
        <w:bottom w:val="none" w:sz="0" w:space="0" w:color="auto"/>
        <w:right w:val="none" w:sz="0" w:space="0" w:color="auto"/>
      </w:divBdr>
    </w:div>
    <w:div w:id="1705667123">
      <w:bodyDiv w:val="1"/>
      <w:marLeft w:val="0"/>
      <w:marRight w:val="0"/>
      <w:marTop w:val="0"/>
      <w:marBottom w:val="0"/>
      <w:divBdr>
        <w:top w:val="none" w:sz="0" w:space="0" w:color="auto"/>
        <w:left w:val="none" w:sz="0" w:space="0" w:color="auto"/>
        <w:bottom w:val="none" w:sz="0" w:space="0" w:color="auto"/>
        <w:right w:val="none" w:sz="0" w:space="0" w:color="auto"/>
      </w:divBdr>
    </w:div>
    <w:div w:id="1723288977">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814561675">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932542901">
      <w:bodyDiv w:val="1"/>
      <w:marLeft w:val="0"/>
      <w:marRight w:val="0"/>
      <w:marTop w:val="0"/>
      <w:marBottom w:val="0"/>
      <w:divBdr>
        <w:top w:val="none" w:sz="0" w:space="0" w:color="auto"/>
        <w:left w:val="none" w:sz="0" w:space="0" w:color="auto"/>
        <w:bottom w:val="none" w:sz="0" w:space="0" w:color="auto"/>
        <w:right w:val="none" w:sz="0" w:space="0" w:color="auto"/>
      </w:divBdr>
    </w:div>
    <w:div w:id="1939947513">
      <w:bodyDiv w:val="1"/>
      <w:marLeft w:val="0"/>
      <w:marRight w:val="0"/>
      <w:marTop w:val="0"/>
      <w:marBottom w:val="0"/>
      <w:divBdr>
        <w:top w:val="none" w:sz="0" w:space="0" w:color="auto"/>
        <w:left w:val="none" w:sz="0" w:space="0" w:color="auto"/>
        <w:bottom w:val="none" w:sz="0" w:space="0" w:color="auto"/>
        <w:right w:val="none" w:sz="0" w:space="0" w:color="auto"/>
      </w:divBdr>
    </w:div>
    <w:div w:id="1944529744">
      <w:bodyDiv w:val="1"/>
      <w:marLeft w:val="0"/>
      <w:marRight w:val="0"/>
      <w:marTop w:val="0"/>
      <w:marBottom w:val="0"/>
      <w:divBdr>
        <w:top w:val="none" w:sz="0" w:space="0" w:color="auto"/>
        <w:left w:val="none" w:sz="0" w:space="0" w:color="auto"/>
        <w:bottom w:val="none" w:sz="0" w:space="0" w:color="auto"/>
        <w:right w:val="none" w:sz="0" w:space="0" w:color="auto"/>
      </w:divBdr>
    </w:div>
    <w:div w:id="2021738819">
      <w:bodyDiv w:val="1"/>
      <w:marLeft w:val="0"/>
      <w:marRight w:val="0"/>
      <w:marTop w:val="0"/>
      <w:marBottom w:val="0"/>
      <w:divBdr>
        <w:top w:val="none" w:sz="0" w:space="0" w:color="auto"/>
        <w:left w:val="none" w:sz="0" w:space="0" w:color="auto"/>
        <w:bottom w:val="none" w:sz="0" w:space="0" w:color="auto"/>
        <w:right w:val="none" w:sz="0" w:space="0" w:color="auto"/>
      </w:divBdr>
    </w:div>
    <w:div w:id="2049064941">
      <w:bodyDiv w:val="1"/>
      <w:marLeft w:val="0"/>
      <w:marRight w:val="0"/>
      <w:marTop w:val="0"/>
      <w:marBottom w:val="0"/>
      <w:divBdr>
        <w:top w:val="none" w:sz="0" w:space="0" w:color="auto"/>
        <w:left w:val="none" w:sz="0" w:space="0" w:color="auto"/>
        <w:bottom w:val="none" w:sz="0" w:space="0" w:color="auto"/>
        <w:right w:val="none" w:sz="0" w:space="0" w:color="auto"/>
      </w:divBdr>
    </w:div>
    <w:div w:id="2057966625">
      <w:bodyDiv w:val="1"/>
      <w:marLeft w:val="0"/>
      <w:marRight w:val="0"/>
      <w:marTop w:val="0"/>
      <w:marBottom w:val="0"/>
      <w:divBdr>
        <w:top w:val="none" w:sz="0" w:space="0" w:color="auto"/>
        <w:left w:val="none" w:sz="0" w:space="0" w:color="auto"/>
        <w:bottom w:val="none" w:sz="0" w:space="0" w:color="auto"/>
        <w:right w:val="none" w:sz="0" w:space="0" w:color="auto"/>
      </w:divBdr>
    </w:div>
    <w:div w:id="2072262850">
      <w:bodyDiv w:val="1"/>
      <w:marLeft w:val="0"/>
      <w:marRight w:val="0"/>
      <w:marTop w:val="0"/>
      <w:marBottom w:val="0"/>
      <w:divBdr>
        <w:top w:val="none" w:sz="0" w:space="0" w:color="auto"/>
        <w:left w:val="none" w:sz="0" w:space="0" w:color="auto"/>
        <w:bottom w:val="none" w:sz="0" w:space="0" w:color="auto"/>
        <w:right w:val="none" w:sz="0" w:space="0" w:color="auto"/>
      </w:divBdr>
    </w:div>
    <w:div w:id="21370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zasouza_floripa@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tic.cpc.aatb.com.br/Documentos/187_CPC_04_R1_rev%2013.pdf" TargetMode="External"/><Relationship Id="rId4" Type="http://schemas.openxmlformats.org/officeDocument/2006/relationships/settings" Target="settings.xml"/><Relationship Id="rId9" Type="http://schemas.openxmlformats.org/officeDocument/2006/relationships/hyperlink" Target="mailto:sulianirover@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33D0C-D8A4-4294-A8AE-29736DC5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6008</Words>
  <Characters>32447</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dc:creator>
  <cp:lastModifiedBy>Cotesa Cotesa</cp:lastModifiedBy>
  <cp:revision>3</cp:revision>
  <cp:lastPrinted>2019-07-10T14:34:00Z</cp:lastPrinted>
  <dcterms:created xsi:type="dcterms:W3CDTF">2019-07-10T14:56:00Z</dcterms:created>
  <dcterms:modified xsi:type="dcterms:W3CDTF">2019-07-10T15:15:00Z</dcterms:modified>
</cp:coreProperties>
</file>