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6DE9F" w14:textId="77777777" w:rsidR="00DC405B" w:rsidRPr="00EC613F" w:rsidRDefault="00DC405B" w:rsidP="00DC405B">
      <w:pPr>
        <w:spacing w:after="0" w:line="240" w:lineRule="auto"/>
        <w:jc w:val="center"/>
        <w:rPr>
          <w:rFonts w:ascii="Times New Roman" w:hAnsi="Times New Roman" w:cs="Times New Roman"/>
          <w:b/>
          <w:sz w:val="24"/>
          <w:szCs w:val="24"/>
        </w:rPr>
      </w:pPr>
      <w:r w:rsidRPr="00EC613F">
        <w:rPr>
          <w:rFonts w:ascii="Times New Roman" w:hAnsi="Times New Roman" w:cs="Times New Roman"/>
          <w:b/>
          <w:sz w:val="24"/>
          <w:szCs w:val="24"/>
        </w:rPr>
        <w:t>Os Impactos Pós-Combinação de Negócios na Rentabilidade das Empresas Brasileiras</w:t>
      </w:r>
    </w:p>
    <w:p w14:paraId="7EB7619C" w14:textId="77777777" w:rsidR="00DC405B" w:rsidRPr="00EC613F" w:rsidRDefault="00DC405B" w:rsidP="00DC405B">
      <w:pPr>
        <w:spacing w:after="0" w:line="240" w:lineRule="auto"/>
        <w:jc w:val="right"/>
        <w:rPr>
          <w:rFonts w:ascii="Times New Roman" w:hAnsi="Times New Roman" w:cs="Times New Roman"/>
          <w:b/>
          <w:sz w:val="24"/>
          <w:szCs w:val="24"/>
        </w:rPr>
      </w:pPr>
    </w:p>
    <w:p w14:paraId="5C28946F" w14:textId="77777777" w:rsidR="00DC405B" w:rsidRPr="00EC613F" w:rsidRDefault="00DC405B" w:rsidP="00DC405B">
      <w:pPr>
        <w:spacing w:after="0" w:line="240" w:lineRule="auto"/>
        <w:jc w:val="right"/>
        <w:rPr>
          <w:rFonts w:ascii="Times New Roman" w:hAnsi="Times New Roman" w:cs="Times New Roman"/>
          <w:b/>
          <w:sz w:val="24"/>
          <w:szCs w:val="24"/>
        </w:rPr>
      </w:pPr>
    </w:p>
    <w:p w14:paraId="1BD33C6B" w14:textId="77777777" w:rsidR="00DC405B" w:rsidRPr="00EC613F" w:rsidRDefault="00DC405B" w:rsidP="00DC405B">
      <w:pPr>
        <w:spacing w:after="0" w:line="240" w:lineRule="auto"/>
        <w:jc w:val="right"/>
        <w:rPr>
          <w:rFonts w:ascii="Times New Roman" w:hAnsi="Times New Roman" w:cs="Times New Roman"/>
          <w:b/>
          <w:sz w:val="24"/>
          <w:szCs w:val="24"/>
        </w:rPr>
      </w:pPr>
      <w:r w:rsidRPr="00EC613F">
        <w:rPr>
          <w:rFonts w:ascii="Times New Roman" w:hAnsi="Times New Roman" w:cs="Times New Roman"/>
          <w:b/>
          <w:sz w:val="24"/>
          <w:szCs w:val="24"/>
        </w:rPr>
        <w:t>Isaac Pacheco Silva</w:t>
      </w:r>
    </w:p>
    <w:p w14:paraId="11C1A366" w14:textId="77777777" w:rsidR="00DC405B" w:rsidRPr="00EC613F" w:rsidRDefault="00DC405B" w:rsidP="00DC405B">
      <w:pPr>
        <w:spacing w:after="0" w:line="240" w:lineRule="auto"/>
        <w:jc w:val="right"/>
        <w:rPr>
          <w:rFonts w:ascii="Times New Roman" w:hAnsi="Times New Roman" w:cs="Times New Roman"/>
          <w:b/>
        </w:rPr>
      </w:pPr>
      <w:r w:rsidRPr="00EC613F">
        <w:rPr>
          <w:rFonts w:ascii="Times New Roman" w:hAnsi="Times New Roman" w:cs="Times New Roman"/>
          <w:b/>
        </w:rPr>
        <w:t>Universidade Federal de Santa Catarina (UFSC)</w:t>
      </w:r>
    </w:p>
    <w:p w14:paraId="4CA64151" w14:textId="77777777" w:rsidR="00DC405B" w:rsidRPr="00EC613F" w:rsidRDefault="00DC405B" w:rsidP="00DC405B">
      <w:pPr>
        <w:spacing w:after="0" w:line="240" w:lineRule="auto"/>
        <w:jc w:val="right"/>
        <w:rPr>
          <w:rFonts w:ascii="Times New Roman" w:hAnsi="Times New Roman" w:cs="Times New Roman"/>
          <w:b/>
        </w:rPr>
      </w:pPr>
      <w:r w:rsidRPr="00EC613F">
        <w:rPr>
          <w:rFonts w:ascii="Times New Roman" w:hAnsi="Times New Roman" w:cs="Times New Roman"/>
          <w:b/>
        </w:rPr>
        <w:t>isaacpachecosilva@hotmail.com</w:t>
      </w:r>
    </w:p>
    <w:p w14:paraId="2124A249" w14:textId="77777777" w:rsidR="00DC405B" w:rsidRPr="00EC613F" w:rsidRDefault="00DC405B" w:rsidP="00DC405B">
      <w:pPr>
        <w:spacing w:after="0" w:line="240" w:lineRule="auto"/>
        <w:jc w:val="right"/>
        <w:rPr>
          <w:rFonts w:ascii="Times New Roman" w:hAnsi="Times New Roman" w:cs="Times New Roman"/>
          <w:b/>
        </w:rPr>
      </w:pPr>
    </w:p>
    <w:p w14:paraId="1572868A" w14:textId="77777777" w:rsidR="00DC405B" w:rsidRPr="00EC613F" w:rsidRDefault="00DC405B" w:rsidP="00DC405B">
      <w:pPr>
        <w:spacing w:after="0" w:line="240" w:lineRule="auto"/>
        <w:jc w:val="right"/>
        <w:rPr>
          <w:rFonts w:ascii="Times New Roman" w:hAnsi="Times New Roman" w:cs="Times New Roman"/>
          <w:b/>
          <w:sz w:val="24"/>
          <w:szCs w:val="24"/>
        </w:rPr>
      </w:pPr>
      <w:r w:rsidRPr="00EC613F">
        <w:rPr>
          <w:rFonts w:ascii="Times New Roman" w:hAnsi="Times New Roman" w:cs="Times New Roman"/>
          <w:b/>
          <w:sz w:val="24"/>
          <w:szCs w:val="24"/>
        </w:rPr>
        <w:t>Suliani Rover</w:t>
      </w:r>
    </w:p>
    <w:p w14:paraId="65A02290" w14:textId="77777777" w:rsidR="00DC405B" w:rsidRPr="00EC613F" w:rsidRDefault="00DC405B" w:rsidP="00DC405B">
      <w:pPr>
        <w:spacing w:after="0" w:line="240" w:lineRule="auto"/>
        <w:jc w:val="right"/>
        <w:rPr>
          <w:rFonts w:ascii="Times New Roman" w:hAnsi="Times New Roman" w:cs="Times New Roman"/>
          <w:b/>
        </w:rPr>
      </w:pPr>
      <w:r w:rsidRPr="00EC613F">
        <w:rPr>
          <w:rFonts w:ascii="Times New Roman" w:hAnsi="Times New Roman" w:cs="Times New Roman"/>
          <w:b/>
        </w:rPr>
        <w:t>Universidade Federal de Santa Catarina (UFSC)</w:t>
      </w:r>
    </w:p>
    <w:p w14:paraId="4B5AE4A0" w14:textId="77777777" w:rsidR="00DC405B" w:rsidRPr="00EC613F" w:rsidRDefault="00DC405B" w:rsidP="00DC405B">
      <w:pPr>
        <w:spacing w:after="0" w:line="240" w:lineRule="auto"/>
        <w:jc w:val="right"/>
        <w:rPr>
          <w:rFonts w:ascii="Times New Roman" w:hAnsi="Times New Roman" w:cs="Times New Roman"/>
          <w:b/>
        </w:rPr>
      </w:pPr>
      <w:bookmarkStart w:id="0" w:name="_GoBack"/>
      <w:bookmarkEnd w:id="0"/>
      <w:r w:rsidRPr="00EC613F">
        <w:rPr>
          <w:rFonts w:ascii="Times New Roman" w:hAnsi="Times New Roman" w:cs="Times New Roman"/>
          <w:b/>
        </w:rPr>
        <w:t>sulianirover@gmail.com</w:t>
      </w:r>
    </w:p>
    <w:p w14:paraId="7901A0B1" w14:textId="77777777" w:rsidR="00DC405B" w:rsidRPr="00EC613F" w:rsidRDefault="00DC405B" w:rsidP="00DC405B">
      <w:pPr>
        <w:spacing w:after="0" w:line="240" w:lineRule="auto"/>
        <w:jc w:val="right"/>
        <w:rPr>
          <w:rFonts w:ascii="Times New Roman" w:hAnsi="Times New Roman" w:cs="Times New Roman"/>
          <w:b/>
          <w:sz w:val="24"/>
          <w:szCs w:val="24"/>
        </w:rPr>
      </w:pPr>
    </w:p>
    <w:p w14:paraId="4E7EACF2" w14:textId="77777777" w:rsidR="00DC405B" w:rsidRPr="00EC613F" w:rsidRDefault="00DC405B" w:rsidP="00DC405B">
      <w:pPr>
        <w:spacing w:after="0" w:line="240" w:lineRule="auto"/>
        <w:jc w:val="center"/>
        <w:rPr>
          <w:rFonts w:ascii="Times New Roman" w:hAnsi="Times New Roman" w:cs="Times New Roman"/>
          <w:b/>
          <w:sz w:val="24"/>
          <w:szCs w:val="24"/>
        </w:rPr>
      </w:pPr>
    </w:p>
    <w:p w14:paraId="6CBDA97C" w14:textId="77777777" w:rsidR="00DC405B" w:rsidRPr="00EC613F" w:rsidRDefault="00DC405B" w:rsidP="00DC405B">
      <w:pPr>
        <w:spacing w:after="0" w:line="240" w:lineRule="auto"/>
        <w:rPr>
          <w:rFonts w:ascii="Times New Roman" w:hAnsi="Times New Roman" w:cs="Times New Roman"/>
          <w:b/>
          <w:sz w:val="24"/>
          <w:szCs w:val="24"/>
        </w:rPr>
      </w:pPr>
      <w:r w:rsidRPr="00EC613F">
        <w:rPr>
          <w:rFonts w:ascii="Times New Roman" w:hAnsi="Times New Roman" w:cs="Times New Roman"/>
          <w:b/>
          <w:sz w:val="24"/>
          <w:szCs w:val="24"/>
        </w:rPr>
        <w:t>Resumo</w:t>
      </w:r>
    </w:p>
    <w:p w14:paraId="77BD06D0" w14:textId="77777777" w:rsidR="00CA0A8F" w:rsidRPr="00EC613F" w:rsidRDefault="00CA0A8F" w:rsidP="00CA0A8F">
      <w:pPr>
        <w:spacing w:after="0" w:line="240" w:lineRule="auto"/>
        <w:jc w:val="both"/>
        <w:rPr>
          <w:rFonts w:ascii="Times New Roman" w:hAnsi="Times New Roman" w:cs="Times New Roman"/>
          <w:sz w:val="24"/>
          <w:szCs w:val="24"/>
        </w:rPr>
      </w:pPr>
      <w:r w:rsidRPr="00EC613F">
        <w:rPr>
          <w:rFonts w:ascii="Times New Roman" w:hAnsi="Times New Roman" w:cs="Times New Roman"/>
          <w:sz w:val="24"/>
          <w:szCs w:val="24"/>
        </w:rPr>
        <w:t xml:space="preserve">Em busca de cenários de hegemonia, </w:t>
      </w:r>
      <w:r w:rsidRPr="00BE50C0">
        <w:rPr>
          <w:rFonts w:ascii="Times New Roman" w:hAnsi="Times New Roman" w:cs="Times New Roman"/>
          <w:sz w:val="24"/>
          <w:szCs w:val="24"/>
        </w:rPr>
        <w:t xml:space="preserve">operações como fusões, incorporações, cisões e aquisição de empresas tem sido cada vez mais realizadas pelas empresas. </w:t>
      </w:r>
      <w:r>
        <w:rPr>
          <w:rFonts w:ascii="Times New Roman" w:hAnsi="Times New Roman" w:cs="Times New Roman"/>
          <w:sz w:val="24"/>
          <w:szCs w:val="24"/>
        </w:rPr>
        <w:t>Estas operações, quando caracterizadas como</w:t>
      </w:r>
      <w:r w:rsidRPr="00EC613F">
        <w:rPr>
          <w:rFonts w:ascii="Times New Roman" w:hAnsi="Times New Roman" w:cs="Times New Roman"/>
          <w:sz w:val="24"/>
          <w:szCs w:val="24"/>
        </w:rPr>
        <w:t xml:space="preserve"> Combinação de Negócios tem se demonstrado um interessante método de se posicionar no mercado. O objetivo desde estudo foi verificar possíveis impactos das Combinações de Negócios na rentabilidade de empresas de capital aberto. Para isto, foram selecionadas 289 empresas listadas na</w:t>
      </w:r>
      <w:r>
        <w:rPr>
          <w:rFonts w:ascii="Times New Roman" w:hAnsi="Times New Roman" w:cs="Times New Roman"/>
          <w:sz w:val="24"/>
          <w:szCs w:val="24"/>
        </w:rPr>
        <w:t xml:space="preserve"> Brasil Bolsa </w:t>
      </w:r>
      <w:proofErr w:type="spellStart"/>
      <w:r>
        <w:rPr>
          <w:rFonts w:ascii="Times New Roman" w:hAnsi="Times New Roman" w:cs="Times New Roman"/>
          <w:sz w:val="24"/>
          <w:szCs w:val="24"/>
        </w:rPr>
        <w:t>Balção</w:t>
      </w:r>
      <w:proofErr w:type="spellEnd"/>
      <w:r>
        <w:rPr>
          <w:rFonts w:ascii="Times New Roman" w:hAnsi="Times New Roman" w:cs="Times New Roman"/>
          <w:sz w:val="24"/>
          <w:szCs w:val="24"/>
        </w:rPr>
        <w:t xml:space="preserve"> -</w:t>
      </w:r>
      <w:r w:rsidRPr="00EC613F">
        <w:rPr>
          <w:rFonts w:ascii="Times New Roman" w:hAnsi="Times New Roman" w:cs="Times New Roman"/>
          <w:sz w:val="24"/>
          <w:szCs w:val="24"/>
        </w:rPr>
        <w:t xml:space="preserve"> B3 a fim de observar a realização de operações de Combinações de Negócios e o comportamento de suas rentabilidades em um período pós-aquisição. A pesquisa compreendeu desde o período de vigência do CPC 15 (R1), 2010, até o ano de 2017. A pesquisa classifica-se como descritiva e em relação </w:t>
      </w:r>
      <w:proofErr w:type="gramStart"/>
      <w:r w:rsidRPr="00EC613F">
        <w:rPr>
          <w:rFonts w:ascii="Times New Roman" w:hAnsi="Times New Roman" w:cs="Times New Roman"/>
          <w:sz w:val="24"/>
          <w:szCs w:val="24"/>
        </w:rPr>
        <w:t>a</w:t>
      </w:r>
      <w:proofErr w:type="gramEnd"/>
      <w:r w:rsidRPr="00EC613F">
        <w:rPr>
          <w:rFonts w:ascii="Times New Roman" w:hAnsi="Times New Roman" w:cs="Times New Roman"/>
          <w:sz w:val="24"/>
          <w:szCs w:val="24"/>
        </w:rPr>
        <w:t xml:space="preserve"> abordagem do problema é considerada qualitativa e quantitativa. Foram identificadas 386 Combinações de Negócios durante o período analisado. Os resultados </w:t>
      </w:r>
      <w:r>
        <w:rPr>
          <w:rFonts w:ascii="Times New Roman" w:hAnsi="Times New Roman" w:cs="Times New Roman"/>
          <w:sz w:val="24"/>
          <w:szCs w:val="24"/>
        </w:rPr>
        <w:t xml:space="preserve">deste estudo foram </w:t>
      </w:r>
      <w:r w:rsidRPr="00EC613F">
        <w:rPr>
          <w:rFonts w:ascii="Times New Roman" w:hAnsi="Times New Roman" w:cs="Times New Roman"/>
          <w:sz w:val="24"/>
          <w:szCs w:val="24"/>
        </w:rPr>
        <w:t xml:space="preserve">obtidos por meio de regressão </w:t>
      </w:r>
      <w:r>
        <w:rPr>
          <w:rFonts w:ascii="Times New Roman" w:hAnsi="Times New Roman" w:cs="Times New Roman"/>
          <w:sz w:val="24"/>
          <w:szCs w:val="24"/>
        </w:rPr>
        <w:t xml:space="preserve">de dados </w:t>
      </w:r>
      <w:r w:rsidRPr="00EC613F">
        <w:rPr>
          <w:rFonts w:ascii="Times New Roman" w:hAnsi="Times New Roman" w:cs="Times New Roman"/>
          <w:sz w:val="24"/>
          <w:szCs w:val="24"/>
        </w:rPr>
        <w:t>em painel</w:t>
      </w:r>
      <w:r>
        <w:rPr>
          <w:rFonts w:ascii="Times New Roman" w:hAnsi="Times New Roman" w:cs="Times New Roman"/>
          <w:sz w:val="24"/>
          <w:szCs w:val="24"/>
        </w:rPr>
        <w:t xml:space="preserve"> e</w:t>
      </w:r>
      <w:r w:rsidRPr="00EC613F">
        <w:rPr>
          <w:rFonts w:ascii="Times New Roman" w:hAnsi="Times New Roman" w:cs="Times New Roman"/>
          <w:sz w:val="24"/>
          <w:szCs w:val="24"/>
        </w:rPr>
        <w:t xml:space="preserve"> apontaram que, em um primeiro momento, a Combinação de Negócios impacta negativamente na rentabilidade das empresas. Os resultados</w:t>
      </w:r>
      <w:r>
        <w:rPr>
          <w:rFonts w:ascii="Times New Roman" w:hAnsi="Times New Roman" w:cs="Times New Roman"/>
          <w:sz w:val="24"/>
          <w:szCs w:val="24"/>
        </w:rPr>
        <w:t xml:space="preserve"> deste estudo</w:t>
      </w:r>
      <w:r w:rsidRPr="00EC613F">
        <w:rPr>
          <w:rFonts w:ascii="Times New Roman" w:hAnsi="Times New Roman" w:cs="Times New Roman"/>
          <w:sz w:val="24"/>
          <w:szCs w:val="24"/>
        </w:rPr>
        <w:t xml:space="preserve"> também demonstram que o </w:t>
      </w:r>
      <w:r w:rsidRPr="00EC613F">
        <w:rPr>
          <w:rFonts w:ascii="Times New Roman" w:hAnsi="Times New Roman" w:cs="Times New Roman"/>
          <w:i/>
          <w:sz w:val="24"/>
          <w:szCs w:val="24"/>
        </w:rPr>
        <w:t>goodwill</w:t>
      </w:r>
      <w:r w:rsidRPr="00EC613F">
        <w:rPr>
          <w:rFonts w:ascii="Times New Roman" w:hAnsi="Times New Roman" w:cs="Times New Roman"/>
          <w:sz w:val="24"/>
          <w:szCs w:val="24"/>
        </w:rPr>
        <w:t xml:space="preserve"> reconhecido nas Combinações de Negócios impacta de forma positiva, embora minimamente, a rentabilidade das empresas em um período pós-aquisição. </w:t>
      </w:r>
    </w:p>
    <w:p w14:paraId="22F79F73" w14:textId="77777777" w:rsidR="00DC405B" w:rsidRPr="00EC613F" w:rsidRDefault="00DC405B" w:rsidP="00DC405B">
      <w:pPr>
        <w:spacing w:after="0" w:line="240" w:lineRule="auto"/>
        <w:jc w:val="both"/>
        <w:rPr>
          <w:rFonts w:ascii="Times New Roman" w:hAnsi="Times New Roman" w:cs="Times New Roman"/>
          <w:szCs w:val="24"/>
        </w:rPr>
      </w:pPr>
    </w:p>
    <w:p w14:paraId="10ACCEF4" w14:textId="77777777" w:rsidR="00DC405B" w:rsidRPr="00EC613F" w:rsidRDefault="00DC405B" w:rsidP="00DC405B">
      <w:pPr>
        <w:pStyle w:val="Default"/>
      </w:pPr>
      <w:r w:rsidRPr="00EC613F">
        <w:rPr>
          <w:b/>
        </w:rPr>
        <w:t xml:space="preserve">Palavras-chave: </w:t>
      </w:r>
      <w:r w:rsidRPr="00EC613F">
        <w:t>Combinação de Negócios; Rentabilidade; Método Aquisição.</w:t>
      </w:r>
    </w:p>
    <w:p w14:paraId="508C27C1" w14:textId="77777777" w:rsidR="00DC405B" w:rsidRPr="00EC613F" w:rsidRDefault="00DC405B" w:rsidP="00DC405B">
      <w:pPr>
        <w:spacing w:after="0" w:line="240" w:lineRule="auto"/>
        <w:jc w:val="center"/>
        <w:rPr>
          <w:rFonts w:ascii="Times New Roman" w:hAnsi="Times New Roman" w:cs="Times New Roman"/>
          <w:b/>
          <w:sz w:val="24"/>
          <w:szCs w:val="24"/>
        </w:rPr>
      </w:pPr>
    </w:p>
    <w:p w14:paraId="2BDDEB09" w14:textId="77777777" w:rsidR="00DC405B" w:rsidRPr="00EC613F" w:rsidRDefault="00DC405B" w:rsidP="00DC405B">
      <w:pPr>
        <w:rPr>
          <w:rFonts w:ascii="Times New Roman" w:hAnsi="Times New Roman" w:cs="Times New Roman"/>
          <w:b/>
          <w:color w:val="000000"/>
          <w:sz w:val="24"/>
          <w:szCs w:val="24"/>
        </w:rPr>
      </w:pPr>
      <w:r w:rsidRPr="00EC613F">
        <w:rPr>
          <w:rFonts w:ascii="Times New Roman" w:hAnsi="Times New Roman" w:cs="Times New Roman"/>
          <w:b/>
          <w:color w:val="000000"/>
          <w:sz w:val="24"/>
          <w:szCs w:val="24"/>
        </w:rPr>
        <w:t xml:space="preserve">Linha Temática: </w:t>
      </w:r>
      <w:r w:rsidRPr="00EC613F">
        <w:rPr>
          <w:rFonts w:ascii="Times New Roman" w:hAnsi="Times New Roman" w:cs="Times New Roman"/>
          <w:bCs/>
          <w:color w:val="000000"/>
          <w:sz w:val="24"/>
          <w:szCs w:val="24"/>
        </w:rPr>
        <w:t>Contabilidade Financeira</w:t>
      </w:r>
    </w:p>
    <w:p w14:paraId="69165905" w14:textId="0A8D7954" w:rsidR="00F7400B" w:rsidRPr="00EC613F" w:rsidRDefault="00F7400B" w:rsidP="009B71D6">
      <w:pPr>
        <w:tabs>
          <w:tab w:val="left" w:pos="1277"/>
        </w:tabs>
        <w:jc w:val="both"/>
        <w:rPr>
          <w:rFonts w:ascii="Times New Roman" w:hAnsi="Times New Roman" w:cs="Times New Roman"/>
          <w:sz w:val="24"/>
          <w:szCs w:val="24"/>
        </w:rPr>
      </w:pPr>
    </w:p>
    <w:p w14:paraId="31C88551" w14:textId="77777777" w:rsidR="009B71D6" w:rsidRPr="00EC613F" w:rsidRDefault="009B71D6" w:rsidP="009B71D6">
      <w:pPr>
        <w:tabs>
          <w:tab w:val="left" w:pos="1277"/>
        </w:tabs>
        <w:jc w:val="both"/>
        <w:rPr>
          <w:rFonts w:ascii="Times New Roman" w:hAnsi="Times New Roman" w:cs="Times New Roman"/>
          <w:sz w:val="24"/>
          <w:szCs w:val="24"/>
        </w:rPr>
      </w:pPr>
    </w:p>
    <w:p w14:paraId="6D927140" w14:textId="77777777" w:rsidR="001F0E1B" w:rsidRPr="00EC613F" w:rsidRDefault="001F0E1B" w:rsidP="009B71D6">
      <w:pPr>
        <w:tabs>
          <w:tab w:val="left" w:pos="1277"/>
        </w:tabs>
        <w:jc w:val="both"/>
        <w:rPr>
          <w:rFonts w:ascii="Times New Roman" w:hAnsi="Times New Roman" w:cs="Times New Roman"/>
          <w:sz w:val="24"/>
          <w:szCs w:val="24"/>
        </w:rPr>
      </w:pPr>
    </w:p>
    <w:p w14:paraId="260F92B2" w14:textId="77777777" w:rsidR="001F0E1B" w:rsidRPr="00EC613F" w:rsidRDefault="001F0E1B" w:rsidP="009B71D6">
      <w:pPr>
        <w:tabs>
          <w:tab w:val="left" w:pos="1277"/>
        </w:tabs>
        <w:jc w:val="both"/>
        <w:rPr>
          <w:rFonts w:ascii="Times New Roman" w:hAnsi="Times New Roman" w:cs="Times New Roman"/>
          <w:sz w:val="24"/>
          <w:szCs w:val="24"/>
        </w:rPr>
      </w:pPr>
    </w:p>
    <w:p w14:paraId="3E7B8677" w14:textId="77777777" w:rsidR="001F0E1B" w:rsidRPr="00EC613F" w:rsidRDefault="001F0E1B" w:rsidP="009B71D6">
      <w:pPr>
        <w:tabs>
          <w:tab w:val="left" w:pos="1277"/>
        </w:tabs>
        <w:jc w:val="both"/>
        <w:rPr>
          <w:rFonts w:ascii="Times New Roman" w:hAnsi="Times New Roman" w:cs="Times New Roman"/>
          <w:sz w:val="24"/>
          <w:szCs w:val="24"/>
        </w:rPr>
      </w:pPr>
    </w:p>
    <w:p w14:paraId="5ECCE824" w14:textId="77777777" w:rsidR="005D25CA" w:rsidRPr="00EC613F" w:rsidRDefault="005D25CA" w:rsidP="009B71D6">
      <w:pPr>
        <w:tabs>
          <w:tab w:val="left" w:pos="1277"/>
        </w:tabs>
        <w:jc w:val="both"/>
        <w:rPr>
          <w:rFonts w:ascii="Times New Roman" w:hAnsi="Times New Roman" w:cs="Times New Roman"/>
          <w:sz w:val="24"/>
          <w:szCs w:val="24"/>
        </w:rPr>
      </w:pPr>
    </w:p>
    <w:p w14:paraId="75F29FF1" w14:textId="77777777" w:rsidR="005D25CA" w:rsidRPr="00EC613F" w:rsidRDefault="005D25CA" w:rsidP="009B71D6">
      <w:pPr>
        <w:tabs>
          <w:tab w:val="left" w:pos="1277"/>
        </w:tabs>
        <w:jc w:val="both"/>
        <w:rPr>
          <w:rFonts w:ascii="Times New Roman" w:hAnsi="Times New Roman" w:cs="Times New Roman"/>
          <w:sz w:val="24"/>
          <w:szCs w:val="24"/>
        </w:rPr>
      </w:pPr>
    </w:p>
    <w:p w14:paraId="0B2923D2" w14:textId="77777777" w:rsidR="00EC613F" w:rsidRDefault="00EC613F">
      <w:pPr>
        <w:rPr>
          <w:rFonts w:ascii="Times New Roman" w:hAnsi="Times New Roman" w:cs="Times New Roman"/>
          <w:b/>
          <w:sz w:val="24"/>
          <w:szCs w:val="24"/>
        </w:rPr>
      </w:pPr>
      <w:r>
        <w:rPr>
          <w:rFonts w:ascii="Times New Roman" w:hAnsi="Times New Roman" w:cs="Times New Roman"/>
          <w:b/>
          <w:sz w:val="24"/>
          <w:szCs w:val="24"/>
        </w:rPr>
        <w:br w:type="page"/>
      </w:r>
    </w:p>
    <w:p w14:paraId="4085EB08" w14:textId="47D9D765" w:rsidR="00AA4E60" w:rsidRPr="00EC613F" w:rsidRDefault="00AA716F" w:rsidP="005B2A40">
      <w:pPr>
        <w:spacing w:after="0" w:line="240" w:lineRule="auto"/>
        <w:jc w:val="both"/>
        <w:rPr>
          <w:rFonts w:ascii="Times New Roman" w:hAnsi="Times New Roman" w:cs="Times New Roman"/>
          <w:b/>
          <w:sz w:val="24"/>
          <w:szCs w:val="24"/>
        </w:rPr>
      </w:pPr>
      <w:r w:rsidRPr="00EC613F">
        <w:rPr>
          <w:rFonts w:ascii="Times New Roman" w:hAnsi="Times New Roman" w:cs="Times New Roman"/>
          <w:b/>
          <w:sz w:val="24"/>
          <w:szCs w:val="24"/>
        </w:rPr>
        <w:lastRenderedPageBreak/>
        <w:t>1 INTRODUÇÃO</w:t>
      </w:r>
    </w:p>
    <w:p w14:paraId="4368F485" w14:textId="7777777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A disputa pelos diversos cenários de hegemonia no mercado, assim como a redução de custos para poder se manter nele, ocasionou que as empresas buscassem novos métodos de se manter no mercado por meio de processos como fusão, incorporação, cisão e aquisição de empresas. Estes processos são denominados combinações de negócios, desde que a operação caracterize a obtenção de controle da companhia adquirida.</w:t>
      </w:r>
    </w:p>
    <w:p w14:paraId="2C796A22" w14:textId="7777777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color w:val="000000" w:themeColor="text1"/>
          <w:sz w:val="24"/>
          <w:szCs w:val="24"/>
        </w:rPr>
        <w:t xml:space="preserve">Os procedimentos que regulam as práticas contábeis </w:t>
      </w:r>
      <w:r w:rsidRPr="00EC613F">
        <w:rPr>
          <w:rFonts w:ascii="Times New Roman" w:hAnsi="Times New Roman" w:cs="Times New Roman"/>
          <w:sz w:val="24"/>
          <w:szCs w:val="24"/>
        </w:rPr>
        <w:t>sobre combinações de negócios no Brasil são determinados pelo Pronunciamento Técnico do Comitê de Pronunciamentos Contábeis, CPC 15 (R1, 2011),</w:t>
      </w:r>
      <w:r w:rsidRPr="00EC613F">
        <w:rPr>
          <w:rFonts w:ascii="Times New Roman" w:hAnsi="Times New Roman" w:cs="Times New Roman"/>
          <w:color w:val="212121"/>
          <w:sz w:val="24"/>
          <w:szCs w:val="24"/>
          <w:shd w:val="clear" w:color="auto" w:fill="FFFFFF"/>
        </w:rPr>
        <w:t xml:space="preserve"> </w:t>
      </w:r>
      <w:r w:rsidRPr="00EC613F">
        <w:rPr>
          <w:rFonts w:ascii="Times New Roman" w:hAnsi="Times New Roman" w:cs="Times New Roman"/>
          <w:sz w:val="24"/>
          <w:szCs w:val="24"/>
        </w:rPr>
        <w:t xml:space="preserve">que tem por objetivo aprimorar as características qualitativas da informação contábil atinente às combinações de negócios.  </w:t>
      </w:r>
    </w:p>
    <w:p w14:paraId="48E96FB2" w14:textId="7777777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 xml:space="preserve">Os investimentos são essenciais para a geração de capital na economia, e assim, consequentemente, geram riqueza e crescimento ao país. O objetivo principal de um acionista ao realizar um investimento é a busca do retorno financeiro, embora, de acordo com </w:t>
      </w:r>
      <w:proofErr w:type="spellStart"/>
      <w:r w:rsidRPr="00EC613F">
        <w:rPr>
          <w:rFonts w:ascii="Times New Roman" w:hAnsi="Times New Roman" w:cs="Times New Roman"/>
          <w:sz w:val="24"/>
          <w:szCs w:val="24"/>
        </w:rPr>
        <w:t>Sunder</w:t>
      </w:r>
      <w:proofErr w:type="spellEnd"/>
      <w:r w:rsidRPr="00EC613F">
        <w:rPr>
          <w:rFonts w:ascii="Times New Roman" w:hAnsi="Times New Roman" w:cs="Times New Roman"/>
          <w:sz w:val="24"/>
          <w:szCs w:val="24"/>
        </w:rPr>
        <w:t xml:space="preserve"> (2014) eles realizem os investimentos antes mesmo de esperar obter qualquer retorno. Sobre esta ótica, a contabilidade tem papel importante na geração da informação aos gestores, pois, é a responsável por evidenciar a rentabilidade e mostrar os níveis de desempenho da companhia. Desta forma, a contabilidade divulga relatórios sobre o desempenho passado, assim como as expectativas futuras de investimento dos acionistas a fim de atrair novas participações no mercado (</w:t>
      </w:r>
      <w:proofErr w:type="spellStart"/>
      <w:r w:rsidRPr="00EC613F">
        <w:rPr>
          <w:rFonts w:ascii="Times New Roman" w:hAnsi="Times New Roman" w:cs="Times New Roman"/>
          <w:sz w:val="24"/>
          <w:szCs w:val="24"/>
        </w:rPr>
        <w:t>Sunder</w:t>
      </w:r>
      <w:proofErr w:type="spellEnd"/>
      <w:r w:rsidRPr="00EC613F">
        <w:rPr>
          <w:rFonts w:ascii="Times New Roman" w:hAnsi="Times New Roman" w:cs="Times New Roman"/>
          <w:sz w:val="24"/>
          <w:szCs w:val="24"/>
        </w:rPr>
        <w:t>, 2014).</w:t>
      </w:r>
    </w:p>
    <w:p w14:paraId="3E6ED53C" w14:textId="7777777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 xml:space="preserve">O processo de combinação de negócios, realizado por meio da aplicação do método de aquisição, acaba determinando como será a participação da companhia adquirente no mercado. Existem muitas divergências sobre o desempenho operacional e de mercado de companhias no período de pós-aquisição. Segundo </w:t>
      </w:r>
      <w:proofErr w:type="spellStart"/>
      <w:r w:rsidRPr="00EC613F">
        <w:rPr>
          <w:rFonts w:ascii="Times New Roman" w:hAnsi="Times New Roman" w:cs="Times New Roman"/>
          <w:sz w:val="24"/>
          <w:szCs w:val="24"/>
        </w:rPr>
        <w:t>Brunner</w:t>
      </w:r>
      <w:proofErr w:type="spellEnd"/>
      <w:r w:rsidRPr="00EC613F">
        <w:rPr>
          <w:rFonts w:ascii="Times New Roman" w:hAnsi="Times New Roman" w:cs="Times New Roman"/>
          <w:sz w:val="24"/>
          <w:szCs w:val="24"/>
        </w:rPr>
        <w:t xml:space="preserve"> (2002), cerca de 20% a 30% das empresas que operacionalizaram combinações de negócios apresentaram retorno de capital aos acionistas, enquanto 60% a 70% das empresas não apresentaram este retorno. Entretanto, o desempenho negativo está relacionado ao conceito de criação de valor, pois este pressupõe retornos financeiros aos acionistas, e, nos casos analisados apenas houve uma equiparação entre o valor investido e o retorno obtido.</w:t>
      </w:r>
    </w:p>
    <w:p w14:paraId="3CF722E8" w14:textId="77777777" w:rsidR="00F4382F" w:rsidRPr="00EC613F" w:rsidRDefault="00F4382F" w:rsidP="005B2A40">
      <w:pPr>
        <w:spacing w:after="0" w:line="240" w:lineRule="auto"/>
        <w:ind w:firstLine="709"/>
        <w:jc w:val="both"/>
        <w:rPr>
          <w:rFonts w:ascii="Times New Roman" w:hAnsi="Times New Roman" w:cs="Times New Roman"/>
          <w:color w:val="000000" w:themeColor="text1"/>
          <w:sz w:val="24"/>
          <w:szCs w:val="24"/>
        </w:rPr>
      </w:pPr>
      <w:r w:rsidRPr="00EC613F">
        <w:rPr>
          <w:rFonts w:ascii="Times New Roman" w:hAnsi="Times New Roman" w:cs="Times New Roman"/>
          <w:color w:val="000000" w:themeColor="text1"/>
          <w:sz w:val="24"/>
          <w:szCs w:val="24"/>
        </w:rPr>
        <w:t xml:space="preserve">De acordo com estudo realizado pela consultoria </w:t>
      </w:r>
      <w:r w:rsidRPr="00EC613F">
        <w:rPr>
          <w:rFonts w:ascii="Times New Roman" w:hAnsi="Times New Roman" w:cs="Times New Roman"/>
          <w:i/>
          <w:color w:val="000000" w:themeColor="text1"/>
          <w:sz w:val="24"/>
          <w:szCs w:val="24"/>
        </w:rPr>
        <w:t xml:space="preserve">The Boston Consulting </w:t>
      </w:r>
      <w:proofErr w:type="spellStart"/>
      <w:r w:rsidRPr="00EC613F">
        <w:rPr>
          <w:rFonts w:ascii="Times New Roman" w:hAnsi="Times New Roman" w:cs="Times New Roman"/>
          <w:i/>
          <w:color w:val="000000" w:themeColor="text1"/>
          <w:sz w:val="24"/>
          <w:szCs w:val="24"/>
        </w:rPr>
        <w:t>Group</w:t>
      </w:r>
      <w:proofErr w:type="spellEnd"/>
      <w:r w:rsidRPr="00EC613F">
        <w:rPr>
          <w:rFonts w:ascii="Times New Roman" w:hAnsi="Times New Roman" w:cs="Times New Roman"/>
          <w:color w:val="000000" w:themeColor="text1"/>
          <w:sz w:val="24"/>
          <w:szCs w:val="24"/>
        </w:rPr>
        <w:t xml:space="preserve"> (BCG), e divulgado por Bouças (2017), as companhias brasileiras de </w:t>
      </w:r>
      <w:r w:rsidRPr="00EC613F">
        <w:rPr>
          <w:rFonts w:ascii="Times New Roman" w:hAnsi="Times New Roman" w:cs="Times New Roman"/>
          <w:sz w:val="24"/>
          <w:szCs w:val="24"/>
        </w:rPr>
        <w:t xml:space="preserve">capital aberto </w:t>
      </w:r>
      <w:r w:rsidRPr="00EC613F">
        <w:rPr>
          <w:rFonts w:ascii="Times New Roman" w:hAnsi="Times New Roman" w:cs="Times New Roman"/>
          <w:color w:val="000000" w:themeColor="text1"/>
          <w:sz w:val="24"/>
          <w:szCs w:val="24"/>
        </w:rPr>
        <w:t xml:space="preserve">que realizaram fusões e aquisições nos últimos 20 anos, apresentaram, em média, um retorno positivo aos acionistas quando comparadas às demais empresas que seguiram apenas o seu crescimento orgânico. </w:t>
      </w:r>
    </w:p>
    <w:p w14:paraId="2189F26B" w14:textId="77777777" w:rsidR="007679BB" w:rsidRDefault="00F4382F" w:rsidP="005B2A40">
      <w:pPr>
        <w:spacing w:after="0" w:line="240" w:lineRule="auto"/>
        <w:ind w:firstLine="709"/>
        <w:jc w:val="both"/>
        <w:rPr>
          <w:rFonts w:ascii="Times New Roman" w:hAnsi="Times New Roman" w:cs="Times New Roman"/>
          <w:sz w:val="24"/>
          <w:szCs w:val="24"/>
        </w:rPr>
      </w:pPr>
      <w:proofErr w:type="spellStart"/>
      <w:r w:rsidRPr="00EC613F">
        <w:rPr>
          <w:rFonts w:ascii="Times New Roman" w:hAnsi="Times New Roman" w:cs="Times New Roman"/>
          <w:sz w:val="24"/>
          <w:szCs w:val="24"/>
        </w:rPr>
        <w:t>Dinkinson</w:t>
      </w:r>
      <w:proofErr w:type="spellEnd"/>
      <w:r w:rsidRPr="00EC613F">
        <w:rPr>
          <w:rFonts w:ascii="Times New Roman" w:hAnsi="Times New Roman" w:cs="Times New Roman"/>
          <w:sz w:val="24"/>
          <w:szCs w:val="24"/>
        </w:rPr>
        <w:t xml:space="preserve">, </w:t>
      </w:r>
      <w:proofErr w:type="spellStart"/>
      <w:r w:rsidRPr="00EC613F">
        <w:rPr>
          <w:rFonts w:ascii="Times New Roman" w:hAnsi="Times New Roman" w:cs="Times New Roman"/>
          <w:sz w:val="24"/>
          <w:szCs w:val="24"/>
        </w:rPr>
        <w:t>Wangerin</w:t>
      </w:r>
      <w:proofErr w:type="spellEnd"/>
      <w:r w:rsidRPr="00EC613F">
        <w:rPr>
          <w:rFonts w:ascii="Times New Roman" w:hAnsi="Times New Roman" w:cs="Times New Roman"/>
          <w:sz w:val="24"/>
          <w:szCs w:val="24"/>
        </w:rPr>
        <w:t xml:space="preserve"> e Wild (2016) abordaram esta problemática ao analisar se os métodos de aquisição de uma combinação de negócios afetam a participação da companhia no mercado. Conforme os autores supracitados, o mercado não apresenta efeitos negativos nas combinações de negócio, embora analistas superestimem os ganhos nessas operações.</w:t>
      </w:r>
    </w:p>
    <w:p w14:paraId="75821DF2" w14:textId="77777777" w:rsidR="007679BB" w:rsidRPr="007679BB" w:rsidRDefault="007679BB" w:rsidP="007679BB">
      <w:pPr>
        <w:spacing w:after="0" w:line="240" w:lineRule="auto"/>
        <w:ind w:firstLine="709"/>
        <w:jc w:val="both"/>
        <w:rPr>
          <w:rFonts w:ascii="Times New Roman" w:hAnsi="Times New Roman" w:cs="Times New Roman"/>
          <w:color w:val="000000" w:themeColor="text1"/>
          <w:sz w:val="24"/>
          <w:szCs w:val="24"/>
        </w:rPr>
      </w:pPr>
      <w:r w:rsidRPr="007679BB">
        <w:rPr>
          <w:rFonts w:ascii="Times New Roman" w:hAnsi="Times New Roman" w:cs="Times New Roman"/>
          <w:color w:val="000000" w:themeColor="text1"/>
          <w:sz w:val="24"/>
          <w:szCs w:val="24"/>
        </w:rPr>
        <w:t xml:space="preserve">Conforme </w:t>
      </w:r>
      <w:proofErr w:type="spellStart"/>
      <w:r w:rsidRPr="007679BB">
        <w:rPr>
          <w:rFonts w:ascii="Times New Roman" w:hAnsi="Times New Roman" w:cs="Times New Roman"/>
          <w:color w:val="000000" w:themeColor="text1"/>
          <w:sz w:val="24"/>
          <w:szCs w:val="24"/>
        </w:rPr>
        <w:t>Cilo</w:t>
      </w:r>
      <w:proofErr w:type="spellEnd"/>
      <w:r w:rsidRPr="007679BB">
        <w:rPr>
          <w:rFonts w:ascii="Times New Roman" w:hAnsi="Times New Roman" w:cs="Times New Roman"/>
          <w:color w:val="000000" w:themeColor="text1"/>
          <w:sz w:val="24"/>
          <w:szCs w:val="24"/>
        </w:rPr>
        <w:t xml:space="preserve"> (2019), em uma operação de Combinação de Negócios entre a brasileira Natura e a americana Avon, espera-se, de acordo com a companhia adquirente, um retorno esperado de cerca de até US$ 250 milhões anuais que será reinvestido para garantir, entre outros, pesquisa e desenvolvimento na área de cosméticos e garantir presença geográfica da marca por todo o mundo.</w:t>
      </w:r>
    </w:p>
    <w:p w14:paraId="3D996790" w14:textId="097E46DE" w:rsidR="00F4382F" w:rsidRPr="00EC613F" w:rsidRDefault="007679BB" w:rsidP="007679B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F4382F" w:rsidRPr="00EC613F">
        <w:rPr>
          <w:rFonts w:ascii="Times New Roman" w:hAnsi="Times New Roman" w:cs="Times New Roman"/>
          <w:sz w:val="24"/>
          <w:szCs w:val="24"/>
        </w:rPr>
        <w:t xml:space="preserve">Com base na temática abordada, este estudo tem-se o seguinte problema de pesquisa: </w:t>
      </w:r>
      <w:r w:rsidR="00F4382F" w:rsidRPr="00EC613F">
        <w:rPr>
          <w:rFonts w:ascii="Times New Roman" w:hAnsi="Times New Roman" w:cs="Times New Roman"/>
          <w:b/>
          <w:sz w:val="24"/>
          <w:szCs w:val="24"/>
        </w:rPr>
        <w:t xml:space="preserve">quais os impactos pós-combinações de negócios na rentabilidade das empresas brasileiras? </w:t>
      </w:r>
      <w:r w:rsidR="00F4382F" w:rsidRPr="00EC613F">
        <w:rPr>
          <w:rFonts w:ascii="Times New Roman" w:hAnsi="Times New Roman" w:cs="Times New Roman"/>
          <w:sz w:val="24"/>
          <w:szCs w:val="24"/>
        </w:rPr>
        <w:t>Desta forma, o objetivo do artigo é verificar quais os impactos que a combinação de negócios pode ter na rentabilidade das empresas brasileiras em um período pós-aquisição.</w:t>
      </w:r>
    </w:p>
    <w:p w14:paraId="4B0B44B9" w14:textId="37315868" w:rsidR="00EC613F" w:rsidRPr="00945F87" w:rsidRDefault="00945F87" w:rsidP="007679B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No Brasil existe uma lacuna por não</w:t>
      </w:r>
      <w:r w:rsidRPr="00945F87">
        <w:rPr>
          <w:rFonts w:ascii="Times New Roman" w:hAnsi="Times New Roman" w:cs="Times New Roman"/>
          <w:sz w:val="24"/>
          <w:szCs w:val="24"/>
        </w:rPr>
        <w:t xml:space="preserve"> ter trabalhos acadêmicos que busquem os impactos das Combinações de Negócios na rentabilidade</w:t>
      </w:r>
      <w:r>
        <w:rPr>
          <w:rFonts w:cs="Times New Roman"/>
          <w:szCs w:val="24"/>
        </w:rPr>
        <w:t xml:space="preserve"> </w:t>
      </w:r>
      <w:r w:rsidRPr="00945F87">
        <w:rPr>
          <w:rFonts w:ascii="Times New Roman" w:hAnsi="Times New Roman" w:cs="Times New Roman"/>
          <w:sz w:val="24"/>
          <w:szCs w:val="24"/>
        </w:rPr>
        <w:t xml:space="preserve">das empresas, já que a maioria dos estudos na área se relaciona ao nível de </w:t>
      </w:r>
      <w:proofErr w:type="spellStart"/>
      <w:r w:rsidRPr="007679BB">
        <w:rPr>
          <w:rFonts w:ascii="Times New Roman" w:hAnsi="Times New Roman" w:cs="Times New Roman"/>
          <w:i/>
          <w:sz w:val="24"/>
          <w:szCs w:val="24"/>
        </w:rPr>
        <w:t>disclosure</w:t>
      </w:r>
      <w:proofErr w:type="spellEnd"/>
      <w:r w:rsidRPr="00945F87">
        <w:rPr>
          <w:rFonts w:ascii="Times New Roman" w:hAnsi="Times New Roman" w:cs="Times New Roman"/>
          <w:sz w:val="24"/>
          <w:szCs w:val="24"/>
        </w:rPr>
        <w:t xml:space="preserve"> das empresas que realizam combinação de negócios.</w:t>
      </w:r>
      <w:r>
        <w:rPr>
          <w:rFonts w:ascii="Times New Roman" w:hAnsi="Times New Roman" w:cs="Times New Roman"/>
          <w:sz w:val="24"/>
          <w:szCs w:val="24"/>
        </w:rPr>
        <w:t xml:space="preserve"> </w:t>
      </w:r>
      <w:r w:rsidR="007679BB" w:rsidRPr="007679BB">
        <w:rPr>
          <w:rFonts w:ascii="Times New Roman" w:hAnsi="Times New Roman" w:cs="Times New Roman"/>
          <w:sz w:val="24"/>
          <w:szCs w:val="24"/>
        </w:rPr>
        <w:t>Este estudo procura contribuir com a literatura sobre o tema</w:t>
      </w:r>
      <w:r w:rsidR="007679BB">
        <w:rPr>
          <w:rFonts w:ascii="Times New Roman" w:hAnsi="Times New Roman" w:cs="Times New Roman"/>
          <w:sz w:val="24"/>
          <w:szCs w:val="24"/>
        </w:rPr>
        <w:t xml:space="preserve"> já que e</w:t>
      </w:r>
      <w:r w:rsidRPr="007679BB">
        <w:rPr>
          <w:rFonts w:ascii="Times New Roman" w:hAnsi="Times New Roman" w:cs="Times New Roman"/>
          <w:sz w:val="24"/>
          <w:szCs w:val="24"/>
        </w:rPr>
        <w:t xml:space="preserve">mbora no Brasil não haja pesquisas que relacionem as combinações de negócios a rentabilidade das empresas, o tema já foi abordado por pesquisas estrangeiras, como no estudo </w:t>
      </w:r>
      <w:proofErr w:type="spellStart"/>
      <w:r w:rsidRPr="007679BB">
        <w:rPr>
          <w:rFonts w:ascii="Times New Roman" w:hAnsi="Times New Roman" w:cs="Times New Roman"/>
          <w:sz w:val="24"/>
          <w:szCs w:val="24"/>
        </w:rPr>
        <w:t>Dinkinson</w:t>
      </w:r>
      <w:proofErr w:type="spellEnd"/>
      <w:r w:rsidRPr="007679BB">
        <w:rPr>
          <w:rFonts w:ascii="Times New Roman" w:hAnsi="Times New Roman" w:cs="Times New Roman"/>
          <w:sz w:val="24"/>
          <w:szCs w:val="24"/>
        </w:rPr>
        <w:t xml:space="preserve">, </w:t>
      </w:r>
      <w:proofErr w:type="spellStart"/>
      <w:r w:rsidRPr="007679BB">
        <w:rPr>
          <w:rFonts w:ascii="Times New Roman" w:hAnsi="Times New Roman" w:cs="Times New Roman"/>
          <w:sz w:val="24"/>
          <w:szCs w:val="24"/>
        </w:rPr>
        <w:t>Wangerin</w:t>
      </w:r>
      <w:proofErr w:type="spellEnd"/>
      <w:r w:rsidRPr="007679BB">
        <w:rPr>
          <w:rFonts w:ascii="Times New Roman" w:hAnsi="Times New Roman" w:cs="Times New Roman"/>
          <w:sz w:val="24"/>
          <w:szCs w:val="24"/>
        </w:rPr>
        <w:t xml:space="preserve"> e Wild (2016), que analisou os efeitos da</w:t>
      </w:r>
      <w:r w:rsidR="007679BB">
        <w:rPr>
          <w:rFonts w:ascii="Times New Roman" w:hAnsi="Times New Roman" w:cs="Times New Roman"/>
          <w:sz w:val="24"/>
          <w:szCs w:val="24"/>
        </w:rPr>
        <w:t>s</w:t>
      </w:r>
      <w:r w:rsidRPr="007679BB">
        <w:rPr>
          <w:rFonts w:ascii="Times New Roman" w:hAnsi="Times New Roman" w:cs="Times New Roman"/>
          <w:sz w:val="24"/>
          <w:szCs w:val="24"/>
        </w:rPr>
        <w:t xml:space="preserve"> combinações de negócio sobre a participação das empresas </w:t>
      </w:r>
      <w:r w:rsidR="007679BB">
        <w:rPr>
          <w:rFonts w:ascii="Times New Roman" w:hAnsi="Times New Roman" w:cs="Times New Roman"/>
          <w:sz w:val="24"/>
          <w:szCs w:val="24"/>
        </w:rPr>
        <w:t xml:space="preserve">americanas </w:t>
      </w:r>
      <w:r w:rsidRPr="007679BB">
        <w:rPr>
          <w:rFonts w:ascii="Times New Roman" w:hAnsi="Times New Roman" w:cs="Times New Roman"/>
          <w:sz w:val="24"/>
          <w:szCs w:val="24"/>
        </w:rPr>
        <w:t>no mercado</w:t>
      </w:r>
      <w:r w:rsidR="007679BB">
        <w:rPr>
          <w:rFonts w:ascii="Times New Roman" w:hAnsi="Times New Roman" w:cs="Times New Roman"/>
          <w:sz w:val="24"/>
          <w:szCs w:val="24"/>
        </w:rPr>
        <w:t>.</w:t>
      </w:r>
    </w:p>
    <w:p w14:paraId="3D155B95" w14:textId="77777777" w:rsidR="00EC613F" w:rsidRDefault="00EC613F" w:rsidP="005B2A40">
      <w:pPr>
        <w:spacing w:after="0" w:line="240" w:lineRule="auto"/>
        <w:jc w:val="both"/>
        <w:rPr>
          <w:rFonts w:ascii="Times New Roman" w:hAnsi="Times New Roman" w:cs="Times New Roman"/>
          <w:b/>
          <w:sz w:val="24"/>
          <w:szCs w:val="24"/>
        </w:rPr>
      </w:pPr>
    </w:p>
    <w:p w14:paraId="258418A2" w14:textId="14A29AB2" w:rsidR="009214C0" w:rsidRPr="00EC613F" w:rsidRDefault="006B2B35" w:rsidP="005B2A40">
      <w:pPr>
        <w:spacing w:after="0" w:line="240" w:lineRule="auto"/>
        <w:jc w:val="both"/>
        <w:rPr>
          <w:rFonts w:ascii="Times New Roman" w:hAnsi="Times New Roman" w:cs="Times New Roman"/>
          <w:b/>
          <w:sz w:val="24"/>
          <w:szCs w:val="24"/>
        </w:rPr>
      </w:pPr>
      <w:proofErr w:type="gramStart"/>
      <w:r w:rsidRPr="00EC613F">
        <w:rPr>
          <w:rFonts w:ascii="Times New Roman" w:hAnsi="Times New Roman" w:cs="Times New Roman"/>
          <w:b/>
          <w:sz w:val="24"/>
          <w:szCs w:val="24"/>
        </w:rPr>
        <w:t>2</w:t>
      </w:r>
      <w:proofErr w:type="gramEnd"/>
      <w:r w:rsidRPr="00EC613F">
        <w:rPr>
          <w:rFonts w:ascii="Times New Roman" w:hAnsi="Times New Roman" w:cs="Times New Roman"/>
          <w:b/>
          <w:sz w:val="24"/>
          <w:szCs w:val="24"/>
        </w:rPr>
        <w:t xml:space="preserve"> REFERENCIAL TEÓRICO</w:t>
      </w:r>
    </w:p>
    <w:p w14:paraId="479D2872" w14:textId="77777777" w:rsidR="00FD5F58" w:rsidRDefault="00FD5F58" w:rsidP="005B2A40">
      <w:pPr>
        <w:spacing w:after="0" w:line="240" w:lineRule="auto"/>
        <w:jc w:val="both"/>
        <w:rPr>
          <w:rFonts w:ascii="Times New Roman" w:hAnsi="Times New Roman" w:cs="Times New Roman"/>
          <w:b/>
          <w:bCs/>
          <w:sz w:val="24"/>
          <w:szCs w:val="24"/>
        </w:rPr>
      </w:pPr>
    </w:p>
    <w:p w14:paraId="68754DE4" w14:textId="7926266D" w:rsidR="00F4382F" w:rsidRPr="00EC613F" w:rsidRDefault="00F4382F" w:rsidP="005B2A40">
      <w:pPr>
        <w:spacing w:after="0" w:line="240" w:lineRule="auto"/>
        <w:jc w:val="both"/>
        <w:rPr>
          <w:rFonts w:ascii="Times New Roman" w:hAnsi="Times New Roman" w:cs="Times New Roman"/>
          <w:b/>
          <w:bCs/>
          <w:sz w:val="24"/>
          <w:szCs w:val="24"/>
        </w:rPr>
      </w:pPr>
      <w:r w:rsidRPr="00EC613F">
        <w:rPr>
          <w:rFonts w:ascii="Times New Roman" w:hAnsi="Times New Roman" w:cs="Times New Roman"/>
          <w:b/>
          <w:bCs/>
          <w:sz w:val="24"/>
          <w:szCs w:val="24"/>
        </w:rPr>
        <w:t>2.1 Combinações de Negócios</w:t>
      </w:r>
    </w:p>
    <w:p w14:paraId="773A150B" w14:textId="7777777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 xml:space="preserve">As regras contábeis relacionadas às companhias que estabelecem Combinação de Negócios são determinadas pelo Pronunciamento Técnico CPC 15(R1), </w:t>
      </w:r>
      <w:r w:rsidRPr="00EC613F">
        <w:rPr>
          <w:rFonts w:ascii="Times New Roman" w:hAnsi="Times New Roman" w:cs="Times New Roman"/>
          <w:color w:val="000000" w:themeColor="text1"/>
          <w:sz w:val="24"/>
          <w:szCs w:val="24"/>
        </w:rPr>
        <w:t xml:space="preserve">que </w:t>
      </w:r>
      <w:r w:rsidRPr="00EC613F">
        <w:rPr>
          <w:rFonts w:ascii="Times New Roman" w:hAnsi="Times New Roman" w:cs="Times New Roman"/>
          <w:sz w:val="24"/>
          <w:szCs w:val="24"/>
        </w:rPr>
        <w:t xml:space="preserve">se aplica as operações de combinação de negócios entre entidades que não tenham controle em comum. </w:t>
      </w:r>
    </w:p>
    <w:p w14:paraId="0A463272" w14:textId="7777777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O CPC 15 (R1, 2011, p.02) dispõe sobre como o adquirente:</w:t>
      </w:r>
    </w:p>
    <w:p w14:paraId="420A0506" w14:textId="77777777" w:rsidR="00F4382F" w:rsidRPr="00EC613F" w:rsidRDefault="00F4382F" w:rsidP="005B2A40">
      <w:pPr>
        <w:pStyle w:val="Default"/>
        <w:tabs>
          <w:tab w:val="left" w:pos="284"/>
        </w:tabs>
        <w:ind w:left="284"/>
        <w:jc w:val="both"/>
        <w:rPr>
          <w:sz w:val="20"/>
          <w:szCs w:val="20"/>
        </w:rPr>
      </w:pPr>
      <w:r w:rsidRPr="00EC613F">
        <w:rPr>
          <w:sz w:val="20"/>
          <w:szCs w:val="20"/>
        </w:rPr>
        <w:t xml:space="preserve">(a) reconhece e mensura, em suas demonstrações contábeis, os ativos identificáveis adquiridos, os passivos assumidos e as participações societárias de não controladores na </w:t>
      </w:r>
      <w:r w:rsidRPr="00EC613F">
        <w:rPr>
          <w:color w:val="auto"/>
          <w:sz w:val="20"/>
          <w:szCs w:val="20"/>
        </w:rPr>
        <w:t xml:space="preserve">adquirida; </w:t>
      </w:r>
    </w:p>
    <w:p w14:paraId="156F8735" w14:textId="77777777" w:rsidR="00F4382F" w:rsidRPr="00EC613F" w:rsidRDefault="00F4382F" w:rsidP="005B2A40">
      <w:pPr>
        <w:pStyle w:val="Default"/>
        <w:tabs>
          <w:tab w:val="left" w:pos="284"/>
        </w:tabs>
        <w:ind w:left="284"/>
        <w:jc w:val="both"/>
        <w:rPr>
          <w:color w:val="auto"/>
          <w:sz w:val="20"/>
          <w:szCs w:val="20"/>
        </w:rPr>
      </w:pPr>
      <w:r w:rsidRPr="00EC613F">
        <w:rPr>
          <w:color w:val="auto"/>
          <w:sz w:val="20"/>
          <w:szCs w:val="20"/>
        </w:rPr>
        <w:t>(b) reconhece e mensura o ágio por expectativa de rentabilidade futura (</w:t>
      </w:r>
      <w:r w:rsidRPr="00EC613F">
        <w:rPr>
          <w:i/>
          <w:iCs/>
          <w:color w:val="auto"/>
          <w:sz w:val="20"/>
          <w:szCs w:val="20"/>
        </w:rPr>
        <w:t xml:space="preserve">goodwill </w:t>
      </w:r>
      <w:r w:rsidRPr="00EC613F">
        <w:rPr>
          <w:color w:val="auto"/>
          <w:sz w:val="20"/>
          <w:szCs w:val="20"/>
        </w:rPr>
        <w:t xml:space="preserve">adquirido) advindo da combinação de negócios ou o ganho proveniente de compra vantajosa; e </w:t>
      </w:r>
    </w:p>
    <w:p w14:paraId="72A2AF6D" w14:textId="77777777" w:rsidR="00F4382F" w:rsidRPr="00EC613F" w:rsidRDefault="00F4382F" w:rsidP="005B2A40">
      <w:pPr>
        <w:pStyle w:val="Default"/>
        <w:tabs>
          <w:tab w:val="left" w:pos="284"/>
        </w:tabs>
        <w:ind w:left="284"/>
        <w:jc w:val="both"/>
        <w:rPr>
          <w:color w:val="auto"/>
          <w:sz w:val="20"/>
          <w:szCs w:val="20"/>
        </w:rPr>
      </w:pPr>
      <w:r w:rsidRPr="00EC613F">
        <w:rPr>
          <w:color w:val="auto"/>
          <w:sz w:val="20"/>
          <w:szCs w:val="20"/>
        </w:rPr>
        <w:t>(c) determina quais as informações que devem ser divulgadas para possibilitar que os usuários das demonstrações contábeis avaliem a natureza e os efeitos financeiros da combinação de negócios. (CPC 15 – R1 – item 01)</w:t>
      </w:r>
    </w:p>
    <w:p w14:paraId="6630EB1F" w14:textId="77777777" w:rsidR="00F4382F" w:rsidRPr="00EC613F" w:rsidRDefault="00F4382F" w:rsidP="005B2A40">
      <w:pPr>
        <w:pStyle w:val="Default"/>
        <w:ind w:left="2268"/>
        <w:jc w:val="both"/>
        <w:rPr>
          <w:color w:val="auto"/>
        </w:rPr>
      </w:pPr>
    </w:p>
    <w:p w14:paraId="7DB8EE22" w14:textId="7777777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 xml:space="preserve">Para a definição de uma Combinação de Negócios, é necessário que a companhia adquirente obtenha controle sobre a adquirida. Este controle ocorre pela contraprestação através da entrega de ativos, aquisição de capital votante, entrega de instrumentos de capital ou até mesmo em outras formas com a qual o adquirente tenha o poder sobre os negócios da adquirida. </w:t>
      </w:r>
    </w:p>
    <w:p w14:paraId="3A948171" w14:textId="7777777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 xml:space="preserve">O CPC 36 (R3) que trata de Demonstrações Consolidadas, estabelece que como é detectado o controle do investidor sobre a investida. Desta forma, a norma estabelece que o investidor controla sua investida quando possui poderes capazes de afetar os retornos da empresa, por este motivo, tem direitos e está exposto a esses direitos. Em relação a este controle, o CPC 36 (R3, 2011, p. 09) ainda estabelece que ajudam na determinação do controle: </w:t>
      </w:r>
    </w:p>
    <w:p w14:paraId="6E36A5E3" w14:textId="77777777" w:rsidR="00F4382F" w:rsidRPr="00EC613F" w:rsidRDefault="00F4382F" w:rsidP="005B2A40">
      <w:pPr>
        <w:spacing w:after="0" w:line="240" w:lineRule="auto"/>
        <w:jc w:val="both"/>
        <w:rPr>
          <w:rFonts w:ascii="Times New Roman" w:hAnsi="Times New Roman" w:cs="Times New Roman"/>
          <w:sz w:val="20"/>
          <w:szCs w:val="20"/>
        </w:rPr>
      </w:pPr>
      <w:r w:rsidRPr="00EC613F">
        <w:rPr>
          <w:rFonts w:ascii="Times New Roman" w:hAnsi="Times New Roman" w:cs="Times New Roman"/>
          <w:sz w:val="20"/>
          <w:szCs w:val="20"/>
        </w:rPr>
        <w:t xml:space="preserve">     (a) o objetivo e a estrutura da investida; </w:t>
      </w:r>
    </w:p>
    <w:p w14:paraId="4186ED80" w14:textId="77777777" w:rsidR="00F4382F" w:rsidRPr="00EC613F" w:rsidRDefault="00F4382F" w:rsidP="005B2A40">
      <w:pPr>
        <w:spacing w:after="0" w:line="240" w:lineRule="auto"/>
        <w:jc w:val="both"/>
        <w:rPr>
          <w:rFonts w:ascii="Times New Roman" w:hAnsi="Times New Roman" w:cs="Times New Roman"/>
          <w:sz w:val="20"/>
          <w:szCs w:val="20"/>
        </w:rPr>
      </w:pPr>
      <w:r w:rsidRPr="00EC613F">
        <w:rPr>
          <w:rFonts w:ascii="Times New Roman" w:hAnsi="Times New Roman" w:cs="Times New Roman"/>
          <w:sz w:val="20"/>
          <w:szCs w:val="20"/>
        </w:rPr>
        <w:t xml:space="preserve">     (b) quais são as atividades relevantes e como as decisões sobre essas atividades são tomadas; </w:t>
      </w:r>
    </w:p>
    <w:p w14:paraId="705220E3" w14:textId="77777777" w:rsidR="00F4382F" w:rsidRPr="00EC613F" w:rsidRDefault="00F4382F" w:rsidP="005B2A40">
      <w:pPr>
        <w:spacing w:after="0" w:line="240" w:lineRule="auto"/>
        <w:jc w:val="both"/>
        <w:rPr>
          <w:rFonts w:ascii="Times New Roman" w:hAnsi="Times New Roman" w:cs="Times New Roman"/>
          <w:sz w:val="20"/>
          <w:szCs w:val="20"/>
        </w:rPr>
      </w:pPr>
      <w:r w:rsidRPr="00EC613F">
        <w:rPr>
          <w:rFonts w:ascii="Times New Roman" w:hAnsi="Times New Roman" w:cs="Times New Roman"/>
          <w:sz w:val="20"/>
          <w:szCs w:val="20"/>
        </w:rPr>
        <w:t xml:space="preserve">     (c) se os direitos do investidor lhe dão a capacidade atual de dirigir as atividades relevantes; </w:t>
      </w:r>
    </w:p>
    <w:p w14:paraId="19C4990E" w14:textId="77777777" w:rsidR="00F4382F" w:rsidRPr="00EC613F" w:rsidRDefault="00F4382F" w:rsidP="005B2A40">
      <w:pPr>
        <w:spacing w:after="0" w:line="240" w:lineRule="auto"/>
        <w:ind w:left="284" w:hanging="284"/>
        <w:jc w:val="both"/>
        <w:rPr>
          <w:rFonts w:ascii="Times New Roman" w:hAnsi="Times New Roman" w:cs="Times New Roman"/>
          <w:sz w:val="20"/>
          <w:szCs w:val="20"/>
        </w:rPr>
      </w:pPr>
      <w:r w:rsidRPr="00EC613F">
        <w:rPr>
          <w:rFonts w:ascii="Times New Roman" w:hAnsi="Times New Roman" w:cs="Times New Roman"/>
          <w:sz w:val="20"/>
          <w:szCs w:val="20"/>
        </w:rPr>
        <w:t xml:space="preserve">     (d) se o investidor está exposto a, ou tem direitos sobre, retornos variáveis decorrentes de seu    envolvimento com a; e </w:t>
      </w:r>
    </w:p>
    <w:p w14:paraId="263079D7" w14:textId="77777777" w:rsidR="00F4382F" w:rsidRPr="00EC613F" w:rsidRDefault="00F4382F" w:rsidP="005B2A40">
      <w:pPr>
        <w:spacing w:after="0" w:line="240" w:lineRule="auto"/>
        <w:ind w:left="284" w:hanging="284"/>
        <w:jc w:val="both"/>
        <w:rPr>
          <w:rFonts w:ascii="Times New Roman" w:hAnsi="Times New Roman" w:cs="Times New Roman"/>
          <w:sz w:val="20"/>
          <w:szCs w:val="20"/>
        </w:rPr>
      </w:pPr>
      <w:r w:rsidRPr="00EC613F">
        <w:rPr>
          <w:rFonts w:ascii="Times New Roman" w:hAnsi="Times New Roman" w:cs="Times New Roman"/>
          <w:sz w:val="20"/>
          <w:szCs w:val="20"/>
        </w:rPr>
        <w:t xml:space="preserve">     (e) se o investidor tem a capacidade de utilizar seu poder sobre a investida para afetar o valor de seus retornos.</w:t>
      </w:r>
    </w:p>
    <w:p w14:paraId="2CBEF916" w14:textId="77777777" w:rsidR="00F4382F" w:rsidRPr="00EC613F" w:rsidRDefault="00F4382F" w:rsidP="005B2A40">
      <w:pPr>
        <w:spacing w:after="0" w:line="240" w:lineRule="auto"/>
        <w:ind w:left="284" w:hanging="284"/>
        <w:jc w:val="both"/>
        <w:rPr>
          <w:rFonts w:ascii="Times New Roman" w:hAnsi="Times New Roman" w:cs="Times New Roman"/>
          <w:sz w:val="20"/>
          <w:szCs w:val="20"/>
        </w:rPr>
      </w:pPr>
    </w:p>
    <w:p w14:paraId="35667B83" w14:textId="77777777" w:rsidR="00F4382F" w:rsidRPr="00EC613F" w:rsidRDefault="00F4382F" w:rsidP="005B2A40">
      <w:pPr>
        <w:spacing w:after="0" w:line="240" w:lineRule="auto"/>
        <w:ind w:firstLine="709"/>
        <w:jc w:val="both"/>
        <w:rPr>
          <w:rFonts w:ascii="Times New Roman" w:hAnsi="Times New Roman" w:cs="Times New Roman"/>
          <w:color w:val="000000" w:themeColor="text1"/>
          <w:sz w:val="24"/>
          <w:szCs w:val="24"/>
        </w:rPr>
      </w:pPr>
      <w:r w:rsidRPr="00EC613F">
        <w:rPr>
          <w:rFonts w:ascii="Times New Roman" w:hAnsi="Times New Roman" w:cs="Times New Roman"/>
          <w:sz w:val="24"/>
          <w:szCs w:val="24"/>
        </w:rPr>
        <w:t>Desta forma, observando sempre o controle, as combinações de negócios devem ser feitas pelo método de aquisição, reconhecendo todos os itens dispostos na normativa sobre o ativo, passivo e sobre as participações societárias além do reconhecimento e mensuração do ágil por rentabilidade futura (</w:t>
      </w:r>
      <w:r w:rsidRPr="00EC613F">
        <w:rPr>
          <w:rFonts w:ascii="Times New Roman" w:hAnsi="Times New Roman" w:cs="Times New Roman"/>
          <w:i/>
          <w:sz w:val="24"/>
          <w:szCs w:val="24"/>
        </w:rPr>
        <w:t>goodwill</w:t>
      </w:r>
      <w:r w:rsidRPr="00EC613F">
        <w:rPr>
          <w:rFonts w:ascii="Times New Roman" w:hAnsi="Times New Roman" w:cs="Times New Roman"/>
          <w:color w:val="000000" w:themeColor="text1"/>
          <w:sz w:val="24"/>
          <w:szCs w:val="24"/>
        </w:rPr>
        <w:t>) ou do ganho de compra vantajosa.</w:t>
      </w:r>
    </w:p>
    <w:p w14:paraId="379D251C" w14:textId="77777777" w:rsidR="00F4382F" w:rsidRPr="00EC613F" w:rsidRDefault="00F4382F" w:rsidP="005B2A40">
      <w:pPr>
        <w:spacing w:after="0" w:line="240" w:lineRule="auto"/>
        <w:ind w:firstLine="709"/>
        <w:jc w:val="both"/>
        <w:rPr>
          <w:rFonts w:ascii="Times New Roman" w:hAnsi="Times New Roman" w:cs="Times New Roman"/>
          <w:color w:val="000000" w:themeColor="text1"/>
          <w:sz w:val="24"/>
          <w:szCs w:val="24"/>
        </w:rPr>
      </w:pPr>
      <w:r w:rsidRPr="00EC613F">
        <w:rPr>
          <w:rFonts w:ascii="Times New Roman" w:hAnsi="Times New Roman" w:cs="Times New Roman"/>
          <w:color w:val="000000" w:themeColor="text1"/>
          <w:sz w:val="24"/>
          <w:szCs w:val="24"/>
        </w:rPr>
        <w:t>Em uma Combinação de Negócios, o método de aquisição exige alguns requisitos conforme Figura 1.</w:t>
      </w:r>
    </w:p>
    <w:p w14:paraId="7221972D" w14:textId="77777777" w:rsidR="00F4382F" w:rsidRPr="00EC613F" w:rsidRDefault="00F4382F" w:rsidP="005B2A40">
      <w:pPr>
        <w:spacing w:after="0" w:line="240" w:lineRule="auto"/>
        <w:ind w:firstLine="709"/>
        <w:jc w:val="both"/>
        <w:rPr>
          <w:rFonts w:ascii="Times New Roman" w:hAnsi="Times New Roman" w:cs="Times New Roman"/>
          <w:color w:val="000000" w:themeColor="text1"/>
          <w:sz w:val="24"/>
          <w:szCs w:val="24"/>
        </w:rPr>
      </w:pPr>
    </w:p>
    <w:p w14:paraId="22A578D1" w14:textId="77777777" w:rsidR="00F4382F" w:rsidRPr="00EC613F" w:rsidRDefault="00F4382F" w:rsidP="005B2A40">
      <w:pPr>
        <w:spacing w:after="0" w:line="240" w:lineRule="auto"/>
        <w:rPr>
          <w:rFonts w:ascii="Times New Roman" w:hAnsi="Times New Roman" w:cs="Times New Roman"/>
          <w:b/>
          <w:sz w:val="24"/>
          <w:szCs w:val="24"/>
        </w:rPr>
      </w:pPr>
      <w:bookmarkStart w:id="1" w:name="_Toc10496670"/>
      <w:bookmarkStart w:id="2" w:name="_Ref10581787"/>
      <w:r w:rsidRPr="00EC613F">
        <w:rPr>
          <w:rFonts w:ascii="Times New Roman" w:hAnsi="Times New Roman" w:cs="Times New Roman"/>
          <w:b/>
          <w:sz w:val="24"/>
          <w:szCs w:val="24"/>
        </w:rPr>
        <w:lastRenderedPageBreak/>
        <w:t xml:space="preserve">Figura </w:t>
      </w:r>
      <w:r w:rsidRPr="00EC613F">
        <w:rPr>
          <w:rFonts w:ascii="Times New Roman" w:hAnsi="Times New Roman" w:cs="Times New Roman"/>
          <w:b/>
          <w:sz w:val="24"/>
          <w:szCs w:val="24"/>
        </w:rPr>
        <w:fldChar w:fldCharType="begin"/>
      </w:r>
      <w:r w:rsidRPr="00EC613F">
        <w:rPr>
          <w:rFonts w:ascii="Times New Roman" w:hAnsi="Times New Roman" w:cs="Times New Roman"/>
          <w:b/>
          <w:sz w:val="24"/>
          <w:szCs w:val="24"/>
        </w:rPr>
        <w:instrText xml:space="preserve"> SEQ Quadro \* ARABIC </w:instrText>
      </w:r>
      <w:r w:rsidRPr="00EC613F">
        <w:rPr>
          <w:rFonts w:ascii="Times New Roman" w:hAnsi="Times New Roman" w:cs="Times New Roman"/>
          <w:b/>
          <w:sz w:val="24"/>
          <w:szCs w:val="24"/>
        </w:rPr>
        <w:fldChar w:fldCharType="separate"/>
      </w:r>
      <w:r w:rsidRPr="00EC613F">
        <w:rPr>
          <w:rFonts w:ascii="Times New Roman" w:hAnsi="Times New Roman" w:cs="Times New Roman"/>
          <w:b/>
          <w:noProof/>
          <w:sz w:val="24"/>
          <w:szCs w:val="24"/>
        </w:rPr>
        <w:t>1</w:t>
      </w:r>
      <w:r w:rsidRPr="00EC613F">
        <w:rPr>
          <w:rFonts w:ascii="Times New Roman" w:hAnsi="Times New Roman" w:cs="Times New Roman"/>
          <w:b/>
          <w:sz w:val="24"/>
          <w:szCs w:val="24"/>
        </w:rPr>
        <w:fldChar w:fldCharType="end"/>
      </w:r>
      <w:bookmarkEnd w:id="2"/>
    </w:p>
    <w:p w14:paraId="4118B501" w14:textId="77777777" w:rsidR="00F4382F" w:rsidRPr="00EC613F" w:rsidRDefault="00F4382F" w:rsidP="005B2A40">
      <w:pPr>
        <w:spacing w:after="0" w:line="240" w:lineRule="auto"/>
        <w:rPr>
          <w:rFonts w:ascii="Times New Roman" w:hAnsi="Times New Roman" w:cs="Times New Roman"/>
          <w:b/>
          <w:bCs/>
          <w:sz w:val="24"/>
          <w:szCs w:val="24"/>
        </w:rPr>
      </w:pPr>
      <w:r w:rsidRPr="00EC613F">
        <w:rPr>
          <w:rFonts w:ascii="Times New Roman" w:hAnsi="Times New Roman" w:cs="Times New Roman"/>
          <w:b/>
          <w:bCs/>
          <w:sz w:val="24"/>
          <w:szCs w:val="24"/>
        </w:rPr>
        <w:t>Determinações do CPC 15 (R1) em relação ao Método de Aquisição</w:t>
      </w:r>
      <w:bookmarkEnd w:id="1"/>
    </w:p>
    <w:tbl>
      <w:tblPr>
        <w:tblStyle w:val="Tabelacomgrade"/>
        <w:tblW w:w="0" w:type="auto"/>
        <w:tblInd w:w="108" w:type="dxa"/>
        <w:tblLook w:val="04A0" w:firstRow="1" w:lastRow="0" w:firstColumn="1" w:lastColumn="0" w:noHBand="0" w:noVBand="1"/>
      </w:tblPr>
      <w:tblGrid>
        <w:gridCol w:w="8386"/>
      </w:tblGrid>
      <w:tr w:rsidR="00F4382F" w:rsidRPr="00EC613F" w14:paraId="41DA794E" w14:textId="77777777" w:rsidTr="00F4382F">
        <w:tc>
          <w:tcPr>
            <w:tcW w:w="8386" w:type="dxa"/>
            <w:vAlign w:val="center"/>
          </w:tcPr>
          <w:p w14:paraId="6BE4C15A" w14:textId="77777777" w:rsidR="00F4382F" w:rsidRPr="00EC613F" w:rsidRDefault="00F4382F" w:rsidP="005B2A40">
            <w:pPr>
              <w:pStyle w:val="PargrafodaLista"/>
              <w:numPr>
                <w:ilvl w:val="0"/>
                <w:numId w:val="3"/>
              </w:numPr>
              <w:rPr>
                <w:rFonts w:ascii="Times New Roman" w:hAnsi="Times New Roman" w:cs="Times New Roman"/>
                <w:color w:val="000000" w:themeColor="text1"/>
                <w:sz w:val="20"/>
                <w:szCs w:val="20"/>
              </w:rPr>
            </w:pPr>
            <w:r w:rsidRPr="00EC613F">
              <w:rPr>
                <w:rFonts w:ascii="Times New Roman" w:hAnsi="Times New Roman" w:cs="Times New Roman"/>
                <w:color w:val="000000" w:themeColor="text1"/>
                <w:sz w:val="20"/>
                <w:szCs w:val="20"/>
              </w:rPr>
              <w:t>Identificação do Adquirente;</w:t>
            </w:r>
          </w:p>
        </w:tc>
      </w:tr>
      <w:tr w:rsidR="00F4382F" w:rsidRPr="00EC613F" w14:paraId="5D0A4205" w14:textId="77777777" w:rsidTr="00F4382F">
        <w:tc>
          <w:tcPr>
            <w:tcW w:w="8386" w:type="dxa"/>
            <w:vAlign w:val="center"/>
          </w:tcPr>
          <w:p w14:paraId="756C767B" w14:textId="77777777" w:rsidR="00F4382F" w:rsidRPr="00EC613F" w:rsidRDefault="00F4382F" w:rsidP="005B2A40">
            <w:pPr>
              <w:pStyle w:val="PargrafodaLista"/>
              <w:numPr>
                <w:ilvl w:val="0"/>
                <w:numId w:val="3"/>
              </w:numPr>
              <w:rPr>
                <w:rFonts w:ascii="Times New Roman" w:hAnsi="Times New Roman" w:cs="Times New Roman"/>
                <w:color w:val="000000" w:themeColor="text1"/>
                <w:sz w:val="20"/>
                <w:szCs w:val="20"/>
              </w:rPr>
            </w:pPr>
            <w:r w:rsidRPr="00EC613F">
              <w:rPr>
                <w:rFonts w:ascii="Times New Roman" w:hAnsi="Times New Roman" w:cs="Times New Roman"/>
                <w:color w:val="000000" w:themeColor="text1"/>
                <w:sz w:val="20"/>
                <w:szCs w:val="20"/>
              </w:rPr>
              <w:t>Determinação da Data de Aquisição;</w:t>
            </w:r>
          </w:p>
        </w:tc>
      </w:tr>
      <w:tr w:rsidR="00F4382F" w:rsidRPr="00EC613F" w14:paraId="542987F5" w14:textId="77777777" w:rsidTr="00F4382F">
        <w:tc>
          <w:tcPr>
            <w:tcW w:w="8386" w:type="dxa"/>
            <w:vAlign w:val="center"/>
          </w:tcPr>
          <w:p w14:paraId="6D93A4E3" w14:textId="77777777" w:rsidR="00F4382F" w:rsidRPr="00EC613F" w:rsidRDefault="00F4382F" w:rsidP="005B2A40">
            <w:pPr>
              <w:pStyle w:val="PargrafodaLista"/>
              <w:numPr>
                <w:ilvl w:val="0"/>
                <w:numId w:val="3"/>
              </w:numPr>
              <w:rPr>
                <w:rFonts w:ascii="Times New Roman" w:hAnsi="Times New Roman" w:cs="Times New Roman"/>
                <w:color w:val="000000" w:themeColor="text1"/>
                <w:sz w:val="20"/>
                <w:szCs w:val="20"/>
              </w:rPr>
            </w:pPr>
            <w:r w:rsidRPr="00EC613F">
              <w:rPr>
                <w:rFonts w:ascii="Times New Roman" w:hAnsi="Times New Roman" w:cs="Times New Roman"/>
                <w:color w:val="000000" w:themeColor="text1"/>
                <w:sz w:val="20"/>
                <w:szCs w:val="20"/>
              </w:rPr>
              <w:t>Reconhecimento e mensuração dos ativos identificáveis adquiridos, dos passivos assumidos e das participações societárias de não controladores na adquirida.</w:t>
            </w:r>
          </w:p>
        </w:tc>
      </w:tr>
      <w:tr w:rsidR="00F4382F" w:rsidRPr="00EC613F" w14:paraId="4F726C84" w14:textId="77777777" w:rsidTr="00F4382F">
        <w:tc>
          <w:tcPr>
            <w:tcW w:w="8386" w:type="dxa"/>
            <w:vAlign w:val="center"/>
          </w:tcPr>
          <w:p w14:paraId="5851A6A2" w14:textId="77777777" w:rsidR="00F4382F" w:rsidRPr="00EC613F" w:rsidRDefault="00F4382F" w:rsidP="005B2A40">
            <w:pPr>
              <w:pStyle w:val="PargrafodaLista"/>
              <w:numPr>
                <w:ilvl w:val="0"/>
                <w:numId w:val="3"/>
              </w:numPr>
              <w:rPr>
                <w:rFonts w:ascii="Times New Roman" w:hAnsi="Times New Roman" w:cs="Times New Roman"/>
                <w:color w:val="000000" w:themeColor="text1"/>
                <w:sz w:val="20"/>
                <w:szCs w:val="20"/>
              </w:rPr>
            </w:pPr>
            <w:r w:rsidRPr="00EC613F">
              <w:rPr>
                <w:rFonts w:ascii="Times New Roman" w:hAnsi="Times New Roman" w:cs="Times New Roman"/>
                <w:color w:val="000000" w:themeColor="text1"/>
                <w:sz w:val="20"/>
                <w:szCs w:val="20"/>
              </w:rPr>
              <w:t>Reconhecimento e mensuração do Ágio por Rentabilidade Futura (Goodwill) ou do Ganho proveniente em Compra Vantajosa.</w:t>
            </w:r>
          </w:p>
        </w:tc>
      </w:tr>
    </w:tbl>
    <w:p w14:paraId="73B9F1B8" w14:textId="77777777" w:rsidR="00F4382F" w:rsidRPr="00EC613F" w:rsidRDefault="00F4382F" w:rsidP="005B2A40">
      <w:pPr>
        <w:spacing w:after="0" w:line="240" w:lineRule="auto"/>
        <w:rPr>
          <w:rFonts w:ascii="Times New Roman" w:hAnsi="Times New Roman" w:cs="Times New Roman"/>
          <w:color w:val="000000" w:themeColor="text1"/>
          <w:sz w:val="20"/>
          <w:szCs w:val="20"/>
        </w:rPr>
      </w:pPr>
      <w:r w:rsidRPr="00EC613F">
        <w:rPr>
          <w:rFonts w:ascii="Times New Roman" w:hAnsi="Times New Roman" w:cs="Times New Roman"/>
          <w:color w:val="000000" w:themeColor="text1"/>
          <w:sz w:val="20"/>
          <w:szCs w:val="20"/>
        </w:rPr>
        <w:t>Fonte: elaborado e adaptado pelos autores com base no CPC 15 (R1)</w:t>
      </w:r>
    </w:p>
    <w:p w14:paraId="0DB17E81" w14:textId="77777777" w:rsidR="00F4382F" w:rsidRPr="00EC613F" w:rsidRDefault="00F4382F" w:rsidP="005B2A40">
      <w:pPr>
        <w:spacing w:after="0" w:line="240" w:lineRule="auto"/>
        <w:rPr>
          <w:rFonts w:ascii="Times New Roman" w:hAnsi="Times New Roman" w:cs="Times New Roman"/>
          <w:color w:val="000000" w:themeColor="text1"/>
          <w:sz w:val="20"/>
          <w:szCs w:val="20"/>
        </w:rPr>
      </w:pPr>
    </w:p>
    <w:p w14:paraId="4A496FBB" w14:textId="77777777" w:rsidR="00F4382F" w:rsidRPr="00EC613F" w:rsidRDefault="00F4382F" w:rsidP="005B2A40">
      <w:pPr>
        <w:spacing w:after="0" w:line="240" w:lineRule="auto"/>
        <w:ind w:firstLine="709"/>
        <w:jc w:val="both"/>
        <w:rPr>
          <w:rFonts w:ascii="Times New Roman" w:hAnsi="Times New Roman" w:cs="Times New Roman"/>
          <w:color w:val="000000" w:themeColor="text1"/>
          <w:sz w:val="24"/>
          <w:szCs w:val="24"/>
        </w:rPr>
      </w:pPr>
      <w:r w:rsidRPr="00EC613F">
        <w:rPr>
          <w:rFonts w:ascii="Times New Roman" w:hAnsi="Times New Roman" w:cs="Times New Roman"/>
          <w:color w:val="000000" w:themeColor="text1"/>
          <w:sz w:val="24"/>
          <w:szCs w:val="24"/>
        </w:rPr>
        <w:t>De acordo com o CPC 15 (R1, 2011) o adquirente geralmente é a entidade que emite instrumentos de participação societária. Entretanto, embora seja o CPC 36 (R3) quem dê as orientações sobre a identificação do adquirente, o CPC 15 (R1) complementa trazendo outras definições possíveis sobre o adquirente como a entidade cujo tamanho relativo é significativamente maior em relação às demais entidades da combinação, a entidade cuja administração anterior à combinação seja capaz de comandar a entidade combinada, e a entidade da combinação cujos proprietários consigam ter a capacidade de eleger ou destituir os membros do conselho de administração, entre outros.</w:t>
      </w:r>
    </w:p>
    <w:p w14:paraId="7E504115" w14:textId="77777777" w:rsidR="00F4382F" w:rsidRPr="00EC613F" w:rsidRDefault="00F4382F" w:rsidP="005B2A40">
      <w:pPr>
        <w:spacing w:after="0" w:line="240" w:lineRule="auto"/>
        <w:ind w:firstLine="709"/>
        <w:jc w:val="both"/>
        <w:rPr>
          <w:rFonts w:ascii="Times New Roman" w:hAnsi="Times New Roman" w:cs="Times New Roman"/>
          <w:color w:val="000000" w:themeColor="text1"/>
          <w:sz w:val="24"/>
          <w:szCs w:val="24"/>
        </w:rPr>
      </w:pPr>
      <w:r w:rsidRPr="00EC613F">
        <w:rPr>
          <w:rFonts w:ascii="Times New Roman" w:hAnsi="Times New Roman" w:cs="Times New Roman"/>
          <w:color w:val="000000" w:themeColor="text1"/>
          <w:sz w:val="24"/>
          <w:szCs w:val="24"/>
        </w:rPr>
        <w:t>O CPC 15 (R1, 2011) ainda discorre sobre a data de aquisição, estabelecendo que esta é a data em que se é obtido o controle da adquirida e que este, normalmente, acontece quando a empresa adquirente transfere a contraprestação pelo controle da adquirida. Entretanto, o adquirente pode obter o controle em data distinta à data de fechamento.</w:t>
      </w:r>
    </w:p>
    <w:p w14:paraId="67DDAEE6" w14:textId="7777777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color w:val="000000" w:themeColor="text1"/>
          <w:sz w:val="24"/>
          <w:szCs w:val="24"/>
        </w:rPr>
        <w:t>Outro conceito importante em uma Combinação de Negócios é em relação ao valor justo. O CPC 15 (R1, 2011, p. 21) conceitua valor justo como: “</w:t>
      </w:r>
      <w:r w:rsidRPr="00EC613F">
        <w:rPr>
          <w:rFonts w:ascii="Times New Roman" w:hAnsi="Times New Roman" w:cs="Times New Roman"/>
          <w:sz w:val="24"/>
          <w:szCs w:val="24"/>
        </w:rPr>
        <w:t>é preço que seria recebido pela venda de um ativo ou que seria pago pela transferência de um passivo em uma transação não forçada entre participantes do mercado na data de mensuração”.</w:t>
      </w:r>
    </w:p>
    <w:p w14:paraId="3E8B9987" w14:textId="77777777" w:rsidR="00F4382F" w:rsidRPr="00EC613F" w:rsidRDefault="00F4382F" w:rsidP="005B2A40">
      <w:pPr>
        <w:spacing w:after="0" w:line="240" w:lineRule="auto"/>
        <w:ind w:firstLine="709"/>
        <w:jc w:val="both"/>
        <w:rPr>
          <w:rFonts w:ascii="Times New Roman" w:hAnsi="Times New Roman" w:cs="Times New Roman"/>
          <w:color w:val="000000" w:themeColor="text1"/>
          <w:sz w:val="24"/>
          <w:szCs w:val="24"/>
        </w:rPr>
      </w:pPr>
      <w:r w:rsidRPr="00EC613F">
        <w:rPr>
          <w:rFonts w:ascii="Times New Roman" w:hAnsi="Times New Roman" w:cs="Times New Roman"/>
          <w:sz w:val="24"/>
          <w:szCs w:val="24"/>
        </w:rPr>
        <w:t xml:space="preserve">Em uma Combinação de Negócios, o </w:t>
      </w:r>
      <w:r w:rsidRPr="00EC613F">
        <w:rPr>
          <w:rFonts w:ascii="Times New Roman" w:hAnsi="Times New Roman" w:cs="Times New Roman"/>
          <w:i/>
          <w:sz w:val="24"/>
          <w:szCs w:val="24"/>
        </w:rPr>
        <w:t>goodwill</w:t>
      </w:r>
      <w:r w:rsidRPr="00EC613F">
        <w:rPr>
          <w:rFonts w:ascii="Times New Roman" w:hAnsi="Times New Roman" w:cs="Times New Roman"/>
          <w:sz w:val="24"/>
          <w:szCs w:val="24"/>
        </w:rPr>
        <w:t xml:space="preserve"> corresponde à diferença entre o valor pago e o valor justo dos ativos líquidos da adquirida. Já o ganho proveniente de compra vantajosa, representa o excesso do valor justo em relação ao valor pago na adquirida.</w:t>
      </w:r>
    </w:p>
    <w:p w14:paraId="60EB9F41" w14:textId="77777777" w:rsidR="00F4382F" w:rsidRPr="00EC613F" w:rsidRDefault="00F4382F" w:rsidP="005B2A40">
      <w:pPr>
        <w:spacing w:after="0" w:line="240" w:lineRule="auto"/>
        <w:rPr>
          <w:rFonts w:ascii="Times New Roman" w:hAnsi="Times New Roman" w:cs="Times New Roman"/>
          <w:color w:val="000000" w:themeColor="text1"/>
          <w:sz w:val="20"/>
          <w:szCs w:val="20"/>
        </w:rPr>
      </w:pPr>
    </w:p>
    <w:p w14:paraId="09E5CBBD" w14:textId="1B7EC870" w:rsidR="00D46711" w:rsidRPr="00EC613F" w:rsidRDefault="00EC613F" w:rsidP="005B2A40">
      <w:pPr>
        <w:pStyle w:val="Ttulo2"/>
        <w:spacing w:before="0" w:line="240" w:lineRule="auto"/>
        <w:rPr>
          <w:rFonts w:ascii="Times New Roman" w:hAnsi="Times New Roman" w:cs="Times New Roman"/>
          <w:b w:val="0"/>
          <w:color w:val="000000" w:themeColor="text1"/>
          <w:sz w:val="24"/>
          <w:szCs w:val="24"/>
        </w:rPr>
      </w:pPr>
      <w:bookmarkStart w:id="3" w:name="_Toc11610221"/>
      <w:r w:rsidRPr="00EC613F">
        <w:rPr>
          <w:rFonts w:ascii="Times New Roman" w:hAnsi="Times New Roman" w:cs="Times New Roman"/>
          <w:color w:val="000000" w:themeColor="text1"/>
          <w:sz w:val="24"/>
          <w:szCs w:val="24"/>
        </w:rPr>
        <w:t>2.2 Rentabilidade</w:t>
      </w:r>
      <w:bookmarkEnd w:id="3"/>
    </w:p>
    <w:p w14:paraId="5847B8DE" w14:textId="624CA27C" w:rsidR="00F4382F" w:rsidRPr="00EC613F" w:rsidRDefault="00F4382F" w:rsidP="005B2A40">
      <w:pPr>
        <w:spacing w:after="0" w:line="240" w:lineRule="auto"/>
        <w:ind w:firstLine="709"/>
        <w:jc w:val="both"/>
        <w:rPr>
          <w:rFonts w:ascii="Times New Roman" w:hAnsi="Times New Roman" w:cs="Times New Roman"/>
          <w:color w:val="000000" w:themeColor="text1"/>
          <w:sz w:val="24"/>
          <w:szCs w:val="24"/>
        </w:rPr>
      </w:pPr>
      <w:r w:rsidRPr="00EC613F">
        <w:rPr>
          <w:rFonts w:ascii="Times New Roman" w:hAnsi="Times New Roman" w:cs="Times New Roman"/>
          <w:color w:val="000000" w:themeColor="text1"/>
          <w:sz w:val="24"/>
          <w:szCs w:val="24"/>
        </w:rPr>
        <w:t>A rentabilidade é essencial para a continuidade de uma empresa, desta forma os índices de rentabilidade buscam expressar os resultados obtidos pela empresa com algum valor que expresse a dimensão relativa do mesmo (</w:t>
      </w:r>
      <w:proofErr w:type="spellStart"/>
      <w:r w:rsidRPr="00EC613F">
        <w:rPr>
          <w:rFonts w:ascii="Times New Roman" w:hAnsi="Times New Roman" w:cs="Times New Roman"/>
          <w:color w:val="000000" w:themeColor="text1"/>
          <w:sz w:val="24"/>
          <w:szCs w:val="24"/>
        </w:rPr>
        <w:t>I</w:t>
      </w:r>
      <w:r w:rsidR="008B0BB4">
        <w:rPr>
          <w:rFonts w:ascii="Times New Roman" w:hAnsi="Times New Roman" w:cs="Times New Roman"/>
          <w:color w:val="000000" w:themeColor="text1"/>
          <w:sz w:val="24"/>
          <w:szCs w:val="24"/>
        </w:rPr>
        <w:t>udícibus</w:t>
      </w:r>
      <w:proofErr w:type="spellEnd"/>
      <w:r w:rsidRPr="00EC613F">
        <w:rPr>
          <w:rFonts w:ascii="Times New Roman" w:hAnsi="Times New Roman" w:cs="Times New Roman"/>
          <w:color w:val="000000" w:themeColor="text1"/>
          <w:sz w:val="24"/>
          <w:szCs w:val="24"/>
        </w:rPr>
        <w:t>, 2009). Assaf Neto (2009, p.228), por sua vez diz que “esses indicadores têm por objetivo avaliar os resultados auferidos por uma empresa em relação a determinados parâmetros que melhor revelem suas dimensões”.</w:t>
      </w:r>
    </w:p>
    <w:p w14:paraId="528C0D7D" w14:textId="77777777" w:rsidR="00F4382F" w:rsidRPr="00EC613F" w:rsidRDefault="00F4382F" w:rsidP="005B2A40">
      <w:pPr>
        <w:spacing w:after="0" w:line="240" w:lineRule="auto"/>
        <w:ind w:firstLine="709"/>
        <w:jc w:val="both"/>
        <w:rPr>
          <w:rFonts w:ascii="Times New Roman" w:hAnsi="Times New Roman" w:cs="Times New Roman"/>
          <w:color w:val="000000" w:themeColor="text1"/>
          <w:sz w:val="24"/>
          <w:szCs w:val="24"/>
        </w:rPr>
      </w:pPr>
      <w:r w:rsidRPr="00EC613F">
        <w:rPr>
          <w:rFonts w:ascii="Times New Roman" w:hAnsi="Times New Roman" w:cs="Times New Roman"/>
          <w:color w:val="000000" w:themeColor="text1"/>
          <w:sz w:val="24"/>
          <w:szCs w:val="24"/>
        </w:rPr>
        <w:t>Diante disso, comparar o lucro líquido em uma Demonstração de Resultado de duas empresas no mesmo período e auferir que a empresa que obteve o maior lucro é a mais rentável nem sempre é a melhor opção e pode até mesmo ser uma conclusão arriscada uma vez que existem outras dimensões da empresa que mereçam ser analisadas.</w:t>
      </w:r>
    </w:p>
    <w:p w14:paraId="61EE6361" w14:textId="561C5930"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color w:val="000000" w:themeColor="text1"/>
          <w:sz w:val="24"/>
          <w:szCs w:val="24"/>
        </w:rPr>
        <w:t>De acordo com Vieira</w:t>
      </w:r>
      <w:r w:rsidR="00D0350D" w:rsidRPr="00EC613F">
        <w:rPr>
          <w:rFonts w:ascii="Times New Roman" w:hAnsi="Times New Roman" w:cs="Times New Roman"/>
          <w:color w:val="000000" w:themeColor="text1"/>
          <w:sz w:val="24"/>
          <w:szCs w:val="24"/>
        </w:rPr>
        <w:t xml:space="preserve">, Verde, Bezerra, Rodrigues, </w:t>
      </w:r>
      <w:proofErr w:type="spellStart"/>
      <w:r w:rsidR="00D0350D" w:rsidRPr="00EC613F">
        <w:rPr>
          <w:rFonts w:ascii="Times New Roman" w:hAnsi="Times New Roman" w:cs="Times New Roman"/>
          <w:color w:val="000000" w:themeColor="text1"/>
          <w:sz w:val="24"/>
          <w:szCs w:val="24"/>
        </w:rPr>
        <w:t>Ismel</w:t>
      </w:r>
      <w:proofErr w:type="spellEnd"/>
      <w:r w:rsidRPr="00EC613F">
        <w:rPr>
          <w:rFonts w:ascii="Times New Roman" w:hAnsi="Times New Roman" w:cs="Times New Roman"/>
          <w:i/>
          <w:color w:val="000000" w:themeColor="text1"/>
          <w:sz w:val="24"/>
          <w:szCs w:val="24"/>
        </w:rPr>
        <w:t xml:space="preserve"> </w:t>
      </w:r>
      <w:r w:rsidRPr="00EC613F">
        <w:rPr>
          <w:rFonts w:ascii="Times New Roman" w:hAnsi="Times New Roman" w:cs="Times New Roman"/>
          <w:color w:val="000000" w:themeColor="text1"/>
          <w:sz w:val="24"/>
          <w:szCs w:val="24"/>
        </w:rPr>
        <w:t>(2011), “o</w:t>
      </w:r>
      <w:r w:rsidRPr="00EC613F">
        <w:rPr>
          <w:rFonts w:ascii="Times New Roman" w:hAnsi="Times New Roman" w:cs="Times New Roman"/>
          <w:sz w:val="24"/>
          <w:szCs w:val="24"/>
        </w:rPr>
        <w:t xml:space="preserve">s índices de Rentabilidade medem o quanto uma empresa está sendo lucrativa ou não, através dos capitais investidos, o quanto renderam os investimentos e, qual o resultado econômico da empresa”. Assim, os índices acabam sendo uma ferramenta interessante de análise da saúde financeira de uma empresa. </w:t>
      </w:r>
    </w:p>
    <w:p w14:paraId="11675A75" w14:textId="7777777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 xml:space="preserve">Índices de rentabilidade como Retorno sobre Patrimônio Líquido (ROE) verificam, de acordo com Marins, Miranda e Diniz (2018, p. 177), “o retorno obtido pelos acionistas </w:t>
      </w:r>
      <w:r w:rsidRPr="00EC613F">
        <w:rPr>
          <w:rFonts w:ascii="Times New Roman" w:hAnsi="Times New Roman" w:cs="Times New Roman"/>
          <w:sz w:val="24"/>
          <w:szCs w:val="24"/>
        </w:rPr>
        <w:lastRenderedPageBreak/>
        <w:t>considerando a estrutura de capital utilizada pela entidade em determinado período”. Entretanto, de acordo com Marins, Miranda e Diniz (2018) o Retorno sobre o Ativo (ROA) se torna um dos indicadores mais utilizados na prática, em que evidencia resultados baseados em investimentos realizados na empresa.</w:t>
      </w:r>
    </w:p>
    <w:p w14:paraId="17C8580E" w14:textId="77777777" w:rsidR="00F4382F" w:rsidRPr="00EC613F" w:rsidRDefault="00F4382F" w:rsidP="005B2A40">
      <w:pPr>
        <w:spacing w:after="0" w:line="240" w:lineRule="auto"/>
        <w:jc w:val="both"/>
        <w:rPr>
          <w:rFonts w:ascii="Times New Roman" w:hAnsi="Times New Roman" w:cs="Times New Roman"/>
          <w:sz w:val="24"/>
          <w:szCs w:val="24"/>
        </w:rPr>
      </w:pPr>
    </w:p>
    <w:p w14:paraId="5E1B27D1" w14:textId="5229A6CC" w:rsidR="004111CC" w:rsidRPr="00EC613F" w:rsidRDefault="004B2255" w:rsidP="005B2A40">
      <w:pPr>
        <w:spacing w:after="0" w:line="240" w:lineRule="auto"/>
        <w:jc w:val="both"/>
        <w:rPr>
          <w:rFonts w:ascii="Times New Roman" w:hAnsi="Times New Roman" w:cs="Times New Roman"/>
          <w:b/>
          <w:color w:val="FF0000"/>
          <w:sz w:val="24"/>
          <w:szCs w:val="24"/>
        </w:rPr>
      </w:pPr>
      <w:r w:rsidRPr="00EC613F">
        <w:rPr>
          <w:rFonts w:ascii="Times New Roman" w:hAnsi="Times New Roman" w:cs="Times New Roman"/>
          <w:b/>
          <w:sz w:val="24"/>
          <w:szCs w:val="24"/>
        </w:rPr>
        <w:t>2.</w:t>
      </w:r>
      <w:r w:rsidR="001F0E1B" w:rsidRPr="00EC613F">
        <w:rPr>
          <w:rFonts w:ascii="Times New Roman" w:hAnsi="Times New Roman" w:cs="Times New Roman"/>
          <w:b/>
          <w:sz w:val="24"/>
          <w:szCs w:val="24"/>
        </w:rPr>
        <w:t>3</w:t>
      </w:r>
      <w:r w:rsidRPr="00EC613F">
        <w:rPr>
          <w:rFonts w:ascii="Times New Roman" w:hAnsi="Times New Roman" w:cs="Times New Roman"/>
          <w:b/>
          <w:sz w:val="24"/>
          <w:szCs w:val="24"/>
        </w:rPr>
        <w:t xml:space="preserve"> Estudos </w:t>
      </w:r>
      <w:r w:rsidR="00D273DE" w:rsidRPr="00EC613F">
        <w:rPr>
          <w:rFonts w:ascii="Times New Roman" w:hAnsi="Times New Roman" w:cs="Times New Roman"/>
          <w:b/>
          <w:sz w:val="24"/>
          <w:szCs w:val="24"/>
        </w:rPr>
        <w:t xml:space="preserve">Relacionados </w:t>
      </w:r>
    </w:p>
    <w:p w14:paraId="21EFFB2E" w14:textId="1FA91B58" w:rsidR="009334E9" w:rsidRDefault="00D46711" w:rsidP="005B2A40">
      <w:pPr>
        <w:autoSpaceDE w:val="0"/>
        <w:autoSpaceDN w:val="0"/>
        <w:adjustRightInd w:val="0"/>
        <w:spacing w:after="0" w:line="240" w:lineRule="auto"/>
        <w:ind w:firstLine="709"/>
        <w:jc w:val="both"/>
        <w:rPr>
          <w:rFonts w:ascii="Times New Roman" w:hAnsi="Times New Roman" w:cs="Times New Roman"/>
          <w:color w:val="FF0000"/>
          <w:sz w:val="24"/>
          <w:szCs w:val="24"/>
        </w:rPr>
      </w:pPr>
      <w:r w:rsidRPr="00EC613F">
        <w:rPr>
          <w:rFonts w:ascii="Times New Roman" w:hAnsi="Times New Roman" w:cs="Times New Roman"/>
          <w:color w:val="000000"/>
          <w:sz w:val="24"/>
          <w:szCs w:val="24"/>
        </w:rPr>
        <w:t xml:space="preserve">Foram identificados alguns relacionados à Combinações de Negócios. </w:t>
      </w:r>
      <w:r w:rsidR="00F4382F" w:rsidRPr="00EC613F">
        <w:rPr>
          <w:rFonts w:ascii="Times New Roman" w:hAnsi="Times New Roman" w:cs="Times New Roman"/>
          <w:color w:val="000000"/>
          <w:sz w:val="24"/>
          <w:szCs w:val="24"/>
        </w:rPr>
        <w:t>A</w:t>
      </w:r>
      <w:r w:rsidRPr="00EC613F">
        <w:rPr>
          <w:rFonts w:ascii="Times New Roman" w:hAnsi="Times New Roman" w:cs="Times New Roman"/>
          <w:color w:val="000000"/>
          <w:sz w:val="24"/>
          <w:szCs w:val="24"/>
        </w:rPr>
        <w:t xml:space="preserve"> </w:t>
      </w:r>
      <w:r w:rsidR="00F4382F" w:rsidRPr="00EC613F">
        <w:rPr>
          <w:rFonts w:ascii="Times New Roman" w:hAnsi="Times New Roman" w:cs="Times New Roman"/>
          <w:color w:val="000000"/>
          <w:sz w:val="24"/>
          <w:szCs w:val="24"/>
        </w:rPr>
        <w:t xml:space="preserve">Figura </w:t>
      </w:r>
      <w:r w:rsidRPr="00EC613F">
        <w:rPr>
          <w:rFonts w:ascii="Times New Roman" w:hAnsi="Times New Roman" w:cs="Times New Roman"/>
          <w:color w:val="000000"/>
          <w:sz w:val="24"/>
          <w:szCs w:val="24"/>
        </w:rPr>
        <w:t>2 demonstra os principais estudos relacionando seus autores, datas de publicação, assim como seus objetivos e conclusões</w:t>
      </w:r>
      <w:r w:rsidRPr="00EC613F">
        <w:rPr>
          <w:rFonts w:ascii="Times New Roman" w:hAnsi="Times New Roman" w:cs="Times New Roman"/>
          <w:sz w:val="24"/>
          <w:szCs w:val="24"/>
        </w:rPr>
        <w:t>.</w:t>
      </w:r>
      <w:r w:rsidR="009B71D6" w:rsidRPr="00EC613F">
        <w:rPr>
          <w:rFonts w:ascii="Times New Roman" w:hAnsi="Times New Roman" w:cs="Times New Roman"/>
          <w:color w:val="FF0000"/>
          <w:sz w:val="24"/>
          <w:szCs w:val="24"/>
        </w:rPr>
        <w:t xml:space="preserve"> </w:t>
      </w:r>
    </w:p>
    <w:p w14:paraId="64F5636F" w14:textId="77777777" w:rsidR="002A2D0E" w:rsidRPr="00F6632A" w:rsidRDefault="002A2D0E" w:rsidP="007679BB">
      <w:pPr>
        <w:autoSpaceDE w:val="0"/>
        <w:autoSpaceDN w:val="0"/>
        <w:adjustRightInd w:val="0"/>
        <w:spacing w:after="0" w:line="240" w:lineRule="auto"/>
        <w:jc w:val="both"/>
        <w:rPr>
          <w:rFonts w:ascii="Times New Roman" w:hAnsi="Times New Roman" w:cs="Times New Roman"/>
          <w:color w:val="FF0000"/>
          <w:sz w:val="8"/>
          <w:szCs w:val="8"/>
        </w:rPr>
      </w:pPr>
    </w:p>
    <w:p w14:paraId="66A5132D" w14:textId="287CD259" w:rsidR="00F4382F" w:rsidRPr="00EC613F" w:rsidRDefault="00F4382F" w:rsidP="005B2A40">
      <w:pPr>
        <w:spacing w:after="0" w:line="240" w:lineRule="auto"/>
        <w:rPr>
          <w:rFonts w:ascii="Times New Roman" w:hAnsi="Times New Roman" w:cs="Times New Roman"/>
          <w:b/>
          <w:sz w:val="24"/>
          <w:szCs w:val="24"/>
        </w:rPr>
      </w:pPr>
      <w:r w:rsidRPr="00EC613F">
        <w:rPr>
          <w:rFonts w:ascii="Times New Roman" w:hAnsi="Times New Roman" w:cs="Times New Roman"/>
          <w:b/>
          <w:sz w:val="24"/>
          <w:szCs w:val="24"/>
        </w:rPr>
        <w:t>Figura 2</w:t>
      </w:r>
    </w:p>
    <w:p w14:paraId="345428C5" w14:textId="5380A186" w:rsidR="00F4382F" w:rsidRPr="00EC613F" w:rsidRDefault="00F4382F" w:rsidP="005B2A40">
      <w:pPr>
        <w:spacing w:after="0" w:line="240" w:lineRule="auto"/>
        <w:rPr>
          <w:rFonts w:ascii="Times New Roman" w:hAnsi="Times New Roman" w:cs="Times New Roman"/>
          <w:b/>
          <w:sz w:val="24"/>
          <w:szCs w:val="24"/>
        </w:rPr>
      </w:pPr>
      <w:r w:rsidRPr="00EC613F">
        <w:rPr>
          <w:rFonts w:ascii="Times New Roman" w:hAnsi="Times New Roman" w:cs="Times New Roman"/>
          <w:b/>
          <w:sz w:val="24"/>
          <w:szCs w:val="24"/>
        </w:rPr>
        <w:t>Pesquisas Relacionadas</w:t>
      </w:r>
    </w:p>
    <w:tbl>
      <w:tblPr>
        <w:tblStyle w:val="Tabelacomgrade"/>
        <w:tblW w:w="9077" w:type="dxa"/>
        <w:tblInd w:w="-5" w:type="dxa"/>
        <w:tblLook w:val="04A0" w:firstRow="1" w:lastRow="0" w:firstColumn="1" w:lastColumn="0" w:noHBand="0" w:noVBand="1"/>
      </w:tblPr>
      <w:tblGrid>
        <w:gridCol w:w="1130"/>
        <w:gridCol w:w="3754"/>
        <w:gridCol w:w="4193"/>
      </w:tblGrid>
      <w:tr w:rsidR="00F4382F" w:rsidRPr="00EC613F" w14:paraId="38671432" w14:textId="77777777" w:rsidTr="002A2D0E">
        <w:trPr>
          <w:trHeight w:val="214"/>
        </w:trPr>
        <w:tc>
          <w:tcPr>
            <w:tcW w:w="1130" w:type="dxa"/>
            <w:shd w:val="clear" w:color="auto" w:fill="BFBFBF" w:themeFill="background1" w:themeFillShade="BF"/>
          </w:tcPr>
          <w:p w14:paraId="7B1535B5" w14:textId="77777777" w:rsidR="00F4382F" w:rsidRPr="00EC613F" w:rsidRDefault="00F4382F" w:rsidP="005B2A40">
            <w:pPr>
              <w:jc w:val="center"/>
              <w:rPr>
                <w:rFonts w:ascii="Times New Roman" w:hAnsi="Times New Roman" w:cs="Times New Roman"/>
                <w:b/>
                <w:sz w:val="18"/>
                <w:szCs w:val="18"/>
              </w:rPr>
            </w:pPr>
            <w:r w:rsidRPr="00EC613F">
              <w:rPr>
                <w:rFonts w:ascii="Times New Roman" w:hAnsi="Times New Roman" w:cs="Times New Roman"/>
                <w:b/>
                <w:sz w:val="18"/>
                <w:szCs w:val="18"/>
              </w:rPr>
              <w:t>Autores</w:t>
            </w:r>
          </w:p>
        </w:tc>
        <w:tc>
          <w:tcPr>
            <w:tcW w:w="3754" w:type="dxa"/>
            <w:shd w:val="clear" w:color="auto" w:fill="BFBFBF" w:themeFill="background1" w:themeFillShade="BF"/>
          </w:tcPr>
          <w:p w14:paraId="77BA4DD9" w14:textId="77777777" w:rsidR="00F4382F" w:rsidRPr="00EC613F" w:rsidRDefault="00F4382F" w:rsidP="005B2A40">
            <w:pPr>
              <w:jc w:val="center"/>
              <w:rPr>
                <w:rFonts w:ascii="Times New Roman" w:hAnsi="Times New Roman" w:cs="Times New Roman"/>
                <w:b/>
                <w:sz w:val="18"/>
                <w:szCs w:val="18"/>
              </w:rPr>
            </w:pPr>
            <w:r w:rsidRPr="00EC613F">
              <w:rPr>
                <w:rFonts w:ascii="Times New Roman" w:hAnsi="Times New Roman" w:cs="Times New Roman"/>
                <w:b/>
                <w:sz w:val="18"/>
                <w:szCs w:val="18"/>
              </w:rPr>
              <w:t>Objetivo</w:t>
            </w:r>
          </w:p>
        </w:tc>
        <w:tc>
          <w:tcPr>
            <w:tcW w:w="4193" w:type="dxa"/>
            <w:shd w:val="clear" w:color="auto" w:fill="BFBFBF" w:themeFill="background1" w:themeFillShade="BF"/>
          </w:tcPr>
          <w:p w14:paraId="414969A7" w14:textId="77777777" w:rsidR="00F4382F" w:rsidRPr="00EC613F" w:rsidRDefault="00F4382F" w:rsidP="005B2A40">
            <w:pPr>
              <w:jc w:val="center"/>
              <w:rPr>
                <w:rFonts w:ascii="Times New Roman" w:hAnsi="Times New Roman" w:cs="Times New Roman"/>
                <w:b/>
                <w:sz w:val="18"/>
                <w:szCs w:val="18"/>
              </w:rPr>
            </w:pPr>
            <w:r w:rsidRPr="00EC613F">
              <w:rPr>
                <w:rFonts w:ascii="Times New Roman" w:hAnsi="Times New Roman" w:cs="Times New Roman"/>
                <w:b/>
                <w:sz w:val="18"/>
                <w:szCs w:val="18"/>
              </w:rPr>
              <w:t>Conclusões</w:t>
            </w:r>
          </w:p>
        </w:tc>
      </w:tr>
      <w:tr w:rsidR="00F4382F" w:rsidRPr="00EC613F" w14:paraId="540C0027" w14:textId="77777777" w:rsidTr="002A2D0E">
        <w:trPr>
          <w:trHeight w:val="447"/>
        </w:trPr>
        <w:tc>
          <w:tcPr>
            <w:tcW w:w="1130" w:type="dxa"/>
          </w:tcPr>
          <w:p w14:paraId="657E848C" w14:textId="77777777" w:rsidR="00F4382F" w:rsidRPr="00EC613F" w:rsidRDefault="00F4382F" w:rsidP="005B2A40">
            <w:pPr>
              <w:rPr>
                <w:rFonts w:ascii="Times New Roman" w:hAnsi="Times New Roman" w:cs="Times New Roman"/>
                <w:sz w:val="18"/>
                <w:szCs w:val="18"/>
              </w:rPr>
            </w:pPr>
            <w:proofErr w:type="spellStart"/>
            <w:r w:rsidRPr="00EC613F">
              <w:rPr>
                <w:rFonts w:ascii="Times New Roman" w:hAnsi="Times New Roman" w:cs="Times New Roman"/>
                <w:sz w:val="18"/>
                <w:szCs w:val="18"/>
              </w:rPr>
              <w:t>Brunner</w:t>
            </w:r>
            <w:proofErr w:type="spellEnd"/>
            <w:r w:rsidRPr="00EC613F">
              <w:rPr>
                <w:rFonts w:ascii="Times New Roman" w:hAnsi="Times New Roman" w:cs="Times New Roman"/>
                <w:sz w:val="18"/>
                <w:szCs w:val="18"/>
              </w:rPr>
              <w:t xml:space="preserve"> (2002)</w:t>
            </w:r>
          </w:p>
        </w:tc>
        <w:tc>
          <w:tcPr>
            <w:tcW w:w="3754" w:type="dxa"/>
          </w:tcPr>
          <w:p w14:paraId="41AFEC84" w14:textId="77777777" w:rsidR="00F4382F" w:rsidRPr="00EC613F" w:rsidRDefault="00F4382F" w:rsidP="005B2A40">
            <w:pPr>
              <w:jc w:val="both"/>
              <w:rPr>
                <w:rFonts w:ascii="Times New Roman" w:hAnsi="Times New Roman" w:cs="Times New Roman"/>
                <w:sz w:val="18"/>
                <w:szCs w:val="18"/>
              </w:rPr>
            </w:pPr>
            <w:r w:rsidRPr="00EC613F">
              <w:rPr>
                <w:rFonts w:ascii="Times New Roman" w:hAnsi="Times New Roman" w:cs="Times New Roman"/>
                <w:sz w:val="18"/>
                <w:szCs w:val="18"/>
              </w:rPr>
              <w:t>Investigar se as combinações de negócios realizadas pelas empresas estão apresentando retornos financeiros aos seus acionistas.</w:t>
            </w:r>
          </w:p>
        </w:tc>
        <w:tc>
          <w:tcPr>
            <w:tcW w:w="4193" w:type="dxa"/>
          </w:tcPr>
          <w:p w14:paraId="15114EE2" w14:textId="77777777" w:rsidR="00F4382F" w:rsidRPr="00EC613F" w:rsidRDefault="00F4382F" w:rsidP="005B2A40">
            <w:pPr>
              <w:jc w:val="both"/>
              <w:rPr>
                <w:rFonts w:ascii="Times New Roman" w:hAnsi="Times New Roman" w:cs="Times New Roman"/>
                <w:sz w:val="18"/>
                <w:szCs w:val="18"/>
              </w:rPr>
            </w:pPr>
            <w:r w:rsidRPr="00EC613F">
              <w:rPr>
                <w:rFonts w:ascii="Times New Roman" w:hAnsi="Times New Roman" w:cs="Times New Roman"/>
                <w:sz w:val="18"/>
                <w:szCs w:val="18"/>
              </w:rPr>
              <w:t>O estudo concluiu que cerca de 60 a 70% das empresas que realizaram combinações de negócios não apresentam retorno de capital aos acionistas.</w:t>
            </w:r>
          </w:p>
        </w:tc>
      </w:tr>
      <w:tr w:rsidR="00F4382F" w:rsidRPr="00EC613F" w14:paraId="22CFBB6E" w14:textId="77777777" w:rsidTr="002A2D0E">
        <w:trPr>
          <w:trHeight w:val="1153"/>
        </w:trPr>
        <w:tc>
          <w:tcPr>
            <w:tcW w:w="1130" w:type="dxa"/>
          </w:tcPr>
          <w:p w14:paraId="6B6EC004" w14:textId="77777777" w:rsidR="00F4382F" w:rsidRPr="00EC613F" w:rsidRDefault="00F4382F" w:rsidP="005B2A40">
            <w:pPr>
              <w:rPr>
                <w:rFonts w:ascii="Times New Roman" w:hAnsi="Times New Roman" w:cs="Times New Roman"/>
                <w:sz w:val="18"/>
                <w:szCs w:val="18"/>
              </w:rPr>
            </w:pPr>
            <w:proofErr w:type="spellStart"/>
            <w:r w:rsidRPr="00EC613F">
              <w:rPr>
                <w:rFonts w:ascii="Times New Roman" w:hAnsi="Times New Roman" w:cs="Times New Roman"/>
                <w:sz w:val="18"/>
                <w:szCs w:val="18"/>
              </w:rPr>
              <w:t>Nakayama</w:t>
            </w:r>
            <w:proofErr w:type="spellEnd"/>
            <w:r w:rsidRPr="00EC613F">
              <w:rPr>
                <w:rFonts w:ascii="Times New Roman" w:hAnsi="Times New Roman" w:cs="Times New Roman"/>
                <w:sz w:val="18"/>
                <w:szCs w:val="18"/>
              </w:rPr>
              <w:t xml:space="preserve"> e </w:t>
            </w:r>
            <w:proofErr w:type="spellStart"/>
            <w:r w:rsidRPr="00EC613F">
              <w:rPr>
                <w:rFonts w:ascii="Times New Roman" w:hAnsi="Times New Roman" w:cs="Times New Roman"/>
                <w:sz w:val="18"/>
                <w:szCs w:val="18"/>
              </w:rPr>
              <w:t>Salloti</w:t>
            </w:r>
            <w:proofErr w:type="spellEnd"/>
            <w:r w:rsidRPr="00EC613F">
              <w:rPr>
                <w:rFonts w:ascii="Times New Roman" w:hAnsi="Times New Roman" w:cs="Times New Roman"/>
                <w:sz w:val="18"/>
                <w:szCs w:val="18"/>
              </w:rPr>
              <w:t xml:space="preserve"> (2014)</w:t>
            </w:r>
          </w:p>
        </w:tc>
        <w:tc>
          <w:tcPr>
            <w:tcW w:w="3754" w:type="dxa"/>
          </w:tcPr>
          <w:p w14:paraId="12C95038" w14:textId="77777777" w:rsidR="00F4382F" w:rsidRPr="00EC613F" w:rsidRDefault="00F4382F" w:rsidP="005B2A40">
            <w:pPr>
              <w:jc w:val="both"/>
              <w:rPr>
                <w:rFonts w:ascii="Times New Roman" w:hAnsi="Times New Roman" w:cs="Times New Roman"/>
                <w:sz w:val="18"/>
                <w:szCs w:val="18"/>
              </w:rPr>
            </w:pPr>
            <w:r w:rsidRPr="00EC613F">
              <w:rPr>
                <w:rFonts w:ascii="Times New Roman" w:eastAsia="MinionPro-Regular" w:hAnsi="Times New Roman" w:cs="Times New Roman"/>
                <w:sz w:val="18"/>
                <w:szCs w:val="18"/>
              </w:rPr>
              <w:t>Investigar a divulgação de informações sobre operações de combinação de negócios ocorridas no Brasil em 2010, quando entrou em vigor o Pronunciamento Técnico CPC 15, e avaliar quais foram os fatores determinantes para o nível de divulgação das informações relacionadas com ele.</w:t>
            </w:r>
          </w:p>
        </w:tc>
        <w:tc>
          <w:tcPr>
            <w:tcW w:w="4193" w:type="dxa"/>
          </w:tcPr>
          <w:p w14:paraId="50172413" w14:textId="77777777" w:rsidR="00F4382F" w:rsidRPr="00EC613F" w:rsidRDefault="00F4382F" w:rsidP="005B2A40">
            <w:pPr>
              <w:jc w:val="both"/>
              <w:rPr>
                <w:rFonts w:ascii="Times New Roman" w:hAnsi="Times New Roman" w:cs="Times New Roman"/>
                <w:sz w:val="18"/>
                <w:szCs w:val="18"/>
              </w:rPr>
            </w:pPr>
            <w:r w:rsidRPr="00EC613F">
              <w:rPr>
                <w:rFonts w:ascii="Times New Roman" w:eastAsia="MinionPro-Regular" w:hAnsi="Times New Roman" w:cs="Times New Roman"/>
                <w:sz w:val="18"/>
                <w:szCs w:val="18"/>
              </w:rPr>
              <w:t xml:space="preserve">Verificou-se que o índice de </w:t>
            </w:r>
            <w:proofErr w:type="spellStart"/>
            <w:r w:rsidRPr="00EC613F">
              <w:rPr>
                <w:rFonts w:ascii="Times New Roman" w:eastAsia="MinionPro-It" w:hAnsi="Times New Roman" w:cs="Times New Roman"/>
                <w:i/>
                <w:iCs/>
                <w:sz w:val="18"/>
                <w:szCs w:val="18"/>
              </w:rPr>
              <w:t>disclosure</w:t>
            </w:r>
            <w:proofErr w:type="spellEnd"/>
            <w:r w:rsidRPr="00EC613F">
              <w:rPr>
                <w:rFonts w:ascii="Times New Roman" w:eastAsia="MinionPro-It" w:hAnsi="Times New Roman" w:cs="Times New Roman"/>
                <w:i/>
                <w:iCs/>
                <w:sz w:val="18"/>
                <w:szCs w:val="18"/>
              </w:rPr>
              <w:t xml:space="preserve"> </w:t>
            </w:r>
            <w:r w:rsidRPr="00EC613F">
              <w:rPr>
                <w:rFonts w:ascii="Times New Roman" w:eastAsia="MinionPro-Regular" w:hAnsi="Times New Roman" w:cs="Times New Roman"/>
                <w:sz w:val="18"/>
                <w:szCs w:val="18"/>
              </w:rPr>
              <w:t>foi baixo embora tenha sido o primeiro ano após a divulgação da norma.</w:t>
            </w:r>
          </w:p>
        </w:tc>
      </w:tr>
      <w:tr w:rsidR="00F4382F" w:rsidRPr="00EC613F" w14:paraId="42CCF919" w14:textId="77777777" w:rsidTr="002A2D0E">
        <w:trPr>
          <w:trHeight w:val="1267"/>
        </w:trPr>
        <w:tc>
          <w:tcPr>
            <w:tcW w:w="1130" w:type="dxa"/>
          </w:tcPr>
          <w:p w14:paraId="16562C3A" w14:textId="77777777" w:rsidR="00F4382F" w:rsidRPr="00EC613F" w:rsidRDefault="00F4382F" w:rsidP="005B2A40">
            <w:pPr>
              <w:rPr>
                <w:rFonts w:ascii="Times New Roman" w:hAnsi="Times New Roman" w:cs="Times New Roman"/>
                <w:sz w:val="18"/>
                <w:szCs w:val="18"/>
              </w:rPr>
            </w:pPr>
            <w:r w:rsidRPr="00EC613F">
              <w:rPr>
                <w:rFonts w:ascii="Times New Roman" w:hAnsi="Times New Roman" w:cs="Times New Roman"/>
                <w:sz w:val="18"/>
                <w:szCs w:val="18"/>
              </w:rPr>
              <w:t>Souza (2015)</w:t>
            </w:r>
          </w:p>
        </w:tc>
        <w:tc>
          <w:tcPr>
            <w:tcW w:w="3754" w:type="dxa"/>
          </w:tcPr>
          <w:p w14:paraId="02EB6891" w14:textId="77777777" w:rsidR="00F4382F" w:rsidRPr="00EC613F" w:rsidRDefault="00F4382F" w:rsidP="005B2A40">
            <w:pPr>
              <w:shd w:val="clear" w:color="auto" w:fill="FFFFFF"/>
              <w:jc w:val="both"/>
              <w:rPr>
                <w:rFonts w:ascii="Times New Roman" w:eastAsia="Times New Roman" w:hAnsi="Times New Roman" w:cs="Times New Roman"/>
                <w:sz w:val="18"/>
                <w:szCs w:val="18"/>
                <w:lang w:eastAsia="pt-BR"/>
              </w:rPr>
            </w:pPr>
            <w:r w:rsidRPr="00EC613F">
              <w:rPr>
                <w:rFonts w:ascii="Times New Roman" w:eastAsia="Times New Roman" w:hAnsi="Times New Roman" w:cs="Times New Roman"/>
                <w:sz w:val="18"/>
                <w:szCs w:val="18"/>
                <w:lang w:eastAsia="pt-BR"/>
              </w:rPr>
              <w:t xml:space="preserve">Fornecer evidências sobre a maneira com que as companhias abertas estão evidenciando as informações concernentes às suas combinações de negócios, bem como demonstrar se o nível de </w:t>
            </w:r>
            <w:proofErr w:type="spellStart"/>
            <w:r w:rsidRPr="00EC613F">
              <w:rPr>
                <w:rFonts w:ascii="Times New Roman" w:eastAsia="Times New Roman" w:hAnsi="Times New Roman" w:cs="Times New Roman"/>
                <w:i/>
                <w:sz w:val="18"/>
                <w:szCs w:val="18"/>
                <w:lang w:eastAsia="pt-BR"/>
              </w:rPr>
              <w:t>disclosure</w:t>
            </w:r>
            <w:proofErr w:type="spellEnd"/>
            <w:r w:rsidRPr="00EC613F">
              <w:rPr>
                <w:rFonts w:ascii="Times New Roman" w:eastAsia="Times New Roman" w:hAnsi="Times New Roman" w:cs="Times New Roman"/>
                <w:sz w:val="18"/>
                <w:szCs w:val="18"/>
                <w:lang w:eastAsia="pt-BR"/>
              </w:rPr>
              <w:t xml:space="preserve"> realizado e o goodwill reconhecido são significativos, estatisticamente, para explicar o preço da ação.</w:t>
            </w:r>
          </w:p>
        </w:tc>
        <w:tc>
          <w:tcPr>
            <w:tcW w:w="4193" w:type="dxa"/>
          </w:tcPr>
          <w:p w14:paraId="1C173EB2" w14:textId="77777777" w:rsidR="00F4382F" w:rsidRPr="00EC613F" w:rsidRDefault="00F4382F" w:rsidP="005B2A40">
            <w:pPr>
              <w:shd w:val="clear" w:color="auto" w:fill="FFFFFF"/>
              <w:jc w:val="both"/>
              <w:rPr>
                <w:rFonts w:ascii="Times New Roman" w:eastAsia="Times New Roman" w:hAnsi="Times New Roman" w:cs="Times New Roman"/>
                <w:sz w:val="18"/>
                <w:szCs w:val="18"/>
                <w:lang w:eastAsia="pt-BR"/>
              </w:rPr>
            </w:pPr>
            <w:r w:rsidRPr="00EC613F">
              <w:rPr>
                <w:rFonts w:ascii="Times New Roman" w:eastAsia="Times New Roman" w:hAnsi="Times New Roman" w:cs="Times New Roman"/>
                <w:sz w:val="18"/>
                <w:szCs w:val="18"/>
                <w:lang w:eastAsia="pt-BR"/>
              </w:rPr>
              <w:t xml:space="preserve">O nível médio de </w:t>
            </w:r>
            <w:proofErr w:type="spellStart"/>
            <w:r w:rsidRPr="00EC613F">
              <w:rPr>
                <w:rFonts w:ascii="Times New Roman" w:eastAsia="Times New Roman" w:hAnsi="Times New Roman" w:cs="Times New Roman"/>
                <w:i/>
                <w:sz w:val="18"/>
                <w:szCs w:val="18"/>
                <w:lang w:eastAsia="pt-BR"/>
              </w:rPr>
              <w:t>disclosure</w:t>
            </w:r>
            <w:proofErr w:type="spellEnd"/>
            <w:r w:rsidRPr="00EC613F">
              <w:rPr>
                <w:rFonts w:ascii="Times New Roman" w:eastAsia="Times New Roman" w:hAnsi="Times New Roman" w:cs="Times New Roman"/>
                <w:sz w:val="18"/>
                <w:szCs w:val="18"/>
                <w:lang w:eastAsia="pt-BR"/>
              </w:rPr>
              <w:t xml:space="preserve"> das combinações de negócios no Brasil é baixo, não sendo suficiente para proporcionar uma visão adequada dos métodos utilizados e dos referidos ativos adquiridos nas combinações de negócios. Além disso, os investidores valorizam companhias que apresentam maior transparência na sua divulgação.</w:t>
            </w:r>
          </w:p>
        </w:tc>
      </w:tr>
      <w:tr w:rsidR="00F4382F" w:rsidRPr="00EC613F" w14:paraId="522DB4B1" w14:textId="77777777" w:rsidTr="002A2D0E">
        <w:trPr>
          <w:trHeight w:val="1683"/>
        </w:trPr>
        <w:tc>
          <w:tcPr>
            <w:tcW w:w="1130" w:type="dxa"/>
          </w:tcPr>
          <w:p w14:paraId="4C7D1B08" w14:textId="77777777" w:rsidR="00F4382F" w:rsidRPr="00EC613F" w:rsidRDefault="00F4382F" w:rsidP="005B2A40">
            <w:pPr>
              <w:rPr>
                <w:rFonts w:ascii="Times New Roman" w:hAnsi="Times New Roman" w:cs="Times New Roman"/>
                <w:sz w:val="18"/>
                <w:szCs w:val="18"/>
              </w:rPr>
            </w:pPr>
            <w:r w:rsidRPr="00EC613F">
              <w:rPr>
                <w:rFonts w:ascii="Times New Roman" w:hAnsi="Times New Roman" w:cs="Times New Roman"/>
                <w:sz w:val="18"/>
                <w:szCs w:val="18"/>
              </w:rPr>
              <w:t>Souza; Rover e Borba (2016)</w:t>
            </w:r>
          </w:p>
        </w:tc>
        <w:tc>
          <w:tcPr>
            <w:tcW w:w="3754" w:type="dxa"/>
          </w:tcPr>
          <w:p w14:paraId="7682F1C5" w14:textId="77777777" w:rsidR="00F4382F" w:rsidRPr="00EC613F" w:rsidRDefault="00F4382F" w:rsidP="005B2A40">
            <w:pPr>
              <w:jc w:val="both"/>
              <w:rPr>
                <w:rFonts w:ascii="Times New Roman" w:hAnsi="Times New Roman" w:cs="Times New Roman"/>
                <w:sz w:val="18"/>
                <w:szCs w:val="18"/>
              </w:rPr>
            </w:pPr>
            <w:r w:rsidRPr="00EC613F">
              <w:rPr>
                <w:rFonts w:ascii="Times New Roman" w:hAnsi="Times New Roman" w:cs="Times New Roman"/>
                <w:sz w:val="18"/>
                <w:szCs w:val="18"/>
              </w:rPr>
              <w:t xml:space="preserve">Identificar fatores determinante para explicar o nível de </w:t>
            </w:r>
            <w:proofErr w:type="spellStart"/>
            <w:r w:rsidRPr="00EC613F">
              <w:rPr>
                <w:rFonts w:ascii="Times New Roman" w:hAnsi="Times New Roman" w:cs="Times New Roman"/>
                <w:i/>
                <w:sz w:val="18"/>
                <w:szCs w:val="18"/>
              </w:rPr>
              <w:t>disclosure</w:t>
            </w:r>
            <w:proofErr w:type="spellEnd"/>
            <w:r w:rsidRPr="00EC613F">
              <w:rPr>
                <w:rFonts w:ascii="Times New Roman" w:hAnsi="Times New Roman" w:cs="Times New Roman"/>
                <w:sz w:val="18"/>
                <w:szCs w:val="18"/>
              </w:rPr>
              <w:t xml:space="preserve"> das combinações de negócios realizadas pelas empresas brasileiras de capital aberto no período de 2010 e 2013.</w:t>
            </w:r>
          </w:p>
        </w:tc>
        <w:tc>
          <w:tcPr>
            <w:tcW w:w="4193" w:type="dxa"/>
          </w:tcPr>
          <w:p w14:paraId="18821A0A" w14:textId="77777777" w:rsidR="00F4382F" w:rsidRPr="00EC613F" w:rsidRDefault="00F4382F" w:rsidP="005B2A40">
            <w:pPr>
              <w:jc w:val="both"/>
              <w:rPr>
                <w:rFonts w:ascii="Times New Roman" w:hAnsi="Times New Roman" w:cs="Times New Roman"/>
                <w:sz w:val="18"/>
                <w:szCs w:val="18"/>
              </w:rPr>
            </w:pPr>
            <w:r w:rsidRPr="00EC613F">
              <w:rPr>
                <w:rFonts w:ascii="Times New Roman" w:hAnsi="Times New Roman" w:cs="Times New Roman"/>
                <w:sz w:val="18"/>
                <w:szCs w:val="18"/>
              </w:rPr>
              <w:t>As empresas brasileiras que realizaram combinações de negócios nos anos de 2010 e 2013 apresentaram, em média, baixo nível de evidenciação. Dentre outras, conclui-se que a</w:t>
            </w:r>
            <w:r w:rsidRPr="00EC613F">
              <w:rPr>
                <w:rFonts w:ascii="Times New Roman" w:hAnsi="Times New Roman" w:cs="Times New Roman"/>
                <w:color w:val="000000"/>
                <w:sz w:val="18"/>
                <w:szCs w:val="18"/>
              </w:rPr>
              <w:t xml:space="preserve"> variável </w:t>
            </w:r>
            <w:r w:rsidRPr="00EC613F">
              <w:rPr>
                <w:rFonts w:ascii="Times New Roman" w:hAnsi="Times New Roman" w:cs="Times New Roman"/>
                <w:i/>
                <w:iCs/>
                <w:color w:val="000000"/>
                <w:sz w:val="18"/>
                <w:szCs w:val="18"/>
              </w:rPr>
              <w:t xml:space="preserve">Goodwill </w:t>
            </w:r>
            <w:r w:rsidRPr="00EC613F">
              <w:rPr>
                <w:rFonts w:ascii="Times New Roman" w:hAnsi="Times New Roman" w:cs="Times New Roman"/>
                <w:color w:val="000000"/>
                <w:sz w:val="18"/>
                <w:szCs w:val="18"/>
              </w:rPr>
              <w:t xml:space="preserve">relativo se mostrou negativamente relacionada ao nível de </w:t>
            </w:r>
            <w:proofErr w:type="spellStart"/>
            <w:r w:rsidRPr="00EC613F">
              <w:rPr>
                <w:rFonts w:ascii="Times New Roman" w:hAnsi="Times New Roman" w:cs="Times New Roman"/>
                <w:i/>
                <w:iCs/>
                <w:color w:val="000000"/>
                <w:sz w:val="18"/>
                <w:szCs w:val="18"/>
              </w:rPr>
              <w:t>disclosure</w:t>
            </w:r>
            <w:proofErr w:type="spellEnd"/>
            <w:r w:rsidRPr="00EC613F">
              <w:rPr>
                <w:rFonts w:ascii="Times New Roman" w:hAnsi="Times New Roman" w:cs="Times New Roman"/>
                <w:i/>
                <w:iCs/>
                <w:color w:val="000000"/>
                <w:sz w:val="18"/>
                <w:szCs w:val="18"/>
              </w:rPr>
              <w:t xml:space="preserve"> </w:t>
            </w:r>
            <w:r w:rsidRPr="00EC613F">
              <w:rPr>
                <w:rFonts w:ascii="Times New Roman" w:hAnsi="Times New Roman" w:cs="Times New Roman"/>
                <w:iCs/>
                <w:color w:val="000000"/>
                <w:sz w:val="18"/>
                <w:szCs w:val="18"/>
              </w:rPr>
              <w:t xml:space="preserve">e que </w:t>
            </w:r>
            <w:r w:rsidRPr="00EC613F">
              <w:rPr>
                <w:rFonts w:ascii="Times New Roman" w:hAnsi="Times New Roman" w:cs="Times New Roman"/>
                <w:color w:val="000000"/>
                <w:sz w:val="18"/>
                <w:szCs w:val="18"/>
              </w:rPr>
              <w:t>a variável “Rentabilidade” se mostrou significativa ao nível de 10%, com coeficiente negativo, o que indica que as adquirentes com menor índice de rentabilidade tenderam, em média, a realizar um maior nível de divulgação relativo à combinação de negócios.</w:t>
            </w:r>
          </w:p>
        </w:tc>
      </w:tr>
      <w:tr w:rsidR="00F4382F" w:rsidRPr="00EC613F" w14:paraId="49355B4F" w14:textId="77777777" w:rsidTr="002A2D0E">
        <w:trPr>
          <w:trHeight w:val="633"/>
        </w:trPr>
        <w:tc>
          <w:tcPr>
            <w:tcW w:w="1130" w:type="dxa"/>
          </w:tcPr>
          <w:p w14:paraId="3E79D9F2" w14:textId="0862D2A5" w:rsidR="00F4382F" w:rsidRPr="00EC613F" w:rsidRDefault="00F4382F" w:rsidP="007D05E0">
            <w:pPr>
              <w:rPr>
                <w:rFonts w:ascii="Times New Roman" w:hAnsi="Times New Roman" w:cs="Times New Roman"/>
                <w:sz w:val="18"/>
                <w:szCs w:val="18"/>
              </w:rPr>
            </w:pPr>
            <w:proofErr w:type="spellStart"/>
            <w:r w:rsidRPr="00EC613F">
              <w:rPr>
                <w:rFonts w:ascii="Times New Roman" w:hAnsi="Times New Roman" w:cs="Times New Roman"/>
                <w:sz w:val="18"/>
                <w:szCs w:val="18"/>
              </w:rPr>
              <w:t>Dinkinson</w:t>
            </w:r>
            <w:proofErr w:type="spellEnd"/>
            <w:r w:rsidR="007D05E0">
              <w:rPr>
                <w:rFonts w:ascii="Times New Roman" w:hAnsi="Times New Roman" w:cs="Times New Roman"/>
                <w:sz w:val="18"/>
                <w:szCs w:val="18"/>
              </w:rPr>
              <w:t xml:space="preserve">, </w:t>
            </w:r>
            <w:proofErr w:type="spellStart"/>
            <w:r w:rsidR="007D05E0">
              <w:rPr>
                <w:rFonts w:ascii="Times New Roman" w:hAnsi="Times New Roman" w:cs="Times New Roman"/>
                <w:sz w:val="18"/>
                <w:szCs w:val="18"/>
              </w:rPr>
              <w:t>Wangerin</w:t>
            </w:r>
            <w:proofErr w:type="spellEnd"/>
            <w:r w:rsidR="007D05E0">
              <w:rPr>
                <w:rFonts w:ascii="Times New Roman" w:hAnsi="Times New Roman" w:cs="Times New Roman"/>
                <w:sz w:val="18"/>
                <w:szCs w:val="18"/>
              </w:rPr>
              <w:t xml:space="preserve"> e</w:t>
            </w:r>
            <w:r w:rsidRPr="00EC613F">
              <w:rPr>
                <w:rFonts w:ascii="Times New Roman" w:hAnsi="Times New Roman" w:cs="Times New Roman"/>
                <w:sz w:val="18"/>
                <w:szCs w:val="18"/>
              </w:rPr>
              <w:t xml:space="preserve"> Wild (2016) </w:t>
            </w:r>
          </w:p>
        </w:tc>
        <w:tc>
          <w:tcPr>
            <w:tcW w:w="3754" w:type="dxa"/>
          </w:tcPr>
          <w:p w14:paraId="63AAE51D" w14:textId="77777777" w:rsidR="00F4382F" w:rsidRPr="00EC613F" w:rsidRDefault="00F4382F" w:rsidP="005B2A40">
            <w:pPr>
              <w:autoSpaceDE w:val="0"/>
              <w:autoSpaceDN w:val="0"/>
              <w:adjustRightInd w:val="0"/>
              <w:jc w:val="both"/>
              <w:rPr>
                <w:rFonts w:ascii="Times New Roman" w:eastAsia="MinionPro-Regular" w:hAnsi="Times New Roman" w:cs="Times New Roman"/>
                <w:sz w:val="18"/>
                <w:szCs w:val="18"/>
              </w:rPr>
            </w:pPr>
            <w:r w:rsidRPr="00EC613F">
              <w:rPr>
                <w:rFonts w:ascii="Times New Roman" w:hAnsi="Times New Roman" w:cs="Times New Roman"/>
                <w:sz w:val="18"/>
                <w:szCs w:val="18"/>
              </w:rPr>
              <w:t xml:space="preserve">Examinar como os métodos contábeis de compra e aquisição afetam a participação da empresa no mercado.  / </w:t>
            </w:r>
          </w:p>
        </w:tc>
        <w:tc>
          <w:tcPr>
            <w:tcW w:w="4193" w:type="dxa"/>
          </w:tcPr>
          <w:p w14:paraId="2E247F53" w14:textId="77777777" w:rsidR="00F4382F" w:rsidRPr="00EC613F" w:rsidRDefault="00F4382F" w:rsidP="005B2A40">
            <w:pPr>
              <w:autoSpaceDE w:val="0"/>
              <w:autoSpaceDN w:val="0"/>
              <w:adjustRightInd w:val="0"/>
              <w:jc w:val="both"/>
              <w:rPr>
                <w:rFonts w:ascii="Times New Roman" w:eastAsia="MinionPro-Regular" w:hAnsi="Times New Roman" w:cs="Times New Roman"/>
                <w:sz w:val="18"/>
                <w:szCs w:val="18"/>
              </w:rPr>
            </w:pPr>
            <w:r w:rsidRPr="00EC613F">
              <w:rPr>
                <w:rFonts w:ascii="Times New Roman" w:hAnsi="Times New Roman" w:cs="Times New Roman"/>
                <w:sz w:val="18"/>
                <w:szCs w:val="18"/>
              </w:rPr>
              <w:t>O mercado não apresenta efeitos negativos sobre a rentabilidade em relação a margem bruta decorrente da contabilização de estoques, receitas diferidas, depreciações e amortizações em período pós-aquisição de combinações de negócios.</w:t>
            </w:r>
          </w:p>
        </w:tc>
      </w:tr>
    </w:tbl>
    <w:p w14:paraId="6D32A877" w14:textId="77777777" w:rsidR="00F4382F" w:rsidRPr="00EC613F" w:rsidRDefault="00F4382F" w:rsidP="005B2A40">
      <w:pPr>
        <w:spacing w:after="0" w:line="240" w:lineRule="auto"/>
        <w:rPr>
          <w:rFonts w:ascii="Times New Roman" w:hAnsi="Times New Roman" w:cs="Times New Roman"/>
          <w:sz w:val="20"/>
          <w:szCs w:val="20"/>
        </w:rPr>
      </w:pPr>
      <w:r w:rsidRPr="00EC613F">
        <w:rPr>
          <w:rFonts w:ascii="Times New Roman" w:hAnsi="Times New Roman" w:cs="Times New Roman"/>
          <w:sz w:val="20"/>
          <w:szCs w:val="20"/>
        </w:rPr>
        <w:t>Fonte: elaborado pelos autores com base nos dados da pesquisa.</w:t>
      </w:r>
    </w:p>
    <w:p w14:paraId="4B75C920" w14:textId="77777777" w:rsidR="00F4382F" w:rsidRPr="00EC613F" w:rsidRDefault="00F4382F" w:rsidP="005B2A40">
      <w:pPr>
        <w:spacing w:after="0" w:line="240" w:lineRule="auto"/>
        <w:rPr>
          <w:rFonts w:ascii="Times New Roman" w:hAnsi="Times New Roman" w:cs="Times New Roman"/>
          <w:sz w:val="20"/>
          <w:szCs w:val="20"/>
        </w:rPr>
      </w:pPr>
    </w:p>
    <w:p w14:paraId="6E61237A" w14:textId="019CD17C"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Em relação aos estudos citados n</w:t>
      </w:r>
      <w:r w:rsidR="00D0350D" w:rsidRPr="00EC613F">
        <w:rPr>
          <w:rFonts w:ascii="Times New Roman" w:hAnsi="Times New Roman" w:cs="Times New Roman"/>
          <w:sz w:val="24"/>
          <w:szCs w:val="24"/>
        </w:rPr>
        <w:t>a</w:t>
      </w:r>
      <w:r w:rsidRPr="00EC613F">
        <w:rPr>
          <w:rFonts w:ascii="Times New Roman" w:hAnsi="Times New Roman" w:cs="Times New Roman"/>
          <w:sz w:val="24"/>
          <w:szCs w:val="24"/>
        </w:rPr>
        <w:t xml:space="preserve"> </w:t>
      </w:r>
      <w:r w:rsidR="00D0350D" w:rsidRPr="00EC613F">
        <w:rPr>
          <w:rFonts w:ascii="Times New Roman" w:hAnsi="Times New Roman" w:cs="Times New Roman"/>
          <w:sz w:val="24"/>
          <w:szCs w:val="24"/>
        </w:rPr>
        <w:t>Figura</w:t>
      </w:r>
      <w:r w:rsidRPr="00EC613F">
        <w:rPr>
          <w:rFonts w:ascii="Times New Roman" w:hAnsi="Times New Roman" w:cs="Times New Roman"/>
          <w:sz w:val="24"/>
          <w:szCs w:val="24"/>
        </w:rPr>
        <w:t xml:space="preserve"> 2, percebe-se que existe um grande interesse em investigar o nível de </w:t>
      </w:r>
      <w:proofErr w:type="spellStart"/>
      <w:r w:rsidRPr="00EC613F">
        <w:rPr>
          <w:rFonts w:ascii="Times New Roman" w:hAnsi="Times New Roman" w:cs="Times New Roman"/>
          <w:i/>
          <w:sz w:val="24"/>
          <w:szCs w:val="24"/>
        </w:rPr>
        <w:t>disclosure</w:t>
      </w:r>
      <w:proofErr w:type="spellEnd"/>
      <w:r w:rsidRPr="00EC613F">
        <w:rPr>
          <w:rFonts w:ascii="Times New Roman" w:hAnsi="Times New Roman" w:cs="Times New Roman"/>
          <w:sz w:val="24"/>
          <w:szCs w:val="24"/>
        </w:rPr>
        <w:t xml:space="preserve"> nas combinações de negócios. Souza (2015) examinou o </w:t>
      </w:r>
      <w:proofErr w:type="spellStart"/>
      <w:r w:rsidRPr="00EC613F">
        <w:rPr>
          <w:rFonts w:ascii="Times New Roman" w:hAnsi="Times New Roman" w:cs="Times New Roman"/>
          <w:i/>
          <w:sz w:val="24"/>
          <w:szCs w:val="24"/>
        </w:rPr>
        <w:t>Value</w:t>
      </w:r>
      <w:proofErr w:type="spellEnd"/>
      <w:r w:rsidRPr="00EC613F">
        <w:rPr>
          <w:rFonts w:ascii="Times New Roman" w:hAnsi="Times New Roman" w:cs="Times New Roman"/>
          <w:i/>
          <w:sz w:val="24"/>
          <w:szCs w:val="24"/>
        </w:rPr>
        <w:t xml:space="preserve"> </w:t>
      </w:r>
      <w:proofErr w:type="spellStart"/>
      <w:r w:rsidRPr="00EC613F">
        <w:rPr>
          <w:rFonts w:ascii="Times New Roman" w:hAnsi="Times New Roman" w:cs="Times New Roman"/>
          <w:i/>
          <w:sz w:val="24"/>
          <w:szCs w:val="24"/>
        </w:rPr>
        <w:t>Relevance</w:t>
      </w:r>
      <w:proofErr w:type="spellEnd"/>
      <w:r w:rsidRPr="00EC613F">
        <w:rPr>
          <w:rFonts w:ascii="Times New Roman" w:hAnsi="Times New Roman" w:cs="Times New Roman"/>
          <w:i/>
          <w:sz w:val="24"/>
          <w:szCs w:val="24"/>
        </w:rPr>
        <w:t xml:space="preserve"> </w:t>
      </w:r>
      <w:r w:rsidRPr="00EC613F">
        <w:rPr>
          <w:rFonts w:ascii="Times New Roman" w:hAnsi="Times New Roman" w:cs="Times New Roman"/>
          <w:sz w:val="24"/>
          <w:szCs w:val="24"/>
        </w:rPr>
        <w:t xml:space="preserve">do nível de </w:t>
      </w:r>
      <w:proofErr w:type="spellStart"/>
      <w:r w:rsidRPr="00EC613F">
        <w:rPr>
          <w:rFonts w:ascii="Times New Roman" w:hAnsi="Times New Roman" w:cs="Times New Roman"/>
          <w:i/>
          <w:sz w:val="24"/>
          <w:szCs w:val="24"/>
        </w:rPr>
        <w:t>disclosure</w:t>
      </w:r>
      <w:proofErr w:type="spellEnd"/>
      <w:r w:rsidRPr="00EC613F">
        <w:rPr>
          <w:rFonts w:ascii="Times New Roman" w:hAnsi="Times New Roman" w:cs="Times New Roman"/>
          <w:sz w:val="24"/>
          <w:szCs w:val="24"/>
        </w:rPr>
        <w:t xml:space="preserve"> das Combinações de Negócios e do </w:t>
      </w:r>
      <w:r w:rsidRPr="00EC613F">
        <w:rPr>
          <w:rFonts w:ascii="Times New Roman" w:hAnsi="Times New Roman" w:cs="Times New Roman"/>
          <w:i/>
          <w:sz w:val="24"/>
          <w:szCs w:val="24"/>
        </w:rPr>
        <w:t>Goodwill</w:t>
      </w:r>
      <w:r w:rsidRPr="00EC613F">
        <w:rPr>
          <w:rFonts w:ascii="Times New Roman" w:hAnsi="Times New Roman" w:cs="Times New Roman"/>
          <w:sz w:val="24"/>
          <w:szCs w:val="24"/>
        </w:rPr>
        <w:t xml:space="preserve"> e concluiu que as empresas possuem um nível de evidenciação baixo de suas Combinações de Negócios. Já o estudo de Souza, Rover e Borba (2016), buscou identificar determinantes do nível de </w:t>
      </w:r>
      <w:proofErr w:type="spellStart"/>
      <w:r w:rsidRPr="00EC613F">
        <w:rPr>
          <w:rFonts w:ascii="Times New Roman" w:hAnsi="Times New Roman" w:cs="Times New Roman"/>
          <w:i/>
          <w:sz w:val="24"/>
          <w:szCs w:val="24"/>
        </w:rPr>
        <w:t>disclosure</w:t>
      </w:r>
      <w:proofErr w:type="spellEnd"/>
      <w:r w:rsidRPr="00EC613F">
        <w:rPr>
          <w:rFonts w:ascii="Times New Roman" w:hAnsi="Times New Roman" w:cs="Times New Roman"/>
          <w:sz w:val="24"/>
          <w:szCs w:val="24"/>
        </w:rPr>
        <w:t xml:space="preserve"> das Combinações de Negócios entre os anos de 2010 e 2013, analisando 202 combinações realizadas no período. Estes concluíram que as empresas brasileiras de capital aberto apresentam, em média baixo nível de evidenciação e também que </w:t>
      </w:r>
      <w:r w:rsidRPr="00EC613F">
        <w:rPr>
          <w:rFonts w:ascii="Times New Roman" w:hAnsi="Times New Roman" w:cs="Times New Roman"/>
          <w:color w:val="000000"/>
          <w:sz w:val="24"/>
          <w:szCs w:val="24"/>
        </w:rPr>
        <w:t xml:space="preserve">a variável “Rentabilidade” se mostrou significativa ao nível de 10%, com coeficiente negativo, o que </w:t>
      </w:r>
      <w:r w:rsidRPr="00EC613F">
        <w:rPr>
          <w:rFonts w:ascii="Times New Roman" w:hAnsi="Times New Roman" w:cs="Times New Roman"/>
          <w:color w:val="000000"/>
          <w:sz w:val="24"/>
          <w:szCs w:val="24"/>
        </w:rPr>
        <w:lastRenderedPageBreak/>
        <w:t>indica que as adquirentes com menor índice de rentabilidade tenderam, em média, a realizar um maior nível de divulgação relativo à combinação de negócios.</w:t>
      </w:r>
      <w:r w:rsidRPr="00EC613F">
        <w:rPr>
          <w:rFonts w:ascii="Times New Roman" w:hAnsi="Times New Roman" w:cs="Times New Roman"/>
          <w:sz w:val="24"/>
          <w:szCs w:val="24"/>
        </w:rPr>
        <w:t xml:space="preserve">  Desta forma, os estudos de Souza (2015) e de Souza, Rover e Borba (2016) corroboram ao concluir que, no Brasil, o nível médio de divulgação das combinações de negócios é baixo.</w:t>
      </w:r>
    </w:p>
    <w:p w14:paraId="1421F948" w14:textId="7777777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Embora o nível de divulgação seja considerado baixo por algumas pesquisas, outros pesquisadores buscaram analisar as características dos ativos intangíveis reconhecidos em combinações de negócios, uma vez que os intangíveis representam característica fundamental de uma combinação de negócio. Eloy e Souza (2018), por exemplo, buscaram investigar as características dos ativos intangíveis identificados em combinações de negócios, evidenciando quais tipos de ativos eram mais reconhecidos nas operações. Após analisar 130 combinações de negócios ocorridas entre 2012 e 2014, concluíram que os ativos intangíveis identificados mais reconhecidos em combinações de negócios foram “Marcas”, “Carteira de Clientes” e “Acordos de Não Competição”.</w:t>
      </w:r>
    </w:p>
    <w:p w14:paraId="2655EED9" w14:textId="54A9E07F"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 xml:space="preserve">O presente estudo busca analisar uma nova ótica relacionada à Combinação de Negócios, analisando seus impactos na rentabilidade das empresas, a fim de analisar se as operações de aquisições e obtenção de controle trouxeram às companhias adquirentes resultados econômicos em um período pós-aquisição. Estudos estrangeiros como o de </w:t>
      </w:r>
      <w:proofErr w:type="spellStart"/>
      <w:r w:rsidRPr="00EC613F">
        <w:rPr>
          <w:rFonts w:ascii="Times New Roman" w:hAnsi="Times New Roman" w:cs="Times New Roman"/>
          <w:sz w:val="24"/>
          <w:szCs w:val="24"/>
        </w:rPr>
        <w:t>Dinkinson</w:t>
      </w:r>
      <w:proofErr w:type="spellEnd"/>
      <w:r w:rsidRPr="00EC613F">
        <w:rPr>
          <w:rFonts w:ascii="Times New Roman" w:hAnsi="Times New Roman" w:cs="Times New Roman"/>
          <w:sz w:val="24"/>
          <w:szCs w:val="24"/>
        </w:rPr>
        <w:t xml:space="preserve">, </w:t>
      </w:r>
      <w:proofErr w:type="spellStart"/>
      <w:r w:rsidRPr="00EC613F">
        <w:rPr>
          <w:rFonts w:ascii="Times New Roman" w:hAnsi="Times New Roman" w:cs="Times New Roman"/>
          <w:sz w:val="24"/>
          <w:szCs w:val="24"/>
        </w:rPr>
        <w:t>Wangerin</w:t>
      </w:r>
      <w:proofErr w:type="spellEnd"/>
      <w:r w:rsidRPr="00EC613F">
        <w:rPr>
          <w:rFonts w:ascii="Times New Roman" w:hAnsi="Times New Roman" w:cs="Times New Roman"/>
          <w:sz w:val="24"/>
          <w:szCs w:val="24"/>
        </w:rPr>
        <w:t xml:space="preserve"> e Wild (2016), buscaram analisar os efeitos das Combinações de Negócios sobre a partici</w:t>
      </w:r>
      <w:r w:rsidR="00DC405B" w:rsidRPr="00EC613F">
        <w:rPr>
          <w:rFonts w:ascii="Times New Roman" w:hAnsi="Times New Roman" w:cs="Times New Roman"/>
          <w:sz w:val="24"/>
          <w:szCs w:val="24"/>
        </w:rPr>
        <w:t xml:space="preserve">pação das empresas no mercado. </w:t>
      </w:r>
    </w:p>
    <w:p w14:paraId="141643ED" w14:textId="77777777" w:rsidR="00DC405B" w:rsidRPr="00EC613F" w:rsidRDefault="00DC405B" w:rsidP="005B2A40">
      <w:pPr>
        <w:spacing w:after="0" w:line="240" w:lineRule="auto"/>
        <w:ind w:firstLine="709"/>
        <w:jc w:val="both"/>
        <w:rPr>
          <w:rFonts w:ascii="Times New Roman" w:hAnsi="Times New Roman" w:cs="Times New Roman"/>
          <w:sz w:val="24"/>
          <w:szCs w:val="24"/>
        </w:rPr>
      </w:pPr>
    </w:p>
    <w:p w14:paraId="2750D96F" w14:textId="77777777" w:rsidR="009214C0" w:rsidRPr="00EC613F" w:rsidRDefault="009214C0" w:rsidP="005B2A40">
      <w:pPr>
        <w:spacing w:after="0" w:line="240" w:lineRule="auto"/>
        <w:jc w:val="both"/>
        <w:rPr>
          <w:rFonts w:ascii="Times New Roman" w:hAnsi="Times New Roman" w:cs="Times New Roman"/>
          <w:b/>
          <w:sz w:val="24"/>
          <w:szCs w:val="24"/>
        </w:rPr>
      </w:pPr>
      <w:r w:rsidRPr="00EC613F">
        <w:rPr>
          <w:rFonts w:ascii="Times New Roman" w:hAnsi="Times New Roman" w:cs="Times New Roman"/>
          <w:b/>
          <w:sz w:val="24"/>
          <w:szCs w:val="24"/>
        </w:rPr>
        <w:t>3 METODOLOGIA</w:t>
      </w:r>
    </w:p>
    <w:p w14:paraId="7FA786EB" w14:textId="77777777" w:rsidR="00FD5F58" w:rsidRDefault="00FD5F58" w:rsidP="005B2A40">
      <w:pPr>
        <w:spacing w:after="0" w:line="240" w:lineRule="auto"/>
        <w:jc w:val="both"/>
        <w:rPr>
          <w:rFonts w:ascii="Times New Roman" w:hAnsi="Times New Roman" w:cs="Times New Roman"/>
          <w:b/>
          <w:sz w:val="24"/>
          <w:szCs w:val="24"/>
        </w:rPr>
      </w:pPr>
    </w:p>
    <w:p w14:paraId="08397C0F" w14:textId="73257933" w:rsidR="0048063E" w:rsidRPr="00EC613F" w:rsidRDefault="0048063E" w:rsidP="005B2A40">
      <w:pPr>
        <w:spacing w:after="0" w:line="240" w:lineRule="auto"/>
        <w:jc w:val="both"/>
        <w:rPr>
          <w:rFonts w:ascii="Times New Roman" w:hAnsi="Times New Roman" w:cs="Times New Roman"/>
          <w:b/>
          <w:sz w:val="24"/>
          <w:szCs w:val="24"/>
        </w:rPr>
      </w:pPr>
      <w:r w:rsidRPr="00EC613F">
        <w:rPr>
          <w:rFonts w:ascii="Times New Roman" w:hAnsi="Times New Roman" w:cs="Times New Roman"/>
          <w:b/>
          <w:sz w:val="24"/>
          <w:szCs w:val="24"/>
        </w:rPr>
        <w:t>3.1 Tipologia do Estudo</w:t>
      </w:r>
    </w:p>
    <w:p w14:paraId="508A75C3" w14:textId="7777777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 xml:space="preserve">O estudo pode ser classificado como empírico e em relação aos objetivos é descritivo pois busca verificar quais variáveis decorrentes de combinações de negócios podem estar relacionadas aos impactos na rentabilidade das empresas. Utilizou-se nesta pesquisa uma análise documental tendo em vista que as informações foram coletadas com base em notas explicativas. A abordagem do problema é qualitativa por buscar determinar quais variáveis podem impactar a rentabilidade das empresas ao analisar o conteúdo referente às Combinações de Negócios em notas explicativas divulgadas pelas companhias abertas e, quantitativa, já que empregou métodos quantitativos para a análise dos dados. </w:t>
      </w:r>
    </w:p>
    <w:p w14:paraId="6AD49D91" w14:textId="77777777" w:rsidR="00F4382F" w:rsidRPr="00EC613F" w:rsidRDefault="00F4382F" w:rsidP="005B2A40">
      <w:pPr>
        <w:spacing w:after="0" w:line="240" w:lineRule="auto"/>
        <w:ind w:firstLine="709"/>
        <w:jc w:val="both"/>
        <w:rPr>
          <w:rFonts w:ascii="Times New Roman" w:hAnsi="Times New Roman" w:cs="Times New Roman"/>
          <w:sz w:val="24"/>
          <w:szCs w:val="24"/>
        </w:rPr>
      </w:pPr>
    </w:p>
    <w:p w14:paraId="48820538" w14:textId="2F1502F6" w:rsidR="00A34D76" w:rsidRPr="00EC613F" w:rsidRDefault="00E7034A" w:rsidP="005B2A40">
      <w:pPr>
        <w:spacing w:after="0" w:line="240" w:lineRule="auto"/>
        <w:jc w:val="both"/>
        <w:rPr>
          <w:rFonts w:ascii="Times New Roman" w:hAnsi="Times New Roman" w:cs="Times New Roman"/>
          <w:b/>
          <w:sz w:val="24"/>
          <w:szCs w:val="24"/>
        </w:rPr>
      </w:pPr>
      <w:r w:rsidRPr="00EC613F">
        <w:rPr>
          <w:rFonts w:ascii="Times New Roman" w:hAnsi="Times New Roman" w:cs="Times New Roman"/>
          <w:b/>
          <w:sz w:val="24"/>
          <w:szCs w:val="24"/>
        </w:rPr>
        <w:t>3.</w:t>
      </w:r>
      <w:r w:rsidR="0048063E" w:rsidRPr="00EC613F">
        <w:rPr>
          <w:rFonts w:ascii="Times New Roman" w:hAnsi="Times New Roman" w:cs="Times New Roman"/>
          <w:b/>
          <w:sz w:val="24"/>
          <w:szCs w:val="24"/>
        </w:rPr>
        <w:t>2</w:t>
      </w:r>
      <w:r w:rsidR="00A34D76" w:rsidRPr="00EC613F">
        <w:rPr>
          <w:rFonts w:ascii="Times New Roman" w:hAnsi="Times New Roman" w:cs="Times New Roman"/>
          <w:b/>
          <w:sz w:val="24"/>
          <w:szCs w:val="24"/>
        </w:rPr>
        <w:t xml:space="preserve"> </w:t>
      </w:r>
      <w:r w:rsidR="004774CE" w:rsidRPr="00EC613F">
        <w:rPr>
          <w:rFonts w:ascii="Times New Roman" w:hAnsi="Times New Roman" w:cs="Times New Roman"/>
          <w:b/>
          <w:sz w:val="24"/>
          <w:szCs w:val="24"/>
        </w:rPr>
        <w:t>Seleção da amostra</w:t>
      </w:r>
    </w:p>
    <w:p w14:paraId="18E49010" w14:textId="77777777" w:rsidR="00F4382F" w:rsidRPr="00EC613F" w:rsidRDefault="00F4382F" w:rsidP="005B2A40">
      <w:pPr>
        <w:spacing w:after="0" w:line="240" w:lineRule="auto"/>
        <w:ind w:firstLine="709"/>
        <w:jc w:val="both"/>
        <w:rPr>
          <w:rFonts w:ascii="Times New Roman" w:hAnsi="Times New Roman" w:cs="Times New Roman"/>
          <w:sz w:val="24"/>
          <w:szCs w:val="24"/>
        </w:rPr>
      </w:pPr>
      <w:bookmarkStart w:id="4" w:name="_Toc10496727"/>
      <w:bookmarkStart w:id="5" w:name="_Toc11654133"/>
      <w:r w:rsidRPr="00EC613F">
        <w:rPr>
          <w:rFonts w:ascii="Times New Roman" w:hAnsi="Times New Roman" w:cs="Times New Roman"/>
          <w:sz w:val="24"/>
          <w:szCs w:val="24"/>
        </w:rPr>
        <w:t>Neste estudo foram analisadas 289 companhias brasileiras de capital aberto listadas na bolsa de valores oficial do Brasil, B3 – Brasil, Bolsa, Balcão, sendo que destas, 106 realizaram um total de 386 combinações de negócios entre o período de 2010 e 2017. A amostra deste estudo pode ser evidenciada na Tabela 1.</w:t>
      </w:r>
    </w:p>
    <w:p w14:paraId="137768D7" w14:textId="77777777" w:rsidR="00F4382F" w:rsidRPr="00EC613F" w:rsidRDefault="00F4382F" w:rsidP="005B2A40">
      <w:pPr>
        <w:pStyle w:val="Legenda"/>
        <w:keepNext/>
        <w:spacing w:after="0"/>
        <w:rPr>
          <w:rFonts w:cs="Times New Roman"/>
          <w:b/>
          <w:bCs/>
          <w:i w:val="0"/>
          <w:iCs w:val="0"/>
          <w:color w:val="auto"/>
          <w:sz w:val="24"/>
          <w:szCs w:val="24"/>
        </w:rPr>
      </w:pPr>
    </w:p>
    <w:p w14:paraId="7543C8B5" w14:textId="77777777" w:rsidR="007B034C" w:rsidRPr="00EC613F" w:rsidRDefault="0061681E" w:rsidP="005B2A40">
      <w:pPr>
        <w:pStyle w:val="Legenda"/>
        <w:keepNext/>
        <w:spacing w:after="0"/>
        <w:rPr>
          <w:rFonts w:cs="Times New Roman"/>
          <w:b/>
          <w:bCs/>
          <w:i w:val="0"/>
          <w:iCs w:val="0"/>
          <w:color w:val="auto"/>
          <w:sz w:val="24"/>
          <w:szCs w:val="24"/>
        </w:rPr>
      </w:pPr>
      <w:r w:rsidRPr="00EC613F">
        <w:rPr>
          <w:rFonts w:cs="Times New Roman"/>
          <w:b/>
          <w:bCs/>
          <w:i w:val="0"/>
          <w:iCs w:val="0"/>
          <w:color w:val="auto"/>
          <w:sz w:val="24"/>
          <w:szCs w:val="24"/>
        </w:rPr>
        <w:t xml:space="preserve">Tabela </w:t>
      </w:r>
      <w:r w:rsidRPr="00EC613F">
        <w:rPr>
          <w:rFonts w:cs="Times New Roman"/>
          <w:b/>
          <w:bCs/>
          <w:i w:val="0"/>
          <w:iCs w:val="0"/>
          <w:color w:val="auto"/>
          <w:sz w:val="24"/>
          <w:szCs w:val="24"/>
        </w:rPr>
        <w:fldChar w:fldCharType="begin"/>
      </w:r>
      <w:r w:rsidRPr="00EC613F">
        <w:rPr>
          <w:rFonts w:cs="Times New Roman"/>
          <w:b/>
          <w:bCs/>
          <w:i w:val="0"/>
          <w:iCs w:val="0"/>
          <w:color w:val="auto"/>
          <w:sz w:val="24"/>
          <w:szCs w:val="24"/>
        </w:rPr>
        <w:instrText xml:space="preserve"> SEQ Tabela \* ARABIC </w:instrText>
      </w:r>
      <w:r w:rsidRPr="00EC613F">
        <w:rPr>
          <w:rFonts w:cs="Times New Roman"/>
          <w:b/>
          <w:bCs/>
          <w:i w:val="0"/>
          <w:iCs w:val="0"/>
          <w:color w:val="auto"/>
          <w:sz w:val="24"/>
          <w:szCs w:val="24"/>
        </w:rPr>
        <w:fldChar w:fldCharType="separate"/>
      </w:r>
      <w:r w:rsidRPr="00EC613F">
        <w:rPr>
          <w:rFonts w:cs="Times New Roman"/>
          <w:b/>
          <w:bCs/>
          <w:i w:val="0"/>
          <w:iCs w:val="0"/>
          <w:noProof/>
          <w:color w:val="auto"/>
          <w:sz w:val="24"/>
          <w:szCs w:val="24"/>
        </w:rPr>
        <w:t>1</w:t>
      </w:r>
      <w:r w:rsidRPr="00EC613F">
        <w:rPr>
          <w:rFonts w:cs="Times New Roman"/>
          <w:b/>
          <w:bCs/>
          <w:i w:val="0"/>
          <w:iCs w:val="0"/>
          <w:color w:val="auto"/>
          <w:sz w:val="24"/>
          <w:szCs w:val="24"/>
        </w:rPr>
        <w:fldChar w:fldCharType="end"/>
      </w:r>
    </w:p>
    <w:p w14:paraId="54542BD4" w14:textId="4477AD95" w:rsidR="0061681E" w:rsidRPr="00EC613F" w:rsidRDefault="0061681E" w:rsidP="005B2A40">
      <w:pPr>
        <w:pStyle w:val="Legenda"/>
        <w:keepNext/>
        <w:spacing w:after="0"/>
        <w:rPr>
          <w:rFonts w:cs="Times New Roman"/>
          <w:b/>
          <w:bCs/>
          <w:i w:val="0"/>
          <w:iCs w:val="0"/>
          <w:color w:val="auto"/>
          <w:sz w:val="24"/>
          <w:szCs w:val="24"/>
        </w:rPr>
      </w:pPr>
      <w:r w:rsidRPr="00EC613F">
        <w:rPr>
          <w:rFonts w:cs="Times New Roman"/>
          <w:b/>
          <w:bCs/>
          <w:i w:val="0"/>
          <w:iCs w:val="0"/>
          <w:color w:val="auto"/>
          <w:sz w:val="24"/>
          <w:szCs w:val="24"/>
        </w:rPr>
        <w:t>Seleção da Amostra</w:t>
      </w:r>
      <w:bookmarkEnd w:id="4"/>
      <w:bookmarkEnd w:id="5"/>
    </w:p>
    <w:tbl>
      <w:tblPr>
        <w:tblW w:w="8952" w:type="dxa"/>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02"/>
        <w:gridCol w:w="850"/>
      </w:tblGrid>
      <w:tr w:rsidR="0061681E" w:rsidRPr="00EC613F" w14:paraId="5B98679D" w14:textId="77777777" w:rsidTr="00255C49">
        <w:trPr>
          <w:trHeight w:val="300"/>
          <w:jc w:val="center"/>
        </w:trPr>
        <w:tc>
          <w:tcPr>
            <w:tcW w:w="8102" w:type="dxa"/>
            <w:shd w:val="clear" w:color="000000" w:fill="D9D9D9"/>
            <w:noWrap/>
            <w:vAlign w:val="bottom"/>
            <w:hideMark/>
          </w:tcPr>
          <w:p w14:paraId="3C223517" w14:textId="77777777" w:rsidR="0061681E" w:rsidRPr="00EC613F" w:rsidRDefault="0061681E" w:rsidP="005B2A40">
            <w:pPr>
              <w:spacing w:after="0" w:line="240" w:lineRule="auto"/>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Empresas Listadas na B3 durante período analisado</w:t>
            </w:r>
          </w:p>
        </w:tc>
        <w:tc>
          <w:tcPr>
            <w:tcW w:w="850" w:type="dxa"/>
            <w:shd w:val="clear" w:color="000000" w:fill="D9D9D9"/>
            <w:noWrap/>
            <w:vAlign w:val="bottom"/>
            <w:hideMark/>
          </w:tcPr>
          <w:p w14:paraId="075B7B5E" w14:textId="77777777" w:rsidR="0061681E" w:rsidRPr="00EC613F" w:rsidRDefault="0061681E"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375</w:t>
            </w:r>
          </w:p>
        </w:tc>
      </w:tr>
      <w:tr w:rsidR="0061681E" w:rsidRPr="00EC613F" w14:paraId="3D9978B3" w14:textId="77777777" w:rsidTr="00255C49">
        <w:trPr>
          <w:trHeight w:val="300"/>
          <w:jc w:val="center"/>
        </w:trPr>
        <w:tc>
          <w:tcPr>
            <w:tcW w:w="8102" w:type="dxa"/>
            <w:shd w:val="clear" w:color="auto" w:fill="auto"/>
            <w:noWrap/>
            <w:vAlign w:val="bottom"/>
            <w:hideMark/>
          </w:tcPr>
          <w:p w14:paraId="00CBE128" w14:textId="77777777" w:rsidR="0061681E" w:rsidRPr="00EC613F" w:rsidRDefault="0061681E" w:rsidP="005B2A40">
            <w:pPr>
              <w:spacing w:after="0" w:line="240" w:lineRule="auto"/>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 xml:space="preserve">(-) Empresas listadas nos subsetores Holdings, Intermediadoras Financeiras, Previdência e Seguros, </w:t>
            </w:r>
            <w:proofErr w:type="spellStart"/>
            <w:r w:rsidRPr="00EC613F">
              <w:rPr>
                <w:rFonts w:ascii="Times New Roman" w:eastAsia="Times New Roman" w:hAnsi="Times New Roman" w:cs="Times New Roman"/>
                <w:color w:val="000000"/>
                <w:sz w:val="20"/>
                <w:szCs w:val="20"/>
                <w:lang w:eastAsia="pt-BR"/>
              </w:rPr>
              <w:t>Securitizadoras</w:t>
            </w:r>
            <w:proofErr w:type="spellEnd"/>
            <w:r w:rsidRPr="00EC613F">
              <w:rPr>
                <w:rFonts w:ascii="Times New Roman" w:eastAsia="Times New Roman" w:hAnsi="Times New Roman" w:cs="Times New Roman"/>
                <w:color w:val="000000"/>
                <w:sz w:val="20"/>
                <w:szCs w:val="20"/>
                <w:lang w:eastAsia="pt-BR"/>
              </w:rPr>
              <w:t xml:space="preserve"> e Serviços Financeiros diversos</w:t>
            </w:r>
          </w:p>
        </w:tc>
        <w:tc>
          <w:tcPr>
            <w:tcW w:w="850" w:type="dxa"/>
            <w:shd w:val="clear" w:color="auto" w:fill="auto"/>
            <w:noWrap/>
            <w:vAlign w:val="bottom"/>
            <w:hideMark/>
          </w:tcPr>
          <w:p w14:paraId="28897D52" w14:textId="77777777" w:rsidR="0061681E" w:rsidRPr="00EC613F" w:rsidRDefault="0061681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(72)</w:t>
            </w:r>
          </w:p>
        </w:tc>
      </w:tr>
      <w:tr w:rsidR="0061681E" w:rsidRPr="00EC613F" w14:paraId="26AC5AF6" w14:textId="77777777" w:rsidTr="00255C49">
        <w:trPr>
          <w:trHeight w:val="300"/>
          <w:jc w:val="center"/>
        </w:trPr>
        <w:tc>
          <w:tcPr>
            <w:tcW w:w="8102" w:type="dxa"/>
            <w:shd w:val="clear" w:color="auto" w:fill="auto"/>
            <w:noWrap/>
            <w:vAlign w:val="bottom"/>
            <w:hideMark/>
          </w:tcPr>
          <w:p w14:paraId="43B83C10" w14:textId="77777777" w:rsidR="0061681E" w:rsidRPr="00EC613F" w:rsidRDefault="0061681E" w:rsidP="005B2A40">
            <w:pPr>
              <w:spacing w:after="0" w:line="240" w:lineRule="auto"/>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 Empresas que deixaram a B3 durante o período analisado</w:t>
            </w:r>
          </w:p>
        </w:tc>
        <w:tc>
          <w:tcPr>
            <w:tcW w:w="850" w:type="dxa"/>
            <w:shd w:val="clear" w:color="auto" w:fill="auto"/>
            <w:noWrap/>
            <w:vAlign w:val="bottom"/>
            <w:hideMark/>
          </w:tcPr>
          <w:p w14:paraId="0DE5098F" w14:textId="77777777" w:rsidR="0061681E" w:rsidRPr="00EC613F" w:rsidRDefault="0061681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(11)</w:t>
            </w:r>
          </w:p>
        </w:tc>
      </w:tr>
      <w:tr w:rsidR="0061681E" w:rsidRPr="00EC613F" w14:paraId="56CB74B4" w14:textId="77777777" w:rsidTr="00255C49">
        <w:trPr>
          <w:trHeight w:val="300"/>
          <w:jc w:val="center"/>
        </w:trPr>
        <w:tc>
          <w:tcPr>
            <w:tcW w:w="8102" w:type="dxa"/>
            <w:shd w:val="clear" w:color="auto" w:fill="auto"/>
            <w:noWrap/>
            <w:vAlign w:val="bottom"/>
            <w:hideMark/>
          </w:tcPr>
          <w:p w14:paraId="3D2A690F" w14:textId="77777777" w:rsidR="0061681E" w:rsidRPr="00EC613F" w:rsidRDefault="0061681E" w:rsidP="005B2A40">
            <w:pPr>
              <w:spacing w:after="0" w:line="240" w:lineRule="auto"/>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 Empresas cujo exercício social difere do ano civil</w:t>
            </w:r>
          </w:p>
        </w:tc>
        <w:tc>
          <w:tcPr>
            <w:tcW w:w="850" w:type="dxa"/>
            <w:shd w:val="clear" w:color="auto" w:fill="auto"/>
            <w:noWrap/>
            <w:vAlign w:val="bottom"/>
            <w:hideMark/>
          </w:tcPr>
          <w:p w14:paraId="1F0D2830" w14:textId="77777777" w:rsidR="0061681E" w:rsidRPr="00EC613F" w:rsidRDefault="0061681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(3)</w:t>
            </w:r>
          </w:p>
        </w:tc>
      </w:tr>
      <w:tr w:rsidR="0061681E" w:rsidRPr="00EC613F" w14:paraId="091BC143" w14:textId="77777777" w:rsidTr="00255C49">
        <w:trPr>
          <w:trHeight w:val="300"/>
          <w:jc w:val="center"/>
        </w:trPr>
        <w:tc>
          <w:tcPr>
            <w:tcW w:w="8102" w:type="dxa"/>
            <w:shd w:val="clear" w:color="000000" w:fill="D9D9D9"/>
            <w:noWrap/>
            <w:vAlign w:val="bottom"/>
            <w:hideMark/>
          </w:tcPr>
          <w:p w14:paraId="5649113B" w14:textId="77777777" w:rsidR="0061681E" w:rsidRPr="00EC613F" w:rsidRDefault="0061681E" w:rsidP="005B2A40">
            <w:pPr>
              <w:spacing w:after="0" w:line="240" w:lineRule="auto"/>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Total da Amostra de Empresas Analisadas</w:t>
            </w:r>
          </w:p>
        </w:tc>
        <w:tc>
          <w:tcPr>
            <w:tcW w:w="850" w:type="dxa"/>
            <w:shd w:val="clear" w:color="000000" w:fill="D9D9D9"/>
            <w:noWrap/>
            <w:vAlign w:val="bottom"/>
            <w:hideMark/>
          </w:tcPr>
          <w:p w14:paraId="4C26D73B" w14:textId="77777777" w:rsidR="0061681E" w:rsidRPr="00EC613F" w:rsidRDefault="0061681E"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289</w:t>
            </w:r>
          </w:p>
        </w:tc>
      </w:tr>
    </w:tbl>
    <w:p w14:paraId="3F60FA0A" w14:textId="43C80428" w:rsidR="00EC613F" w:rsidRPr="00F6632A" w:rsidRDefault="00F6632A" w:rsidP="007679BB">
      <w:pPr>
        <w:spacing w:after="0" w:line="240" w:lineRule="auto"/>
        <w:jc w:val="both"/>
        <w:rPr>
          <w:rFonts w:ascii="Times New Roman" w:hAnsi="Times New Roman" w:cs="Times New Roman"/>
          <w:sz w:val="20"/>
          <w:szCs w:val="20"/>
        </w:rPr>
      </w:pPr>
      <w:r w:rsidRPr="00F6632A">
        <w:rPr>
          <w:rFonts w:ascii="Times New Roman" w:hAnsi="Times New Roman" w:cs="Times New Roman"/>
          <w:sz w:val="20"/>
          <w:szCs w:val="20"/>
        </w:rPr>
        <w:t>Fonte: elaborado pelos autores com base nos dados da pesquisa</w:t>
      </w:r>
    </w:p>
    <w:p w14:paraId="3C213513" w14:textId="69DC316C"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lastRenderedPageBreak/>
        <w:t xml:space="preserve">Do total de 375 empresas listadas durante o período analisado, foi optado por se retirar as empresas que integravam os subsetores de </w:t>
      </w:r>
      <w:r w:rsidRPr="00EC613F">
        <w:rPr>
          <w:rFonts w:ascii="Times New Roman" w:hAnsi="Times New Roman" w:cs="Times New Roman"/>
          <w:i/>
          <w:sz w:val="24"/>
          <w:szCs w:val="24"/>
        </w:rPr>
        <w:t>Holdings</w:t>
      </w:r>
      <w:r w:rsidRPr="00EC613F">
        <w:rPr>
          <w:rFonts w:ascii="Times New Roman" w:hAnsi="Times New Roman" w:cs="Times New Roman"/>
          <w:sz w:val="24"/>
          <w:szCs w:val="24"/>
        </w:rPr>
        <w:t xml:space="preserve">, Intermediadoras Financeiras, Previdência e Seguros, </w:t>
      </w:r>
      <w:proofErr w:type="spellStart"/>
      <w:r w:rsidRPr="00EC613F">
        <w:rPr>
          <w:rFonts w:ascii="Times New Roman" w:hAnsi="Times New Roman" w:cs="Times New Roman"/>
          <w:sz w:val="24"/>
          <w:szCs w:val="24"/>
        </w:rPr>
        <w:t>Securitizadoras</w:t>
      </w:r>
      <w:proofErr w:type="spellEnd"/>
      <w:r w:rsidRPr="00EC613F">
        <w:rPr>
          <w:rFonts w:ascii="Times New Roman" w:hAnsi="Times New Roman" w:cs="Times New Roman"/>
          <w:sz w:val="24"/>
          <w:szCs w:val="24"/>
        </w:rPr>
        <w:t xml:space="preserve"> e Serviços Financeiros Diversos, uma vez que as empresas que os compõem apresentam características próprias que poderiam comprometer ou enviesar este estudo.</w:t>
      </w:r>
    </w:p>
    <w:p w14:paraId="60FDEF8B" w14:textId="7777777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 xml:space="preserve">Também foram retiradas desta pesquisa as empresas que, durante o período analisado, deixaram a B3, pois as informações referentes aos anos seguintes ao fechamento de capital não necessariamente estariam divulgando de forma acessível aos usuários da informação. Outro motivo pelo qual se optou pela retirada destas empresas é que, pelo fato delas não terem suas ações negociadas na bolsa, poderiam afetar a pesquisa, já que este estudo não busca analisar os impactos das Combinações de Negócios das empresas que possuem o capital fechado ou que negociam suas ações em outros lugares. </w:t>
      </w:r>
    </w:p>
    <w:p w14:paraId="08DB98F1" w14:textId="7777777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Um terceiro corte na amostra foi realizado ao se excluir as empresas cujo exercício social diferiam do ano civil, pois seus resultados não poderiam ser analisados como as demais empresas. Desta forma, foram excluídas as seguintes empresas: BIOSEV S.A., BRASILAGRO – CIA BRAS. DE PROP. AGRICOLAS e RAIZEN ENERGIA S.A.</w:t>
      </w:r>
    </w:p>
    <w:p w14:paraId="3677E2F5" w14:textId="7777777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Assim, a amostra final deste estudo totalizou 289 empresas. Destas, nem todas realizaram combinações de negócios, entretanto, todas as empresas foram analisadas a fim de comparar os impactos na rentabilidade das empresas que efetuaram Combinações de Negócios com aquelas que não efetuaram durante o período analisado.</w:t>
      </w:r>
    </w:p>
    <w:p w14:paraId="6B87092D" w14:textId="304AA22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 xml:space="preserve"> </w:t>
      </w:r>
    </w:p>
    <w:p w14:paraId="3DC986A3" w14:textId="50AC44F3" w:rsidR="00A34D76" w:rsidRPr="00EC613F" w:rsidRDefault="00A34D76" w:rsidP="005B2A40">
      <w:pPr>
        <w:spacing w:after="0" w:line="240" w:lineRule="auto"/>
        <w:jc w:val="both"/>
        <w:rPr>
          <w:rFonts w:ascii="Times New Roman" w:hAnsi="Times New Roman" w:cs="Times New Roman"/>
          <w:b/>
          <w:sz w:val="24"/>
          <w:szCs w:val="24"/>
        </w:rPr>
      </w:pPr>
      <w:r w:rsidRPr="00EC613F">
        <w:rPr>
          <w:rFonts w:ascii="Times New Roman" w:hAnsi="Times New Roman" w:cs="Times New Roman"/>
          <w:b/>
          <w:sz w:val="24"/>
          <w:szCs w:val="24"/>
        </w:rPr>
        <w:t>3.</w:t>
      </w:r>
      <w:r w:rsidR="0048063E" w:rsidRPr="00EC613F">
        <w:rPr>
          <w:rFonts w:ascii="Times New Roman" w:hAnsi="Times New Roman" w:cs="Times New Roman"/>
          <w:b/>
          <w:sz w:val="24"/>
          <w:szCs w:val="24"/>
        </w:rPr>
        <w:t>3</w:t>
      </w:r>
      <w:r w:rsidRPr="00EC613F">
        <w:rPr>
          <w:rFonts w:ascii="Times New Roman" w:hAnsi="Times New Roman" w:cs="Times New Roman"/>
          <w:b/>
          <w:sz w:val="24"/>
          <w:szCs w:val="24"/>
        </w:rPr>
        <w:t xml:space="preserve"> </w:t>
      </w:r>
      <w:r w:rsidR="005B560A" w:rsidRPr="00EC613F">
        <w:rPr>
          <w:rFonts w:ascii="Times New Roman" w:hAnsi="Times New Roman" w:cs="Times New Roman"/>
          <w:b/>
          <w:sz w:val="24"/>
          <w:szCs w:val="24"/>
        </w:rPr>
        <w:t>Variáveis Analisadas</w:t>
      </w:r>
    </w:p>
    <w:p w14:paraId="55B4D43B" w14:textId="3538A221"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Para alcançar os objetivos deste estudo, foram analisadas algumas variáveis que, conforme verificado na literatura sobre o tema, podem ser impactadas com a Combinação de Negócios. Para isto, foram analisadas às variáveis Estoques, Ativo Imobilizado, Ativos Intangíveis Identificados e demais ativos intangíveis de vida útil definida. Desta forma, buscou-se as informações relativas a cada uma dessas variáveis em informações detalhadas em notas explicativas, e buscou-se assim inferir individualmente se suas variações impactaram na rentabilidade das companhias no período pós-aquisição.</w:t>
      </w:r>
    </w:p>
    <w:p w14:paraId="721C344F" w14:textId="77777777" w:rsidR="00EC613F" w:rsidRDefault="00EC613F" w:rsidP="005B2A40">
      <w:pPr>
        <w:pStyle w:val="Ttulo4"/>
        <w:spacing w:before="0" w:line="240" w:lineRule="auto"/>
        <w:rPr>
          <w:rFonts w:ascii="Times New Roman" w:hAnsi="Times New Roman" w:cs="Times New Roman"/>
          <w:i w:val="0"/>
          <w:color w:val="000000" w:themeColor="text1"/>
          <w:sz w:val="24"/>
          <w:szCs w:val="24"/>
        </w:rPr>
      </w:pPr>
    </w:p>
    <w:p w14:paraId="0BEE66C7" w14:textId="06652A80" w:rsidR="0061681E" w:rsidRPr="00EC613F" w:rsidRDefault="0061681E" w:rsidP="005B2A40">
      <w:pPr>
        <w:pStyle w:val="Ttulo4"/>
        <w:spacing w:before="0" w:line="240" w:lineRule="auto"/>
        <w:rPr>
          <w:rFonts w:ascii="Times New Roman" w:hAnsi="Times New Roman" w:cs="Times New Roman"/>
          <w:b w:val="0"/>
          <w:i w:val="0"/>
          <w:color w:val="000000" w:themeColor="text1"/>
          <w:sz w:val="24"/>
          <w:szCs w:val="24"/>
        </w:rPr>
      </w:pPr>
      <w:r w:rsidRPr="00EC613F">
        <w:rPr>
          <w:rFonts w:ascii="Times New Roman" w:hAnsi="Times New Roman" w:cs="Times New Roman"/>
          <w:i w:val="0"/>
          <w:color w:val="000000" w:themeColor="text1"/>
          <w:sz w:val="24"/>
          <w:szCs w:val="24"/>
        </w:rPr>
        <w:t>3.3.1 Variável dependente: ROA e ROE</w:t>
      </w:r>
    </w:p>
    <w:p w14:paraId="7E699668" w14:textId="7777777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Neste estudo, para observar a rentabilidade das companhias, foram feitas análises em relação a variáveis dependentes utilizando o ativo total, lucro e o patrimônio das companhias.</w:t>
      </w:r>
    </w:p>
    <w:p w14:paraId="33BC11E3" w14:textId="77777777" w:rsidR="00F4382F" w:rsidRPr="00EC613F" w:rsidRDefault="00F4382F" w:rsidP="005B2A40">
      <w:pPr>
        <w:spacing w:after="0" w:line="240" w:lineRule="auto"/>
        <w:jc w:val="both"/>
        <w:rPr>
          <w:rFonts w:ascii="Times New Roman" w:hAnsi="Times New Roman" w:cs="Times New Roman"/>
          <w:sz w:val="24"/>
          <w:szCs w:val="24"/>
        </w:rPr>
      </w:pPr>
      <w:r w:rsidRPr="00EC613F">
        <w:rPr>
          <w:rFonts w:ascii="Times New Roman" w:hAnsi="Times New Roman" w:cs="Times New Roman"/>
          <w:b/>
          <w:sz w:val="24"/>
          <w:szCs w:val="24"/>
        </w:rPr>
        <w:t xml:space="preserve">Retorno sobre os ativos (ROA): </w:t>
      </w:r>
      <w:r w:rsidRPr="00EC613F">
        <w:rPr>
          <w:rFonts w:ascii="Times New Roman" w:hAnsi="Times New Roman" w:cs="Times New Roman"/>
          <w:sz w:val="24"/>
          <w:szCs w:val="24"/>
        </w:rPr>
        <w:t xml:space="preserve">evidencia o lucro obtido pela companhia a cada R$1,00 de ativo o que demonstra o retorno do capital próprio investido nos ativos da companhia. </w:t>
      </w:r>
      <w:proofErr w:type="spellStart"/>
      <w:r w:rsidRPr="00EC613F">
        <w:rPr>
          <w:rFonts w:ascii="Times New Roman" w:hAnsi="Times New Roman" w:cs="Times New Roman"/>
          <w:sz w:val="24"/>
          <w:szCs w:val="24"/>
        </w:rPr>
        <w:t>Iudícibus</w:t>
      </w:r>
      <w:proofErr w:type="spellEnd"/>
      <w:r w:rsidRPr="00EC613F">
        <w:rPr>
          <w:rFonts w:ascii="Times New Roman" w:hAnsi="Times New Roman" w:cs="Times New Roman"/>
          <w:sz w:val="24"/>
          <w:szCs w:val="24"/>
        </w:rPr>
        <w:t xml:space="preserve"> (2012) ressalta que ao utilizar o lucro antes dos impostos é possível calcular o verdadeiro recurso investidos no ativo, independentemente de sua origem ou ônus tributário. Para o efetivo cálculo deste índice foi realizado o quociente entre o lucro operacional antes dos impostos e o seu ativo total. </w:t>
      </w:r>
    </w:p>
    <w:p w14:paraId="5106FFEA" w14:textId="77777777" w:rsidR="00F4382F" w:rsidRPr="00EC613F" w:rsidRDefault="00F4382F" w:rsidP="005B2A40">
      <w:pPr>
        <w:spacing w:after="0" w:line="240" w:lineRule="auto"/>
        <w:jc w:val="both"/>
        <w:rPr>
          <w:rFonts w:ascii="Times New Roman" w:hAnsi="Times New Roman" w:cs="Times New Roman"/>
          <w:sz w:val="24"/>
          <w:szCs w:val="24"/>
        </w:rPr>
      </w:pPr>
      <w:r w:rsidRPr="00EC613F">
        <w:rPr>
          <w:rFonts w:ascii="Times New Roman" w:hAnsi="Times New Roman" w:cs="Times New Roman"/>
          <w:b/>
          <w:sz w:val="24"/>
          <w:szCs w:val="24"/>
        </w:rPr>
        <w:t>Retorno sobre o patrimônio líquido (ROE</w:t>
      </w:r>
      <w:r w:rsidRPr="00EC613F">
        <w:rPr>
          <w:rFonts w:ascii="Times New Roman" w:hAnsi="Times New Roman" w:cs="Times New Roman"/>
          <w:sz w:val="24"/>
          <w:szCs w:val="24"/>
        </w:rPr>
        <w:t>): evidencia o lucro obtido pela companhia a cada R$1,00 de capital próprio investido pelos acionistas. Martins, Diniz e Miranda (2014) evidenciam que o retorno sobre o patrimônio líquido é o mais importante dos indicadores ao demonstrar a capacidade da empresa de remunerar o capital investido por seus acionistas. Desta forma, ele permite identificar se o desempenho operacional da empresa está sendo capaz de remunerar os seus acionistas. Para o cálculo deste índice foi realizado o quociente entre o lucro operacional antes dos impostos e o seu patrimônio líquido.</w:t>
      </w:r>
    </w:p>
    <w:p w14:paraId="55F88A54" w14:textId="77777777" w:rsidR="00EC613F" w:rsidRDefault="00EC613F" w:rsidP="005B2A40">
      <w:pPr>
        <w:pStyle w:val="Ttulo4"/>
        <w:spacing w:before="0" w:line="240" w:lineRule="auto"/>
        <w:rPr>
          <w:rFonts w:ascii="Times New Roman" w:hAnsi="Times New Roman" w:cs="Times New Roman"/>
          <w:i w:val="0"/>
          <w:color w:val="000000" w:themeColor="text1"/>
          <w:sz w:val="24"/>
          <w:szCs w:val="24"/>
        </w:rPr>
      </w:pPr>
    </w:p>
    <w:p w14:paraId="3ACE01A9" w14:textId="3F0FA34D" w:rsidR="00F4382F" w:rsidRPr="00EC613F" w:rsidRDefault="009574CF" w:rsidP="005B2A40">
      <w:pPr>
        <w:pStyle w:val="Ttulo4"/>
        <w:spacing w:before="0" w:line="240" w:lineRule="auto"/>
        <w:rPr>
          <w:rFonts w:ascii="Times New Roman" w:hAnsi="Times New Roman" w:cs="Times New Roman"/>
          <w:i w:val="0"/>
          <w:color w:val="000000" w:themeColor="text1"/>
          <w:sz w:val="24"/>
          <w:szCs w:val="24"/>
        </w:rPr>
      </w:pPr>
      <w:r w:rsidRPr="00EC613F">
        <w:rPr>
          <w:rFonts w:ascii="Times New Roman" w:hAnsi="Times New Roman" w:cs="Times New Roman"/>
          <w:i w:val="0"/>
          <w:color w:val="000000" w:themeColor="text1"/>
          <w:sz w:val="24"/>
          <w:szCs w:val="24"/>
        </w:rPr>
        <w:t>3.</w:t>
      </w:r>
      <w:r w:rsidR="0061681E" w:rsidRPr="00EC613F">
        <w:rPr>
          <w:rFonts w:ascii="Times New Roman" w:hAnsi="Times New Roman" w:cs="Times New Roman"/>
          <w:i w:val="0"/>
          <w:color w:val="000000" w:themeColor="text1"/>
          <w:sz w:val="24"/>
          <w:szCs w:val="24"/>
        </w:rPr>
        <w:t>3.2 Variáveis explicativas: relacionadas a combinações de negócios</w:t>
      </w:r>
    </w:p>
    <w:p w14:paraId="1246032E" w14:textId="77777777" w:rsidR="00F4382F" w:rsidRPr="00EC613F" w:rsidRDefault="00F4382F" w:rsidP="005B2A40">
      <w:pPr>
        <w:pStyle w:val="PargrafodaLista"/>
        <w:numPr>
          <w:ilvl w:val="0"/>
          <w:numId w:val="1"/>
        </w:numPr>
        <w:spacing w:after="0" w:line="240" w:lineRule="auto"/>
        <w:ind w:left="284" w:hanging="284"/>
        <w:rPr>
          <w:rFonts w:ascii="Times New Roman" w:hAnsi="Times New Roman" w:cs="Times New Roman"/>
          <w:b/>
          <w:sz w:val="24"/>
          <w:szCs w:val="24"/>
        </w:rPr>
      </w:pPr>
      <w:r w:rsidRPr="00EC613F">
        <w:rPr>
          <w:rFonts w:ascii="Times New Roman" w:hAnsi="Times New Roman" w:cs="Times New Roman"/>
          <w:b/>
          <w:sz w:val="24"/>
          <w:szCs w:val="24"/>
        </w:rPr>
        <w:t>Estoques</w:t>
      </w:r>
    </w:p>
    <w:p w14:paraId="22F4AB71" w14:textId="1FBEE4E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Os estoques são essenciais para a operação das companhias e sua avaliação pode, entre outros fatores, determinar a participação da empresa no mercado. De acordo com Martins</w:t>
      </w:r>
      <w:r w:rsidR="00D0350D" w:rsidRPr="00EC613F">
        <w:rPr>
          <w:rFonts w:ascii="Times New Roman" w:hAnsi="Times New Roman" w:cs="Times New Roman"/>
          <w:sz w:val="24"/>
          <w:szCs w:val="24"/>
        </w:rPr>
        <w:t xml:space="preserve">, </w:t>
      </w:r>
      <w:proofErr w:type="spellStart"/>
      <w:r w:rsidR="00D0350D" w:rsidRPr="00EC613F">
        <w:rPr>
          <w:rFonts w:ascii="Times New Roman" w:hAnsi="Times New Roman" w:cs="Times New Roman"/>
          <w:sz w:val="24"/>
          <w:szCs w:val="24"/>
        </w:rPr>
        <w:t>Gelbcke</w:t>
      </w:r>
      <w:proofErr w:type="spellEnd"/>
      <w:r w:rsidR="00D0350D" w:rsidRPr="00EC613F">
        <w:rPr>
          <w:rFonts w:ascii="Times New Roman" w:hAnsi="Times New Roman" w:cs="Times New Roman"/>
          <w:sz w:val="24"/>
          <w:szCs w:val="24"/>
        </w:rPr>
        <w:t xml:space="preserve">, Santos, </w:t>
      </w:r>
      <w:proofErr w:type="spellStart"/>
      <w:r w:rsidR="00D0350D" w:rsidRPr="00EC613F">
        <w:rPr>
          <w:rFonts w:ascii="Times New Roman" w:hAnsi="Times New Roman" w:cs="Times New Roman"/>
          <w:sz w:val="24"/>
          <w:szCs w:val="24"/>
        </w:rPr>
        <w:t>Iudícibus</w:t>
      </w:r>
      <w:proofErr w:type="spellEnd"/>
      <w:r w:rsidR="00D0350D" w:rsidRPr="00EC613F">
        <w:rPr>
          <w:rFonts w:ascii="Times New Roman" w:hAnsi="Times New Roman" w:cs="Times New Roman"/>
          <w:sz w:val="24"/>
          <w:szCs w:val="24"/>
        </w:rPr>
        <w:t xml:space="preserve"> </w:t>
      </w:r>
      <w:r w:rsidRPr="00EC613F">
        <w:rPr>
          <w:rFonts w:ascii="Times New Roman" w:hAnsi="Times New Roman" w:cs="Times New Roman"/>
          <w:sz w:val="24"/>
          <w:szCs w:val="24"/>
        </w:rPr>
        <w:t>(2013) “os estoques são bens tangíveis ou intangíveis adquiridos ou produzidos pela empresa com o objetivo de venda ou utilização própria no curso normal de suas atividades”.  A avaliação dos estoques, para fins de mensuração deve ser por seu valor de custo ou valor realizável líquido, entre os dois o menor.  A transferência de estoques está diretamente ligada à transferência de riscos e benefícios futuros, o que implica que sua compra e venda em uma operação de combinação de negócios seja bem analisada para evitar riscos operacionais futuros à empresa.</w:t>
      </w:r>
    </w:p>
    <w:p w14:paraId="1F61DC94" w14:textId="7777777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Neste estudo foram analisadas as principais variações nas contas estoques comparando seu valor contábil com o seu valor justo no momento da combinação de negócios, a fim de analisar se no período seguinte esta variável teve ou não impacto sobre a rentabilidade da companhia.</w:t>
      </w:r>
    </w:p>
    <w:p w14:paraId="0857DB08" w14:textId="77777777" w:rsidR="00F4382F" w:rsidRPr="00EC613F" w:rsidRDefault="00F4382F" w:rsidP="005B2A40">
      <w:pPr>
        <w:pStyle w:val="PargrafodaLista"/>
        <w:numPr>
          <w:ilvl w:val="0"/>
          <w:numId w:val="1"/>
        </w:numPr>
        <w:spacing w:after="0" w:line="240" w:lineRule="auto"/>
        <w:ind w:left="284" w:hanging="284"/>
        <w:rPr>
          <w:rFonts w:ascii="Times New Roman" w:hAnsi="Times New Roman" w:cs="Times New Roman"/>
          <w:b/>
          <w:sz w:val="24"/>
          <w:szCs w:val="24"/>
        </w:rPr>
      </w:pPr>
      <w:r w:rsidRPr="00EC613F">
        <w:rPr>
          <w:rFonts w:ascii="Times New Roman" w:hAnsi="Times New Roman" w:cs="Times New Roman"/>
          <w:b/>
          <w:sz w:val="24"/>
          <w:szCs w:val="24"/>
        </w:rPr>
        <w:t>Imobilizado</w:t>
      </w:r>
    </w:p>
    <w:p w14:paraId="2D7A7D67" w14:textId="7777777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O Ativo Imobilizado consiste, de acordo com a Lei n° 6.404/76 em “os direitos que tenham por objetivo bens corpóreos destinados à manutenção da atividade da companhia”. Desta forma, classificam-se no ativo imobilizado todos os bens que são mantidos para uso ou produção de mercadorias e serviços. Em uma combinação de negócios, o Imobilizado da companhia adquirida deve ser bem mensurado devido aos impactos que sua depreciação, amortização, exaustão ou uma possível perda por redução ao valor recuperável pode impactar no resultado da companhia adquirente. O método de aquisição pede que sejam eliminadas as depreciações históricas acumuladas e que os ativos depreciáveis sejam valorados ao seu valor justo.</w:t>
      </w:r>
    </w:p>
    <w:p w14:paraId="4F29946F" w14:textId="3CE8226B"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Desta forma, neste estudo a variável Imobilizado foi analisada ao comparar o seu valor contábil com o seu valor justo a fim de analisar se o seu desgaste operacional impactou a rentabilidade das companhias no período seguinte à combinação de negócios.</w:t>
      </w:r>
    </w:p>
    <w:p w14:paraId="09305320" w14:textId="77777777" w:rsidR="00F4382F" w:rsidRPr="00EC613F" w:rsidRDefault="00F4382F" w:rsidP="005B2A40">
      <w:pPr>
        <w:pStyle w:val="PargrafodaLista"/>
        <w:numPr>
          <w:ilvl w:val="0"/>
          <w:numId w:val="1"/>
        </w:numPr>
        <w:spacing w:after="0" w:line="240" w:lineRule="auto"/>
        <w:ind w:left="284" w:hanging="284"/>
        <w:rPr>
          <w:rFonts w:ascii="Times New Roman" w:hAnsi="Times New Roman" w:cs="Times New Roman"/>
          <w:b/>
          <w:sz w:val="24"/>
          <w:szCs w:val="24"/>
        </w:rPr>
      </w:pPr>
      <w:r w:rsidRPr="00EC613F">
        <w:rPr>
          <w:rFonts w:ascii="Times New Roman" w:hAnsi="Times New Roman" w:cs="Times New Roman"/>
          <w:b/>
          <w:sz w:val="24"/>
          <w:szCs w:val="24"/>
        </w:rPr>
        <w:t>Ativos Intangíveis Identificados</w:t>
      </w:r>
    </w:p>
    <w:p w14:paraId="1DF19C36" w14:textId="46481221"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O Pronunciamento Técnico CPC 04 (R1</w:t>
      </w:r>
      <w:r w:rsidR="003A7FB0">
        <w:rPr>
          <w:rFonts w:ascii="Times New Roman" w:hAnsi="Times New Roman" w:cs="Times New Roman"/>
          <w:sz w:val="24"/>
          <w:szCs w:val="24"/>
        </w:rPr>
        <w:t xml:space="preserve">, </w:t>
      </w:r>
      <w:r w:rsidRPr="00EC613F">
        <w:rPr>
          <w:rFonts w:ascii="Times New Roman" w:hAnsi="Times New Roman" w:cs="Times New Roman"/>
          <w:sz w:val="24"/>
          <w:szCs w:val="24"/>
        </w:rPr>
        <w:t>2010, p.07) evidencia dois critérios de identificação de ativos intangíveis, sendo eles: “for separável, ou seja, puder ser separado da entidade e vendido, transferido, licenciado, alugado ou trocado, individualmente ou junto com um contrato, ativo ou passivo relacionado, independente da intenção de uso pela entidade” e “resultar de direitos contratuais ou outros direitos legais, independentemente de tais direitos serem transferíveis ou separáveis da entidade ou de outros direitos e obrigações.” O estudo de Eloy e Souza (2018) buscou analisar o reconhecimento dos ativos intangíveis em Combinações de Negócios e acabou por concluir que “Marcas”, “Carteiras de Clientes” e “Contratos de Não Competição” foram os intangíveis identificados mais reconhecidos. Diante disso, este estudo buscou analisar as características dos ativos intangíveis “Marcas”, “Carteira de Clientes” e “Contratos de Não Competição”, assim como observar se empresas que possuem tais ativos reconhecidos tendem a serem adquiridas em Combinação de Negócios.</w:t>
      </w:r>
    </w:p>
    <w:p w14:paraId="59029630" w14:textId="77777777" w:rsidR="00F4382F" w:rsidRPr="00EC613F" w:rsidRDefault="00F4382F" w:rsidP="005B2A40">
      <w:pPr>
        <w:spacing w:after="0" w:line="240" w:lineRule="auto"/>
        <w:ind w:firstLine="709"/>
        <w:jc w:val="both"/>
        <w:rPr>
          <w:rFonts w:ascii="Times New Roman" w:hAnsi="Times New Roman" w:cs="Times New Roman"/>
          <w:b/>
          <w:sz w:val="24"/>
          <w:szCs w:val="24"/>
        </w:rPr>
      </w:pPr>
      <w:r w:rsidRPr="00EC613F">
        <w:rPr>
          <w:rFonts w:ascii="Times New Roman" w:hAnsi="Times New Roman" w:cs="Times New Roman"/>
          <w:b/>
          <w:sz w:val="24"/>
          <w:szCs w:val="24"/>
        </w:rPr>
        <w:t>- Marcas</w:t>
      </w:r>
    </w:p>
    <w:p w14:paraId="53488FB8" w14:textId="7777777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 xml:space="preserve">A lei da propriedade indústria, n° 9279/96 regula direitos e obrigações relativos </w:t>
      </w:r>
      <w:proofErr w:type="gramStart"/>
      <w:r w:rsidRPr="00EC613F">
        <w:rPr>
          <w:rFonts w:ascii="Times New Roman" w:hAnsi="Times New Roman" w:cs="Times New Roman"/>
          <w:sz w:val="24"/>
          <w:szCs w:val="24"/>
        </w:rPr>
        <w:t>a</w:t>
      </w:r>
      <w:proofErr w:type="gramEnd"/>
      <w:r w:rsidRPr="00EC613F">
        <w:rPr>
          <w:rFonts w:ascii="Times New Roman" w:hAnsi="Times New Roman" w:cs="Times New Roman"/>
          <w:sz w:val="24"/>
          <w:szCs w:val="24"/>
        </w:rPr>
        <w:t xml:space="preserve"> propriedade industrial. De acordo com a referida lei:</w:t>
      </w:r>
    </w:p>
    <w:p w14:paraId="21BE6F58" w14:textId="77777777" w:rsidR="00F4382F" w:rsidRPr="00EC613F" w:rsidRDefault="00F4382F" w:rsidP="005B2A40">
      <w:pPr>
        <w:spacing w:after="0" w:line="240" w:lineRule="auto"/>
        <w:ind w:left="284"/>
        <w:jc w:val="both"/>
        <w:rPr>
          <w:rFonts w:ascii="Times New Roman" w:hAnsi="Times New Roman" w:cs="Times New Roman"/>
          <w:sz w:val="20"/>
          <w:szCs w:val="20"/>
        </w:rPr>
      </w:pPr>
      <w:r w:rsidRPr="00EC613F">
        <w:rPr>
          <w:rFonts w:ascii="Times New Roman" w:hAnsi="Times New Roman" w:cs="Times New Roman"/>
          <w:sz w:val="20"/>
          <w:szCs w:val="20"/>
        </w:rPr>
        <w:t xml:space="preserve">Art. 122. São suscetíveis de registro como marca os sinais distintivos visualmente perceptíveis, não compreendidos nas proibições legais. </w:t>
      </w:r>
    </w:p>
    <w:p w14:paraId="21C25338" w14:textId="77777777" w:rsidR="00F4382F" w:rsidRPr="00EC613F" w:rsidRDefault="00F4382F" w:rsidP="005B2A40">
      <w:pPr>
        <w:spacing w:after="0" w:line="240" w:lineRule="auto"/>
        <w:ind w:left="284"/>
        <w:jc w:val="both"/>
        <w:rPr>
          <w:rFonts w:ascii="Times New Roman" w:hAnsi="Times New Roman" w:cs="Times New Roman"/>
          <w:sz w:val="20"/>
          <w:szCs w:val="20"/>
        </w:rPr>
      </w:pPr>
      <w:r w:rsidRPr="00EC613F">
        <w:rPr>
          <w:rFonts w:ascii="Times New Roman" w:hAnsi="Times New Roman" w:cs="Times New Roman"/>
          <w:sz w:val="20"/>
          <w:szCs w:val="20"/>
        </w:rPr>
        <w:lastRenderedPageBreak/>
        <w:t>Art. 123. Para os efeitos desta Lei, considera-se: I - marca de produto ou serviço: aquela usada para distinguir produto ou serviço de outro idêntico, semelhante ou afim, de origem diversa;</w:t>
      </w:r>
    </w:p>
    <w:p w14:paraId="36FF536D" w14:textId="7777777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O Pronunciamento Técnico CPC 04 (R1) (2010, p. 06) ao tratar de Ativos Intangíveis destaca que “nome, reputação, imagem e marcas registradas (incluindo nomes comerciais e títulos de publicações)” podem ser reconhecidos como ativos intangíveis da entidade se adquiridos em combinação de negócios.</w:t>
      </w:r>
    </w:p>
    <w:p w14:paraId="7C304C65" w14:textId="77777777" w:rsidR="00F4382F" w:rsidRPr="00EC613F" w:rsidRDefault="00F4382F" w:rsidP="005B2A40">
      <w:pPr>
        <w:spacing w:after="0" w:line="240" w:lineRule="auto"/>
        <w:ind w:firstLine="709"/>
        <w:jc w:val="both"/>
        <w:rPr>
          <w:rFonts w:ascii="Times New Roman" w:hAnsi="Times New Roman" w:cs="Times New Roman"/>
          <w:b/>
          <w:sz w:val="24"/>
          <w:szCs w:val="24"/>
        </w:rPr>
      </w:pPr>
      <w:r w:rsidRPr="00EC613F">
        <w:rPr>
          <w:rFonts w:ascii="Times New Roman" w:hAnsi="Times New Roman" w:cs="Times New Roman"/>
          <w:b/>
          <w:sz w:val="24"/>
          <w:szCs w:val="24"/>
        </w:rPr>
        <w:t>- Carteiras de Clientes</w:t>
      </w:r>
    </w:p>
    <w:p w14:paraId="63EFA9B0" w14:textId="7777777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De acordo com o CPC 04 (R1) as empresas podem ter uma carteira de clientes e, através delas, esperar por meio de seus esforços fidelizar e criar um relacionamento com esses clientes a fim de que eles continuem negociando com sua empresa. Desta forma, a capacidade da empresa de se relacionar com estes clientes sem que hajam relações contratuais, fornecem evidencias de que a entidade é capaz de controlar os benefícios econômicos futuros desta relação, “uma vez que tais operações também fornecem evidências que esse relacionamento com clientes é separável, ele pode ser definido como ativo intangível” (CPC 04 (R1) – 2010, p. 08).</w:t>
      </w:r>
    </w:p>
    <w:p w14:paraId="7C4DAD76" w14:textId="77777777" w:rsidR="00F4382F" w:rsidRPr="00EC613F" w:rsidRDefault="00F4382F" w:rsidP="005B2A40">
      <w:pPr>
        <w:spacing w:after="0" w:line="240" w:lineRule="auto"/>
        <w:ind w:firstLine="709"/>
        <w:jc w:val="both"/>
        <w:rPr>
          <w:rFonts w:ascii="Times New Roman" w:hAnsi="Times New Roman" w:cs="Times New Roman"/>
          <w:b/>
          <w:sz w:val="24"/>
          <w:szCs w:val="24"/>
        </w:rPr>
      </w:pPr>
      <w:r w:rsidRPr="00EC613F">
        <w:rPr>
          <w:rFonts w:ascii="Times New Roman" w:hAnsi="Times New Roman" w:cs="Times New Roman"/>
          <w:b/>
          <w:sz w:val="24"/>
          <w:szCs w:val="24"/>
        </w:rPr>
        <w:t>- Contratos Não Competição</w:t>
      </w:r>
    </w:p>
    <w:p w14:paraId="4B04709E" w14:textId="71B4D914" w:rsidR="00F4382F" w:rsidRPr="00EC613F" w:rsidRDefault="00F4382F" w:rsidP="005B2A40">
      <w:pPr>
        <w:spacing w:after="0" w:line="240" w:lineRule="auto"/>
        <w:ind w:firstLine="851"/>
        <w:jc w:val="both"/>
        <w:rPr>
          <w:rFonts w:ascii="Times New Roman" w:hAnsi="Times New Roman" w:cs="Times New Roman"/>
          <w:sz w:val="24"/>
          <w:szCs w:val="24"/>
        </w:rPr>
      </w:pPr>
      <w:r w:rsidRPr="00EC613F">
        <w:rPr>
          <w:rFonts w:ascii="Times New Roman" w:hAnsi="Times New Roman" w:cs="Times New Roman"/>
          <w:sz w:val="24"/>
          <w:szCs w:val="24"/>
        </w:rPr>
        <w:t xml:space="preserve">De acordo com </w:t>
      </w:r>
      <w:proofErr w:type="spellStart"/>
      <w:r w:rsidRPr="00EC613F">
        <w:rPr>
          <w:rFonts w:ascii="Times New Roman" w:hAnsi="Times New Roman" w:cs="Times New Roman"/>
          <w:sz w:val="24"/>
          <w:szCs w:val="24"/>
        </w:rPr>
        <w:t>Crocetta</w:t>
      </w:r>
      <w:proofErr w:type="spellEnd"/>
      <w:r w:rsidRPr="00EC613F">
        <w:rPr>
          <w:rFonts w:ascii="Times New Roman" w:hAnsi="Times New Roman" w:cs="Times New Roman"/>
          <w:sz w:val="24"/>
          <w:szCs w:val="24"/>
        </w:rPr>
        <w:t xml:space="preserve"> </w:t>
      </w:r>
      <w:proofErr w:type="spellStart"/>
      <w:r w:rsidR="003A7FB0">
        <w:rPr>
          <w:rFonts w:ascii="Times New Roman" w:hAnsi="Times New Roman" w:cs="Times New Roman"/>
          <w:sz w:val="24"/>
          <w:szCs w:val="24"/>
        </w:rPr>
        <w:t>Valentini</w:t>
      </w:r>
      <w:proofErr w:type="spellEnd"/>
      <w:r w:rsidR="003A7FB0">
        <w:rPr>
          <w:rFonts w:ascii="Times New Roman" w:hAnsi="Times New Roman" w:cs="Times New Roman"/>
          <w:sz w:val="24"/>
          <w:szCs w:val="24"/>
        </w:rPr>
        <w:t xml:space="preserve">, Vieira e </w:t>
      </w:r>
      <w:proofErr w:type="spellStart"/>
      <w:r w:rsidR="003A7FB0">
        <w:rPr>
          <w:rFonts w:ascii="Times New Roman" w:hAnsi="Times New Roman" w:cs="Times New Roman"/>
          <w:sz w:val="24"/>
          <w:szCs w:val="24"/>
        </w:rPr>
        <w:t>Yamaguchi</w:t>
      </w:r>
      <w:proofErr w:type="spellEnd"/>
      <w:r w:rsidRPr="00EC613F">
        <w:rPr>
          <w:rFonts w:ascii="Times New Roman" w:hAnsi="Times New Roman" w:cs="Times New Roman"/>
          <w:i/>
          <w:sz w:val="24"/>
          <w:szCs w:val="24"/>
        </w:rPr>
        <w:t xml:space="preserve"> </w:t>
      </w:r>
      <w:r w:rsidRPr="00EC613F">
        <w:rPr>
          <w:rFonts w:ascii="Times New Roman" w:hAnsi="Times New Roman" w:cs="Times New Roman"/>
          <w:sz w:val="24"/>
          <w:szCs w:val="24"/>
        </w:rPr>
        <w:t xml:space="preserve">(2016, p.06): </w:t>
      </w:r>
    </w:p>
    <w:p w14:paraId="046134B2" w14:textId="77777777" w:rsidR="00F4382F" w:rsidRPr="00EC613F" w:rsidRDefault="00F4382F" w:rsidP="005B2A40">
      <w:pPr>
        <w:spacing w:after="0" w:line="240" w:lineRule="auto"/>
        <w:ind w:left="284"/>
        <w:jc w:val="both"/>
        <w:rPr>
          <w:rFonts w:ascii="Times New Roman" w:hAnsi="Times New Roman" w:cs="Times New Roman"/>
          <w:sz w:val="20"/>
          <w:szCs w:val="20"/>
        </w:rPr>
      </w:pPr>
      <w:r w:rsidRPr="00EC613F">
        <w:rPr>
          <w:rFonts w:ascii="Times New Roman" w:hAnsi="Times New Roman" w:cs="Times New Roman"/>
          <w:sz w:val="20"/>
          <w:szCs w:val="20"/>
        </w:rPr>
        <w:t xml:space="preserve">“a cláusula de não concorrência é um acordo celebrado entre empregador e empregado na vigência ou depois de encerrado o vínculo empregatício para que surta efeitos após a rescisão contratual, a fim de coibir o </w:t>
      </w:r>
      <w:proofErr w:type="spellStart"/>
      <w:r w:rsidRPr="00EC613F">
        <w:rPr>
          <w:rFonts w:ascii="Times New Roman" w:hAnsi="Times New Roman" w:cs="Times New Roman"/>
          <w:sz w:val="20"/>
          <w:szCs w:val="20"/>
        </w:rPr>
        <w:t>ex-empregado</w:t>
      </w:r>
      <w:proofErr w:type="spellEnd"/>
      <w:r w:rsidRPr="00EC613F">
        <w:rPr>
          <w:rFonts w:ascii="Times New Roman" w:hAnsi="Times New Roman" w:cs="Times New Roman"/>
          <w:sz w:val="20"/>
          <w:szCs w:val="20"/>
        </w:rPr>
        <w:t xml:space="preserve"> de praticar atos de concorrência que venham a desviar a clientela do ex-empregador durante um determinado período, mediante o recebimento de uma contraprestação pecuniária, sem haver restrição ao exercício de funções diversas daquelas salvaguardadas pelo pacto.’’</w:t>
      </w:r>
    </w:p>
    <w:p w14:paraId="3AB41BF3" w14:textId="77777777" w:rsidR="00F4382F" w:rsidRPr="00EC613F" w:rsidRDefault="00F4382F" w:rsidP="005B2A40">
      <w:pPr>
        <w:pStyle w:val="NormalWeb"/>
        <w:shd w:val="clear" w:color="auto" w:fill="FFFFFF"/>
        <w:spacing w:before="0" w:beforeAutospacing="0" w:after="0" w:afterAutospacing="0"/>
        <w:ind w:firstLine="851"/>
        <w:jc w:val="both"/>
        <w:rPr>
          <w:color w:val="000000"/>
        </w:rPr>
      </w:pPr>
      <w:r w:rsidRPr="00EC613F">
        <w:rPr>
          <w:color w:val="000000"/>
        </w:rPr>
        <w:t>O Código Civil de 2002 introduz o assunto em seu artigo 1.147. ao dizer: “Não havendo autorização expressa, o alienante do estabelecimento não pode fazer concorrência ao adquirente, nos cinco anos subsequentes à transferência”. Desta forma, os contratos de não competição / não concorrência são registrados e classificados pela contabilidade como um ativo intangível identificado.</w:t>
      </w:r>
    </w:p>
    <w:p w14:paraId="4E19E47C" w14:textId="38D377A8" w:rsidR="00F4382F" w:rsidRPr="00EC613F" w:rsidRDefault="00F4382F" w:rsidP="00FD5F58">
      <w:pPr>
        <w:pStyle w:val="NormalWeb"/>
        <w:shd w:val="clear" w:color="auto" w:fill="FFFFFF"/>
        <w:spacing w:before="0" w:beforeAutospacing="0" w:after="0" w:afterAutospacing="0"/>
        <w:jc w:val="both"/>
        <w:rPr>
          <w:b/>
        </w:rPr>
      </w:pPr>
      <w:r w:rsidRPr="00EC613F">
        <w:rPr>
          <w:b/>
        </w:rPr>
        <w:t>d) Demais Ativos Intangíveis de vida útil definida</w:t>
      </w:r>
    </w:p>
    <w:p w14:paraId="525F50E6" w14:textId="7777777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 xml:space="preserve">Os ativos com vida útil definida, devem sofrer amortização periódica para sua realização contábil. Martins </w:t>
      </w:r>
      <w:r w:rsidRPr="00EC613F">
        <w:rPr>
          <w:rFonts w:ascii="Times New Roman" w:hAnsi="Times New Roman" w:cs="Times New Roman"/>
          <w:i/>
          <w:sz w:val="24"/>
          <w:szCs w:val="24"/>
        </w:rPr>
        <w:t>et al</w:t>
      </w:r>
      <w:r w:rsidRPr="00EC613F">
        <w:rPr>
          <w:rFonts w:ascii="Times New Roman" w:hAnsi="Times New Roman" w:cs="Times New Roman"/>
          <w:sz w:val="24"/>
          <w:szCs w:val="24"/>
        </w:rPr>
        <w:t>. (2013) ressalta que mesmo os intangíveis com vida útil definidas devem estar propícios aos testes de recuperação quando houve indícios de desvalorização. Desta forma, buscou-se analisar os impactos da amortização destes ativos após a realização da combinação de negócios.</w:t>
      </w:r>
    </w:p>
    <w:p w14:paraId="061CB145" w14:textId="77777777" w:rsidR="00EC613F" w:rsidRPr="00EC613F" w:rsidRDefault="00EC613F" w:rsidP="005B2A40">
      <w:pPr>
        <w:pStyle w:val="Ttulo4"/>
        <w:spacing w:before="0" w:line="240" w:lineRule="auto"/>
        <w:rPr>
          <w:rFonts w:ascii="Times New Roman" w:hAnsi="Times New Roman" w:cs="Times New Roman"/>
          <w:i w:val="0"/>
          <w:color w:val="000000" w:themeColor="text1"/>
          <w:sz w:val="24"/>
          <w:szCs w:val="24"/>
        </w:rPr>
      </w:pPr>
    </w:p>
    <w:p w14:paraId="409044DF" w14:textId="64BB724C" w:rsidR="0061681E" w:rsidRPr="00EC613F" w:rsidRDefault="009574CF" w:rsidP="005B2A40">
      <w:pPr>
        <w:pStyle w:val="Ttulo4"/>
        <w:spacing w:before="0" w:line="240" w:lineRule="auto"/>
        <w:rPr>
          <w:rFonts w:ascii="Times New Roman" w:hAnsi="Times New Roman" w:cs="Times New Roman"/>
          <w:b w:val="0"/>
          <w:i w:val="0"/>
          <w:color w:val="000000" w:themeColor="text1"/>
          <w:sz w:val="24"/>
          <w:szCs w:val="24"/>
        </w:rPr>
      </w:pPr>
      <w:r w:rsidRPr="00EC613F">
        <w:rPr>
          <w:rFonts w:ascii="Times New Roman" w:hAnsi="Times New Roman" w:cs="Times New Roman"/>
          <w:i w:val="0"/>
          <w:color w:val="000000" w:themeColor="text1"/>
          <w:sz w:val="24"/>
          <w:szCs w:val="24"/>
        </w:rPr>
        <w:t>3.</w:t>
      </w:r>
      <w:r w:rsidR="0061681E" w:rsidRPr="00EC613F">
        <w:rPr>
          <w:rFonts w:ascii="Times New Roman" w:hAnsi="Times New Roman" w:cs="Times New Roman"/>
          <w:i w:val="0"/>
          <w:color w:val="000000" w:themeColor="text1"/>
          <w:sz w:val="24"/>
          <w:szCs w:val="24"/>
        </w:rPr>
        <w:t>3.3 Variáveis de controle</w:t>
      </w:r>
    </w:p>
    <w:p w14:paraId="79AEF1F4" w14:textId="603E21E3" w:rsidR="0061681E"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As variáveis de controle utilizadas neste estudo também buscam explicar as possíveis variações na rentabilidade. Para isto, foram utilizadas as variáveis: atividade econômica (setores da B3), tamanho (ativo médio das companhias) e crescimento nas vendas (variação das vendas de um ano para outro).</w:t>
      </w:r>
    </w:p>
    <w:p w14:paraId="3FED4B77" w14:textId="77777777" w:rsidR="00A9571D" w:rsidRPr="00EC613F" w:rsidRDefault="00A9571D" w:rsidP="005B2A40">
      <w:pPr>
        <w:pStyle w:val="Ttulo3"/>
        <w:spacing w:before="0" w:line="240" w:lineRule="auto"/>
        <w:rPr>
          <w:rFonts w:ascii="Times New Roman" w:hAnsi="Times New Roman" w:cs="Times New Roman"/>
          <w:color w:val="000000" w:themeColor="text1"/>
          <w:sz w:val="24"/>
          <w:szCs w:val="24"/>
        </w:rPr>
      </w:pPr>
      <w:bookmarkStart w:id="6" w:name="_Toc11610229"/>
    </w:p>
    <w:p w14:paraId="66E96DE5" w14:textId="2E970861" w:rsidR="000169AA" w:rsidRDefault="009574CF" w:rsidP="005B2A40">
      <w:pPr>
        <w:pStyle w:val="Ttulo3"/>
        <w:spacing w:before="0" w:line="240" w:lineRule="auto"/>
        <w:rPr>
          <w:rFonts w:ascii="Times New Roman" w:hAnsi="Times New Roman" w:cs="Times New Roman"/>
          <w:color w:val="000000" w:themeColor="text1"/>
          <w:sz w:val="24"/>
          <w:szCs w:val="24"/>
        </w:rPr>
      </w:pPr>
      <w:r w:rsidRPr="00EC613F">
        <w:rPr>
          <w:rFonts w:ascii="Times New Roman" w:hAnsi="Times New Roman" w:cs="Times New Roman"/>
          <w:color w:val="000000" w:themeColor="text1"/>
          <w:sz w:val="24"/>
          <w:szCs w:val="24"/>
        </w:rPr>
        <w:t>3.</w:t>
      </w:r>
      <w:r w:rsidR="000169AA" w:rsidRPr="00EC613F">
        <w:rPr>
          <w:rFonts w:ascii="Times New Roman" w:hAnsi="Times New Roman" w:cs="Times New Roman"/>
          <w:color w:val="000000" w:themeColor="text1"/>
          <w:sz w:val="24"/>
          <w:szCs w:val="24"/>
        </w:rPr>
        <w:t xml:space="preserve">4 </w:t>
      </w:r>
      <w:r w:rsidR="00FD5F58" w:rsidRPr="00FD5F58">
        <w:rPr>
          <w:rFonts w:ascii="Times New Roman" w:hAnsi="Times New Roman" w:cs="Times New Roman"/>
          <w:color w:val="000000" w:themeColor="text1"/>
          <w:sz w:val="24"/>
          <w:szCs w:val="24"/>
        </w:rPr>
        <w:t>Regressão para dados em painel curto</w:t>
      </w:r>
      <w:bookmarkEnd w:id="6"/>
    </w:p>
    <w:p w14:paraId="5835867C" w14:textId="77777777" w:rsidR="00F4382F" w:rsidRPr="00EC613F" w:rsidRDefault="000169AA"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 xml:space="preserve">De acordo com Fávero (2015, p.267) “quando os dados de uma base variam entre </w:t>
      </w:r>
      <w:r w:rsidR="00F4382F" w:rsidRPr="00EC613F">
        <w:rPr>
          <w:rFonts w:ascii="Times New Roman" w:hAnsi="Times New Roman" w:cs="Times New Roman"/>
          <w:sz w:val="24"/>
          <w:szCs w:val="24"/>
        </w:rPr>
        <w:t xml:space="preserve">De acordo com Fávero (2015, p.267) “quando os dados de uma base variam entre indivíduos e ao longo do tempo, e o fenômeno principal sobre o qual há o interesse de estudo é representado por uma variável dependente quantitativa, faz sentido a estimação de modelos lineares de regressão para dados em painel”. Desta forma, utilizou-se este modelo estatístico neste estudo. </w:t>
      </w:r>
    </w:p>
    <w:p w14:paraId="18751B2A" w14:textId="00394A40"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 xml:space="preserve">A Estimação de modelos lineares de regressão para dados em painel são divididas em “curto” e “longo”. Fávero (2015) difere os modelos aos dizer que o primeiro é utilizado nos </w:t>
      </w:r>
      <w:r w:rsidRPr="00EC613F">
        <w:rPr>
          <w:rFonts w:ascii="Times New Roman" w:hAnsi="Times New Roman" w:cs="Times New Roman"/>
          <w:sz w:val="24"/>
          <w:szCs w:val="24"/>
        </w:rPr>
        <w:lastRenderedPageBreak/>
        <w:t>casos em que a quantidade de indivíduos é maior do que a quantidade de períodos, enquanto o último é utilizado quando a quantidade de períodos supera a quantidade de indivíduos. Neste estudo, a quantidade de indivíduos (289 empresas) supera a quantidade de períodos (2010 a 2016) e, por este motivo, foi utilizado o modelo de estimação curto. Para a realização da regressão não foram utilizadas as Combinações de Negócios realizadas no ano de 2017 uma vez que este estudo não possuía dos dados referentes ao ano de 2018 e, para atender ao objetivo do estudo de analisar os impactos em um período pós-aquisição, seriam necessários os valores referentes a rentabilidade do ano de 2018.</w:t>
      </w:r>
    </w:p>
    <w:p w14:paraId="5F9FE51C" w14:textId="77777777" w:rsidR="00F4382F" w:rsidRPr="00EC613F" w:rsidRDefault="00F4382F"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A seguir, são apresentados os modelos empíricos utilizados para atender o problema de pesquisa. Para fins ilustrativos, foram representadas por equações de modelos lineares de regressão para dados em painel curto.</w:t>
      </w:r>
    </w:p>
    <w:p w14:paraId="4E7649DC" w14:textId="718CB9B6" w:rsidR="000169AA" w:rsidRPr="00EC613F" w:rsidRDefault="000169AA" w:rsidP="005B2A40">
      <w:pPr>
        <w:spacing w:after="0" w:line="240" w:lineRule="auto"/>
        <w:ind w:firstLine="709"/>
        <w:jc w:val="both"/>
        <w:rPr>
          <w:rFonts w:ascii="Times New Roman" w:hAnsi="Times New Roman" w:cs="Times New Roman"/>
          <w:sz w:val="24"/>
          <w:szCs w:val="24"/>
        </w:rPr>
      </w:pPr>
      <m:oMathPara>
        <m:oMath>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(1)ROA</m:t>
                  </m:r>
                </m:e>
                <m:sub>
                  <m:r>
                    <w:rPr>
                      <w:rFonts w:ascii="Cambria Math" w:hAnsi="Cambria Math" w:cs="Times New Roman"/>
                      <w:sz w:val="24"/>
                      <w:szCs w:val="24"/>
                    </w:rPr>
                    <m:t>it+1</m:t>
                  </m:r>
                </m:sub>
              </m:sSub>
              <m:r>
                <w:rPr>
                  <w:rFonts w:ascii="Cambria Math" w:hAnsi="Cambria Math" w:cs="Times New Roman"/>
                  <w:sz w:val="24"/>
                  <w:szCs w:val="24"/>
                </w:rPr>
                <m:t>= β</m:t>
              </m:r>
            </m:e>
            <m:sub>
              <m:r>
                <w:rPr>
                  <w:rFonts w:ascii="Cambria Math"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COMBINA</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TAMAN</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CRESC</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CONSUMOCICL</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CONSUMONCICL</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FINANC</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8</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MATBAS</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9</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PETROL</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SAÚDE</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TECNOL</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TELECOM</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UTILPUBL</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OUTR</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15</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NAOCLASS</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it</m:t>
              </m:r>
            </m:sub>
          </m:sSub>
        </m:oMath>
      </m:oMathPara>
    </w:p>
    <w:p w14:paraId="1A4A38A8" w14:textId="77777777" w:rsidR="00EC613F" w:rsidRPr="00EC613F" w:rsidRDefault="00EC613F" w:rsidP="005B2A40">
      <w:pPr>
        <w:spacing w:after="0" w:line="240" w:lineRule="auto"/>
        <w:rPr>
          <w:rFonts w:ascii="Times New Roman" w:eastAsiaTheme="minorEastAsia" w:hAnsi="Times New Roman" w:cs="Times New Roman"/>
          <w:sz w:val="24"/>
          <w:szCs w:val="24"/>
        </w:rPr>
      </w:pPr>
    </w:p>
    <w:p w14:paraId="0BB82A31" w14:textId="1E6EC362" w:rsidR="000169AA" w:rsidRPr="00EC613F" w:rsidRDefault="00D95290" w:rsidP="005B2A40">
      <w:pPr>
        <w:spacing w:after="0"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(2)ROE</m:t>
              </m:r>
            </m:e>
            <m:sub>
              <m:r>
                <w:rPr>
                  <w:rFonts w:ascii="Cambria Math" w:hAnsi="Cambria Math" w:cs="Times New Roman"/>
                  <w:sz w:val="24"/>
                  <w:szCs w:val="24"/>
                </w:rPr>
                <m:t>it+1</m:t>
              </m:r>
            </m:sub>
          </m:sSub>
          <m:sSub>
            <m:sSubPr>
              <m:ctrlPr>
                <w:rPr>
                  <w:rFonts w:ascii="Cambria Math" w:hAnsi="Cambria Math" w:cs="Times New Roman"/>
                  <w:i/>
                  <w:sz w:val="24"/>
                  <w:szCs w:val="24"/>
                </w:rPr>
              </m:ctrlPr>
            </m:sSubPr>
            <m:e>
              <m:r>
                <w:rPr>
                  <w:rFonts w:ascii="Cambria Math" w:hAnsi="Cambria Math" w:cs="Times New Roman"/>
                  <w:sz w:val="24"/>
                  <w:szCs w:val="24"/>
                </w:rPr>
                <m:t>= β</m:t>
              </m:r>
            </m:e>
            <m:sub>
              <m:r>
                <w:rPr>
                  <w:rFonts w:ascii="Cambria Math"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COMBINA</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TAMAN</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CRESC</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CONSUMOCICL</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CONSUMONCICL</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FINANC</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8</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MATBAS</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9</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PETROL</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SAÚDE</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TECNOL</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TELECOM</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UTILPUBL</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OUTR</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15</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NAOCLASS</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it</m:t>
              </m:r>
            </m:sub>
          </m:sSub>
        </m:oMath>
      </m:oMathPara>
    </w:p>
    <w:p w14:paraId="50AF0EA7" w14:textId="77777777" w:rsidR="00EC613F" w:rsidRPr="00EC613F" w:rsidRDefault="00EC613F" w:rsidP="005B2A40">
      <w:pPr>
        <w:spacing w:after="0" w:line="240" w:lineRule="auto"/>
        <w:rPr>
          <w:rFonts w:ascii="Times New Roman" w:eastAsiaTheme="minorEastAsia" w:hAnsi="Times New Roman" w:cs="Times New Roman"/>
          <w:sz w:val="24"/>
          <w:szCs w:val="24"/>
        </w:rPr>
      </w:pPr>
    </w:p>
    <w:p w14:paraId="16FA5E31" w14:textId="2C6C4565" w:rsidR="000169AA" w:rsidRPr="00EC613F" w:rsidRDefault="00D95290" w:rsidP="005B2A40">
      <w:pPr>
        <w:spacing w:after="0"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(3)ROA</m:t>
              </m:r>
            </m:e>
            <m:sub>
              <m:r>
                <w:rPr>
                  <w:rFonts w:ascii="Cambria Math" w:hAnsi="Cambria Math" w:cs="Times New Roman"/>
                  <w:sz w:val="24"/>
                  <w:szCs w:val="24"/>
                </w:rPr>
                <m:t>it+1</m:t>
              </m:r>
            </m:sub>
          </m:sSub>
          <m:sSub>
            <m:sSubPr>
              <m:ctrlPr>
                <w:rPr>
                  <w:rFonts w:ascii="Cambria Math" w:hAnsi="Cambria Math" w:cs="Times New Roman"/>
                  <w:i/>
                  <w:sz w:val="24"/>
                  <w:szCs w:val="24"/>
                </w:rPr>
              </m:ctrlPr>
            </m:sSubPr>
            <m:e>
              <m:r>
                <w:rPr>
                  <w:rFonts w:ascii="Cambria Math" w:hAnsi="Cambria Math" w:cs="Times New Roman"/>
                  <w:sz w:val="24"/>
                  <w:szCs w:val="24"/>
                </w:rPr>
                <m:t>= β</m:t>
              </m:r>
            </m:e>
            <m:sub>
              <m:r>
                <w:rPr>
                  <w:rFonts w:ascii="Cambria Math"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ESTOQUE</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IMOBILIZADO</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INTANGÍVEL+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GOODWILL</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TAMAN</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CRESC</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it</m:t>
              </m:r>
            </m:sub>
          </m:sSub>
        </m:oMath>
      </m:oMathPara>
    </w:p>
    <w:p w14:paraId="7308F3C6" w14:textId="7F4E30FF" w:rsidR="000169AA" w:rsidRPr="00EC613F" w:rsidRDefault="00AB325A" w:rsidP="005B2A40">
      <w:pPr>
        <w:pStyle w:val="PargrafodaLista"/>
        <w:spacing w:after="0" w:line="240" w:lineRule="auto"/>
        <w:ind w:left="1069"/>
        <w:rPr>
          <w:rFonts w:ascii="Times New Roman" w:eastAsiaTheme="minorEastAsia" w:hAnsi="Times New Roman" w:cs="Times New Roman"/>
          <w:sz w:val="24"/>
          <w:szCs w:val="24"/>
        </w:rPr>
      </w:pPr>
      <w:r w:rsidRPr="00EC613F">
        <w:rPr>
          <w:rFonts w:ascii="Times New Roman" w:eastAsiaTheme="minorEastAsia" w:hAnsi="Times New Roman" w:cs="Times New Roman"/>
          <w:sz w:val="24"/>
          <w:szCs w:val="24"/>
        </w:rPr>
        <w:t>Em que:</w:t>
      </w:r>
    </w:p>
    <w:p w14:paraId="397CFB26" w14:textId="77777777" w:rsidR="000169AA" w:rsidRPr="00EC613F" w:rsidRDefault="000169AA" w:rsidP="005B2A40">
      <w:pPr>
        <w:pStyle w:val="PargrafodaLista"/>
        <w:spacing w:after="0" w:line="240" w:lineRule="auto"/>
        <w:ind w:left="426" w:hanging="426"/>
        <w:jc w:val="both"/>
        <w:rPr>
          <w:rFonts w:ascii="Times New Roman" w:eastAsiaTheme="minorEastAsia" w:hAnsi="Times New Roman" w:cs="Times New Roman"/>
          <w:sz w:val="20"/>
          <w:szCs w:val="20"/>
        </w:rPr>
      </w:pPr>
      <m:oMath>
        <m:r>
          <w:rPr>
            <w:rFonts w:ascii="Cambria Math" w:hAnsi="Cambria Math" w:cs="Times New Roman"/>
            <w:sz w:val="20"/>
            <w:szCs w:val="20"/>
          </w:rPr>
          <m:t>β</m:t>
        </m:r>
      </m:oMath>
      <w:r w:rsidRPr="00EC613F">
        <w:rPr>
          <w:rFonts w:ascii="Times New Roman" w:eastAsiaTheme="minorEastAsia" w:hAnsi="Times New Roman" w:cs="Times New Roman"/>
          <w:sz w:val="20"/>
          <w:szCs w:val="20"/>
        </w:rPr>
        <w:t>: parâmetros da regressão</w:t>
      </w:r>
    </w:p>
    <w:p w14:paraId="0ABBC330" w14:textId="77777777" w:rsidR="000169AA" w:rsidRPr="00EC613F" w:rsidRDefault="000169AA" w:rsidP="005B2A40">
      <w:pPr>
        <w:pStyle w:val="PargrafodaLista"/>
        <w:spacing w:after="0" w:line="240" w:lineRule="auto"/>
        <w:ind w:left="426" w:hanging="426"/>
        <w:jc w:val="both"/>
        <w:rPr>
          <w:rFonts w:ascii="Times New Roman" w:eastAsiaTheme="minorEastAsia" w:hAnsi="Times New Roman" w:cs="Times New Roman"/>
          <w:sz w:val="20"/>
          <w:szCs w:val="20"/>
        </w:rPr>
      </w:pPr>
      <m:oMath>
        <m:r>
          <w:rPr>
            <w:rFonts w:ascii="Cambria Math" w:hAnsi="Cambria Math" w:cs="Times New Roman"/>
            <w:sz w:val="20"/>
            <w:szCs w:val="20"/>
          </w:rPr>
          <m:t>i</m:t>
        </m:r>
      </m:oMath>
      <w:r w:rsidRPr="00EC613F">
        <w:rPr>
          <w:rFonts w:ascii="Times New Roman" w:eastAsiaTheme="minorEastAsia" w:hAnsi="Times New Roman" w:cs="Times New Roman"/>
          <w:sz w:val="20"/>
          <w:szCs w:val="20"/>
        </w:rPr>
        <w:t>: refere-se à empresa</w:t>
      </w:r>
    </w:p>
    <w:p w14:paraId="603BCEDE" w14:textId="77777777" w:rsidR="000169AA" w:rsidRPr="00EC613F" w:rsidRDefault="000169AA" w:rsidP="005B2A40">
      <w:pPr>
        <w:pStyle w:val="PargrafodaLista"/>
        <w:spacing w:after="0" w:line="240" w:lineRule="auto"/>
        <w:ind w:left="426" w:hanging="426"/>
        <w:jc w:val="both"/>
        <w:rPr>
          <w:rFonts w:ascii="Times New Roman" w:eastAsiaTheme="minorEastAsia" w:hAnsi="Times New Roman" w:cs="Times New Roman"/>
          <w:sz w:val="20"/>
          <w:szCs w:val="20"/>
        </w:rPr>
      </w:pPr>
      <m:oMath>
        <m:r>
          <w:rPr>
            <w:rFonts w:ascii="Cambria Math" w:hAnsi="Cambria Math" w:cs="Times New Roman"/>
            <w:sz w:val="20"/>
            <w:szCs w:val="20"/>
          </w:rPr>
          <m:t>t</m:t>
        </m:r>
      </m:oMath>
      <w:r w:rsidRPr="00EC613F">
        <w:rPr>
          <w:rFonts w:ascii="Times New Roman" w:eastAsiaTheme="minorEastAsia" w:hAnsi="Times New Roman" w:cs="Times New Roman"/>
          <w:sz w:val="20"/>
          <w:szCs w:val="20"/>
        </w:rPr>
        <w:t>: refere-se ao tempo</w:t>
      </w:r>
    </w:p>
    <w:p w14:paraId="717C10F5" w14:textId="77777777" w:rsidR="000169AA" w:rsidRPr="00EC613F" w:rsidRDefault="000169AA" w:rsidP="005B2A40">
      <w:pPr>
        <w:pStyle w:val="PargrafodaLista"/>
        <w:spacing w:after="0" w:line="240" w:lineRule="auto"/>
        <w:ind w:left="426" w:hanging="426"/>
        <w:jc w:val="both"/>
        <w:rPr>
          <w:rFonts w:ascii="Times New Roman" w:hAnsi="Times New Roman" w:cs="Times New Roman"/>
          <w:sz w:val="20"/>
          <w:szCs w:val="20"/>
        </w:rPr>
      </w:pPr>
      <w:r w:rsidRPr="00EC613F">
        <w:rPr>
          <w:rFonts w:ascii="Times New Roman" w:eastAsiaTheme="minorEastAsia" w:hAnsi="Times New Roman" w:cs="Times New Roman"/>
          <w:sz w:val="20"/>
          <w:szCs w:val="20"/>
        </w:rPr>
        <w:t>ESTOQUE: estoque da companhia adquirida a valor justo da empresa i no tempo t.</w:t>
      </w:r>
    </w:p>
    <w:p w14:paraId="3FA37FF0" w14:textId="77777777" w:rsidR="000169AA" w:rsidRPr="00EC613F" w:rsidRDefault="000169AA" w:rsidP="005B2A40">
      <w:pPr>
        <w:pStyle w:val="PargrafodaLista"/>
        <w:spacing w:after="0" w:line="240" w:lineRule="auto"/>
        <w:ind w:left="426" w:hanging="426"/>
        <w:jc w:val="both"/>
        <w:rPr>
          <w:rFonts w:ascii="Times New Roman" w:eastAsiaTheme="minorEastAsia" w:hAnsi="Times New Roman" w:cs="Times New Roman"/>
          <w:sz w:val="20"/>
          <w:szCs w:val="20"/>
        </w:rPr>
      </w:pPr>
      <w:r w:rsidRPr="00EC613F">
        <w:rPr>
          <w:rFonts w:ascii="Times New Roman" w:eastAsiaTheme="minorEastAsia" w:hAnsi="Times New Roman" w:cs="Times New Roman"/>
          <w:sz w:val="20"/>
          <w:szCs w:val="20"/>
        </w:rPr>
        <w:t>IMOBILIZADO: ativo imobilizado da companhia adquirida a valor justo da empresa i no tempo t.</w:t>
      </w:r>
    </w:p>
    <w:p w14:paraId="7E6FFA78" w14:textId="77777777" w:rsidR="000169AA" w:rsidRPr="00EC613F" w:rsidRDefault="000169AA" w:rsidP="005B2A40">
      <w:pPr>
        <w:pStyle w:val="PargrafodaLista"/>
        <w:spacing w:after="0" w:line="240" w:lineRule="auto"/>
        <w:ind w:left="426" w:hanging="426"/>
        <w:jc w:val="both"/>
        <w:rPr>
          <w:rFonts w:ascii="Times New Roman" w:eastAsiaTheme="minorEastAsia" w:hAnsi="Times New Roman" w:cs="Times New Roman"/>
          <w:sz w:val="20"/>
          <w:szCs w:val="20"/>
        </w:rPr>
      </w:pPr>
      <w:r w:rsidRPr="00EC613F">
        <w:rPr>
          <w:rFonts w:ascii="Times New Roman" w:eastAsiaTheme="minorEastAsia" w:hAnsi="Times New Roman" w:cs="Times New Roman"/>
          <w:sz w:val="20"/>
          <w:szCs w:val="20"/>
        </w:rPr>
        <w:t>INTANGÍVEL: ativo intangível da companhia adquirida a valor justo da empresa i no tempo t.</w:t>
      </w:r>
    </w:p>
    <w:p w14:paraId="28E8B718" w14:textId="77777777" w:rsidR="000169AA" w:rsidRPr="00EC613F" w:rsidRDefault="000169AA" w:rsidP="005B2A40">
      <w:pPr>
        <w:pStyle w:val="PargrafodaLista"/>
        <w:spacing w:after="0" w:line="240" w:lineRule="auto"/>
        <w:ind w:left="0"/>
        <w:jc w:val="both"/>
        <w:rPr>
          <w:rFonts w:ascii="Times New Roman" w:eastAsiaTheme="minorEastAsia" w:hAnsi="Times New Roman" w:cs="Times New Roman"/>
          <w:sz w:val="20"/>
          <w:szCs w:val="20"/>
        </w:rPr>
      </w:pPr>
      <w:r w:rsidRPr="00EC613F">
        <w:rPr>
          <w:rFonts w:ascii="Times New Roman" w:eastAsiaTheme="minorEastAsia" w:hAnsi="Times New Roman" w:cs="Times New Roman"/>
          <w:sz w:val="20"/>
          <w:szCs w:val="20"/>
        </w:rPr>
        <w:t>GOODWILL: ágio por expectativa de rentabilidade futura registrado na Combinação de Negócios da empresa i no tempo t.</w:t>
      </w:r>
    </w:p>
    <w:p w14:paraId="02C4E3F9" w14:textId="77777777" w:rsidR="000169AA" w:rsidRPr="00EC613F" w:rsidRDefault="000169AA" w:rsidP="005B2A40">
      <w:pPr>
        <w:pStyle w:val="PargrafodaLista"/>
        <w:spacing w:after="0" w:line="240" w:lineRule="auto"/>
        <w:ind w:left="426" w:hanging="426"/>
        <w:jc w:val="both"/>
        <w:rPr>
          <w:rFonts w:ascii="Times New Roman" w:eastAsiaTheme="minorEastAsia" w:hAnsi="Times New Roman" w:cs="Times New Roman"/>
          <w:sz w:val="20"/>
          <w:szCs w:val="20"/>
        </w:rPr>
      </w:pPr>
      <w:r w:rsidRPr="00EC613F">
        <w:rPr>
          <w:rFonts w:ascii="Times New Roman" w:eastAsiaTheme="minorEastAsia" w:hAnsi="Times New Roman" w:cs="Times New Roman"/>
          <w:sz w:val="20"/>
          <w:szCs w:val="20"/>
        </w:rPr>
        <w:t>TAMAN: tamanho da empresa, calculado pelo logaritmo do ativo médio da empresa i no tempo t.</w:t>
      </w:r>
    </w:p>
    <w:p w14:paraId="566A692C" w14:textId="77777777" w:rsidR="000169AA" w:rsidRPr="00EC613F" w:rsidRDefault="000169AA" w:rsidP="005B2A40">
      <w:pPr>
        <w:pStyle w:val="PargrafodaLista"/>
        <w:spacing w:after="0" w:line="240" w:lineRule="auto"/>
        <w:ind w:left="426" w:hanging="426"/>
        <w:jc w:val="both"/>
        <w:rPr>
          <w:rFonts w:ascii="Times New Roman" w:eastAsiaTheme="minorEastAsia" w:hAnsi="Times New Roman" w:cs="Times New Roman"/>
          <w:sz w:val="20"/>
          <w:szCs w:val="20"/>
        </w:rPr>
      </w:pPr>
      <m:oMath>
        <m:r>
          <w:rPr>
            <w:rFonts w:ascii="Cambria Math" w:eastAsiaTheme="minorEastAsia" w:hAnsi="Cambria Math" w:cs="Times New Roman"/>
            <w:sz w:val="20"/>
            <w:szCs w:val="20"/>
          </w:rPr>
          <m:t>CRESC</m:t>
        </m:r>
      </m:oMath>
      <w:r w:rsidRPr="00EC613F">
        <w:rPr>
          <w:rFonts w:ascii="Times New Roman" w:eastAsiaTheme="minorEastAsia" w:hAnsi="Times New Roman" w:cs="Times New Roman"/>
          <w:i/>
          <w:sz w:val="20"/>
          <w:szCs w:val="20"/>
        </w:rPr>
        <w:t xml:space="preserve">: </w:t>
      </w:r>
      <w:r w:rsidRPr="00EC613F">
        <w:rPr>
          <w:rFonts w:ascii="Times New Roman" w:eastAsiaTheme="minorEastAsia" w:hAnsi="Times New Roman" w:cs="Times New Roman"/>
          <w:sz w:val="20"/>
          <w:szCs w:val="20"/>
        </w:rPr>
        <w:t>Crescimento nas vendas da empresa (t – (t-1)) da empresa i no tempo t.</w:t>
      </w:r>
    </w:p>
    <w:p w14:paraId="658E7B57" w14:textId="77777777" w:rsidR="000169AA" w:rsidRPr="00EC613F" w:rsidRDefault="000169AA" w:rsidP="005B2A40">
      <w:pPr>
        <w:pStyle w:val="PargrafodaLista"/>
        <w:spacing w:after="0" w:line="240" w:lineRule="auto"/>
        <w:ind w:left="426" w:hanging="426"/>
        <w:jc w:val="both"/>
        <w:rPr>
          <w:rFonts w:ascii="Times New Roman" w:hAnsi="Times New Roman" w:cs="Times New Roman"/>
          <w:sz w:val="20"/>
          <w:szCs w:val="20"/>
        </w:rPr>
      </w:pPr>
      <w:r w:rsidRPr="00EC613F">
        <w:rPr>
          <w:rFonts w:ascii="Times New Roman" w:eastAsiaTheme="minorEastAsia" w:hAnsi="Times New Roman" w:cs="Times New Roman"/>
          <w:sz w:val="20"/>
          <w:szCs w:val="20"/>
        </w:rPr>
        <w:t>ESTOQUE: estoque da companhia adquirida a valor justo da empresa i no tempo t.</w:t>
      </w:r>
    </w:p>
    <w:p w14:paraId="261E9C1D" w14:textId="77777777" w:rsidR="000169AA" w:rsidRPr="00EC613F" w:rsidRDefault="000169AA" w:rsidP="005B2A40">
      <w:pPr>
        <w:pStyle w:val="PargrafodaLista"/>
        <w:spacing w:after="0" w:line="240" w:lineRule="auto"/>
        <w:ind w:left="426" w:hanging="426"/>
        <w:jc w:val="both"/>
        <w:rPr>
          <w:rFonts w:ascii="Times New Roman" w:eastAsiaTheme="minorEastAsia" w:hAnsi="Times New Roman" w:cs="Times New Roman"/>
          <w:sz w:val="20"/>
          <w:szCs w:val="20"/>
        </w:rPr>
      </w:pPr>
      <w:r w:rsidRPr="00EC613F">
        <w:rPr>
          <w:rFonts w:ascii="Times New Roman" w:eastAsiaTheme="minorEastAsia" w:hAnsi="Times New Roman" w:cs="Times New Roman"/>
          <w:sz w:val="20"/>
          <w:szCs w:val="20"/>
        </w:rPr>
        <w:t>IMOBILIZADO: ativo imobilizado da companhia adquirida a valor justo da empresa i no tempo t.</w:t>
      </w:r>
    </w:p>
    <w:p w14:paraId="7F57C066" w14:textId="77777777" w:rsidR="000169AA" w:rsidRPr="00EC613F" w:rsidRDefault="000169AA" w:rsidP="005B2A40">
      <w:pPr>
        <w:pStyle w:val="PargrafodaLista"/>
        <w:spacing w:after="0" w:line="240" w:lineRule="auto"/>
        <w:ind w:left="426" w:hanging="426"/>
        <w:jc w:val="both"/>
        <w:rPr>
          <w:rFonts w:ascii="Times New Roman" w:eastAsiaTheme="minorEastAsia" w:hAnsi="Times New Roman" w:cs="Times New Roman"/>
          <w:sz w:val="20"/>
          <w:szCs w:val="20"/>
        </w:rPr>
      </w:pPr>
      <w:r w:rsidRPr="00EC613F">
        <w:rPr>
          <w:rFonts w:ascii="Times New Roman" w:eastAsiaTheme="minorEastAsia" w:hAnsi="Times New Roman" w:cs="Times New Roman"/>
          <w:sz w:val="20"/>
          <w:szCs w:val="20"/>
        </w:rPr>
        <w:t>INTANGÍVEL: ativo intangível da companhia adquirida a valor justo da empresa i no tempo t.</w:t>
      </w:r>
    </w:p>
    <w:p w14:paraId="58F90DAD" w14:textId="36BF6B63" w:rsidR="000169AA" w:rsidRPr="00EC613F" w:rsidRDefault="000169AA" w:rsidP="005B2A40">
      <w:pPr>
        <w:pStyle w:val="PargrafodaLista"/>
        <w:spacing w:after="0" w:line="240" w:lineRule="auto"/>
        <w:ind w:left="0"/>
        <w:jc w:val="both"/>
        <w:rPr>
          <w:rFonts w:ascii="Times New Roman" w:eastAsiaTheme="minorEastAsia" w:hAnsi="Times New Roman" w:cs="Times New Roman"/>
          <w:sz w:val="20"/>
          <w:szCs w:val="20"/>
        </w:rPr>
      </w:pPr>
      <w:r w:rsidRPr="00EC613F">
        <w:rPr>
          <w:rFonts w:ascii="Times New Roman" w:eastAsiaTheme="minorEastAsia" w:hAnsi="Times New Roman" w:cs="Times New Roman"/>
          <w:sz w:val="20"/>
          <w:szCs w:val="20"/>
        </w:rPr>
        <w:t>GOODWILL: ágio por expectativa de rentabilidade futura registrado na Combinação de Negócios da empresa i no tempo t.</w:t>
      </w:r>
    </w:p>
    <w:p w14:paraId="4B51B326" w14:textId="77777777" w:rsidR="000169AA" w:rsidRPr="00EC613F" w:rsidRDefault="000169AA" w:rsidP="005B2A40">
      <w:pPr>
        <w:pStyle w:val="PargrafodaLista"/>
        <w:spacing w:after="0" w:line="240" w:lineRule="auto"/>
        <w:ind w:left="0"/>
        <w:jc w:val="both"/>
        <w:rPr>
          <w:rFonts w:ascii="Times New Roman" w:eastAsiaTheme="minorEastAsia" w:hAnsi="Times New Roman" w:cs="Times New Roman"/>
          <w:sz w:val="20"/>
          <w:szCs w:val="20"/>
        </w:rPr>
      </w:pPr>
      <m:oMath>
        <m:r>
          <w:rPr>
            <w:rFonts w:ascii="Cambria Math" w:hAnsi="Cambria Math" w:cs="Times New Roman"/>
            <w:sz w:val="20"/>
            <w:szCs w:val="20"/>
          </w:rPr>
          <m:t>ROA</m:t>
        </m:r>
      </m:oMath>
      <w:r w:rsidRPr="00EC613F">
        <w:rPr>
          <w:rFonts w:ascii="Times New Roman" w:eastAsiaTheme="minorEastAsia" w:hAnsi="Times New Roman" w:cs="Times New Roman"/>
          <w:sz w:val="20"/>
          <w:szCs w:val="20"/>
        </w:rPr>
        <w:t xml:space="preserve">: retorno sobre o ativo, calculado pelo </w:t>
      </w:r>
      <w:r w:rsidRPr="00EC613F">
        <w:rPr>
          <w:rFonts w:ascii="Times New Roman" w:hAnsi="Times New Roman" w:cs="Times New Roman"/>
          <w:sz w:val="20"/>
          <w:szCs w:val="20"/>
        </w:rPr>
        <w:t xml:space="preserve">quociente entre o lucro operacional antes dos impostos e o seu ativo total </w:t>
      </w:r>
      <w:r w:rsidRPr="00EC613F">
        <w:rPr>
          <w:rFonts w:ascii="Times New Roman" w:eastAsiaTheme="minorEastAsia" w:hAnsi="Times New Roman" w:cs="Times New Roman"/>
          <w:sz w:val="20"/>
          <w:szCs w:val="20"/>
        </w:rPr>
        <w:t>da empresa i no tempo (t+1)</w:t>
      </w:r>
    </w:p>
    <w:p w14:paraId="33159283" w14:textId="59520AFD" w:rsidR="000169AA" w:rsidRPr="00EC613F" w:rsidRDefault="000169AA" w:rsidP="005B2A40">
      <w:pPr>
        <w:pStyle w:val="PargrafodaLista"/>
        <w:spacing w:after="0" w:line="240" w:lineRule="auto"/>
        <w:ind w:left="0"/>
        <w:jc w:val="both"/>
        <w:rPr>
          <w:rFonts w:ascii="Times New Roman" w:eastAsiaTheme="minorEastAsia" w:hAnsi="Times New Roman" w:cs="Times New Roman"/>
          <w:sz w:val="20"/>
          <w:szCs w:val="20"/>
        </w:rPr>
      </w:pPr>
      <m:oMath>
        <m:r>
          <w:rPr>
            <w:rFonts w:ascii="Cambria Math" w:hAnsi="Cambria Math" w:cs="Times New Roman"/>
            <w:sz w:val="20"/>
            <w:szCs w:val="20"/>
          </w:rPr>
          <m:t>ROE</m:t>
        </m:r>
      </m:oMath>
      <w:r w:rsidRPr="00EC613F">
        <w:rPr>
          <w:rFonts w:ascii="Times New Roman" w:eastAsiaTheme="minorEastAsia" w:hAnsi="Times New Roman" w:cs="Times New Roman"/>
          <w:sz w:val="20"/>
          <w:szCs w:val="20"/>
        </w:rPr>
        <w:t xml:space="preserve">: retorno sobre o Patrimônio </w:t>
      </w:r>
      <w:r w:rsidR="00EC613F" w:rsidRPr="00EC613F">
        <w:rPr>
          <w:rFonts w:ascii="Times New Roman" w:eastAsiaTheme="minorEastAsia" w:hAnsi="Times New Roman" w:cs="Times New Roman"/>
          <w:sz w:val="20"/>
          <w:szCs w:val="20"/>
        </w:rPr>
        <w:t>Líquido</w:t>
      </w:r>
      <w:r w:rsidRPr="00EC613F">
        <w:rPr>
          <w:rFonts w:ascii="Times New Roman" w:eastAsiaTheme="minorEastAsia" w:hAnsi="Times New Roman" w:cs="Times New Roman"/>
          <w:sz w:val="20"/>
          <w:szCs w:val="20"/>
        </w:rPr>
        <w:t xml:space="preserve">, calculado pelo </w:t>
      </w:r>
      <w:r w:rsidRPr="00EC613F">
        <w:rPr>
          <w:rFonts w:ascii="Times New Roman" w:hAnsi="Times New Roman" w:cs="Times New Roman"/>
          <w:sz w:val="20"/>
          <w:szCs w:val="20"/>
        </w:rPr>
        <w:t xml:space="preserve">quociente entre o lucro operacional antes dos impostos e o seu patrimônio líquido </w:t>
      </w:r>
      <w:r w:rsidRPr="00EC613F">
        <w:rPr>
          <w:rFonts w:ascii="Times New Roman" w:eastAsiaTheme="minorEastAsia" w:hAnsi="Times New Roman" w:cs="Times New Roman"/>
          <w:sz w:val="20"/>
          <w:szCs w:val="20"/>
        </w:rPr>
        <w:t>da empresa i no tempo (t+1).</w:t>
      </w:r>
    </w:p>
    <w:p w14:paraId="32409B6B" w14:textId="77777777" w:rsidR="00EC613F" w:rsidRDefault="00EC613F" w:rsidP="005B2A40">
      <w:pPr>
        <w:tabs>
          <w:tab w:val="left" w:pos="210"/>
        </w:tabs>
        <w:spacing w:after="0" w:line="240" w:lineRule="auto"/>
        <w:ind w:firstLine="709"/>
        <w:jc w:val="both"/>
        <w:rPr>
          <w:rFonts w:ascii="Times New Roman" w:hAnsi="Times New Roman" w:cs="Times New Roman"/>
          <w:sz w:val="24"/>
          <w:szCs w:val="24"/>
        </w:rPr>
      </w:pPr>
    </w:p>
    <w:p w14:paraId="09A4B4A8" w14:textId="3B7C7FD3" w:rsidR="006D7518" w:rsidRPr="00EC613F" w:rsidRDefault="000169AA" w:rsidP="005B2A40">
      <w:pPr>
        <w:tabs>
          <w:tab w:val="left" w:pos="210"/>
        </w:tabs>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 xml:space="preserve">A fim de determinar qual modelo será mais adequado para este estudo, as equações serão testadas utilizando o Teste de </w:t>
      </w:r>
      <w:proofErr w:type="spellStart"/>
      <w:r w:rsidRPr="00EC613F">
        <w:rPr>
          <w:rFonts w:ascii="Times New Roman" w:hAnsi="Times New Roman" w:cs="Times New Roman"/>
          <w:sz w:val="24"/>
          <w:szCs w:val="24"/>
        </w:rPr>
        <w:t>Chow</w:t>
      </w:r>
      <w:proofErr w:type="spellEnd"/>
      <w:r w:rsidRPr="00EC613F">
        <w:rPr>
          <w:rFonts w:ascii="Times New Roman" w:hAnsi="Times New Roman" w:cs="Times New Roman"/>
          <w:sz w:val="24"/>
          <w:szCs w:val="24"/>
        </w:rPr>
        <w:t xml:space="preserve">, Teste LM de </w:t>
      </w:r>
      <w:proofErr w:type="spellStart"/>
      <w:r w:rsidRPr="00EC613F">
        <w:rPr>
          <w:rFonts w:ascii="Times New Roman" w:hAnsi="Times New Roman" w:cs="Times New Roman"/>
          <w:sz w:val="24"/>
          <w:szCs w:val="24"/>
        </w:rPr>
        <w:t>Breusch</w:t>
      </w:r>
      <w:proofErr w:type="spellEnd"/>
      <w:r w:rsidRPr="00EC613F">
        <w:rPr>
          <w:rFonts w:ascii="Times New Roman" w:hAnsi="Times New Roman" w:cs="Times New Roman"/>
          <w:sz w:val="24"/>
          <w:szCs w:val="24"/>
        </w:rPr>
        <w:t xml:space="preserve"> </w:t>
      </w:r>
      <w:proofErr w:type="spellStart"/>
      <w:r w:rsidRPr="00EC613F">
        <w:rPr>
          <w:rFonts w:ascii="Times New Roman" w:hAnsi="Times New Roman" w:cs="Times New Roman"/>
          <w:sz w:val="24"/>
          <w:szCs w:val="24"/>
        </w:rPr>
        <w:t>Pagan</w:t>
      </w:r>
      <w:proofErr w:type="spellEnd"/>
      <w:r w:rsidRPr="00EC613F">
        <w:rPr>
          <w:rFonts w:ascii="Times New Roman" w:hAnsi="Times New Roman" w:cs="Times New Roman"/>
          <w:sz w:val="24"/>
          <w:szCs w:val="24"/>
        </w:rPr>
        <w:t xml:space="preserve"> e o Teste de </w:t>
      </w:r>
      <w:proofErr w:type="spellStart"/>
      <w:r w:rsidRPr="00EC613F">
        <w:rPr>
          <w:rFonts w:ascii="Times New Roman" w:hAnsi="Times New Roman" w:cs="Times New Roman"/>
          <w:sz w:val="24"/>
          <w:szCs w:val="24"/>
        </w:rPr>
        <w:t>Hausman</w:t>
      </w:r>
      <w:proofErr w:type="spellEnd"/>
      <w:r w:rsidRPr="00EC613F">
        <w:rPr>
          <w:rFonts w:ascii="Times New Roman" w:hAnsi="Times New Roman" w:cs="Times New Roman"/>
          <w:sz w:val="24"/>
          <w:szCs w:val="24"/>
        </w:rPr>
        <w:t xml:space="preserve"> para escolha entre os modelos P</w:t>
      </w:r>
      <w:r w:rsidR="005B2A40" w:rsidRPr="00EC613F">
        <w:rPr>
          <w:rFonts w:ascii="Times New Roman" w:hAnsi="Times New Roman" w:cs="Times New Roman"/>
          <w:sz w:val="24"/>
          <w:szCs w:val="24"/>
        </w:rPr>
        <w:t>o</w:t>
      </w:r>
      <w:r w:rsidRPr="00EC613F">
        <w:rPr>
          <w:rFonts w:ascii="Times New Roman" w:hAnsi="Times New Roman" w:cs="Times New Roman"/>
          <w:sz w:val="24"/>
          <w:szCs w:val="24"/>
        </w:rPr>
        <w:t>ols, Efeitos Fixos e Efeitos Aleatórios.</w:t>
      </w:r>
    </w:p>
    <w:p w14:paraId="20595717" w14:textId="77777777" w:rsidR="00EC613F" w:rsidRDefault="00EC613F" w:rsidP="005B2A40">
      <w:pPr>
        <w:tabs>
          <w:tab w:val="left" w:pos="210"/>
        </w:tabs>
        <w:spacing w:after="0" w:line="240" w:lineRule="auto"/>
        <w:jc w:val="both"/>
        <w:rPr>
          <w:rFonts w:ascii="Times New Roman" w:hAnsi="Times New Roman" w:cs="Times New Roman"/>
          <w:b/>
          <w:sz w:val="24"/>
          <w:szCs w:val="24"/>
        </w:rPr>
      </w:pPr>
    </w:p>
    <w:p w14:paraId="6B545283" w14:textId="77777777" w:rsidR="00F6632A" w:rsidRPr="00EC613F" w:rsidRDefault="00F6632A" w:rsidP="005B2A40">
      <w:pPr>
        <w:tabs>
          <w:tab w:val="left" w:pos="210"/>
        </w:tabs>
        <w:spacing w:after="0" w:line="240" w:lineRule="auto"/>
        <w:jc w:val="both"/>
        <w:rPr>
          <w:rFonts w:ascii="Times New Roman" w:hAnsi="Times New Roman" w:cs="Times New Roman"/>
          <w:b/>
          <w:sz w:val="24"/>
          <w:szCs w:val="24"/>
        </w:rPr>
      </w:pPr>
    </w:p>
    <w:p w14:paraId="3BA1F358" w14:textId="401FD5C9" w:rsidR="005D25CA" w:rsidRPr="00EC613F" w:rsidRDefault="005D25CA" w:rsidP="005B2A40">
      <w:pPr>
        <w:tabs>
          <w:tab w:val="left" w:pos="210"/>
        </w:tabs>
        <w:spacing w:after="0" w:line="240" w:lineRule="auto"/>
        <w:jc w:val="both"/>
        <w:rPr>
          <w:rFonts w:ascii="Times New Roman" w:hAnsi="Times New Roman" w:cs="Times New Roman"/>
          <w:b/>
          <w:sz w:val="24"/>
          <w:szCs w:val="24"/>
        </w:rPr>
      </w:pPr>
      <w:proofErr w:type="gramStart"/>
      <w:r w:rsidRPr="00EC613F">
        <w:rPr>
          <w:rFonts w:ascii="Times New Roman" w:hAnsi="Times New Roman" w:cs="Times New Roman"/>
          <w:b/>
          <w:sz w:val="24"/>
          <w:szCs w:val="24"/>
        </w:rPr>
        <w:lastRenderedPageBreak/>
        <w:t>4</w:t>
      </w:r>
      <w:proofErr w:type="gramEnd"/>
      <w:r w:rsidRPr="00EC613F">
        <w:rPr>
          <w:rFonts w:ascii="Times New Roman" w:hAnsi="Times New Roman" w:cs="Times New Roman"/>
          <w:b/>
          <w:sz w:val="24"/>
          <w:szCs w:val="24"/>
        </w:rPr>
        <w:t xml:space="preserve"> ANÁLISE DOS RESULTADOS</w:t>
      </w:r>
    </w:p>
    <w:p w14:paraId="52764DA3" w14:textId="0CE0C4C7" w:rsidR="00FD5F58" w:rsidRDefault="00637C19" w:rsidP="007679BB">
      <w:pPr>
        <w:pStyle w:val="Legenda"/>
        <w:keepNext/>
        <w:spacing w:after="0"/>
        <w:ind w:firstLine="709"/>
        <w:jc w:val="both"/>
        <w:rPr>
          <w:rFonts w:cs="Times New Roman"/>
          <w:i w:val="0"/>
          <w:color w:val="000000" w:themeColor="text1"/>
          <w:sz w:val="24"/>
          <w:szCs w:val="24"/>
        </w:rPr>
      </w:pPr>
      <w:bookmarkStart w:id="7" w:name="_Toc10496729"/>
      <w:bookmarkStart w:id="8" w:name="_Toc11654135"/>
      <w:r w:rsidRPr="00EC613F">
        <w:rPr>
          <w:rFonts w:cs="Times New Roman"/>
          <w:i w:val="0"/>
          <w:color w:val="000000" w:themeColor="text1"/>
          <w:sz w:val="24"/>
          <w:szCs w:val="24"/>
        </w:rPr>
        <w:t xml:space="preserve">A Tabela 2 evidencia o número de empresas que realizaram Combinações de Negócios por ano assim como a quantidade de Combinações de </w:t>
      </w:r>
      <w:r w:rsidR="007679BB">
        <w:rPr>
          <w:rFonts w:cs="Times New Roman"/>
          <w:i w:val="0"/>
          <w:color w:val="000000" w:themeColor="text1"/>
          <w:sz w:val="24"/>
          <w:szCs w:val="24"/>
        </w:rPr>
        <w:t>Negócios realizadas no período.</w:t>
      </w:r>
    </w:p>
    <w:p w14:paraId="119FB6B8" w14:textId="77777777" w:rsidR="007679BB" w:rsidRPr="00F6632A" w:rsidRDefault="007679BB" w:rsidP="005B2A40">
      <w:pPr>
        <w:pStyle w:val="Legenda"/>
        <w:keepNext/>
        <w:spacing w:after="0"/>
        <w:rPr>
          <w:rFonts w:asciiTheme="minorHAnsi" w:hAnsiTheme="minorHAnsi"/>
          <w:i w:val="0"/>
          <w:iCs w:val="0"/>
          <w:color w:val="auto"/>
          <w:sz w:val="10"/>
          <w:szCs w:val="10"/>
        </w:rPr>
      </w:pPr>
    </w:p>
    <w:p w14:paraId="6B7F2AB9" w14:textId="77777777" w:rsidR="007B034C" w:rsidRPr="00EC613F" w:rsidRDefault="000169AA" w:rsidP="005B2A40">
      <w:pPr>
        <w:pStyle w:val="Legenda"/>
        <w:keepNext/>
        <w:spacing w:after="0"/>
        <w:rPr>
          <w:rFonts w:cs="Times New Roman"/>
          <w:b/>
          <w:bCs/>
          <w:i w:val="0"/>
          <w:iCs w:val="0"/>
          <w:color w:val="auto"/>
          <w:sz w:val="22"/>
          <w:szCs w:val="22"/>
        </w:rPr>
      </w:pPr>
      <w:r w:rsidRPr="00EC613F">
        <w:rPr>
          <w:rFonts w:cs="Times New Roman"/>
          <w:b/>
          <w:bCs/>
          <w:i w:val="0"/>
          <w:iCs w:val="0"/>
          <w:color w:val="auto"/>
          <w:sz w:val="22"/>
          <w:szCs w:val="22"/>
        </w:rPr>
        <w:t xml:space="preserve">Tabela </w:t>
      </w:r>
      <w:r w:rsidR="007B034C" w:rsidRPr="00EC613F">
        <w:rPr>
          <w:rFonts w:cs="Times New Roman"/>
          <w:b/>
          <w:bCs/>
          <w:i w:val="0"/>
          <w:iCs w:val="0"/>
          <w:color w:val="auto"/>
          <w:sz w:val="22"/>
          <w:szCs w:val="22"/>
        </w:rPr>
        <w:t>2</w:t>
      </w:r>
    </w:p>
    <w:p w14:paraId="21D3F2DB" w14:textId="21BF2DC3" w:rsidR="000169AA" w:rsidRPr="00EC613F" w:rsidRDefault="000169AA" w:rsidP="005B2A40">
      <w:pPr>
        <w:pStyle w:val="Legenda"/>
        <w:keepNext/>
        <w:spacing w:after="0"/>
        <w:rPr>
          <w:rFonts w:cs="Times New Roman"/>
          <w:b/>
          <w:bCs/>
          <w:i w:val="0"/>
          <w:iCs w:val="0"/>
          <w:color w:val="auto"/>
          <w:sz w:val="22"/>
          <w:szCs w:val="22"/>
        </w:rPr>
      </w:pPr>
      <w:r w:rsidRPr="00EC613F">
        <w:rPr>
          <w:rFonts w:cs="Times New Roman"/>
          <w:b/>
          <w:bCs/>
          <w:i w:val="0"/>
          <w:iCs w:val="0"/>
          <w:color w:val="auto"/>
          <w:sz w:val="22"/>
          <w:szCs w:val="22"/>
        </w:rPr>
        <w:t>Número de Combinações de Negócios realizadas entre os anos de 2010 e 2017</w:t>
      </w:r>
      <w:bookmarkEnd w:id="7"/>
      <w:bookmarkEnd w:id="8"/>
    </w:p>
    <w:tbl>
      <w:tblPr>
        <w:tblW w:w="5700" w:type="dxa"/>
        <w:tblInd w:w="70" w:type="dxa"/>
        <w:tblCellMar>
          <w:left w:w="70" w:type="dxa"/>
          <w:right w:w="70" w:type="dxa"/>
        </w:tblCellMar>
        <w:tblLook w:val="04A0" w:firstRow="1" w:lastRow="0" w:firstColumn="1" w:lastColumn="0" w:noHBand="0" w:noVBand="1"/>
      </w:tblPr>
      <w:tblGrid>
        <w:gridCol w:w="714"/>
        <w:gridCol w:w="2451"/>
        <w:gridCol w:w="2535"/>
      </w:tblGrid>
      <w:tr w:rsidR="00637C19" w:rsidRPr="00EC613F" w14:paraId="2FB68B38" w14:textId="77777777" w:rsidTr="005B2A40">
        <w:trPr>
          <w:trHeight w:hRule="exact" w:val="284"/>
        </w:trPr>
        <w:tc>
          <w:tcPr>
            <w:tcW w:w="714" w:type="dxa"/>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DB51E45" w14:textId="77777777" w:rsidR="00637C19" w:rsidRPr="00EC613F" w:rsidRDefault="00637C19"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ANO</w:t>
            </w:r>
          </w:p>
        </w:tc>
        <w:tc>
          <w:tcPr>
            <w:tcW w:w="245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8571569" w14:textId="77777777" w:rsidR="00637C19" w:rsidRPr="00EC613F" w:rsidRDefault="00637C19"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Número Empresas</w:t>
            </w:r>
          </w:p>
        </w:tc>
        <w:tc>
          <w:tcPr>
            <w:tcW w:w="2535" w:type="dxa"/>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0FDD168B" w14:textId="77777777" w:rsidR="00637C19" w:rsidRPr="00EC613F" w:rsidRDefault="00637C19"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Total Combinações</w:t>
            </w:r>
          </w:p>
        </w:tc>
      </w:tr>
      <w:tr w:rsidR="00637C19" w:rsidRPr="00EC613F" w14:paraId="67D9C1D0" w14:textId="77777777" w:rsidTr="005B2A40">
        <w:trPr>
          <w:trHeight w:hRule="exact" w:val="284"/>
        </w:trPr>
        <w:tc>
          <w:tcPr>
            <w:tcW w:w="714" w:type="dxa"/>
            <w:tcBorders>
              <w:top w:val="single" w:sz="4" w:space="0" w:color="auto"/>
              <w:bottom w:val="single" w:sz="4" w:space="0" w:color="auto"/>
              <w:right w:val="nil"/>
            </w:tcBorders>
            <w:shd w:val="clear" w:color="auto" w:fill="auto"/>
            <w:noWrap/>
            <w:vAlign w:val="center"/>
            <w:hideMark/>
          </w:tcPr>
          <w:p w14:paraId="0907AA14"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2010</w:t>
            </w:r>
          </w:p>
        </w:tc>
        <w:tc>
          <w:tcPr>
            <w:tcW w:w="2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486BA"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22</w:t>
            </w:r>
          </w:p>
        </w:tc>
        <w:tc>
          <w:tcPr>
            <w:tcW w:w="2535" w:type="dxa"/>
            <w:tcBorders>
              <w:top w:val="single" w:sz="4" w:space="0" w:color="auto"/>
              <w:left w:val="nil"/>
              <w:bottom w:val="single" w:sz="4" w:space="0" w:color="auto"/>
            </w:tcBorders>
            <w:shd w:val="clear" w:color="auto" w:fill="auto"/>
            <w:noWrap/>
            <w:vAlign w:val="center"/>
            <w:hideMark/>
          </w:tcPr>
          <w:p w14:paraId="5C814FA8"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47</w:t>
            </w:r>
          </w:p>
        </w:tc>
      </w:tr>
      <w:tr w:rsidR="00637C19" w:rsidRPr="00EC613F" w14:paraId="54D6F3DE" w14:textId="77777777" w:rsidTr="005B2A40">
        <w:trPr>
          <w:trHeight w:hRule="exact" w:val="284"/>
        </w:trPr>
        <w:tc>
          <w:tcPr>
            <w:tcW w:w="714" w:type="dxa"/>
            <w:tcBorders>
              <w:top w:val="single" w:sz="4" w:space="0" w:color="auto"/>
              <w:bottom w:val="single" w:sz="4" w:space="0" w:color="auto"/>
              <w:right w:val="nil"/>
            </w:tcBorders>
            <w:shd w:val="clear" w:color="auto" w:fill="auto"/>
            <w:noWrap/>
            <w:vAlign w:val="center"/>
            <w:hideMark/>
          </w:tcPr>
          <w:p w14:paraId="27ED23FA"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2011</w:t>
            </w:r>
          </w:p>
        </w:tc>
        <w:tc>
          <w:tcPr>
            <w:tcW w:w="2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9F860"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27</w:t>
            </w:r>
          </w:p>
        </w:tc>
        <w:tc>
          <w:tcPr>
            <w:tcW w:w="2535" w:type="dxa"/>
            <w:tcBorders>
              <w:top w:val="single" w:sz="4" w:space="0" w:color="auto"/>
              <w:left w:val="nil"/>
              <w:bottom w:val="single" w:sz="4" w:space="0" w:color="auto"/>
            </w:tcBorders>
            <w:shd w:val="clear" w:color="auto" w:fill="auto"/>
            <w:noWrap/>
            <w:vAlign w:val="center"/>
            <w:hideMark/>
          </w:tcPr>
          <w:p w14:paraId="7B0A4A72"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57</w:t>
            </w:r>
          </w:p>
        </w:tc>
      </w:tr>
      <w:tr w:rsidR="00637C19" w:rsidRPr="00EC613F" w14:paraId="2C174885" w14:textId="77777777" w:rsidTr="005B2A40">
        <w:trPr>
          <w:trHeight w:hRule="exact" w:val="284"/>
        </w:trPr>
        <w:tc>
          <w:tcPr>
            <w:tcW w:w="714" w:type="dxa"/>
            <w:tcBorders>
              <w:top w:val="single" w:sz="4" w:space="0" w:color="auto"/>
              <w:bottom w:val="single" w:sz="4" w:space="0" w:color="auto"/>
              <w:right w:val="nil"/>
            </w:tcBorders>
            <w:shd w:val="clear" w:color="auto" w:fill="auto"/>
            <w:noWrap/>
            <w:vAlign w:val="center"/>
            <w:hideMark/>
          </w:tcPr>
          <w:p w14:paraId="5556809C"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2012</w:t>
            </w:r>
          </w:p>
        </w:tc>
        <w:tc>
          <w:tcPr>
            <w:tcW w:w="2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0CF43"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27</w:t>
            </w:r>
          </w:p>
        </w:tc>
        <w:tc>
          <w:tcPr>
            <w:tcW w:w="2535" w:type="dxa"/>
            <w:tcBorders>
              <w:top w:val="single" w:sz="4" w:space="0" w:color="auto"/>
              <w:left w:val="nil"/>
              <w:bottom w:val="single" w:sz="4" w:space="0" w:color="auto"/>
            </w:tcBorders>
            <w:shd w:val="clear" w:color="auto" w:fill="auto"/>
            <w:noWrap/>
            <w:vAlign w:val="center"/>
            <w:hideMark/>
          </w:tcPr>
          <w:p w14:paraId="386C4170"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63</w:t>
            </w:r>
          </w:p>
        </w:tc>
      </w:tr>
      <w:tr w:rsidR="00637C19" w:rsidRPr="00EC613F" w14:paraId="71A37130" w14:textId="77777777" w:rsidTr="005B2A40">
        <w:trPr>
          <w:trHeight w:hRule="exact" w:val="284"/>
        </w:trPr>
        <w:tc>
          <w:tcPr>
            <w:tcW w:w="714" w:type="dxa"/>
            <w:tcBorders>
              <w:top w:val="single" w:sz="4" w:space="0" w:color="auto"/>
              <w:bottom w:val="single" w:sz="4" w:space="0" w:color="auto"/>
              <w:right w:val="nil"/>
            </w:tcBorders>
            <w:shd w:val="clear" w:color="auto" w:fill="auto"/>
            <w:noWrap/>
            <w:vAlign w:val="center"/>
            <w:hideMark/>
          </w:tcPr>
          <w:p w14:paraId="1445E033"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2013</w:t>
            </w:r>
          </w:p>
        </w:tc>
        <w:tc>
          <w:tcPr>
            <w:tcW w:w="2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BBC0"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19</w:t>
            </w:r>
          </w:p>
        </w:tc>
        <w:tc>
          <w:tcPr>
            <w:tcW w:w="2535" w:type="dxa"/>
            <w:tcBorders>
              <w:top w:val="single" w:sz="4" w:space="0" w:color="auto"/>
              <w:left w:val="nil"/>
              <w:bottom w:val="single" w:sz="4" w:space="0" w:color="auto"/>
            </w:tcBorders>
            <w:shd w:val="clear" w:color="auto" w:fill="auto"/>
            <w:noWrap/>
            <w:vAlign w:val="center"/>
            <w:hideMark/>
          </w:tcPr>
          <w:p w14:paraId="184D8992"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42</w:t>
            </w:r>
          </w:p>
        </w:tc>
      </w:tr>
      <w:tr w:rsidR="00637C19" w:rsidRPr="00EC613F" w14:paraId="20BE5811" w14:textId="77777777" w:rsidTr="005B2A40">
        <w:trPr>
          <w:trHeight w:hRule="exact" w:val="284"/>
        </w:trPr>
        <w:tc>
          <w:tcPr>
            <w:tcW w:w="714" w:type="dxa"/>
            <w:tcBorders>
              <w:top w:val="single" w:sz="4" w:space="0" w:color="auto"/>
              <w:bottom w:val="single" w:sz="4" w:space="0" w:color="auto"/>
              <w:right w:val="nil"/>
            </w:tcBorders>
            <w:shd w:val="clear" w:color="auto" w:fill="auto"/>
            <w:noWrap/>
            <w:vAlign w:val="center"/>
            <w:hideMark/>
          </w:tcPr>
          <w:p w14:paraId="263A45C3"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2014</w:t>
            </w:r>
          </w:p>
        </w:tc>
        <w:tc>
          <w:tcPr>
            <w:tcW w:w="2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2FEF7"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27</w:t>
            </w:r>
          </w:p>
        </w:tc>
        <w:tc>
          <w:tcPr>
            <w:tcW w:w="2535" w:type="dxa"/>
            <w:tcBorders>
              <w:top w:val="single" w:sz="4" w:space="0" w:color="auto"/>
              <w:left w:val="nil"/>
              <w:bottom w:val="single" w:sz="4" w:space="0" w:color="auto"/>
            </w:tcBorders>
            <w:shd w:val="clear" w:color="auto" w:fill="auto"/>
            <w:noWrap/>
            <w:vAlign w:val="center"/>
            <w:hideMark/>
          </w:tcPr>
          <w:p w14:paraId="364C1B41"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50</w:t>
            </w:r>
          </w:p>
        </w:tc>
      </w:tr>
      <w:tr w:rsidR="00637C19" w:rsidRPr="00EC613F" w14:paraId="66DD188D" w14:textId="77777777" w:rsidTr="005B2A40">
        <w:trPr>
          <w:trHeight w:hRule="exact" w:val="284"/>
        </w:trPr>
        <w:tc>
          <w:tcPr>
            <w:tcW w:w="714" w:type="dxa"/>
            <w:tcBorders>
              <w:top w:val="single" w:sz="4" w:space="0" w:color="auto"/>
              <w:bottom w:val="single" w:sz="4" w:space="0" w:color="auto"/>
              <w:right w:val="nil"/>
            </w:tcBorders>
            <w:shd w:val="clear" w:color="auto" w:fill="auto"/>
            <w:noWrap/>
            <w:vAlign w:val="center"/>
            <w:hideMark/>
          </w:tcPr>
          <w:p w14:paraId="41455AA5"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2015</w:t>
            </w:r>
          </w:p>
        </w:tc>
        <w:tc>
          <w:tcPr>
            <w:tcW w:w="2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336F2"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27</w:t>
            </w:r>
          </w:p>
        </w:tc>
        <w:tc>
          <w:tcPr>
            <w:tcW w:w="2535" w:type="dxa"/>
            <w:tcBorders>
              <w:top w:val="single" w:sz="4" w:space="0" w:color="auto"/>
              <w:left w:val="nil"/>
              <w:bottom w:val="single" w:sz="4" w:space="0" w:color="auto"/>
            </w:tcBorders>
            <w:shd w:val="clear" w:color="auto" w:fill="auto"/>
            <w:noWrap/>
            <w:vAlign w:val="center"/>
            <w:hideMark/>
          </w:tcPr>
          <w:p w14:paraId="224FB4F0"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45</w:t>
            </w:r>
          </w:p>
        </w:tc>
      </w:tr>
      <w:tr w:rsidR="00637C19" w:rsidRPr="00EC613F" w14:paraId="10E2BA33" w14:textId="77777777" w:rsidTr="005B2A40">
        <w:trPr>
          <w:trHeight w:hRule="exact" w:val="284"/>
        </w:trPr>
        <w:tc>
          <w:tcPr>
            <w:tcW w:w="714" w:type="dxa"/>
            <w:tcBorders>
              <w:top w:val="single" w:sz="4" w:space="0" w:color="auto"/>
              <w:bottom w:val="single" w:sz="4" w:space="0" w:color="auto"/>
              <w:right w:val="nil"/>
            </w:tcBorders>
            <w:shd w:val="clear" w:color="auto" w:fill="auto"/>
            <w:noWrap/>
            <w:vAlign w:val="center"/>
            <w:hideMark/>
          </w:tcPr>
          <w:p w14:paraId="4B03D05C"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2016</w:t>
            </w:r>
          </w:p>
        </w:tc>
        <w:tc>
          <w:tcPr>
            <w:tcW w:w="2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5D2BEA"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21</w:t>
            </w:r>
          </w:p>
        </w:tc>
        <w:tc>
          <w:tcPr>
            <w:tcW w:w="2535" w:type="dxa"/>
            <w:tcBorders>
              <w:top w:val="single" w:sz="4" w:space="0" w:color="auto"/>
              <w:left w:val="nil"/>
              <w:bottom w:val="single" w:sz="4" w:space="0" w:color="auto"/>
            </w:tcBorders>
            <w:shd w:val="clear" w:color="auto" w:fill="auto"/>
            <w:noWrap/>
            <w:vAlign w:val="center"/>
            <w:hideMark/>
          </w:tcPr>
          <w:p w14:paraId="4D6AAFAF"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35</w:t>
            </w:r>
          </w:p>
        </w:tc>
      </w:tr>
      <w:tr w:rsidR="00637C19" w:rsidRPr="00EC613F" w14:paraId="6270EAA6" w14:textId="77777777" w:rsidTr="005B2A40">
        <w:trPr>
          <w:trHeight w:hRule="exact" w:val="284"/>
        </w:trPr>
        <w:tc>
          <w:tcPr>
            <w:tcW w:w="714" w:type="dxa"/>
            <w:tcBorders>
              <w:top w:val="single" w:sz="4" w:space="0" w:color="auto"/>
              <w:bottom w:val="single" w:sz="4" w:space="0" w:color="auto"/>
              <w:right w:val="nil"/>
            </w:tcBorders>
            <w:shd w:val="clear" w:color="auto" w:fill="auto"/>
            <w:noWrap/>
            <w:vAlign w:val="center"/>
            <w:hideMark/>
          </w:tcPr>
          <w:p w14:paraId="650DE009"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2017</w:t>
            </w:r>
          </w:p>
        </w:tc>
        <w:tc>
          <w:tcPr>
            <w:tcW w:w="2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8AB3C"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25</w:t>
            </w:r>
          </w:p>
        </w:tc>
        <w:tc>
          <w:tcPr>
            <w:tcW w:w="2535" w:type="dxa"/>
            <w:tcBorders>
              <w:top w:val="single" w:sz="4" w:space="0" w:color="auto"/>
              <w:left w:val="nil"/>
              <w:bottom w:val="single" w:sz="4" w:space="0" w:color="auto"/>
            </w:tcBorders>
            <w:shd w:val="clear" w:color="auto" w:fill="auto"/>
            <w:noWrap/>
            <w:vAlign w:val="center"/>
            <w:hideMark/>
          </w:tcPr>
          <w:p w14:paraId="44AE0133"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47</w:t>
            </w:r>
          </w:p>
        </w:tc>
      </w:tr>
      <w:tr w:rsidR="00637C19" w:rsidRPr="00EC613F" w14:paraId="450CDDCD" w14:textId="77777777" w:rsidTr="00637C19">
        <w:trPr>
          <w:trHeight w:hRule="exact" w:val="284"/>
        </w:trPr>
        <w:tc>
          <w:tcPr>
            <w:tcW w:w="3165" w:type="dxa"/>
            <w:gridSpan w:val="2"/>
            <w:tcBorders>
              <w:top w:val="single" w:sz="4" w:space="0" w:color="auto"/>
              <w:bottom w:val="single" w:sz="4" w:space="0" w:color="auto"/>
              <w:right w:val="single" w:sz="4" w:space="0" w:color="auto"/>
            </w:tcBorders>
            <w:shd w:val="clear" w:color="000000" w:fill="D9D9D9"/>
            <w:noWrap/>
            <w:vAlign w:val="center"/>
            <w:hideMark/>
          </w:tcPr>
          <w:p w14:paraId="20E6DC71" w14:textId="77777777" w:rsidR="00637C19" w:rsidRPr="00EC613F" w:rsidRDefault="00637C19"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Total</w:t>
            </w:r>
          </w:p>
        </w:tc>
        <w:tc>
          <w:tcPr>
            <w:tcW w:w="2535" w:type="dxa"/>
            <w:tcBorders>
              <w:top w:val="single" w:sz="4" w:space="0" w:color="auto"/>
              <w:left w:val="nil"/>
              <w:bottom w:val="single" w:sz="4" w:space="0" w:color="auto"/>
            </w:tcBorders>
            <w:shd w:val="clear" w:color="000000" w:fill="D9D9D9"/>
            <w:noWrap/>
            <w:vAlign w:val="center"/>
            <w:hideMark/>
          </w:tcPr>
          <w:p w14:paraId="53A3915F" w14:textId="77777777" w:rsidR="00637C19" w:rsidRPr="00EC613F" w:rsidRDefault="00637C19"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386</w:t>
            </w:r>
          </w:p>
        </w:tc>
      </w:tr>
      <w:tr w:rsidR="00637C19" w:rsidRPr="00EC613F" w14:paraId="6F73F3EF" w14:textId="77777777" w:rsidTr="005B2A40">
        <w:trPr>
          <w:trHeight w:hRule="exact" w:val="284"/>
        </w:trPr>
        <w:tc>
          <w:tcPr>
            <w:tcW w:w="3165" w:type="dxa"/>
            <w:gridSpan w:val="2"/>
            <w:tcBorders>
              <w:top w:val="single" w:sz="4" w:space="0" w:color="auto"/>
              <w:bottom w:val="single" w:sz="4" w:space="0" w:color="auto"/>
              <w:right w:val="single" w:sz="4" w:space="0" w:color="auto"/>
            </w:tcBorders>
            <w:shd w:val="clear" w:color="auto" w:fill="D9D9D9" w:themeFill="background1" w:themeFillShade="D9"/>
            <w:noWrap/>
            <w:vAlign w:val="center"/>
            <w:hideMark/>
          </w:tcPr>
          <w:p w14:paraId="19A5D7B8" w14:textId="77777777" w:rsidR="00637C19" w:rsidRPr="00EC613F" w:rsidRDefault="00637C19"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Média</w:t>
            </w:r>
          </w:p>
        </w:tc>
        <w:tc>
          <w:tcPr>
            <w:tcW w:w="2535" w:type="dxa"/>
            <w:tcBorders>
              <w:top w:val="single" w:sz="4" w:space="0" w:color="auto"/>
              <w:left w:val="single" w:sz="4" w:space="0" w:color="auto"/>
              <w:bottom w:val="single" w:sz="4" w:space="0" w:color="auto"/>
            </w:tcBorders>
            <w:shd w:val="clear" w:color="000000" w:fill="D9D9D9"/>
            <w:noWrap/>
            <w:vAlign w:val="center"/>
            <w:hideMark/>
          </w:tcPr>
          <w:p w14:paraId="0A5163F2" w14:textId="77777777" w:rsidR="00637C19" w:rsidRPr="00EC613F" w:rsidRDefault="00637C19"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47</w:t>
            </w:r>
          </w:p>
        </w:tc>
      </w:tr>
    </w:tbl>
    <w:p w14:paraId="53AF50CA" w14:textId="5AD59B06" w:rsidR="000169AA" w:rsidRPr="00EC613F" w:rsidRDefault="000169AA" w:rsidP="005B2A40">
      <w:pPr>
        <w:spacing w:after="0" w:line="240" w:lineRule="auto"/>
        <w:rPr>
          <w:rFonts w:ascii="Times New Roman" w:hAnsi="Times New Roman" w:cs="Times New Roman"/>
          <w:sz w:val="20"/>
          <w:szCs w:val="20"/>
        </w:rPr>
      </w:pPr>
      <w:r w:rsidRPr="00EC613F">
        <w:rPr>
          <w:rFonts w:ascii="Times New Roman" w:hAnsi="Times New Roman" w:cs="Times New Roman"/>
          <w:sz w:val="20"/>
          <w:szCs w:val="20"/>
        </w:rPr>
        <w:t xml:space="preserve">Fonte: </w:t>
      </w:r>
      <w:r w:rsidR="00F6632A">
        <w:rPr>
          <w:rFonts w:ascii="Times New Roman" w:hAnsi="Times New Roman" w:cs="Times New Roman"/>
          <w:sz w:val="20"/>
          <w:szCs w:val="20"/>
        </w:rPr>
        <w:t>Elaborado pelos autores com d</w:t>
      </w:r>
      <w:r w:rsidRPr="00EC613F">
        <w:rPr>
          <w:rFonts w:ascii="Times New Roman" w:hAnsi="Times New Roman" w:cs="Times New Roman"/>
          <w:sz w:val="20"/>
          <w:szCs w:val="20"/>
        </w:rPr>
        <w:t>ados da pesquisa</w:t>
      </w:r>
      <w:r w:rsidR="00F6632A">
        <w:rPr>
          <w:rFonts w:ascii="Times New Roman" w:hAnsi="Times New Roman" w:cs="Times New Roman"/>
          <w:sz w:val="20"/>
          <w:szCs w:val="20"/>
        </w:rPr>
        <w:t>.</w:t>
      </w:r>
    </w:p>
    <w:p w14:paraId="2828CBD1" w14:textId="77777777" w:rsidR="00EC613F" w:rsidRPr="00F6632A" w:rsidRDefault="00EC613F" w:rsidP="005B2A40">
      <w:pPr>
        <w:tabs>
          <w:tab w:val="left" w:pos="210"/>
        </w:tabs>
        <w:spacing w:after="0" w:line="240" w:lineRule="auto"/>
        <w:ind w:firstLine="709"/>
        <w:jc w:val="both"/>
        <w:rPr>
          <w:rFonts w:ascii="Times New Roman" w:hAnsi="Times New Roman" w:cs="Times New Roman"/>
          <w:sz w:val="10"/>
          <w:szCs w:val="10"/>
        </w:rPr>
      </w:pPr>
    </w:p>
    <w:p w14:paraId="7AB0B84E" w14:textId="695976A0" w:rsidR="00637C19" w:rsidRPr="00EC613F" w:rsidRDefault="00637C19" w:rsidP="005B2A40">
      <w:pPr>
        <w:tabs>
          <w:tab w:val="left" w:pos="210"/>
        </w:tabs>
        <w:spacing w:after="0" w:line="240" w:lineRule="auto"/>
        <w:ind w:firstLine="709"/>
        <w:jc w:val="both"/>
        <w:rPr>
          <w:rFonts w:ascii="Times New Roman" w:hAnsi="Times New Roman" w:cs="Times New Roman"/>
          <w:sz w:val="20"/>
          <w:szCs w:val="20"/>
        </w:rPr>
      </w:pPr>
      <w:r w:rsidRPr="00EC613F">
        <w:rPr>
          <w:rFonts w:ascii="Times New Roman" w:hAnsi="Times New Roman" w:cs="Times New Roman"/>
          <w:sz w:val="24"/>
          <w:szCs w:val="24"/>
        </w:rPr>
        <w:t xml:space="preserve">Durante os anos de 2010 a 2017 foram realizadas 386 Combinações de Negócios. O ano em que ocorreu o maior número de combinações foi o ano de 2012 com um total de 63 combinações enquanto o ano que menos apresentou foi o ano de 2016 com apenas 35 combinações. Com base nos dados da pesquisa, foi possível estimar que, durante o período analisado, ocorreram por ano, em média, 47 combinações. </w:t>
      </w:r>
    </w:p>
    <w:p w14:paraId="455319B2" w14:textId="77777777" w:rsidR="00637C19" w:rsidRPr="00EC613F" w:rsidRDefault="00637C19" w:rsidP="005B2A40">
      <w:pPr>
        <w:spacing w:after="0" w:line="240" w:lineRule="auto"/>
        <w:ind w:firstLine="851"/>
        <w:jc w:val="both"/>
        <w:rPr>
          <w:rFonts w:ascii="Times New Roman" w:hAnsi="Times New Roman" w:cs="Times New Roman"/>
          <w:sz w:val="24"/>
          <w:szCs w:val="24"/>
        </w:rPr>
      </w:pPr>
      <w:r w:rsidRPr="00EC613F">
        <w:rPr>
          <w:rFonts w:ascii="Times New Roman" w:hAnsi="Times New Roman" w:cs="Times New Roman"/>
          <w:sz w:val="24"/>
          <w:szCs w:val="24"/>
        </w:rPr>
        <w:t>No primeiro ano da vigência do Pronunciamento Técnico CPC 15 (R1) sobre Combinações de Negócios, ano de 2010, houve um registro de 47 combinações e a partir desse período é possível perceber que houve um aumento nos anos seguintes de 2011 e 2012. No ano de 2013 houve uma queda do número de Combinações evidenciadas, sendo de apenas 42. No ano seguinte, 2014, o índice aumentou para 50 combinações, caindo nos anos seguintes. O ano de 2016 registrou o menor número de combinações de negócios com apenas 35 combinações. Por fim, o ano de 2017 registrou o mesmo número de combinações do primeiro ano de análise e vigência do CPC 15 (R1) com um número de 47 combinações.</w:t>
      </w:r>
    </w:p>
    <w:p w14:paraId="411F33B4" w14:textId="36981DAD" w:rsidR="00DC405B" w:rsidRPr="00EC613F" w:rsidRDefault="00DC405B"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Os autores buscaram comparar a rentabilidade das empresas que realizaram Combinações de Negócios daquelas que não realizaram durante o período analisado foi elaborado a Tabela 3.</w:t>
      </w:r>
    </w:p>
    <w:p w14:paraId="650F49BE" w14:textId="77777777" w:rsidR="00DC405B" w:rsidRPr="00F6632A" w:rsidRDefault="00DC405B" w:rsidP="005B2A40">
      <w:pPr>
        <w:spacing w:after="0" w:line="240" w:lineRule="auto"/>
        <w:ind w:firstLine="709"/>
        <w:jc w:val="both"/>
        <w:rPr>
          <w:rFonts w:ascii="Times New Roman" w:hAnsi="Times New Roman" w:cs="Times New Roman"/>
          <w:sz w:val="10"/>
          <w:szCs w:val="10"/>
        </w:rPr>
      </w:pPr>
    </w:p>
    <w:p w14:paraId="168CF78F" w14:textId="1B5802BE" w:rsidR="00DC405B" w:rsidRPr="00EC613F" w:rsidRDefault="00DC405B" w:rsidP="005B2A40">
      <w:pPr>
        <w:pStyle w:val="Legenda"/>
        <w:keepNext/>
        <w:spacing w:after="0"/>
        <w:rPr>
          <w:rFonts w:cs="Times New Roman"/>
          <w:b/>
          <w:bCs/>
          <w:i w:val="0"/>
          <w:color w:val="000000" w:themeColor="text1"/>
          <w:sz w:val="24"/>
          <w:szCs w:val="24"/>
        </w:rPr>
      </w:pPr>
      <w:bookmarkStart w:id="9" w:name="_Toc11654149"/>
      <w:r w:rsidRPr="00EC613F">
        <w:rPr>
          <w:rFonts w:cs="Times New Roman"/>
          <w:b/>
          <w:bCs/>
          <w:i w:val="0"/>
          <w:color w:val="000000" w:themeColor="text1"/>
          <w:sz w:val="24"/>
          <w:szCs w:val="24"/>
        </w:rPr>
        <w:t>Tabela 3</w:t>
      </w:r>
    </w:p>
    <w:p w14:paraId="3901F441" w14:textId="60E8525C" w:rsidR="00DC405B" w:rsidRPr="00EC613F" w:rsidRDefault="00DC405B" w:rsidP="005B2A40">
      <w:pPr>
        <w:pStyle w:val="Legenda"/>
        <w:keepNext/>
        <w:spacing w:after="0"/>
        <w:rPr>
          <w:rFonts w:cs="Times New Roman"/>
          <w:b/>
          <w:i w:val="0"/>
          <w:color w:val="000000" w:themeColor="text1"/>
          <w:sz w:val="24"/>
          <w:szCs w:val="24"/>
        </w:rPr>
      </w:pPr>
      <w:r w:rsidRPr="00EC613F">
        <w:rPr>
          <w:rFonts w:cs="Times New Roman"/>
          <w:b/>
          <w:i w:val="0"/>
          <w:color w:val="000000" w:themeColor="text1"/>
          <w:sz w:val="24"/>
          <w:szCs w:val="24"/>
        </w:rPr>
        <w:t xml:space="preserve">Comparativo entre a rentabilidade das empresas </w:t>
      </w:r>
      <w:bookmarkEnd w:id="9"/>
    </w:p>
    <w:tbl>
      <w:tblPr>
        <w:tblW w:w="6491" w:type="dxa"/>
        <w:tblInd w:w="70" w:type="dxa"/>
        <w:tblCellMar>
          <w:left w:w="70" w:type="dxa"/>
          <w:right w:w="70" w:type="dxa"/>
        </w:tblCellMar>
        <w:tblLook w:val="04A0" w:firstRow="1" w:lastRow="0" w:firstColumn="1" w:lastColumn="0" w:noHBand="0" w:noVBand="1"/>
      </w:tblPr>
      <w:tblGrid>
        <w:gridCol w:w="721"/>
        <w:gridCol w:w="2226"/>
        <w:gridCol w:w="1240"/>
        <w:gridCol w:w="1005"/>
        <w:gridCol w:w="1299"/>
      </w:tblGrid>
      <w:tr w:rsidR="00DC405B" w:rsidRPr="00EC613F" w14:paraId="09D1A0B1" w14:textId="77777777" w:rsidTr="00AB325A">
        <w:trPr>
          <w:trHeight w:hRule="exact" w:val="284"/>
        </w:trPr>
        <w:tc>
          <w:tcPr>
            <w:tcW w:w="6491" w:type="dxa"/>
            <w:gridSpan w:val="5"/>
            <w:tcBorders>
              <w:top w:val="nil"/>
              <w:bottom w:val="nil"/>
            </w:tcBorders>
            <w:shd w:val="clear" w:color="000000" w:fill="A6A6A6"/>
            <w:noWrap/>
            <w:vAlign w:val="bottom"/>
            <w:hideMark/>
          </w:tcPr>
          <w:p w14:paraId="1B042A25" w14:textId="77777777" w:rsidR="00DC405B" w:rsidRPr="00EC613F" w:rsidRDefault="00DC405B" w:rsidP="005B2A40">
            <w:pPr>
              <w:spacing w:after="0" w:line="240" w:lineRule="auto"/>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Empresas que realizaram Combinação de Negócios</w:t>
            </w:r>
          </w:p>
        </w:tc>
      </w:tr>
      <w:tr w:rsidR="00DC405B" w:rsidRPr="00EC613F" w14:paraId="727FB08D" w14:textId="77777777" w:rsidTr="00AB325A">
        <w:trPr>
          <w:trHeight w:hRule="exact" w:val="284"/>
        </w:trPr>
        <w:tc>
          <w:tcPr>
            <w:tcW w:w="721" w:type="dxa"/>
            <w:tcBorders>
              <w:top w:val="single" w:sz="4" w:space="0" w:color="auto"/>
              <w:bottom w:val="single" w:sz="4" w:space="0" w:color="auto"/>
              <w:right w:val="single" w:sz="4" w:space="0" w:color="auto"/>
            </w:tcBorders>
            <w:shd w:val="clear" w:color="auto" w:fill="auto"/>
            <w:noWrap/>
            <w:vAlign w:val="bottom"/>
            <w:hideMark/>
          </w:tcPr>
          <w:p w14:paraId="4A0E5235"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 </w:t>
            </w:r>
          </w:p>
        </w:tc>
        <w:tc>
          <w:tcPr>
            <w:tcW w:w="2226" w:type="dxa"/>
            <w:tcBorders>
              <w:top w:val="single" w:sz="4" w:space="0" w:color="auto"/>
              <w:left w:val="nil"/>
              <w:bottom w:val="single" w:sz="4" w:space="0" w:color="auto"/>
              <w:right w:val="single" w:sz="4" w:space="0" w:color="auto"/>
            </w:tcBorders>
            <w:shd w:val="clear" w:color="auto" w:fill="auto"/>
            <w:noWrap/>
            <w:vAlign w:val="bottom"/>
            <w:hideMark/>
          </w:tcPr>
          <w:p w14:paraId="2274A607" w14:textId="77777777" w:rsidR="00DC405B" w:rsidRPr="00EC613F" w:rsidRDefault="00DC405B"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Desvio Padrão</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0122E29" w14:textId="77777777" w:rsidR="00DC405B" w:rsidRPr="00EC613F" w:rsidRDefault="00DC405B"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Mínimo</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0481D003" w14:textId="77777777" w:rsidR="00DC405B" w:rsidRPr="00EC613F" w:rsidRDefault="00DC405B"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Média</w:t>
            </w:r>
          </w:p>
        </w:tc>
        <w:tc>
          <w:tcPr>
            <w:tcW w:w="1299" w:type="dxa"/>
            <w:tcBorders>
              <w:top w:val="single" w:sz="4" w:space="0" w:color="auto"/>
              <w:left w:val="nil"/>
              <w:bottom w:val="single" w:sz="4" w:space="0" w:color="auto"/>
            </w:tcBorders>
            <w:shd w:val="clear" w:color="auto" w:fill="auto"/>
            <w:noWrap/>
            <w:vAlign w:val="bottom"/>
            <w:hideMark/>
          </w:tcPr>
          <w:p w14:paraId="0315B2F9" w14:textId="77777777" w:rsidR="00DC405B" w:rsidRPr="00EC613F" w:rsidRDefault="00DC405B"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Máximo</w:t>
            </w:r>
          </w:p>
        </w:tc>
      </w:tr>
      <w:tr w:rsidR="00DC405B" w:rsidRPr="00EC613F" w14:paraId="2F80C046" w14:textId="77777777" w:rsidTr="00AB325A">
        <w:trPr>
          <w:trHeight w:hRule="exact" w:val="284"/>
        </w:trPr>
        <w:tc>
          <w:tcPr>
            <w:tcW w:w="721" w:type="dxa"/>
            <w:tcBorders>
              <w:top w:val="nil"/>
              <w:bottom w:val="single" w:sz="4" w:space="0" w:color="auto"/>
              <w:right w:val="single" w:sz="4" w:space="0" w:color="auto"/>
            </w:tcBorders>
            <w:shd w:val="clear" w:color="auto" w:fill="auto"/>
            <w:noWrap/>
            <w:vAlign w:val="bottom"/>
            <w:hideMark/>
          </w:tcPr>
          <w:p w14:paraId="27A516F9"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ROA</w:t>
            </w:r>
          </w:p>
        </w:tc>
        <w:tc>
          <w:tcPr>
            <w:tcW w:w="2226" w:type="dxa"/>
            <w:tcBorders>
              <w:top w:val="nil"/>
              <w:left w:val="nil"/>
              <w:bottom w:val="single" w:sz="4" w:space="0" w:color="auto"/>
              <w:right w:val="single" w:sz="4" w:space="0" w:color="auto"/>
            </w:tcBorders>
            <w:shd w:val="clear" w:color="auto" w:fill="auto"/>
            <w:noWrap/>
            <w:vAlign w:val="bottom"/>
            <w:hideMark/>
          </w:tcPr>
          <w:p w14:paraId="036F21B5"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0,107</w:t>
            </w:r>
          </w:p>
        </w:tc>
        <w:tc>
          <w:tcPr>
            <w:tcW w:w="1240" w:type="dxa"/>
            <w:tcBorders>
              <w:top w:val="nil"/>
              <w:left w:val="nil"/>
              <w:bottom w:val="single" w:sz="4" w:space="0" w:color="auto"/>
              <w:right w:val="single" w:sz="4" w:space="0" w:color="auto"/>
            </w:tcBorders>
            <w:shd w:val="clear" w:color="auto" w:fill="auto"/>
            <w:noWrap/>
            <w:vAlign w:val="bottom"/>
            <w:hideMark/>
          </w:tcPr>
          <w:p w14:paraId="596CC8A9"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-0,700</w:t>
            </w:r>
          </w:p>
        </w:tc>
        <w:tc>
          <w:tcPr>
            <w:tcW w:w="1005" w:type="dxa"/>
            <w:tcBorders>
              <w:top w:val="nil"/>
              <w:left w:val="nil"/>
              <w:bottom w:val="single" w:sz="4" w:space="0" w:color="auto"/>
              <w:right w:val="single" w:sz="4" w:space="0" w:color="auto"/>
            </w:tcBorders>
            <w:shd w:val="clear" w:color="auto" w:fill="auto"/>
            <w:noWrap/>
            <w:vAlign w:val="bottom"/>
            <w:hideMark/>
          </w:tcPr>
          <w:p w14:paraId="3D5AE62B"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0,027</w:t>
            </w:r>
          </w:p>
        </w:tc>
        <w:tc>
          <w:tcPr>
            <w:tcW w:w="1299" w:type="dxa"/>
            <w:tcBorders>
              <w:top w:val="nil"/>
              <w:left w:val="nil"/>
              <w:bottom w:val="single" w:sz="4" w:space="0" w:color="auto"/>
            </w:tcBorders>
            <w:shd w:val="clear" w:color="auto" w:fill="auto"/>
            <w:noWrap/>
            <w:vAlign w:val="bottom"/>
            <w:hideMark/>
          </w:tcPr>
          <w:p w14:paraId="633CD33D"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0,338</w:t>
            </w:r>
          </w:p>
        </w:tc>
      </w:tr>
      <w:tr w:rsidR="00DC405B" w:rsidRPr="00EC613F" w14:paraId="16B0461A" w14:textId="77777777" w:rsidTr="00AB325A">
        <w:trPr>
          <w:trHeight w:hRule="exact" w:val="284"/>
        </w:trPr>
        <w:tc>
          <w:tcPr>
            <w:tcW w:w="721" w:type="dxa"/>
            <w:tcBorders>
              <w:top w:val="nil"/>
              <w:bottom w:val="single" w:sz="4" w:space="0" w:color="auto"/>
              <w:right w:val="single" w:sz="4" w:space="0" w:color="auto"/>
            </w:tcBorders>
            <w:shd w:val="clear" w:color="auto" w:fill="auto"/>
            <w:noWrap/>
            <w:vAlign w:val="bottom"/>
            <w:hideMark/>
          </w:tcPr>
          <w:p w14:paraId="795D1398"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ROE</w:t>
            </w:r>
          </w:p>
        </w:tc>
        <w:tc>
          <w:tcPr>
            <w:tcW w:w="2226" w:type="dxa"/>
            <w:tcBorders>
              <w:top w:val="nil"/>
              <w:left w:val="nil"/>
              <w:bottom w:val="single" w:sz="4" w:space="0" w:color="auto"/>
              <w:right w:val="single" w:sz="4" w:space="0" w:color="auto"/>
            </w:tcBorders>
            <w:shd w:val="clear" w:color="auto" w:fill="auto"/>
            <w:noWrap/>
            <w:vAlign w:val="bottom"/>
            <w:hideMark/>
          </w:tcPr>
          <w:p w14:paraId="02C5AA14"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1,247</w:t>
            </w:r>
          </w:p>
        </w:tc>
        <w:tc>
          <w:tcPr>
            <w:tcW w:w="1240" w:type="dxa"/>
            <w:tcBorders>
              <w:top w:val="nil"/>
              <w:left w:val="nil"/>
              <w:bottom w:val="single" w:sz="4" w:space="0" w:color="auto"/>
              <w:right w:val="single" w:sz="4" w:space="0" w:color="auto"/>
            </w:tcBorders>
            <w:shd w:val="clear" w:color="auto" w:fill="auto"/>
            <w:noWrap/>
            <w:vAlign w:val="bottom"/>
            <w:hideMark/>
          </w:tcPr>
          <w:p w14:paraId="741A7E7B"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-16,357</w:t>
            </w:r>
          </w:p>
        </w:tc>
        <w:tc>
          <w:tcPr>
            <w:tcW w:w="1005" w:type="dxa"/>
            <w:tcBorders>
              <w:top w:val="nil"/>
              <w:left w:val="nil"/>
              <w:bottom w:val="single" w:sz="4" w:space="0" w:color="auto"/>
              <w:right w:val="single" w:sz="4" w:space="0" w:color="auto"/>
            </w:tcBorders>
            <w:shd w:val="clear" w:color="auto" w:fill="auto"/>
            <w:noWrap/>
            <w:vAlign w:val="bottom"/>
            <w:hideMark/>
          </w:tcPr>
          <w:p w14:paraId="37731DE3"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-0,008</w:t>
            </w:r>
          </w:p>
        </w:tc>
        <w:tc>
          <w:tcPr>
            <w:tcW w:w="1299" w:type="dxa"/>
            <w:tcBorders>
              <w:top w:val="nil"/>
              <w:left w:val="nil"/>
              <w:bottom w:val="single" w:sz="4" w:space="0" w:color="auto"/>
            </w:tcBorders>
            <w:shd w:val="clear" w:color="auto" w:fill="auto"/>
            <w:noWrap/>
            <w:vAlign w:val="bottom"/>
            <w:hideMark/>
          </w:tcPr>
          <w:p w14:paraId="564E58C4"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4,687</w:t>
            </w:r>
          </w:p>
        </w:tc>
      </w:tr>
      <w:tr w:rsidR="00DC405B" w:rsidRPr="00EC613F" w14:paraId="13DF68CA" w14:textId="77777777" w:rsidTr="00AB325A">
        <w:trPr>
          <w:trHeight w:hRule="exact" w:val="284"/>
        </w:trPr>
        <w:tc>
          <w:tcPr>
            <w:tcW w:w="6491" w:type="dxa"/>
            <w:gridSpan w:val="5"/>
            <w:tcBorders>
              <w:top w:val="single" w:sz="4" w:space="0" w:color="auto"/>
              <w:bottom w:val="nil"/>
            </w:tcBorders>
            <w:shd w:val="clear" w:color="auto" w:fill="auto"/>
            <w:noWrap/>
            <w:vAlign w:val="bottom"/>
            <w:hideMark/>
          </w:tcPr>
          <w:p w14:paraId="037E0055"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Observações: 198</w:t>
            </w:r>
          </w:p>
        </w:tc>
      </w:tr>
      <w:tr w:rsidR="00DC405B" w:rsidRPr="00EC613F" w14:paraId="7F542C5D" w14:textId="77777777" w:rsidTr="00AB325A">
        <w:trPr>
          <w:trHeight w:hRule="exact" w:val="284"/>
        </w:trPr>
        <w:tc>
          <w:tcPr>
            <w:tcW w:w="6491" w:type="dxa"/>
            <w:gridSpan w:val="5"/>
            <w:tcBorders>
              <w:top w:val="nil"/>
              <w:bottom w:val="nil"/>
            </w:tcBorders>
            <w:shd w:val="clear" w:color="000000" w:fill="A6A6A6"/>
            <w:noWrap/>
            <w:vAlign w:val="bottom"/>
            <w:hideMark/>
          </w:tcPr>
          <w:p w14:paraId="7CC3D1CA" w14:textId="77777777" w:rsidR="00DC405B" w:rsidRPr="00EC613F" w:rsidRDefault="00DC405B"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Empresas que não realizaram Combinação de Negócios</w:t>
            </w:r>
          </w:p>
        </w:tc>
      </w:tr>
      <w:tr w:rsidR="00DC405B" w:rsidRPr="00EC613F" w14:paraId="72FA6371" w14:textId="77777777" w:rsidTr="00AB325A">
        <w:trPr>
          <w:trHeight w:hRule="exact" w:val="284"/>
        </w:trPr>
        <w:tc>
          <w:tcPr>
            <w:tcW w:w="721" w:type="dxa"/>
            <w:tcBorders>
              <w:top w:val="single" w:sz="4" w:space="0" w:color="auto"/>
              <w:bottom w:val="single" w:sz="4" w:space="0" w:color="auto"/>
              <w:right w:val="single" w:sz="4" w:space="0" w:color="auto"/>
            </w:tcBorders>
            <w:shd w:val="clear" w:color="auto" w:fill="auto"/>
            <w:noWrap/>
            <w:vAlign w:val="bottom"/>
            <w:hideMark/>
          </w:tcPr>
          <w:p w14:paraId="5B36E0E6"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 </w:t>
            </w:r>
          </w:p>
        </w:tc>
        <w:tc>
          <w:tcPr>
            <w:tcW w:w="2226" w:type="dxa"/>
            <w:tcBorders>
              <w:top w:val="single" w:sz="4" w:space="0" w:color="auto"/>
              <w:left w:val="nil"/>
              <w:bottom w:val="single" w:sz="4" w:space="0" w:color="auto"/>
              <w:right w:val="single" w:sz="4" w:space="0" w:color="auto"/>
            </w:tcBorders>
            <w:shd w:val="clear" w:color="auto" w:fill="auto"/>
            <w:noWrap/>
            <w:vAlign w:val="bottom"/>
            <w:hideMark/>
          </w:tcPr>
          <w:p w14:paraId="635EADCC" w14:textId="77777777" w:rsidR="00DC405B" w:rsidRPr="00EC613F" w:rsidRDefault="00DC405B"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Desvio Padrão</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23E4792" w14:textId="77777777" w:rsidR="00DC405B" w:rsidRPr="00EC613F" w:rsidRDefault="00DC405B"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Mínimo</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6A4C8B6C" w14:textId="77777777" w:rsidR="00DC405B" w:rsidRPr="00EC613F" w:rsidRDefault="00DC405B"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Média</w:t>
            </w:r>
          </w:p>
        </w:tc>
        <w:tc>
          <w:tcPr>
            <w:tcW w:w="1299" w:type="dxa"/>
            <w:tcBorders>
              <w:top w:val="single" w:sz="4" w:space="0" w:color="auto"/>
              <w:left w:val="nil"/>
              <w:bottom w:val="single" w:sz="4" w:space="0" w:color="auto"/>
            </w:tcBorders>
            <w:shd w:val="clear" w:color="auto" w:fill="auto"/>
            <w:noWrap/>
            <w:vAlign w:val="bottom"/>
            <w:hideMark/>
          </w:tcPr>
          <w:p w14:paraId="158D90D8" w14:textId="77777777" w:rsidR="00DC405B" w:rsidRPr="00EC613F" w:rsidRDefault="00DC405B"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Máximo</w:t>
            </w:r>
          </w:p>
        </w:tc>
      </w:tr>
      <w:tr w:rsidR="00DC405B" w:rsidRPr="00EC613F" w14:paraId="2E343BF8" w14:textId="77777777" w:rsidTr="00AB325A">
        <w:trPr>
          <w:trHeight w:hRule="exact" w:val="284"/>
        </w:trPr>
        <w:tc>
          <w:tcPr>
            <w:tcW w:w="721" w:type="dxa"/>
            <w:tcBorders>
              <w:top w:val="nil"/>
              <w:bottom w:val="single" w:sz="4" w:space="0" w:color="auto"/>
              <w:right w:val="single" w:sz="4" w:space="0" w:color="auto"/>
            </w:tcBorders>
            <w:shd w:val="clear" w:color="auto" w:fill="auto"/>
            <w:noWrap/>
            <w:vAlign w:val="bottom"/>
            <w:hideMark/>
          </w:tcPr>
          <w:p w14:paraId="0AC5D001"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ROA</w:t>
            </w:r>
          </w:p>
        </w:tc>
        <w:tc>
          <w:tcPr>
            <w:tcW w:w="2226" w:type="dxa"/>
            <w:tcBorders>
              <w:top w:val="nil"/>
              <w:left w:val="nil"/>
              <w:bottom w:val="single" w:sz="4" w:space="0" w:color="auto"/>
              <w:right w:val="single" w:sz="4" w:space="0" w:color="auto"/>
            </w:tcBorders>
            <w:shd w:val="clear" w:color="auto" w:fill="auto"/>
            <w:noWrap/>
            <w:vAlign w:val="bottom"/>
            <w:hideMark/>
          </w:tcPr>
          <w:p w14:paraId="61C963B1"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2,052</w:t>
            </w:r>
          </w:p>
        </w:tc>
        <w:tc>
          <w:tcPr>
            <w:tcW w:w="1240" w:type="dxa"/>
            <w:tcBorders>
              <w:top w:val="nil"/>
              <w:left w:val="nil"/>
              <w:bottom w:val="single" w:sz="4" w:space="0" w:color="auto"/>
              <w:right w:val="single" w:sz="4" w:space="0" w:color="auto"/>
            </w:tcBorders>
            <w:shd w:val="clear" w:color="auto" w:fill="auto"/>
            <w:noWrap/>
            <w:vAlign w:val="bottom"/>
            <w:hideMark/>
          </w:tcPr>
          <w:p w14:paraId="06027963"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-41,108</w:t>
            </w:r>
          </w:p>
        </w:tc>
        <w:tc>
          <w:tcPr>
            <w:tcW w:w="1005" w:type="dxa"/>
            <w:tcBorders>
              <w:top w:val="nil"/>
              <w:left w:val="nil"/>
              <w:bottom w:val="single" w:sz="4" w:space="0" w:color="auto"/>
              <w:right w:val="single" w:sz="4" w:space="0" w:color="auto"/>
            </w:tcBorders>
            <w:shd w:val="clear" w:color="auto" w:fill="auto"/>
            <w:noWrap/>
            <w:vAlign w:val="bottom"/>
            <w:hideMark/>
          </w:tcPr>
          <w:p w14:paraId="27F776A6"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-0,243</w:t>
            </w:r>
          </w:p>
        </w:tc>
        <w:tc>
          <w:tcPr>
            <w:tcW w:w="1299" w:type="dxa"/>
            <w:tcBorders>
              <w:top w:val="nil"/>
              <w:left w:val="nil"/>
              <w:bottom w:val="single" w:sz="4" w:space="0" w:color="auto"/>
            </w:tcBorders>
            <w:shd w:val="clear" w:color="auto" w:fill="auto"/>
            <w:noWrap/>
            <w:vAlign w:val="bottom"/>
            <w:hideMark/>
          </w:tcPr>
          <w:p w14:paraId="5B8F942C"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12,608</w:t>
            </w:r>
          </w:p>
        </w:tc>
      </w:tr>
      <w:tr w:rsidR="00DC405B" w:rsidRPr="00EC613F" w14:paraId="21EC4685" w14:textId="77777777" w:rsidTr="00AB325A">
        <w:trPr>
          <w:trHeight w:hRule="exact" w:val="284"/>
        </w:trPr>
        <w:tc>
          <w:tcPr>
            <w:tcW w:w="721" w:type="dxa"/>
            <w:tcBorders>
              <w:top w:val="nil"/>
              <w:bottom w:val="single" w:sz="4" w:space="0" w:color="auto"/>
              <w:right w:val="single" w:sz="4" w:space="0" w:color="auto"/>
            </w:tcBorders>
            <w:shd w:val="clear" w:color="auto" w:fill="auto"/>
            <w:noWrap/>
            <w:vAlign w:val="bottom"/>
            <w:hideMark/>
          </w:tcPr>
          <w:p w14:paraId="24ED66B9"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ROE</w:t>
            </w:r>
          </w:p>
        </w:tc>
        <w:tc>
          <w:tcPr>
            <w:tcW w:w="2226" w:type="dxa"/>
            <w:tcBorders>
              <w:top w:val="nil"/>
              <w:left w:val="nil"/>
              <w:bottom w:val="single" w:sz="4" w:space="0" w:color="auto"/>
              <w:right w:val="single" w:sz="4" w:space="0" w:color="auto"/>
            </w:tcBorders>
            <w:shd w:val="clear" w:color="auto" w:fill="auto"/>
            <w:noWrap/>
            <w:vAlign w:val="bottom"/>
            <w:hideMark/>
          </w:tcPr>
          <w:p w14:paraId="428A8194"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2,722</w:t>
            </w:r>
          </w:p>
        </w:tc>
        <w:tc>
          <w:tcPr>
            <w:tcW w:w="1240" w:type="dxa"/>
            <w:tcBorders>
              <w:top w:val="nil"/>
              <w:left w:val="nil"/>
              <w:bottom w:val="single" w:sz="4" w:space="0" w:color="auto"/>
              <w:right w:val="single" w:sz="4" w:space="0" w:color="auto"/>
            </w:tcBorders>
            <w:shd w:val="clear" w:color="auto" w:fill="auto"/>
            <w:noWrap/>
            <w:vAlign w:val="bottom"/>
            <w:hideMark/>
          </w:tcPr>
          <w:p w14:paraId="5699D159"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-44,846</w:t>
            </w:r>
          </w:p>
        </w:tc>
        <w:tc>
          <w:tcPr>
            <w:tcW w:w="1005" w:type="dxa"/>
            <w:tcBorders>
              <w:top w:val="nil"/>
              <w:left w:val="nil"/>
              <w:bottom w:val="single" w:sz="4" w:space="0" w:color="auto"/>
              <w:right w:val="single" w:sz="4" w:space="0" w:color="auto"/>
            </w:tcBorders>
            <w:shd w:val="clear" w:color="auto" w:fill="auto"/>
            <w:noWrap/>
            <w:vAlign w:val="bottom"/>
            <w:hideMark/>
          </w:tcPr>
          <w:p w14:paraId="66012137"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0,051</w:t>
            </w:r>
          </w:p>
        </w:tc>
        <w:tc>
          <w:tcPr>
            <w:tcW w:w="1299" w:type="dxa"/>
            <w:tcBorders>
              <w:top w:val="nil"/>
              <w:left w:val="nil"/>
              <w:bottom w:val="single" w:sz="4" w:space="0" w:color="auto"/>
            </w:tcBorders>
            <w:shd w:val="clear" w:color="auto" w:fill="auto"/>
            <w:noWrap/>
            <w:vAlign w:val="bottom"/>
            <w:hideMark/>
          </w:tcPr>
          <w:p w14:paraId="54642BAC"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63,444</w:t>
            </w:r>
          </w:p>
        </w:tc>
      </w:tr>
      <w:tr w:rsidR="00DC405B" w:rsidRPr="00EC613F" w14:paraId="1B67418C" w14:textId="77777777" w:rsidTr="00AB325A">
        <w:trPr>
          <w:trHeight w:hRule="exact" w:val="284"/>
        </w:trPr>
        <w:tc>
          <w:tcPr>
            <w:tcW w:w="6491" w:type="dxa"/>
            <w:gridSpan w:val="5"/>
            <w:tcBorders>
              <w:top w:val="single" w:sz="4" w:space="0" w:color="auto"/>
              <w:bottom w:val="single" w:sz="4" w:space="0" w:color="auto"/>
            </w:tcBorders>
            <w:shd w:val="clear" w:color="auto" w:fill="auto"/>
            <w:noWrap/>
            <w:vAlign w:val="bottom"/>
            <w:hideMark/>
          </w:tcPr>
          <w:p w14:paraId="005A186A" w14:textId="66B5D92D"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Observações: 1</w:t>
            </w:r>
            <w:r w:rsidR="00EC613F" w:rsidRPr="00EC613F">
              <w:rPr>
                <w:rFonts w:ascii="Times New Roman" w:eastAsia="Times New Roman" w:hAnsi="Times New Roman" w:cs="Times New Roman"/>
                <w:color w:val="000000"/>
                <w:sz w:val="20"/>
                <w:szCs w:val="20"/>
                <w:lang w:eastAsia="pt-BR"/>
              </w:rPr>
              <w:t>.</w:t>
            </w:r>
            <w:r w:rsidRPr="00EC613F">
              <w:rPr>
                <w:rFonts w:ascii="Times New Roman" w:eastAsia="Times New Roman" w:hAnsi="Times New Roman" w:cs="Times New Roman"/>
                <w:color w:val="000000"/>
                <w:sz w:val="20"/>
                <w:szCs w:val="20"/>
                <w:lang w:eastAsia="pt-BR"/>
              </w:rPr>
              <w:t>754</w:t>
            </w:r>
          </w:p>
        </w:tc>
      </w:tr>
    </w:tbl>
    <w:p w14:paraId="5EB7F932" w14:textId="52DFE3C8" w:rsidR="00F6632A" w:rsidRDefault="00F6632A" w:rsidP="00F6632A">
      <w:pPr>
        <w:spacing w:after="0" w:line="240" w:lineRule="auto"/>
        <w:jc w:val="both"/>
        <w:rPr>
          <w:rFonts w:ascii="Times New Roman" w:hAnsi="Times New Roman" w:cs="Times New Roman"/>
          <w:sz w:val="24"/>
          <w:szCs w:val="24"/>
        </w:rPr>
      </w:pPr>
      <w:r w:rsidRPr="00EC613F">
        <w:rPr>
          <w:rFonts w:ascii="Times New Roman" w:hAnsi="Times New Roman" w:cs="Times New Roman"/>
          <w:sz w:val="20"/>
          <w:szCs w:val="20"/>
        </w:rPr>
        <w:t xml:space="preserve">Fonte: </w:t>
      </w:r>
      <w:r>
        <w:rPr>
          <w:rFonts w:ascii="Times New Roman" w:hAnsi="Times New Roman" w:cs="Times New Roman"/>
          <w:sz w:val="20"/>
          <w:szCs w:val="20"/>
        </w:rPr>
        <w:t>Elaborado pelos autores com d</w:t>
      </w:r>
      <w:r w:rsidRPr="00EC613F">
        <w:rPr>
          <w:rFonts w:ascii="Times New Roman" w:hAnsi="Times New Roman" w:cs="Times New Roman"/>
          <w:sz w:val="20"/>
          <w:szCs w:val="20"/>
        </w:rPr>
        <w:t>ados da pesquisa</w:t>
      </w:r>
      <w:r>
        <w:rPr>
          <w:rFonts w:ascii="Times New Roman" w:hAnsi="Times New Roman" w:cs="Times New Roman"/>
          <w:sz w:val="20"/>
          <w:szCs w:val="20"/>
        </w:rPr>
        <w:t>.</w:t>
      </w:r>
    </w:p>
    <w:p w14:paraId="2A3151E3" w14:textId="1B6C6F65" w:rsidR="00DC405B" w:rsidRPr="00EC613F" w:rsidRDefault="00D0350D" w:rsidP="007679BB">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lastRenderedPageBreak/>
        <w:t>Com base na Tabela 3</w:t>
      </w:r>
      <w:r w:rsidR="00DC405B" w:rsidRPr="00EC613F">
        <w:rPr>
          <w:rFonts w:ascii="Times New Roman" w:hAnsi="Times New Roman" w:cs="Times New Roman"/>
          <w:sz w:val="24"/>
          <w:szCs w:val="24"/>
        </w:rPr>
        <w:t xml:space="preserve">, percebe-se que as empresas que realizaram Combinações </w:t>
      </w:r>
      <w:proofErr w:type="gramStart"/>
      <w:r w:rsidR="00DC405B" w:rsidRPr="00EC613F">
        <w:rPr>
          <w:rFonts w:ascii="Times New Roman" w:hAnsi="Times New Roman" w:cs="Times New Roman"/>
          <w:sz w:val="24"/>
          <w:szCs w:val="24"/>
        </w:rPr>
        <w:t>de</w:t>
      </w:r>
      <w:proofErr w:type="gramEnd"/>
      <w:r w:rsidR="00DC405B" w:rsidRPr="00EC613F">
        <w:rPr>
          <w:rFonts w:ascii="Times New Roman" w:hAnsi="Times New Roman" w:cs="Times New Roman"/>
          <w:sz w:val="24"/>
          <w:szCs w:val="24"/>
        </w:rPr>
        <w:t xml:space="preserve"> Negócios entre os anos de 2010 e 2017 apresentam, em média, uma Rentabilidade sobre o Ativo maior do que àquelas empresas que não realizaram Combinações de Negócios. Este resultado pode ser um indicador de que, em longo prazo, a Combinação esteja influenciando a rentabilidade das empresas de forma positiva, o que poderia ser escopo de uma análise futura.</w:t>
      </w:r>
    </w:p>
    <w:p w14:paraId="58B27D9E" w14:textId="7D833F28" w:rsidR="00637C19" w:rsidRPr="00EC613F" w:rsidRDefault="00637C19"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 xml:space="preserve">Por meio da Matriz de Correlação descrita na Tabela 4, foi possível verificar que a maior correlação entre as variáveis de controle foi entre o ROA e o Tamanho de 0,307. Isto se encontrada explica pelo fato de o ROA ser calculado com base no ativo das companhias, enquanto a variável Tamanho foi calculada com base no logaritmo do Ativo Médio das empresas. </w:t>
      </w:r>
    </w:p>
    <w:p w14:paraId="02F067FD" w14:textId="77777777" w:rsidR="00637C19" w:rsidRPr="00EC613F" w:rsidRDefault="00637C19" w:rsidP="005B2A40">
      <w:pPr>
        <w:spacing w:after="0" w:line="240" w:lineRule="auto"/>
        <w:ind w:firstLine="709"/>
        <w:jc w:val="both"/>
        <w:rPr>
          <w:rFonts w:ascii="Times New Roman" w:hAnsi="Times New Roman" w:cs="Times New Roman"/>
          <w:sz w:val="24"/>
          <w:szCs w:val="24"/>
        </w:rPr>
      </w:pPr>
    </w:p>
    <w:p w14:paraId="25DDC135" w14:textId="77777777" w:rsidR="00D17B8E" w:rsidRPr="00EC613F" w:rsidRDefault="00D17B8E" w:rsidP="005B2A40">
      <w:pPr>
        <w:pStyle w:val="Legenda"/>
        <w:keepNext/>
        <w:spacing w:after="0"/>
        <w:rPr>
          <w:rFonts w:cs="Times New Roman"/>
          <w:b/>
          <w:i w:val="0"/>
          <w:color w:val="auto"/>
          <w:sz w:val="24"/>
          <w:szCs w:val="24"/>
        </w:rPr>
      </w:pPr>
      <w:r w:rsidRPr="00EC613F">
        <w:rPr>
          <w:rFonts w:cs="Times New Roman"/>
          <w:b/>
          <w:i w:val="0"/>
          <w:color w:val="auto"/>
          <w:sz w:val="24"/>
          <w:szCs w:val="24"/>
        </w:rPr>
        <w:t>Tabela 4</w:t>
      </w:r>
    </w:p>
    <w:p w14:paraId="4749DC08" w14:textId="77777777" w:rsidR="00D17B8E" w:rsidRPr="00EC613F" w:rsidRDefault="00D17B8E" w:rsidP="005B2A40">
      <w:pPr>
        <w:pStyle w:val="Legenda"/>
        <w:keepNext/>
        <w:spacing w:after="0"/>
        <w:rPr>
          <w:rFonts w:cs="Times New Roman"/>
          <w:b/>
          <w:i w:val="0"/>
          <w:color w:val="auto"/>
          <w:sz w:val="24"/>
          <w:szCs w:val="24"/>
        </w:rPr>
      </w:pPr>
      <w:r w:rsidRPr="00EC613F">
        <w:rPr>
          <w:rFonts w:cs="Times New Roman"/>
          <w:b/>
          <w:i w:val="0"/>
          <w:color w:val="auto"/>
          <w:sz w:val="24"/>
          <w:szCs w:val="24"/>
        </w:rPr>
        <w:t>Matriz de Correlação entre as Variáveis</w:t>
      </w:r>
    </w:p>
    <w:tbl>
      <w:tblPr>
        <w:tblW w:w="6000" w:type="dxa"/>
        <w:tblCellMar>
          <w:left w:w="70" w:type="dxa"/>
          <w:right w:w="70" w:type="dxa"/>
        </w:tblCellMar>
        <w:tblLook w:val="04A0" w:firstRow="1" w:lastRow="0" w:firstColumn="1" w:lastColumn="0" w:noHBand="0" w:noVBand="1"/>
      </w:tblPr>
      <w:tblGrid>
        <w:gridCol w:w="1468"/>
        <w:gridCol w:w="1048"/>
        <w:gridCol w:w="968"/>
        <w:gridCol w:w="1088"/>
        <w:gridCol w:w="1428"/>
      </w:tblGrid>
      <w:tr w:rsidR="00D17B8E" w:rsidRPr="00EC613F" w14:paraId="7B0959B8" w14:textId="77777777" w:rsidTr="00F4382F">
        <w:trPr>
          <w:trHeight w:val="300"/>
        </w:trPr>
        <w:tc>
          <w:tcPr>
            <w:tcW w:w="1468" w:type="dxa"/>
            <w:tcBorders>
              <w:top w:val="single" w:sz="4" w:space="0" w:color="auto"/>
              <w:left w:val="nil"/>
              <w:bottom w:val="single" w:sz="4" w:space="0" w:color="auto"/>
              <w:right w:val="single" w:sz="4" w:space="0" w:color="auto"/>
            </w:tcBorders>
            <w:shd w:val="clear" w:color="000000" w:fill="BFBFBF"/>
            <w:noWrap/>
            <w:vAlign w:val="bottom"/>
            <w:hideMark/>
          </w:tcPr>
          <w:p w14:paraId="778AE736" w14:textId="77777777" w:rsidR="00D17B8E" w:rsidRPr="00EC613F" w:rsidRDefault="00D17B8E"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 </w:t>
            </w:r>
          </w:p>
        </w:tc>
        <w:tc>
          <w:tcPr>
            <w:tcW w:w="1048" w:type="dxa"/>
            <w:tcBorders>
              <w:top w:val="single" w:sz="4" w:space="0" w:color="auto"/>
              <w:left w:val="nil"/>
              <w:bottom w:val="single" w:sz="4" w:space="0" w:color="auto"/>
              <w:right w:val="single" w:sz="4" w:space="0" w:color="auto"/>
            </w:tcBorders>
            <w:shd w:val="clear" w:color="000000" w:fill="BFBFBF"/>
            <w:noWrap/>
            <w:vAlign w:val="bottom"/>
            <w:hideMark/>
          </w:tcPr>
          <w:p w14:paraId="26D4E753" w14:textId="77777777" w:rsidR="00D17B8E" w:rsidRPr="00EC613F" w:rsidRDefault="00D17B8E"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ROA</w:t>
            </w:r>
          </w:p>
        </w:tc>
        <w:tc>
          <w:tcPr>
            <w:tcW w:w="968" w:type="dxa"/>
            <w:tcBorders>
              <w:top w:val="single" w:sz="4" w:space="0" w:color="auto"/>
              <w:left w:val="nil"/>
              <w:bottom w:val="single" w:sz="4" w:space="0" w:color="auto"/>
              <w:right w:val="single" w:sz="4" w:space="0" w:color="auto"/>
            </w:tcBorders>
            <w:shd w:val="clear" w:color="000000" w:fill="BFBFBF"/>
            <w:noWrap/>
            <w:vAlign w:val="bottom"/>
            <w:hideMark/>
          </w:tcPr>
          <w:p w14:paraId="50BB136C" w14:textId="77777777" w:rsidR="00D17B8E" w:rsidRPr="00EC613F" w:rsidRDefault="00D17B8E"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ROE</w:t>
            </w:r>
          </w:p>
        </w:tc>
        <w:tc>
          <w:tcPr>
            <w:tcW w:w="1088" w:type="dxa"/>
            <w:tcBorders>
              <w:top w:val="single" w:sz="4" w:space="0" w:color="auto"/>
              <w:left w:val="nil"/>
              <w:bottom w:val="single" w:sz="4" w:space="0" w:color="auto"/>
              <w:right w:val="single" w:sz="4" w:space="0" w:color="auto"/>
            </w:tcBorders>
            <w:shd w:val="clear" w:color="000000" w:fill="BFBFBF"/>
            <w:noWrap/>
            <w:vAlign w:val="bottom"/>
            <w:hideMark/>
          </w:tcPr>
          <w:p w14:paraId="33E4FFE2" w14:textId="77777777" w:rsidR="00D17B8E" w:rsidRPr="00EC613F" w:rsidRDefault="00D17B8E"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Tamanho</w:t>
            </w:r>
          </w:p>
        </w:tc>
        <w:tc>
          <w:tcPr>
            <w:tcW w:w="1428" w:type="dxa"/>
            <w:tcBorders>
              <w:top w:val="single" w:sz="4" w:space="0" w:color="auto"/>
              <w:left w:val="nil"/>
              <w:bottom w:val="single" w:sz="4" w:space="0" w:color="auto"/>
              <w:right w:val="nil"/>
            </w:tcBorders>
            <w:shd w:val="clear" w:color="000000" w:fill="BFBFBF"/>
            <w:noWrap/>
            <w:vAlign w:val="bottom"/>
            <w:hideMark/>
          </w:tcPr>
          <w:p w14:paraId="73395F49" w14:textId="77777777" w:rsidR="00D17B8E" w:rsidRPr="00EC613F" w:rsidRDefault="00D17B8E"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Crescimento</w:t>
            </w:r>
          </w:p>
        </w:tc>
      </w:tr>
      <w:tr w:rsidR="00D17B8E" w:rsidRPr="00EC613F" w14:paraId="1A630716" w14:textId="77777777" w:rsidTr="00F4382F">
        <w:trPr>
          <w:trHeight w:val="300"/>
        </w:trPr>
        <w:tc>
          <w:tcPr>
            <w:tcW w:w="1468" w:type="dxa"/>
            <w:tcBorders>
              <w:top w:val="nil"/>
              <w:left w:val="nil"/>
              <w:bottom w:val="single" w:sz="4" w:space="0" w:color="auto"/>
              <w:right w:val="single" w:sz="4" w:space="0" w:color="auto"/>
            </w:tcBorders>
            <w:shd w:val="clear" w:color="000000" w:fill="F2F2F2"/>
            <w:noWrap/>
            <w:vAlign w:val="bottom"/>
            <w:hideMark/>
          </w:tcPr>
          <w:p w14:paraId="30C3DEC2" w14:textId="77777777" w:rsidR="00D17B8E" w:rsidRPr="00EC613F" w:rsidRDefault="00D17B8E"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ROA</w:t>
            </w:r>
          </w:p>
        </w:tc>
        <w:tc>
          <w:tcPr>
            <w:tcW w:w="1048" w:type="dxa"/>
            <w:tcBorders>
              <w:top w:val="nil"/>
              <w:left w:val="nil"/>
              <w:bottom w:val="single" w:sz="4" w:space="0" w:color="auto"/>
              <w:right w:val="single" w:sz="4" w:space="0" w:color="auto"/>
            </w:tcBorders>
            <w:shd w:val="clear" w:color="auto" w:fill="auto"/>
            <w:noWrap/>
            <w:vAlign w:val="bottom"/>
            <w:hideMark/>
          </w:tcPr>
          <w:p w14:paraId="65457624"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1</w:t>
            </w:r>
          </w:p>
        </w:tc>
        <w:tc>
          <w:tcPr>
            <w:tcW w:w="968" w:type="dxa"/>
            <w:tcBorders>
              <w:top w:val="nil"/>
              <w:left w:val="nil"/>
              <w:bottom w:val="single" w:sz="4" w:space="0" w:color="auto"/>
              <w:right w:val="single" w:sz="4" w:space="0" w:color="auto"/>
            </w:tcBorders>
            <w:shd w:val="clear" w:color="auto" w:fill="auto"/>
            <w:noWrap/>
            <w:vAlign w:val="bottom"/>
            <w:hideMark/>
          </w:tcPr>
          <w:p w14:paraId="34D22FBA"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 </w:t>
            </w:r>
          </w:p>
        </w:tc>
        <w:tc>
          <w:tcPr>
            <w:tcW w:w="1088" w:type="dxa"/>
            <w:tcBorders>
              <w:top w:val="nil"/>
              <w:left w:val="nil"/>
              <w:bottom w:val="single" w:sz="4" w:space="0" w:color="auto"/>
              <w:right w:val="single" w:sz="4" w:space="0" w:color="auto"/>
            </w:tcBorders>
            <w:shd w:val="clear" w:color="auto" w:fill="auto"/>
            <w:noWrap/>
            <w:vAlign w:val="bottom"/>
            <w:hideMark/>
          </w:tcPr>
          <w:p w14:paraId="7E7DB494"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 </w:t>
            </w:r>
          </w:p>
        </w:tc>
        <w:tc>
          <w:tcPr>
            <w:tcW w:w="1428" w:type="dxa"/>
            <w:tcBorders>
              <w:top w:val="nil"/>
              <w:left w:val="nil"/>
              <w:bottom w:val="single" w:sz="4" w:space="0" w:color="auto"/>
              <w:right w:val="nil"/>
            </w:tcBorders>
            <w:shd w:val="clear" w:color="auto" w:fill="auto"/>
            <w:noWrap/>
            <w:vAlign w:val="bottom"/>
            <w:hideMark/>
          </w:tcPr>
          <w:p w14:paraId="378592F1"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 </w:t>
            </w:r>
          </w:p>
        </w:tc>
      </w:tr>
      <w:tr w:rsidR="00D17B8E" w:rsidRPr="00EC613F" w14:paraId="23BC8DC1" w14:textId="77777777" w:rsidTr="00F4382F">
        <w:trPr>
          <w:trHeight w:val="300"/>
        </w:trPr>
        <w:tc>
          <w:tcPr>
            <w:tcW w:w="1468" w:type="dxa"/>
            <w:tcBorders>
              <w:top w:val="nil"/>
              <w:left w:val="nil"/>
              <w:bottom w:val="single" w:sz="4" w:space="0" w:color="auto"/>
              <w:right w:val="single" w:sz="4" w:space="0" w:color="auto"/>
            </w:tcBorders>
            <w:shd w:val="clear" w:color="000000" w:fill="F2F2F2"/>
            <w:noWrap/>
            <w:vAlign w:val="bottom"/>
            <w:hideMark/>
          </w:tcPr>
          <w:p w14:paraId="6413A12B" w14:textId="77777777" w:rsidR="00D17B8E" w:rsidRPr="00EC613F" w:rsidRDefault="00D17B8E"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ROE</w:t>
            </w:r>
          </w:p>
        </w:tc>
        <w:tc>
          <w:tcPr>
            <w:tcW w:w="1048" w:type="dxa"/>
            <w:tcBorders>
              <w:top w:val="nil"/>
              <w:left w:val="nil"/>
              <w:bottom w:val="single" w:sz="4" w:space="0" w:color="auto"/>
              <w:right w:val="single" w:sz="4" w:space="0" w:color="auto"/>
            </w:tcBorders>
            <w:shd w:val="clear" w:color="auto" w:fill="auto"/>
            <w:noWrap/>
            <w:vAlign w:val="bottom"/>
            <w:hideMark/>
          </w:tcPr>
          <w:p w14:paraId="601AE814"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-0,03</w:t>
            </w:r>
          </w:p>
        </w:tc>
        <w:tc>
          <w:tcPr>
            <w:tcW w:w="968" w:type="dxa"/>
            <w:tcBorders>
              <w:top w:val="nil"/>
              <w:left w:val="nil"/>
              <w:bottom w:val="single" w:sz="4" w:space="0" w:color="auto"/>
              <w:right w:val="single" w:sz="4" w:space="0" w:color="auto"/>
            </w:tcBorders>
            <w:shd w:val="clear" w:color="auto" w:fill="auto"/>
            <w:noWrap/>
            <w:vAlign w:val="bottom"/>
            <w:hideMark/>
          </w:tcPr>
          <w:p w14:paraId="034631F8"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1</w:t>
            </w:r>
          </w:p>
        </w:tc>
        <w:tc>
          <w:tcPr>
            <w:tcW w:w="1088" w:type="dxa"/>
            <w:tcBorders>
              <w:top w:val="nil"/>
              <w:left w:val="nil"/>
              <w:bottom w:val="single" w:sz="4" w:space="0" w:color="auto"/>
              <w:right w:val="single" w:sz="4" w:space="0" w:color="auto"/>
            </w:tcBorders>
            <w:shd w:val="clear" w:color="auto" w:fill="auto"/>
            <w:noWrap/>
            <w:vAlign w:val="bottom"/>
            <w:hideMark/>
          </w:tcPr>
          <w:p w14:paraId="36F79D62"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 </w:t>
            </w:r>
          </w:p>
        </w:tc>
        <w:tc>
          <w:tcPr>
            <w:tcW w:w="1428" w:type="dxa"/>
            <w:tcBorders>
              <w:top w:val="nil"/>
              <w:left w:val="nil"/>
              <w:bottom w:val="single" w:sz="4" w:space="0" w:color="auto"/>
              <w:right w:val="nil"/>
            </w:tcBorders>
            <w:shd w:val="clear" w:color="auto" w:fill="auto"/>
            <w:noWrap/>
            <w:vAlign w:val="bottom"/>
            <w:hideMark/>
          </w:tcPr>
          <w:p w14:paraId="545D8B79"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 </w:t>
            </w:r>
          </w:p>
        </w:tc>
      </w:tr>
      <w:tr w:rsidR="00D17B8E" w:rsidRPr="00EC613F" w14:paraId="4C7EAD3F" w14:textId="77777777" w:rsidTr="00F4382F">
        <w:trPr>
          <w:trHeight w:val="300"/>
        </w:trPr>
        <w:tc>
          <w:tcPr>
            <w:tcW w:w="1468" w:type="dxa"/>
            <w:tcBorders>
              <w:top w:val="nil"/>
              <w:left w:val="nil"/>
              <w:bottom w:val="single" w:sz="4" w:space="0" w:color="auto"/>
              <w:right w:val="single" w:sz="4" w:space="0" w:color="auto"/>
            </w:tcBorders>
            <w:shd w:val="clear" w:color="000000" w:fill="F2F2F2"/>
            <w:noWrap/>
            <w:vAlign w:val="bottom"/>
            <w:hideMark/>
          </w:tcPr>
          <w:p w14:paraId="1396F511" w14:textId="77777777" w:rsidR="00D17B8E" w:rsidRPr="00EC613F" w:rsidRDefault="00D17B8E"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Tamanho</w:t>
            </w:r>
          </w:p>
        </w:tc>
        <w:tc>
          <w:tcPr>
            <w:tcW w:w="1048" w:type="dxa"/>
            <w:tcBorders>
              <w:top w:val="nil"/>
              <w:left w:val="nil"/>
              <w:bottom w:val="single" w:sz="4" w:space="0" w:color="auto"/>
              <w:right w:val="single" w:sz="4" w:space="0" w:color="auto"/>
            </w:tcBorders>
            <w:shd w:val="clear" w:color="auto" w:fill="auto"/>
            <w:noWrap/>
            <w:vAlign w:val="bottom"/>
            <w:hideMark/>
          </w:tcPr>
          <w:p w14:paraId="21443963"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0,307</w:t>
            </w:r>
          </w:p>
        </w:tc>
        <w:tc>
          <w:tcPr>
            <w:tcW w:w="968" w:type="dxa"/>
            <w:tcBorders>
              <w:top w:val="nil"/>
              <w:left w:val="nil"/>
              <w:bottom w:val="single" w:sz="4" w:space="0" w:color="auto"/>
              <w:right w:val="single" w:sz="4" w:space="0" w:color="auto"/>
            </w:tcBorders>
            <w:shd w:val="clear" w:color="auto" w:fill="auto"/>
            <w:noWrap/>
            <w:vAlign w:val="bottom"/>
            <w:hideMark/>
          </w:tcPr>
          <w:p w14:paraId="515A44E2"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0,0735</w:t>
            </w:r>
          </w:p>
        </w:tc>
        <w:tc>
          <w:tcPr>
            <w:tcW w:w="1088" w:type="dxa"/>
            <w:tcBorders>
              <w:top w:val="nil"/>
              <w:left w:val="nil"/>
              <w:bottom w:val="single" w:sz="4" w:space="0" w:color="auto"/>
              <w:right w:val="single" w:sz="4" w:space="0" w:color="auto"/>
            </w:tcBorders>
            <w:shd w:val="clear" w:color="auto" w:fill="auto"/>
            <w:noWrap/>
            <w:vAlign w:val="bottom"/>
            <w:hideMark/>
          </w:tcPr>
          <w:p w14:paraId="0F117B9B"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1</w:t>
            </w:r>
          </w:p>
        </w:tc>
        <w:tc>
          <w:tcPr>
            <w:tcW w:w="1428" w:type="dxa"/>
            <w:tcBorders>
              <w:top w:val="nil"/>
              <w:left w:val="nil"/>
              <w:bottom w:val="single" w:sz="4" w:space="0" w:color="auto"/>
              <w:right w:val="nil"/>
            </w:tcBorders>
            <w:shd w:val="clear" w:color="auto" w:fill="auto"/>
            <w:noWrap/>
            <w:vAlign w:val="bottom"/>
            <w:hideMark/>
          </w:tcPr>
          <w:p w14:paraId="2CBF9332"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 </w:t>
            </w:r>
          </w:p>
        </w:tc>
      </w:tr>
      <w:tr w:rsidR="00D17B8E" w:rsidRPr="00EC613F" w14:paraId="34B39ABD" w14:textId="77777777" w:rsidTr="00F4382F">
        <w:trPr>
          <w:trHeight w:val="300"/>
        </w:trPr>
        <w:tc>
          <w:tcPr>
            <w:tcW w:w="1468" w:type="dxa"/>
            <w:tcBorders>
              <w:top w:val="nil"/>
              <w:left w:val="nil"/>
              <w:bottom w:val="single" w:sz="4" w:space="0" w:color="auto"/>
              <w:right w:val="single" w:sz="4" w:space="0" w:color="auto"/>
            </w:tcBorders>
            <w:shd w:val="clear" w:color="000000" w:fill="F2F2F2"/>
            <w:noWrap/>
            <w:vAlign w:val="bottom"/>
            <w:hideMark/>
          </w:tcPr>
          <w:p w14:paraId="32C919B0" w14:textId="77777777" w:rsidR="00D17B8E" w:rsidRPr="00EC613F" w:rsidRDefault="00D17B8E"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Crescimento</w:t>
            </w:r>
          </w:p>
        </w:tc>
        <w:tc>
          <w:tcPr>
            <w:tcW w:w="1048" w:type="dxa"/>
            <w:tcBorders>
              <w:top w:val="nil"/>
              <w:left w:val="nil"/>
              <w:bottom w:val="single" w:sz="4" w:space="0" w:color="auto"/>
              <w:right w:val="single" w:sz="4" w:space="0" w:color="auto"/>
            </w:tcBorders>
            <w:shd w:val="clear" w:color="auto" w:fill="auto"/>
            <w:noWrap/>
            <w:vAlign w:val="bottom"/>
            <w:hideMark/>
          </w:tcPr>
          <w:p w14:paraId="67EB3992"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0,018</w:t>
            </w:r>
          </w:p>
        </w:tc>
        <w:tc>
          <w:tcPr>
            <w:tcW w:w="968" w:type="dxa"/>
            <w:tcBorders>
              <w:top w:val="nil"/>
              <w:left w:val="nil"/>
              <w:bottom w:val="single" w:sz="4" w:space="0" w:color="auto"/>
              <w:right w:val="single" w:sz="4" w:space="0" w:color="auto"/>
            </w:tcBorders>
            <w:shd w:val="clear" w:color="auto" w:fill="auto"/>
            <w:noWrap/>
            <w:vAlign w:val="bottom"/>
            <w:hideMark/>
          </w:tcPr>
          <w:p w14:paraId="460C7E90"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-0,0029</w:t>
            </w:r>
          </w:p>
        </w:tc>
        <w:tc>
          <w:tcPr>
            <w:tcW w:w="1088" w:type="dxa"/>
            <w:tcBorders>
              <w:top w:val="nil"/>
              <w:left w:val="nil"/>
              <w:bottom w:val="single" w:sz="4" w:space="0" w:color="auto"/>
              <w:right w:val="single" w:sz="4" w:space="0" w:color="auto"/>
            </w:tcBorders>
            <w:shd w:val="clear" w:color="auto" w:fill="auto"/>
            <w:noWrap/>
            <w:vAlign w:val="bottom"/>
            <w:hideMark/>
          </w:tcPr>
          <w:p w14:paraId="6860430F"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0,1537</w:t>
            </w:r>
          </w:p>
        </w:tc>
        <w:tc>
          <w:tcPr>
            <w:tcW w:w="1428" w:type="dxa"/>
            <w:tcBorders>
              <w:top w:val="nil"/>
              <w:left w:val="nil"/>
              <w:bottom w:val="single" w:sz="4" w:space="0" w:color="auto"/>
              <w:right w:val="nil"/>
            </w:tcBorders>
            <w:shd w:val="clear" w:color="auto" w:fill="auto"/>
            <w:noWrap/>
            <w:vAlign w:val="bottom"/>
            <w:hideMark/>
          </w:tcPr>
          <w:p w14:paraId="4FF9941A"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1</w:t>
            </w:r>
          </w:p>
        </w:tc>
      </w:tr>
    </w:tbl>
    <w:p w14:paraId="694410B6" w14:textId="3B274256" w:rsidR="00D17B8E" w:rsidRPr="00EC613F" w:rsidRDefault="00D17B8E" w:rsidP="005B2A40">
      <w:pPr>
        <w:spacing w:after="0" w:line="240" w:lineRule="auto"/>
        <w:rPr>
          <w:rFonts w:ascii="Times New Roman" w:hAnsi="Times New Roman" w:cs="Times New Roman"/>
          <w:sz w:val="20"/>
          <w:szCs w:val="20"/>
        </w:rPr>
      </w:pPr>
      <w:r w:rsidRPr="00EC613F">
        <w:rPr>
          <w:rFonts w:ascii="Times New Roman" w:hAnsi="Times New Roman" w:cs="Times New Roman"/>
          <w:sz w:val="20"/>
          <w:szCs w:val="20"/>
        </w:rPr>
        <w:t>Fonte: elaborado pelo</w:t>
      </w:r>
      <w:r w:rsidR="00F6632A">
        <w:rPr>
          <w:rFonts w:ascii="Times New Roman" w:hAnsi="Times New Roman" w:cs="Times New Roman"/>
          <w:sz w:val="20"/>
          <w:szCs w:val="20"/>
        </w:rPr>
        <w:t>s</w:t>
      </w:r>
      <w:r w:rsidRPr="00EC613F">
        <w:rPr>
          <w:rFonts w:ascii="Times New Roman" w:hAnsi="Times New Roman" w:cs="Times New Roman"/>
          <w:sz w:val="20"/>
          <w:szCs w:val="20"/>
        </w:rPr>
        <w:t xml:space="preserve"> autor</w:t>
      </w:r>
      <w:r w:rsidR="00F6632A">
        <w:rPr>
          <w:rFonts w:ascii="Times New Roman" w:hAnsi="Times New Roman" w:cs="Times New Roman"/>
          <w:sz w:val="20"/>
          <w:szCs w:val="20"/>
        </w:rPr>
        <w:t>es</w:t>
      </w:r>
      <w:r w:rsidRPr="00EC613F">
        <w:rPr>
          <w:rFonts w:ascii="Times New Roman" w:hAnsi="Times New Roman" w:cs="Times New Roman"/>
          <w:sz w:val="20"/>
          <w:szCs w:val="20"/>
        </w:rPr>
        <w:t xml:space="preserve"> com dados da pesquisa</w:t>
      </w:r>
      <w:r w:rsidR="00F6632A">
        <w:rPr>
          <w:rFonts w:ascii="Times New Roman" w:hAnsi="Times New Roman" w:cs="Times New Roman"/>
          <w:sz w:val="20"/>
          <w:szCs w:val="20"/>
        </w:rPr>
        <w:t>.</w:t>
      </w:r>
    </w:p>
    <w:p w14:paraId="7E207A7A" w14:textId="77777777" w:rsidR="005B2A40" w:rsidRPr="00EC613F" w:rsidRDefault="005B2A40" w:rsidP="005B2A40">
      <w:pPr>
        <w:spacing w:after="0" w:line="240" w:lineRule="auto"/>
        <w:ind w:firstLine="709"/>
        <w:jc w:val="both"/>
        <w:rPr>
          <w:rFonts w:ascii="Times New Roman" w:hAnsi="Times New Roman" w:cs="Times New Roman"/>
          <w:sz w:val="24"/>
          <w:szCs w:val="24"/>
        </w:rPr>
      </w:pPr>
    </w:p>
    <w:p w14:paraId="33CEB7F8" w14:textId="79744FA6" w:rsidR="00637C19" w:rsidRPr="00EC613F" w:rsidRDefault="00637C19"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Para permitir ter uma visão geral dos dados analisados, a Tabela 5 apresenta os principais dados que compõe as estatísticas descritivas das variáveis utilizadas.</w:t>
      </w:r>
    </w:p>
    <w:p w14:paraId="2FA14682" w14:textId="77777777" w:rsidR="00637C19" w:rsidRPr="00EC613F" w:rsidRDefault="00637C19" w:rsidP="005B2A40">
      <w:pPr>
        <w:spacing w:after="0" w:line="240" w:lineRule="auto"/>
        <w:ind w:firstLine="709"/>
        <w:jc w:val="both"/>
        <w:rPr>
          <w:rFonts w:ascii="Times New Roman" w:hAnsi="Times New Roman" w:cs="Times New Roman"/>
          <w:sz w:val="24"/>
          <w:szCs w:val="24"/>
        </w:rPr>
      </w:pPr>
    </w:p>
    <w:p w14:paraId="45B8E37E" w14:textId="77777777" w:rsidR="00D17B8E" w:rsidRPr="00EC613F" w:rsidRDefault="00D17B8E" w:rsidP="005B2A40">
      <w:pPr>
        <w:pStyle w:val="Legenda"/>
        <w:keepNext/>
        <w:spacing w:after="0"/>
        <w:rPr>
          <w:rFonts w:cs="Times New Roman"/>
          <w:b/>
          <w:i w:val="0"/>
          <w:color w:val="auto"/>
          <w:sz w:val="24"/>
          <w:szCs w:val="24"/>
        </w:rPr>
      </w:pPr>
      <w:r w:rsidRPr="00EC613F">
        <w:rPr>
          <w:rFonts w:cs="Times New Roman"/>
          <w:b/>
          <w:i w:val="0"/>
          <w:color w:val="auto"/>
          <w:sz w:val="24"/>
          <w:szCs w:val="24"/>
        </w:rPr>
        <w:t>Tabela 5</w:t>
      </w:r>
    </w:p>
    <w:p w14:paraId="60FC2EDD" w14:textId="03E4B8BD" w:rsidR="00D17B8E" w:rsidRPr="00EC613F" w:rsidRDefault="00A66F2C" w:rsidP="005B2A40">
      <w:pPr>
        <w:pStyle w:val="Legenda"/>
        <w:keepNext/>
        <w:spacing w:after="0"/>
        <w:rPr>
          <w:rFonts w:cs="Times New Roman"/>
          <w:b/>
          <w:i w:val="0"/>
          <w:color w:val="auto"/>
          <w:sz w:val="24"/>
          <w:szCs w:val="24"/>
        </w:rPr>
      </w:pPr>
      <w:r w:rsidRPr="00EC613F">
        <w:rPr>
          <w:rFonts w:cs="Times New Roman"/>
          <w:b/>
          <w:i w:val="0"/>
          <w:color w:val="auto"/>
          <w:sz w:val="24"/>
          <w:szCs w:val="24"/>
        </w:rPr>
        <w:t xml:space="preserve">Estatísticas </w:t>
      </w:r>
      <w:r w:rsidR="00D17B8E" w:rsidRPr="00EC613F">
        <w:rPr>
          <w:rFonts w:cs="Times New Roman"/>
          <w:b/>
          <w:i w:val="0"/>
          <w:color w:val="auto"/>
          <w:sz w:val="24"/>
          <w:szCs w:val="24"/>
        </w:rPr>
        <w:t xml:space="preserve">das variáveis e decomposição de variância </w:t>
      </w:r>
      <w:proofErr w:type="spellStart"/>
      <w:r w:rsidR="00D17B8E" w:rsidRPr="00EC613F">
        <w:rPr>
          <w:rFonts w:cs="Times New Roman"/>
          <w:b/>
          <w:i w:val="0"/>
          <w:color w:val="auto"/>
          <w:sz w:val="24"/>
          <w:szCs w:val="24"/>
        </w:rPr>
        <w:t>within</w:t>
      </w:r>
      <w:proofErr w:type="spellEnd"/>
      <w:r w:rsidR="00D17B8E" w:rsidRPr="00EC613F">
        <w:rPr>
          <w:rFonts w:cs="Times New Roman"/>
          <w:b/>
          <w:i w:val="0"/>
          <w:color w:val="auto"/>
          <w:sz w:val="24"/>
          <w:szCs w:val="24"/>
        </w:rPr>
        <w:t xml:space="preserve"> e </w:t>
      </w:r>
      <w:proofErr w:type="spellStart"/>
      <w:r w:rsidR="00D17B8E" w:rsidRPr="00EC613F">
        <w:rPr>
          <w:rFonts w:cs="Times New Roman"/>
          <w:b/>
          <w:i w:val="0"/>
          <w:color w:val="auto"/>
          <w:sz w:val="24"/>
          <w:szCs w:val="24"/>
        </w:rPr>
        <w:t>between</w:t>
      </w:r>
      <w:proofErr w:type="spellEnd"/>
      <w:r w:rsidR="00D17B8E" w:rsidRPr="00EC613F">
        <w:rPr>
          <w:rFonts w:cs="Times New Roman"/>
          <w:b/>
          <w:i w:val="0"/>
          <w:color w:val="auto"/>
          <w:sz w:val="24"/>
          <w:szCs w:val="24"/>
        </w:rPr>
        <w:t xml:space="preserve"> </w:t>
      </w:r>
    </w:p>
    <w:tbl>
      <w:tblPr>
        <w:tblW w:w="8717" w:type="dxa"/>
        <w:tblCellMar>
          <w:left w:w="70" w:type="dxa"/>
          <w:right w:w="70" w:type="dxa"/>
        </w:tblCellMar>
        <w:tblLook w:val="04A0" w:firstRow="1" w:lastRow="0" w:firstColumn="1" w:lastColumn="0" w:noHBand="0" w:noVBand="1"/>
      </w:tblPr>
      <w:tblGrid>
        <w:gridCol w:w="1151"/>
        <w:gridCol w:w="1362"/>
        <w:gridCol w:w="890"/>
        <w:gridCol w:w="1345"/>
        <w:gridCol w:w="1418"/>
        <w:gridCol w:w="1290"/>
        <w:gridCol w:w="1261"/>
      </w:tblGrid>
      <w:tr w:rsidR="00D17B8E" w:rsidRPr="00EC613F" w14:paraId="10CE0F38" w14:textId="77777777" w:rsidTr="00F4382F">
        <w:trPr>
          <w:trHeight w:val="300"/>
        </w:trPr>
        <w:tc>
          <w:tcPr>
            <w:tcW w:w="1151" w:type="dxa"/>
            <w:tcBorders>
              <w:top w:val="single" w:sz="4" w:space="0" w:color="auto"/>
              <w:left w:val="nil"/>
              <w:bottom w:val="single" w:sz="4" w:space="0" w:color="auto"/>
              <w:right w:val="single" w:sz="4" w:space="0" w:color="auto"/>
            </w:tcBorders>
            <w:shd w:val="clear" w:color="000000" w:fill="BFBFBF"/>
            <w:noWrap/>
            <w:vAlign w:val="bottom"/>
            <w:hideMark/>
          </w:tcPr>
          <w:p w14:paraId="459EC92C" w14:textId="77777777" w:rsidR="00D17B8E" w:rsidRPr="00EC613F" w:rsidRDefault="00D17B8E" w:rsidP="005B2A40">
            <w:pPr>
              <w:spacing w:after="0" w:line="240" w:lineRule="auto"/>
              <w:jc w:val="center"/>
              <w:rPr>
                <w:rFonts w:ascii="Times New Roman" w:eastAsia="Times New Roman" w:hAnsi="Times New Roman" w:cs="Times New Roman"/>
                <w:b/>
                <w:bCs/>
                <w:sz w:val="20"/>
                <w:szCs w:val="20"/>
                <w:lang w:eastAsia="pt-BR"/>
              </w:rPr>
            </w:pPr>
            <w:r w:rsidRPr="00EC613F">
              <w:rPr>
                <w:rFonts w:ascii="Times New Roman" w:eastAsia="Times New Roman" w:hAnsi="Times New Roman" w:cs="Times New Roman"/>
                <w:b/>
                <w:bCs/>
                <w:sz w:val="20"/>
                <w:szCs w:val="20"/>
                <w:lang w:eastAsia="pt-BR"/>
              </w:rPr>
              <w:t>Variável</w:t>
            </w:r>
          </w:p>
        </w:tc>
        <w:tc>
          <w:tcPr>
            <w:tcW w:w="1362" w:type="dxa"/>
            <w:tcBorders>
              <w:top w:val="single" w:sz="4" w:space="0" w:color="auto"/>
              <w:left w:val="nil"/>
              <w:bottom w:val="single" w:sz="4" w:space="0" w:color="auto"/>
              <w:right w:val="single" w:sz="4" w:space="0" w:color="auto"/>
            </w:tcBorders>
            <w:shd w:val="clear" w:color="000000" w:fill="BFBFBF"/>
            <w:noWrap/>
            <w:vAlign w:val="bottom"/>
            <w:hideMark/>
          </w:tcPr>
          <w:p w14:paraId="7798849B" w14:textId="77777777" w:rsidR="00D17B8E" w:rsidRPr="00EC613F" w:rsidRDefault="00D17B8E" w:rsidP="005B2A40">
            <w:pPr>
              <w:spacing w:after="0" w:line="240" w:lineRule="auto"/>
              <w:jc w:val="center"/>
              <w:rPr>
                <w:rFonts w:ascii="Times New Roman" w:eastAsia="Times New Roman" w:hAnsi="Times New Roman" w:cs="Times New Roman"/>
                <w:b/>
                <w:bCs/>
                <w:sz w:val="20"/>
                <w:szCs w:val="20"/>
                <w:lang w:eastAsia="pt-BR"/>
              </w:rPr>
            </w:pPr>
            <w:r w:rsidRPr="00EC613F">
              <w:rPr>
                <w:rFonts w:ascii="Times New Roman" w:eastAsia="Times New Roman" w:hAnsi="Times New Roman" w:cs="Times New Roman"/>
                <w:b/>
                <w:bCs/>
                <w:sz w:val="20"/>
                <w:szCs w:val="20"/>
                <w:lang w:eastAsia="pt-BR"/>
              </w:rPr>
              <w:t>Decomposição</w:t>
            </w:r>
          </w:p>
        </w:tc>
        <w:tc>
          <w:tcPr>
            <w:tcW w:w="890" w:type="dxa"/>
            <w:tcBorders>
              <w:top w:val="single" w:sz="4" w:space="0" w:color="auto"/>
              <w:left w:val="nil"/>
              <w:bottom w:val="single" w:sz="4" w:space="0" w:color="auto"/>
              <w:right w:val="single" w:sz="4" w:space="0" w:color="auto"/>
            </w:tcBorders>
            <w:shd w:val="clear" w:color="000000" w:fill="BFBFBF"/>
            <w:noWrap/>
            <w:vAlign w:val="bottom"/>
            <w:hideMark/>
          </w:tcPr>
          <w:p w14:paraId="31243688" w14:textId="77777777" w:rsidR="00D17B8E" w:rsidRPr="00EC613F" w:rsidRDefault="00D17B8E"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Médias</w:t>
            </w:r>
          </w:p>
        </w:tc>
        <w:tc>
          <w:tcPr>
            <w:tcW w:w="1345" w:type="dxa"/>
            <w:tcBorders>
              <w:top w:val="single" w:sz="4" w:space="0" w:color="auto"/>
              <w:left w:val="nil"/>
              <w:bottom w:val="single" w:sz="4" w:space="0" w:color="auto"/>
              <w:right w:val="single" w:sz="4" w:space="0" w:color="auto"/>
            </w:tcBorders>
            <w:shd w:val="clear" w:color="000000" w:fill="BFBFBF"/>
            <w:noWrap/>
            <w:vAlign w:val="bottom"/>
            <w:hideMark/>
          </w:tcPr>
          <w:p w14:paraId="554CBB6C" w14:textId="3FCEB8A4" w:rsidR="00D17B8E" w:rsidRPr="00EC613F" w:rsidRDefault="00D17B8E"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 xml:space="preserve">Desvio </w:t>
            </w:r>
            <w:proofErr w:type="spellStart"/>
            <w:r w:rsidRPr="00EC613F">
              <w:rPr>
                <w:rFonts w:ascii="Times New Roman" w:eastAsia="Times New Roman" w:hAnsi="Times New Roman" w:cs="Times New Roman"/>
                <w:b/>
                <w:bCs/>
                <w:color w:val="000000"/>
                <w:sz w:val="20"/>
                <w:szCs w:val="20"/>
                <w:lang w:eastAsia="pt-BR"/>
              </w:rPr>
              <w:t>Pad</w:t>
            </w:r>
            <w:proofErr w:type="spellEnd"/>
            <w:r w:rsidR="00A66F2C" w:rsidRPr="00EC613F">
              <w:rPr>
                <w:rFonts w:ascii="Times New Roman" w:eastAsia="Times New Roman" w:hAnsi="Times New Roman" w:cs="Times New Roman"/>
                <w:b/>
                <w:bCs/>
                <w:color w:val="000000"/>
                <w:sz w:val="20"/>
                <w:szCs w:val="20"/>
                <w:lang w:eastAsia="pt-BR"/>
              </w:rPr>
              <w:t>.</w:t>
            </w:r>
          </w:p>
        </w:tc>
        <w:tc>
          <w:tcPr>
            <w:tcW w:w="1418" w:type="dxa"/>
            <w:tcBorders>
              <w:top w:val="single" w:sz="4" w:space="0" w:color="auto"/>
              <w:left w:val="nil"/>
              <w:bottom w:val="single" w:sz="4" w:space="0" w:color="auto"/>
              <w:right w:val="single" w:sz="4" w:space="0" w:color="auto"/>
            </w:tcBorders>
            <w:shd w:val="clear" w:color="000000" w:fill="BFBFBF"/>
            <w:noWrap/>
            <w:vAlign w:val="bottom"/>
            <w:hideMark/>
          </w:tcPr>
          <w:p w14:paraId="7BBF0B07" w14:textId="77777777" w:rsidR="00D17B8E" w:rsidRPr="00EC613F" w:rsidRDefault="00D17B8E"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Mínima</w:t>
            </w:r>
          </w:p>
        </w:tc>
        <w:tc>
          <w:tcPr>
            <w:tcW w:w="1290" w:type="dxa"/>
            <w:tcBorders>
              <w:top w:val="single" w:sz="4" w:space="0" w:color="auto"/>
              <w:left w:val="nil"/>
              <w:bottom w:val="single" w:sz="4" w:space="0" w:color="auto"/>
              <w:right w:val="single" w:sz="4" w:space="0" w:color="auto"/>
            </w:tcBorders>
            <w:shd w:val="clear" w:color="000000" w:fill="BFBFBF"/>
            <w:noWrap/>
            <w:vAlign w:val="bottom"/>
            <w:hideMark/>
          </w:tcPr>
          <w:p w14:paraId="6B1701DA" w14:textId="77777777" w:rsidR="00D17B8E" w:rsidRPr="00EC613F" w:rsidRDefault="00D17B8E"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Máxima</w:t>
            </w:r>
          </w:p>
        </w:tc>
        <w:tc>
          <w:tcPr>
            <w:tcW w:w="1261" w:type="dxa"/>
            <w:tcBorders>
              <w:top w:val="single" w:sz="4" w:space="0" w:color="auto"/>
              <w:left w:val="nil"/>
              <w:bottom w:val="single" w:sz="4" w:space="0" w:color="auto"/>
              <w:right w:val="nil"/>
            </w:tcBorders>
            <w:shd w:val="clear" w:color="000000" w:fill="BFBFBF"/>
            <w:noWrap/>
            <w:vAlign w:val="bottom"/>
            <w:hideMark/>
          </w:tcPr>
          <w:p w14:paraId="6CAF0134" w14:textId="77777777" w:rsidR="00D17B8E" w:rsidRPr="00EC613F" w:rsidRDefault="00D17B8E" w:rsidP="005B2A40">
            <w:pPr>
              <w:spacing w:after="0" w:line="240" w:lineRule="auto"/>
              <w:jc w:val="center"/>
              <w:rPr>
                <w:rFonts w:ascii="Times New Roman" w:eastAsia="Times New Roman" w:hAnsi="Times New Roman" w:cs="Times New Roman"/>
                <w:b/>
                <w:bCs/>
                <w:sz w:val="20"/>
                <w:szCs w:val="20"/>
                <w:lang w:eastAsia="pt-BR"/>
              </w:rPr>
            </w:pPr>
            <w:r w:rsidRPr="00EC613F">
              <w:rPr>
                <w:rFonts w:ascii="Times New Roman" w:eastAsia="Times New Roman" w:hAnsi="Times New Roman" w:cs="Times New Roman"/>
                <w:b/>
                <w:bCs/>
                <w:sz w:val="20"/>
                <w:szCs w:val="20"/>
                <w:lang w:eastAsia="pt-BR"/>
              </w:rPr>
              <w:t>Observações</w:t>
            </w:r>
          </w:p>
        </w:tc>
      </w:tr>
      <w:tr w:rsidR="00D17B8E" w:rsidRPr="00EC613F" w14:paraId="7C73E3A2" w14:textId="77777777" w:rsidTr="00F4382F">
        <w:trPr>
          <w:trHeight w:val="300"/>
        </w:trPr>
        <w:tc>
          <w:tcPr>
            <w:tcW w:w="1151" w:type="dxa"/>
            <w:vMerge w:val="restart"/>
            <w:tcBorders>
              <w:top w:val="nil"/>
              <w:left w:val="nil"/>
              <w:bottom w:val="single" w:sz="4" w:space="0" w:color="auto"/>
              <w:right w:val="single" w:sz="4" w:space="0" w:color="auto"/>
            </w:tcBorders>
            <w:shd w:val="clear" w:color="auto" w:fill="auto"/>
            <w:noWrap/>
            <w:vAlign w:val="center"/>
            <w:hideMark/>
          </w:tcPr>
          <w:p w14:paraId="4C2A9D67" w14:textId="77777777" w:rsidR="00D17B8E" w:rsidRPr="00EC613F" w:rsidRDefault="00D17B8E" w:rsidP="005B2A40">
            <w:pPr>
              <w:spacing w:after="0" w:line="240" w:lineRule="auto"/>
              <w:jc w:val="center"/>
              <w:rPr>
                <w:rFonts w:ascii="Times New Roman" w:eastAsia="Times New Roman" w:hAnsi="Times New Roman" w:cs="Times New Roman"/>
                <w:sz w:val="20"/>
                <w:szCs w:val="20"/>
                <w:lang w:eastAsia="pt-BR"/>
              </w:rPr>
            </w:pPr>
            <w:r w:rsidRPr="00EC613F">
              <w:rPr>
                <w:rFonts w:ascii="Times New Roman" w:eastAsia="Times New Roman" w:hAnsi="Times New Roman" w:cs="Times New Roman"/>
                <w:sz w:val="20"/>
                <w:szCs w:val="20"/>
                <w:lang w:eastAsia="pt-BR"/>
              </w:rPr>
              <w:t>ROA</w:t>
            </w:r>
          </w:p>
        </w:tc>
        <w:tc>
          <w:tcPr>
            <w:tcW w:w="1362" w:type="dxa"/>
            <w:tcBorders>
              <w:top w:val="nil"/>
              <w:left w:val="nil"/>
              <w:bottom w:val="single" w:sz="4" w:space="0" w:color="auto"/>
              <w:right w:val="single" w:sz="4" w:space="0" w:color="auto"/>
            </w:tcBorders>
            <w:shd w:val="clear" w:color="auto" w:fill="auto"/>
            <w:noWrap/>
            <w:vAlign w:val="center"/>
            <w:hideMark/>
          </w:tcPr>
          <w:p w14:paraId="19E54BE4" w14:textId="77777777" w:rsidR="00D17B8E" w:rsidRPr="00FD5F58" w:rsidRDefault="00D17B8E" w:rsidP="005B2A40">
            <w:pPr>
              <w:spacing w:after="0" w:line="240" w:lineRule="auto"/>
              <w:jc w:val="center"/>
              <w:rPr>
                <w:rFonts w:ascii="Times New Roman" w:eastAsia="Times New Roman" w:hAnsi="Times New Roman" w:cs="Times New Roman"/>
                <w:i/>
                <w:iCs/>
                <w:sz w:val="20"/>
                <w:szCs w:val="20"/>
                <w:lang w:eastAsia="pt-BR"/>
              </w:rPr>
            </w:pPr>
            <w:r w:rsidRPr="00FD5F58">
              <w:rPr>
                <w:rFonts w:ascii="Times New Roman" w:eastAsia="Times New Roman" w:hAnsi="Times New Roman" w:cs="Times New Roman"/>
                <w:i/>
                <w:iCs/>
                <w:sz w:val="20"/>
                <w:szCs w:val="20"/>
                <w:lang w:eastAsia="pt-BR"/>
              </w:rPr>
              <w:t>overall</w:t>
            </w:r>
          </w:p>
        </w:tc>
        <w:tc>
          <w:tcPr>
            <w:tcW w:w="8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9D2AA5"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-0.21971</w:t>
            </w:r>
          </w:p>
        </w:tc>
        <w:tc>
          <w:tcPr>
            <w:tcW w:w="1345" w:type="dxa"/>
            <w:tcBorders>
              <w:top w:val="nil"/>
              <w:left w:val="nil"/>
              <w:bottom w:val="single" w:sz="4" w:space="0" w:color="auto"/>
              <w:right w:val="single" w:sz="4" w:space="0" w:color="auto"/>
            </w:tcBorders>
            <w:shd w:val="clear" w:color="auto" w:fill="auto"/>
            <w:noWrap/>
            <w:vAlign w:val="bottom"/>
            <w:hideMark/>
          </w:tcPr>
          <w:p w14:paraId="0479B3FE"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1,96105</w:t>
            </w:r>
          </w:p>
        </w:tc>
        <w:tc>
          <w:tcPr>
            <w:tcW w:w="1418" w:type="dxa"/>
            <w:tcBorders>
              <w:top w:val="nil"/>
              <w:left w:val="nil"/>
              <w:bottom w:val="single" w:sz="4" w:space="0" w:color="auto"/>
              <w:right w:val="single" w:sz="4" w:space="0" w:color="auto"/>
            </w:tcBorders>
            <w:shd w:val="clear" w:color="auto" w:fill="auto"/>
            <w:noWrap/>
            <w:vAlign w:val="bottom"/>
            <w:hideMark/>
          </w:tcPr>
          <w:p w14:paraId="4BFAC5A7"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-41,10806</w:t>
            </w:r>
          </w:p>
        </w:tc>
        <w:tc>
          <w:tcPr>
            <w:tcW w:w="1290" w:type="dxa"/>
            <w:tcBorders>
              <w:top w:val="nil"/>
              <w:left w:val="nil"/>
              <w:bottom w:val="single" w:sz="4" w:space="0" w:color="auto"/>
              <w:right w:val="single" w:sz="4" w:space="0" w:color="auto"/>
            </w:tcBorders>
            <w:shd w:val="clear" w:color="auto" w:fill="auto"/>
            <w:noWrap/>
            <w:vAlign w:val="bottom"/>
            <w:hideMark/>
          </w:tcPr>
          <w:p w14:paraId="6E7D8237"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12,60792</w:t>
            </w:r>
          </w:p>
        </w:tc>
        <w:tc>
          <w:tcPr>
            <w:tcW w:w="1261" w:type="dxa"/>
            <w:tcBorders>
              <w:top w:val="nil"/>
              <w:left w:val="nil"/>
              <w:bottom w:val="single" w:sz="4" w:space="0" w:color="auto"/>
              <w:right w:val="nil"/>
            </w:tcBorders>
            <w:shd w:val="clear" w:color="auto" w:fill="auto"/>
            <w:noWrap/>
            <w:vAlign w:val="bottom"/>
            <w:hideMark/>
          </w:tcPr>
          <w:p w14:paraId="5FF95D0F" w14:textId="77777777" w:rsidR="00D17B8E" w:rsidRPr="00EC613F" w:rsidRDefault="00D17B8E" w:rsidP="005B2A40">
            <w:pPr>
              <w:spacing w:after="0" w:line="240" w:lineRule="auto"/>
              <w:jc w:val="center"/>
              <w:rPr>
                <w:rFonts w:ascii="Times New Roman" w:eastAsia="Times New Roman" w:hAnsi="Times New Roman" w:cs="Times New Roman"/>
                <w:sz w:val="20"/>
                <w:szCs w:val="20"/>
                <w:lang w:eastAsia="pt-BR"/>
              </w:rPr>
            </w:pPr>
            <w:r w:rsidRPr="00EC613F">
              <w:rPr>
                <w:rFonts w:ascii="Times New Roman" w:eastAsia="Times New Roman" w:hAnsi="Times New Roman" w:cs="Times New Roman"/>
                <w:sz w:val="20"/>
                <w:szCs w:val="20"/>
                <w:lang w:eastAsia="pt-BR"/>
              </w:rPr>
              <w:t>N = 1925</w:t>
            </w:r>
          </w:p>
        </w:tc>
      </w:tr>
      <w:tr w:rsidR="00D17B8E" w:rsidRPr="00EC613F" w14:paraId="521CAD53" w14:textId="77777777" w:rsidTr="00F4382F">
        <w:trPr>
          <w:trHeight w:val="300"/>
        </w:trPr>
        <w:tc>
          <w:tcPr>
            <w:tcW w:w="1151" w:type="dxa"/>
            <w:vMerge/>
            <w:tcBorders>
              <w:top w:val="nil"/>
              <w:left w:val="nil"/>
              <w:bottom w:val="single" w:sz="4" w:space="0" w:color="auto"/>
              <w:right w:val="single" w:sz="4" w:space="0" w:color="auto"/>
            </w:tcBorders>
            <w:vAlign w:val="center"/>
            <w:hideMark/>
          </w:tcPr>
          <w:p w14:paraId="04F0C03B" w14:textId="77777777" w:rsidR="00D17B8E" w:rsidRPr="00EC613F" w:rsidRDefault="00D17B8E" w:rsidP="005B2A40">
            <w:pPr>
              <w:spacing w:after="0" w:line="240" w:lineRule="auto"/>
              <w:rPr>
                <w:rFonts w:ascii="Times New Roman" w:eastAsia="Times New Roman" w:hAnsi="Times New Roman" w:cs="Times New Roman"/>
                <w:sz w:val="20"/>
                <w:szCs w:val="20"/>
                <w:lang w:eastAsia="pt-BR"/>
              </w:rPr>
            </w:pPr>
          </w:p>
        </w:tc>
        <w:tc>
          <w:tcPr>
            <w:tcW w:w="1362" w:type="dxa"/>
            <w:tcBorders>
              <w:top w:val="nil"/>
              <w:left w:val="nil"/>
              <w:bottom w:val="single" w:sz="4" w:space="0" w:color="auto"/>
              <w:right w:val="single" w:sz="4" w:space="0" w:color="auto"/>
            </w:tcBorders>
            <w:shd w:val="clear" w:color="auto" w:fill="auto"/>
            <w:noWrap/>
            <w:vAlign w:val="center"/>
            <w:hideMark/>
          </w:tcPr>
          <w:p w14:paraId="230B4D02" w14:textId="77777777" w:rsidR="00D17B8E" w:rsidRPr="00FD5F58" w:rsidRDefault="00D17B8E" w:rsidP="005B2A40">
            <w:pPr>
              <w:spacing w:after="0" w:line="240" w:lineRule="auto"/>
              <w:jc w:val="center"/>
              <w:rPr>
                <w:rFonts w:ascii="Times New Roman" w:eastAsia="Times New Roman" w:hAnsi="Times New Roman" w:cs="Times New Roman"/>
                <w:i/>
                <w:iCs/>
                <w:sz w:val="20"/>
                <w:szCs w:val="20"/>
                <w:lang w:eastAsia="pt-BR"/>
              </w:rPr>
            </w:pPr>
            <w:proofErr w:type="spellStart"/>
            <w:r w:rsidRPr="00FD5F58">
              <w:rPr>
                <w:rFonts w:ascii="Times New Roman" w:eastAsia="Times New Roman" w:hAnsi="Times New Roman" w:cs="Times New Roman"/>
                <w:i/>
                <w:iCs/>
                <w:sz w:val="20"/>
                <w:szCs w:val="20"/>
                <w:lang w:eastAsia="pt-BR"/>
              </w:rPr>
              <w:t>between</w:t>
            </w:r>
            <w:proofErr w:type="spellEnd"/>
          </w:p>
        </w:tc>
        <w:tc>
          <w:tcPr>
            <w:tcW w:w="890" w:type="dxa"/>
            <w:vMerge/>
            <w:tcBorders>
              <w:top w:val="nil"/>
              <w:left w:val="single" w:sz="4" w:space="0" w:color="auto"/>
              <w:bottom w:val="single" w:sz="4" w:space="0" w:color="auto"/>
              <w:right w:val="single" w:sz="4" w:space="0" w:color="auto"/>
            </w:tcBorders>
            <w:vAlign w:val="center"/>
            <w:hideMark/>
          </w:tcPr>
          <w:p w14:paraId="03961AB3" w14:textId="77777777" w:rsidR="00D17B8E" w:rsidRPr="00EC613F" w:rsidRDefault="00D17B8E" w:rsidP="005B2A40">
            <w:pPr>
              <w:spacing w:after="0" w:line="240" w:lineRule="auto"/>
              <w:rPr>
                <w:rFonts w:ascii="Times New Roman" w:eastAsia="Times New Roman" w:hAnsi="Times New Roman" w:cs="Times New Roman"/>
                <w:color w:val="000000"/>
                <w:sz w:val="20"/>
                <w:szCs w:val="20"/>
                <w:lang w:eastAsia="pt-BR"/>
              </w:rPr>
            </w:pPr>
          </w:p>
        </w:tc>
        <w:tc>
          <w:tcPr>
            <w:tcW w:w="1345" w:type="dxa"/>
            <w:tcBorders>
              <w:top w:val="nil"/>
              <w:left w:val="nil"/>
              <w:bottom w:val="single" w:sz="4" w:space="0" w:color="auto"/>
              <w:right w:val="single" w:sz="4" w:space="0" w:color="auto"/>
            </w:tcBorders>
            <w:shd w:val="clear" w:color="auto" w:fill="auto"/>
            <w:noWrap/>
            <w:vAlign w:val="bottom"/>
            <w:hideMark/>
          </w:tcPr>
          <w:p w14:paraId="308AF7C1"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0,07490</w:t>
            </w:r>
          </w:p>
        </w:tc>
        <w:tc>
          <w:tcPr>
            <w:tcW w:w="1418" w:type="dxa"/>
            <w:tcBorders>
              <w:top w:val="nil"/>
              <w:left w:val="nil"/>
              <w:bottom w:val="single" w:sz="4" w:space="0" w:color="auto"/>
              <w:right w:val="single" w:sz="4" w:space="0" w:color="auto"/>
            </w:tcBorders>
            <w:shd w:val="clear" w:color="auto" w:fill="auto"/>
            <w:noWrap/>
            <w:vAlign w:val="bottom"/>
            <w:hideMark/>
          </w:tcPr>
          <w:p w14:paraId="5E4F7FD4"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-0,30695</w:t>
            </w:r>
          </w:p>
        </w:tc>
        <w:tc>
          <w:tcPr>
            <w:tcW w:w="1290" w:type="dxa"/>
            <w:tcBorders>
              <w:top w:val="nil"/>
              <w:left w:val="nil"/>
              <w:bottom w:val="single" w:sz="4" w:space="0" w:color="auto"/>
              <w:right w:val="single" w:sz="4" w:space="0" w:color="auto"/>
            </w:tcBorders>
            <w:shd w:val="clear" w:color="auto" w:fill="auto"/>
            <w:noWrap/>
            <w:vAlign w:val="bottom"/>
            <w:hideMark/>
          </w:tcPr>
          <w:p w14:paraId="2AE7C441"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-0.08320</w:t>
            </w:r>
          </w:p>
        </w:tc>
        <w:tc>
          <w:tcPr>
            <w:tcW w:w="1261" w:type="dxa"/>
            <w:tcBorders>
              <w:top w:val="nil"/>
              <w:left w:val="nil"/>
              <w:bottom w:val="single" w:sz="4" w:space="0" w:color="auto"/>
              <w:right w:val="nil"/>
            </w:tcBorders>
            <w:shd w:val="clear" w:color="auto" w:fill="auto"/>
            <w:noWrap/>
            <w:vAlign w:val="bottom"/>
            <w:hideMark/>
          </w:tcPr>
          <w:p w14:paraId="1860BC18" w14:textId="77777777" w:rsidR="00D17B8E" w:rsidRPr="00EC613F" w:rsidRDefault="00D17B8E" w:rsidP="005B2A40">
            <w:pPr>
              <w:spacing w:after="0" w:line="240" w:lineRule="auto"/>
              <w:jc w:val="center"/>
              <w:rPr>
                <w:rFonts w:ascii="Times New Roman" w:eastAsia="Times New Roman" w:hAnsi="Times New Roman" w:cs="Times New Roman"/>
                <w:sz w:val="20"/>
                <w:szCs w:val="20"/>
                <w:lang w:eastAsia="pt-BR"/>
              </w:rPr>
            </w:pPr>
            <w:r w:rsidRPr="00EC613F">
              <w:rPr>
                <w:rFonts w:ascii="Times New Roman" w:eastAsia="Times New Roman" w:hAnsi="Times New Roman" w:cs="Times New Roman"/>
                <w:sz w:val="20"/>
                <w:szCs w:val="20"/>
                <w:lang w:eastAsia="pt-BR"/>
              </w:rPr>
              <w:t>n = 7</w:t>
            </w:r>
          </w:p>
        </w:tc>
      </w:tr>
      <w:tr w:rsidR="00D17B8E" w:rsidRPr="00EC613F" w14:paraId="0027CEDD" w14:textId="77777777" w:rsidTr="00F4382F">
        <w:trPr>
          <w:trHeight w:val="300"/>
        </w:trPr>
        <w:tc>
          <w:tcPr>
            <w:tcW w:w="1151" w:type="dxa"/>
            <w:vMerge/>
            <w:tcBorders>
              <w:top w:val="nil"/>
              <w:left w:val="nil"/>
              <w:bottom w:val="single" w:sz="4" w:space="0" w:color="auto"/>
              <w:right w:val="single" w:sz="4" w:space="0" w:color="auto"/>
            </w:tcBorders>
            <w:vAlign w:val="center"/>
            <w:hideMark/>
          </w:tcPr>
          <w:p w14:paraId="3132235E" w14:textId="77777777" w:rsidR="00D17B8E" w:rsidRPr="00EC613F" w:rsidRDefault="00D17B8E" w:rsidP="005B2A40">
            <w:pPr>
              <w:spacing w:after="0" w:line="240" w:lineRule="auto"/>
              <w:rPr>
                <w:rFonts w:ascii="Times New Roman" w:eastAsia="Times New Roman" w:hAnsi="Times New Roman" w:cs="Times New Roman"/>
                <w:sz w:val="20"/>
                <w:szCs w:val="20"/>
                <w:lang w:eastAsia="pt-BR"/>
              </w:rPr>
            </w:pPr>
          </w:p>
        </w:tc>
        <w:tc>
          <w:tcPr>
            <w:tcW w:w="1362" w:type="dxa"/>
            <w:tcBorders>
              <w:top w:val="nil"/>
              <w:left w:val="nil"/>
              <w:bottom w:val="single" w:sz="4" w:space="0" w:color="auto"/>
              <w:right w:val="single" w:sz="4" w:space="0" w:color="auto"/>
            </w:tcBorders>
            <w:shd w:val="clear" w:color="auto" w:fill="auto"/>
            <w:noWrap/>
            <w:vAlign w:val="center"/>
            <w:hideMark/>
          </w:tcPr>
          <w:p w14:paraId="6B839B4C" w14:textId="77777777" w:rsidR="00D17B8E" w:rsidRPr="00FD5F58" w:rsidRDefault="00D17B8E" w:rsidP="005B2A40">
            <w:pPr>
              <w:spacing w:after="0" w:line="240" w:lineRule="auto"/>
              <w:jc w:val="center"/>
              <w:rPr>
                <w:rFonts w:ascii="Times New Roman" w:eastAsia="Times New Roman" w:hAnsi="Times New Roman" w:cs="Times New Roman"/>
                <w:i/>
                <w:iCs/>
                <w:sz w:val="20"/>
                <w:szCs w:val="20"/>
                <w:lang w:eastAsia="pt-BR"/>
              </w:rPr>
            </w:pPr>
            <w:proofErr w:type="spellStart"/>
            <w:r w:rsidRPr="00FD5F58">
              <w:rPr>
                <w:rFonts w:ascii="Times New Roman" w:eastAsia="Times New Roman" w:hAnsi="Times New Roman" w:cs="Times New Roman"/>
                <w:i/>
                <w:iCs/>
                <w:sz w:val="20"/>
                <w:szCs w:val="20"/>
                <w:lang w:eastAsia="pt-BR"/>
              </w:rPr>
              <w:t>within</w:t>
            </w:r>
            <w:proofErr w:type="spellEnd"/>
          </w:p>
        </w:tc>
        <w:tc>
          <w:tcPr>
            <w:tcW w:w="890" w:type="dxa"/>
            <w:vMerge/>
            <w:tcBorders>
              <w:top w:val="nil"/>
              <w:left w:val="single" w:sz="4" w:space="0" w:color="auto"/>
              <w:bottom w:val="single" w:sz="4" w:space="0" w:color="auto"/>
              <w:right w:val="single" w:sz="4" w:space="0" w:color="auto"/>
            </w:tcBorders>
            <w:vAlign w:val="center"/>
            <w:hideMark/>
          </w:tcPr>
          <w:p w14:paraId="32E99DC2" w14:textId="77777777" w:rsidR="00D17B8E" w:rsidRPr="00EC613F" w:rsidRDefault="00D17B8E" w:rsidP="005B2A40">
            <w:pPr>
              <w:spacing w:after="0" w:line="240" w:lineRule="auto"/>
              <w:rPr>
                <w:rFonts w:ascii="Times New Roman" w:eastAsia="Times New Roman" w:hAnsi="Times New Roman" w:cs="Times New Roman"/>
                <w:color w:val="000000"/>
                <w:sz w:val="20"/>
                <w:szCs w:val="20"/>
                <w:lang w:eastAsia="pt-BR"/>
              </w:rPr>
            </w:pPr>
          </w:p>
        </w:tc>
        <w:tc>
          <w:tcPr>
            <w:tcW w:w="1345" w:type="dxa"/>
            <w:tcBorders>
              <w:top w:val="nil"/>
              <w:left w:val="nil"/>
              <w:bottom w:val="single" w:sz="4" w:space="0" w:color="auto"/>
              <w:right w:val="single" w:sz="4" w:space="0" w:color="auto"/>
            </w:tcBorders>
            <w:shd w:val="clear" w:color="auto" w:fill="auto"/>
            <w:noWrap/>
            <w:vAlign w:val="bottom"/>
            <w:hideMark/>
          </w:tcPr>
          <w:p w14:paraId="4755EB93"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1,95984</w:t>
            </w:r>
          </w:p>
        </w:tc>
        <w:tc>
          <w:tcPr>
            <w:tcW w:w="1418" w:type="dxa"/>
            <w:tcBorders>
              <w:top w:val="nil"/>
              <w:left w:val="nil"/>
              <w:bottom w:val="single" w:sz="4" w:space="0" w:color="auto"/>
              <w:right w:val="single" w:sz="4" w:space="0" w:color="auto"/>
            </w:tcBorders>
            <w:shd w:val="clear" w:color="auto" w:fill="auto"/>
            <w:noWrap/>
            <w:vAlign w:val="bottom"/>
            <w:hideMark/>
          </w:tcPr>
          <w:p w14:paraId="463B46E9"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-41,02952</w:t>
            </w:r>
          </w:p>
        </w:tc>
        <w:tc>
          <w:tcPr>
            <w:tcW w:w="1290" w:type="dxa"/>
            <w:tcBorders>
              <w:top w:val="nil"/>
              <w:left w:val="nil"/>
              <w:bottom w:val="single" w:sz="4" w:space="0" w:color="auto"/>
              <w:right w:val="single" w:sz="4" w:space="0" w:color="auto"/>
            </w:tcBorders>
            <w:shd w:val="clear" w:color="auto" w:fill="auto"/>
            <w:noWrap/>
            <w:vAlign w:val="bottom"/>
            <w:hideMark/>
          </w:tcPr>
          <w:p w14:paraId="6B1C30AF"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12,47141</w:t>
            </w:r>
          </w:p>
        </w:tc>
        <w:tc>
          <w:tcPr>
            <w:tcW w:w="1261" w:type="dxa"/>
            <w:tcBorders>
              <w:top w:val="nil"/>
              <w:left w:val="nil"/>
              <w:bottom w:val="single" w:sz="4" w:space="0" w:color="auto"/>
              <w:right w:val="nil"/>
            </w:tcBorders>
            <w:shd w:val="clear" w:color="auto" w:fill="auto"/>
            <w:noWrap/>
            <w:vAlign w:val="bottom"/>
            <w:hideMark/>
          </w:tcPr>
          <w:p w14:paraId="338493D3" w14:textId="77777777" w:rsidR="00D17B8E" w:rsidRPr="00EC613F" w:rsidRDefault="00D17B8E" w:rsidP="005B2A40">
            <w:pPr>
              <w:spacing w:after="0" w:line="240" w:lineRule="auto"/>
              <w:jc w:val="center"/>
              <w:rPr>
                <w:rFonts w:ascii="Times New Roman" w:eastAsia="Times New Roman" w:hAnsi="Times New Roman" w:cs="Times New Roman"/>
                <w:sz w:val="20"/>
                <w:szCs w:val="20"/>
                <w:lang w:eastAsia="pt-BR"/>
              </w:rPr>
            </w:pPr>
            <w:proofErr w:type="spellStart"/>
            <w:r w:rsidRPr="00EC613F">
              <w:rPr>
                <w:rFonts w:ascii="Times New Roman" w:eastAsia="Times New Roman" w:hAnsi="Times New Roman" w:cs="Times New Roman"/>
                <w:sz w:val="20"/>
                <w:szCs w:val="20"/>
                <w:lang w:eastAsia="pt-BR"/>
              </w:rPr>
              <w:t>T-bar</w:t>
            </w:r>
            <w:proofErr w:type="spellEnd"/>
            <w:r w:rsidRPr="00EC613F">
              <w:rPr>
                <w:rFonts w:ascii="Times New Roman" w:eastAsia="Times New Roman" w:hAnsi="Times New Roman" w:cs="Times New Roman"/>
                <w:sz w:val="20"/>
                <w:szCs w:val="20"/>
                <w:lang w:eastAsia="pt-BR"/>
              </w:rPr>
              <w:t xml:space="preserve"> = 275</w:t>
            </w:r>
          </w:p>
        </w:tc>
      </w:tr>
      <w:tr w:rsidR="00D17B8E" w:rsidRPr="00EC613F" w14:paraId="358F62CC" w14:textId="77777777" w:rsidTr="00F4382F">
        <w:trPr>
          <w:trHeight w:val="300"/>
        </w:trPr>
        <w:tc>
          <w:tcPr>
            <w:tcW w:w="1151" w:type="dxa"/>
            <w:vMerge w:val="restart"/>
            <w:tcBorders>
              <w:top w:val="nil"/>
              <w:left w:val="nil"/>
              <w:bottom w:val="single" w:sz="4" w:space="0" w:color="auto"/>
              <w:right w:val="single" w:sz="4" w:space="0" w:color="auto"/>
            </w:tcBorders>
            <w:shd w:val="clear" w:color="auto" w:fill="auto"/>
            <w:noWrap/>
            <w:vAlign w:val="center"/>
            <w:hideMark/>
          </w:tcPr>
          <w:p w14:paraId="12379329" w14:textId="77777777" w:rsidR="00D17B8E" w:rsidRPr="00EC613F" w:rsidRDefault="00D17B8E" w:rsidP="005B2A40">
            <w:pPr>
              <w:spacing w:after="0" w:line="240" w:lineRule="auto"/>
              <w:jc w:val="center"/>
              <w:rPr>
                <w:rFonts w:ascii="Times New Roman" w:eastAsia="Times New Roman" w:hAnsi="Times New Roman" w:cs="Times New Roman"/>
                <w:sz w:val="20"/>
                <w:szCs w:val="20"/>
                <w:lang w:eastAsia="pt-BR"/>
              </w:rPr>
            </w:pPr>
            <w:r w:rsidRPr="00EC613F">
              <w:rPr>
                <w:rFonts w:ascii="Times New Roman" w:eastAsia="Times New Roman" w:hAnsi="Times New Roman" w:cs="Times New Roman"/>
                <w:sz w:val="20"/>
                <w:szCs w:val="20"/>
                <w:lang w:eastAsia="pt-BR"/>
              </w:rPr>
              <w:t>ROE</w:t>
            </w:r>
          </w:p>
        </w:tc>
        <w:tc>
          <w:tcPr>
            <w:tcW w:w="1362" w:type="dxa"/>
            <w:tcBorders>
              <w:top w:val="nil"/>
              <w:left w:val="nil"/>
              <w:bottom w:val="single" w:sz="4" w:space="0" w:color="auto"/>
              <w:right w:val="single" w:sz="4" w:space="0" w:color="auto"/>
            </w:tcBorders>
            <w:shd w:val="clear" w:color="auto" w:fill="auto"/>
            <w:noWrap/>
            <w:vAlign w:val="center"/>
            <w:hideMark/>
          </w:tcPr>
          <w:p w14:paraId="79153913" w14:textId="77777777" w:rsidR="00D17B8E" w:rsidRPr="00FD5F58" w:rsidRDefault="00D17B8E" w:rsidP="005B2A40">
            <w:pPr>
              <w:spacing w:after="0" w:line="240" w:lineRule="auto"/>
              <w:jc w:val="center"/>
              <w:rPr>
                <w:rFonts w:ascii="Times New Roman" w:eastAsia="Times New Roman" w:hAnsi="Times New Roman" w:cs="Times New Roman"/>
                <w:i/>
                <w:iCs/>
                <w:sz w:val="20"/>
                <w:szCs w:val="20"/>
                <w:lang w:eastAsia="pt-BR"/>
              </w:rPr>
            </w:pPr>
            <w:r w:rsidRPr="00FD5F58">
              <w:rPr>
                <w:rFonts w:ascii="Times New Roman" w:eastAsia="Times New Roman" w:hAnsi="Times New Roman" w:cs="Times New Roman"/>
                <w:i/>
                <w:iCs/>
                <w:sz w:val="20"/>
                <w:szCs w:val="20"/>
                <w:lang w:eastAsia="pt-BR"/>
              </w:rPr>
              <w:t>overall</w:t>
            </w:r>
          </w:p>
        </w:tc>
        <w:tc>
          <w:tcPr>
            <w:tcW w:w="8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3B8A6A"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0.044539</w:t>
            </w:r>
          </w:p>
        </w:tc>
        <w:tc>
          <w:tcPr>
            <w:tcW w:w="1345" w:type="dxa"/>
            <w:tcBorders>
              <w:top w:val="nil"/>
              <w:left w:val="nil"/>
              <w:bottom w:val="single" w:sz="4" w:space="0" w:color="auto"/>
              <w:right w:val="single" w:sz="4" w:space="0" w:color="auto"/>
            </w:tcBorders>
            <w:shd w:val="clear" w:color="auto" w:fill="auto"/>
            <w:noWrap/>
            <w:vAlign w:val="bottom"/>
            <w:hideMark/>
          </w:tcPr>
          <w:p w14:paraId="0D39E1CC"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2,62726</w:t>
            </w:r>
          </w:p>
        </w:tc>
        <w:tc>
          <w:tcPr>
            <w:tcW w:w="1418" w:type="dxa"/>
            <w:tcBorders>
              <w:top w:val="nil"/>
              <w:left w:val="nil"/>
              <w:bottom w:val="single" w:sz="4" w:space="0" w:color="auto"/>
              <w:right w:val="single" w:sz="4" w:space="0" w:color="auto"/>
            </w:tcBorders>
            <w:shd w:val="clear" w:color="auto" w:fill="auto"/>
            <w:noWrap/>
            <w:vAlign w:val="bottom"/>
            <w:hideMark/>
          </w:tcPr>
          <w:p w14:paraId="0098080F"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-44,84638</w:t>
            </w:r>
          </w:p>
        </w:tc>
        <w:tc>
          <w:tcPr>
            <w:tcW w:w="1290" w:type="dxa"/>
            <w:tcBorders>
              <w:top w:val="nil"/>
              <w:left w:val="nil"/>
              <w:bottom w:val="single" w:sz="4" w:space="0" w:color="auto"/>
              <w:right w:val="single" w:sz="4" w:space="0" w:color="auto"/>
            </w:tcBorders>
            <w:shd w:val="clear" w:color="auto" w:fill="auto"/>
            <w:noWrap/>
            <w:vAlign w:val="bottom"/>
            <w:hideMark/>
          </w:tcPr>
          <w:p w14:paraId="6379DCB9"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63,44457</w:t>
            </w:r>
          </w:p>
        </w:tc>
        <w:tc>
          <w:tcPr>
            <w:tcW w:w="1261" w:type="dxa"/>
            <w:tcBorders>
              <w:top w:val="nil"/>
              <w:left w:val="nil"/>
              <w:bottom w:val="single" w:sz="4" w:space="0" w:color="auto"/>
              <w:right w:val="nil"/>
            </w:tcBorders>
            <w:shd w:val="clear" w:color="auto" w:fill="auto"/>
            <w:noWrap/>
            <w:vAlign w:val="bottom"/>
            <w:hideMark/>
          </w:tcPr>
          <w:p w14:paraId="551584AA" w14:textId="77777777" w:rsidR="00D17B8E" w:rsidRPr="00EC613F" w:rsidRDefault="00D17B8E" w:rsidP="005B2A40">
            <w:pPr>
              <w:spacing w:after="0" w:line="240" w:lineRule="auto"/>
              <w:jc w:val="center"/>
              <w:rPr>
                <w:rFonts w:ascii="Times New Roman" w:eastAsia="Times New Roman" w:hAnsi="Times New Roman" w:cs="Times New Roman"/>
                <w:sz w:val="20"/>
                <w:szCs w:val="20"/>
                <w:lang w:eastAsia="pt-BR"/>
              </w:rPr>
            </w:pPr>
            <w:r w:rsidRPr="00EC613F">
              <w:rPr>
                <w:rFonts w:ascii="Times New Roman" w:eastAsia="Times New Roman" w:hAnsi="Times New Roman" w:cs="Times New Roman"/>
                <w:sz w:val="20"/>
                <w:szCs w:val="20"/>
                <w:lang w:eastAsia="pt-BR"/>
              </w:rPr>
              <w:t>N = 1925</w:t>
            </w:r>
          </w:p>
        </w:tc>
      </w:tr>
      <w:tr w:rsidR="00D17B8E" w:rsidRPr="00EC613F" w14:paraId="7F1B93A0" w14:textId="77777777" w:rsidTr="00F4382F">
        <w:trPr>
          <w:trHeight w:val="300"/>
        </w:trPr>
        <w:tc>
          <w:tcPr>
            <w:tcW w:w="1151" w:type="dxa"/>
            <w:vMerge/>
            <w:tcBorders>
              <w:top w:val="nil"/>
              <w:left w:val="nil"/>
              <w:bottom w:val="single" w:sz="4" w:space="0" w:color="auto"/>
              <w:right w:val="single" w:sz="4" w:space="0" w:color="auto"/>
            </w:tcBorders>
            <w:vAlign w:val="center"/>
            <w:hideMark/>
          </w:tcPr>
          <w:p w14:paraId="58CDFB4F" w14:textId="77777777" w:rsidR="00D17B8E" w:rsidRPr="00EC613F" w:rsidRDefault="00D17B8E" w:rsidP="005B2A40">
            <w:pPr>
              <w:spacing w:after="0" w:line="240" w:lineRule="auto"/>
              <w:rPr>
                <w:rFonts w:ascii="Times New Roman" w:eastAsia="Times New Roman" w:hAnsi="Times New Roman" w:cs="Times New Roman"/>
                <w:sz w:val="20"/>
                <w:szCs w:val="20"/>
                <w:lang w:eastAsia="pt-BR"/>
              </w:rPr>
            </w:pPr>
          </w:p>
        </w:tc>
        <w:tc>
          <w:tcPr>
            <w:tcW w:w="1362" w:type="dxa"/>
            <w:tcBorders>
              <w:top w:val="nil"/>
              <w:left w:val="nil"/>
              <w:bottom w:val="single" w:sz="4" w:space="0" w:color="auto"/>
              <w:right w:val="single" w:sz="4" w:space="0" w:color="auto"/>
            </w:tcBorders>
            <w:shd w:val="clear" w:color="auto" w:fill="auto"/>
            <w:noWrap/>
            <w:vAlign w:val="center"/>
            <w:hideMark/>
          </w:tcPr>
          <w:p w14:paraId="712EDF50" w14:textId="77777777" w:rsidR="00D17B8E" w:rsidRPr="00FD5F58" w:rsidRDefault="00D17B8E" w:rsidP="005B2A40">
            <w:pPr>
              <w:spacing w:after="0" w:line="240" w:lineRule="auto"/>
              <w:jc w:val="center"/>
              <w:rPr>
                <w:rFonts w:ascii="Times New Roman" w:eastAsia="Times New Roman" w:hAnsi="Times New Roman" w:cs="Times New Roman"/>
                <w:i/>
                <w:iCs/>
                <w:sz w:val="20"/>
                <w:szCs w:val="20"/>
                <w:lang w:eastAsia="pt-BR"/>
              </w:rPr>
            </w:pPr>
            <w:proofErr w:type="spellStart"/>
            <w:r w:rsidRPr="00FD5F58">
              <w:rPr>
                <w:rFonts w:ascii="Times New Roman" w:eastAsia="Times New Roman" w:hAnsi="Times New Roman" w:cs="Times New Roman"/>
                <w:i/>
                <w:iCs/>
                <w:sz w:val="20"/>
                <w:szCs w:val="20"/>
                <w:lang w:eastAsia="pt-BR"/>
              </w:rPr>
              <w:t>between</w:t>
            </w:r>
            <w:proofErr w:type="spellEnd"/>
          </w:p>
        </w:tc>
        <w:tc>
          <w:tcPr>
            <w:tcW w:w="890" w:type="dxa"/>
            <w:vMerge/>
            <w:tcBorders>
              <w:top w:val="nil"/>
              <w:left w:val="single" w:sz="4" w:space="0" w:color="auto"/>
              <w:bottom w:val="single" w:sz="4" w:space="0" w:color="auto"/>
              <w:right w:val="single" w:sz="4" w:space="0" w:color="auto"/>
            </w:tcBorders>
            <w:vAlign w:val="center"/>
            <w:hideMark/>
          </w:tcPr>
          <w:p w14:paraId="2E39E332" w14:textId="77777777" w:rsidR="00D17B8E" w:rsidRPr="00EC613F" w:rsidRDefault="00D17B8E" w:rsidP="005B2A40">
            <w:pPr>
              <w:spacing w:after="0" w:line="240" w:lineRule="auto"/>
              <w:rPr>
                <w:rFonts w:ascii="Times New Roman" w:eastAsia="Times New Roman" w:hAnsi="Times New Roman" w:cs="Times New Roman"/>
                <w:color w:val="000000"/>
                <w:sz w:val="20"/>
                <w:szCs w:val="20"/>
                <w:lang w:eastAsia="pt-BR"/>
              </w:rPr>
            </w:pPr>
          </w:p>
        </w:tc>
        <w:tc>
          <w:tcPr>
            <w:tcW w:w="1345" w:type="dxa"/>
            <w:tcBorders>
              <w:top w:val="nil"/>
              <w:left w:val="nil"/>
              <w:bottom w:val="single" w:sz="4" w:space="0" w:color="auto"/>
              <w:right w:val="single" w:sz="4" w:space="0" w:color="auto"/>
            </w:tcBorders>
            <w:shd w:val="clear" w:color="auto" w:fill="auto"/>
            <w:noWrap/>
            <w:vAlign w:val="bottom"/>
            <w:hideMark/>
          </w:tcPr>
          <w:p w14:paraId="7DCDB4A0"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0,24725</w:t>
            </w:r>
          </w:p>
        </w:tc>
        <w:tc>
          <w:tcPr>
            <w:tcW w:w="1418" w:type="dxa"/>
            <w:tcBorders>
              <w:top w:val="nil"/>
              <w:left w:val="nil"/>
              <w:bottom w:val="single" w:sz="4" w:space="0" w:color="auto"/>
              <w:right w:val="single" w:sz="4" w:space="0" w:color="auto"/>
            </w:tcBorders>
            <w:shd w:val="clear" w:color="auto" w:fill="auto"/>
            <w:noWrap/>
            <w:vAlign w:val="bottom"/>
            <w:hideMark/>
          </w:tcPr>
          <w:p w14:paraId="5797588F"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-0,40295</w:t>
            </w:r>
          </w:p>
        </w:tc>
        <w:tc>
          <w:tcPr>
            <w:tcW w:w="1290" w:type="dxa"/>
            <w:tcBorders>
              <w:top w:val="nil"/>
              <w:left w:val="nil"/>
              <w:bottom w:val="single" w:sz="4" w:space="0" w:color="auto"/>
              <w:right w:val="single" w:sz="4" w:space="0" w:color="auto"/>
            </w:tcBorders>
            <w:shd w:val="clear" w:color="auto" w:fill="auto"/>
            <w:noWrap/>
            <w:vAlign w:val="bottom"/>
            <w:hideMark/>
          </w:tcPr>
          <w:p w14:paraId="642D3825"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0,41949</w:t>
            </w:r>
          </w:p>
        </w:tc>
        <w:tc>
          <w:tcPr>
            <w:tcW w:w="1261" w:type="dxa"/>
            <w:tcBorders>
              <w:top w:val="nil"/>
              <w:left w:val="nil"/>
              <w:bottom w:val="single" w:sz="4" w:space="0" w:color="auto"/>
              <w:right w:val="nil"/>
            </w:tcBorders>
            <w:shd w:val="clear" w:color="auto" w:fill="auto"/>
            <w:noWrap/>
            <w:vAlign w:val="bottom"/>
            <w:hideMark/>
          </w:tcPr>
          <w:p w14:paraId="35CFC73F" w14:textId="77777777" w:rsidR="00D17B8E" w:rsidRPr="00EC613F" w:rsidRDefault="00D17B8E" w:rsidP="005B2A40">
            <w:pPr>
              <w:spacing w:after="0" w:line="240" w:lineRule="auto"/>
              <w:jc w:val="center"/>
              <w:rPr>
                <w:rFonts w:ascii="Times New Roman" w:eastAsia="Times New Roman" w:hAnsi="Times New Roman" w:cs="Times New Roman"/>
                <w:sz w:val="20"/>
                <w:szCs w:val="20"/>
                <w:lang w:eastAsia="pt-BR"/>
              </w:rPr>
            </w:pPr>
            <w:r w:rsidRPr="00EC613F">
              <w:rPr>
                <w:rFonts w:ascii="Times New Roman" w:eastAsia="Times New Roman" w:hAnsi="Times New Roman" w:cs="Times New Roman"/>
                <w:sz w:val="20"/>
                <w:szCs w:val="20"/>
                <w:lang w:eastAsia="pt-BR"/>
              </w:rPr>
              <w:t>n = 7</w:t>
            </w:r>
          </w:p>
        </w:tc>
      </w:tr>
      <w:tr w:rsidR="00D17B8E" w:rsidRPr="00EC613F" w14:paraId="0E39BC11" w14:textId="77777777" w:rsidTr="00F4382F">
        <w:trPr>
          <w:trHeight w:val="300"/>
        </w:trPr>
        <w:tc>
          <w:tcPr>
            <w:tcW w:w="1151" w:type="dxa"/>
            <w:vMerge/>
            <w:tcBorders>
              <w:top w:val="nil"/>
              <w:left w:val="nil"/>
              <w:bottom w:val="single" w:sz="4" w:space="0" w:color="auto"/>
              <w:right w:val="single" w:sz="4" w:space="0" w:color="auto"/>
            </w:tcBorders>
            <w:vAlign w:val="center"/>
            <w:hideMark/>
          </w:tcPr>
          <w:p w14:paraId="5FFB55DD" w14:textId="77777777" w:rsidR="00D17B8E" w:rsidRPr="00EC613F" w:rsidRDefault="00D17B8E" w:rsidP="005B2A40">
            <w:pPr>
              <w:spacing w:after="0" w:line="240" w:lineRule="auto"/>
              <w:rPr>
                <w:rFonts w:ascii="Times New Roman" w:eastAsia="Times New Roman" w:hAnsi="Times New Roman" w:cs="Times New Roman"/>
                <w:sz w:val="20"/>
                <w:szCs w:val="20"/>
                <w:lang w:eastAsia="pt-BR"/>
              </w:rPr>
            </w:pPr>
          </w:p>
        </w:tc>
        <w:tc>
          <w:tcPr>
            <w:tcW w:w="1362" w:type="dxa"/>
            <w:tcBorders>
              <w:top w:val="nil"/>
              <w:left w:val="nil"/>
              <w:bottom w:val="single" w:sz="4" w:space="0" w:color="auto"/>
              <w:right w:val="single" w:sz="4" w:space="0" w:color="auto"/>
            </w:tcBorders>
            <w:shd w:val="clear" w:color="auto" w:fill="auto"/>
            <w:noWrap/>
            <w:vAlign w:val="center"/>
            <w:hideMark/>
          </w:tcPr>
          <w:p w14:paraId="4819D8F9" w14:textId="77777777" w:rsidR="00D17B8E" w:rsidRPr="00FD5F58" w:rsidRDefault="00D17B8E" w:rsidP="005B2A40">
            <w:pPr>
              <w:spacing w:after="0" w:line="240" w:lineRule="auto"/>
              <w:jc w:val="center"/>
              <w:rPr>
                <w:rFonts w:ascii="Times New Roman" w:eastAsia="Times New Roman" w:hAnsi="Times New Roman" w:cs="Times New Roman"/>
                <w:i/>
                <w:iCs/>
                <w:sz w:val="20"/>
                <w:szCs w:val="20"/>
                <w:lang w:eastAsia="pt-BR"/>
              </w:rPr>
            </w:pPr>
            <w:proofErr w:type="spellStart"/>
            <w:r w:rsidRPr="00FD5F58">
              <w:rPr>
                <w:rFonts w:ascii="Times New Roman" w:eastAsia="Times New Roman" w:hAnsi="Times New Roman" w:cs="Times New Roman"/>
                <w:i/>
                <w:iCs/>
                <w:sz w:val="20"/>
                <w:szCs w:val="20"/>
                <w:lang w:eastAsia="pt-BR"/>
              </w:rPr>
              <w:t>within</w:t>
            </w:r>
            <w:proofErr w:type="spellEnd"/>
          </w:p>
        </w:tc>
        <w:tc>
          <w:tcPr>
            <w:tcW w:w="890" w:type="dxa"/>
            <w:vMerge/>
            <w:tcBorders>
              <w:top w:val="nil"/>
              <w:left w:val="single" w:sz="4" w:space="0" w:color="auto"/>
              <w:bottom w:val="single" w:sz="4" w:space="0" w:color="auto"/>
              <w:right w:val="single" w:sz="4" w:space="0" w:color="auto"/>
            </w:tcBorders>
            <w:vAlign w:val="center"/>
            <w:hideMark/>
          </w:tcPr>
          <w:p w14:paraId="22A5B28F" w14:textId="77777777" w:rsidR="00D17B8E" w:rsidRPr="00EC613F" w:rsidRDefault="00D17B8E" w:rsidP="005B2A40">
            <w:pPr>
              <w:spacing w:after="0" w:line="240" w:lineRule="auto"/>
              <w:rPr>
                <w:rFonts w:ascii="Times New Roman" w:eastAsia="Times New Roman" w:hAnsi="Times New Roman" w:cs="Times New Roman"/>
                <w:color w:val="000000"/>
                <w:sz w:val="20"/>
                <w:szCs w:val="20"/>
                <w:lang w:eastAsia="pt-BR"/>
              </w:rPr>
            </w:pPr>
          </w:p>
        </w:tc>
        <w:tc>
          <w:tcPr>
            <w:tcW w:w="1345" w:type="dxa"/>
            <w:tcBorders>
              <w:top w:val="nil"/>
              <w:left w:val="nil"/>
              <w:bottom w:val="single" w:sz="4" w:space="0" w:color="auto"/>
              <w:right w:val="single" w:sz="4" w:space="0" w:color="auto"/>
            </w:tcBorders>
            <w:shd w:val="clear" w:color="auto" w:fill="auto"/>
            <w:noWrap/>
            <w:vAlign w:val="bottom"/>
            <w:hideMark/>
          </w:tcPr>
          <w:p w14:paraId="49BFD338"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2,61719</w:t>
            </w:r>
          </w:p>
        </w:tc>
        <w:tc>
          <w:tcPr>
            <w:tcW w:w="1418" w:type="dxa"/>
            <w:tcBorders>
              <w:top w:val="nil"/>
              <w:left w:val="nil"/>
              <w:bottom w:val="single" w:sz="4" w:space="0" w:color="auto"/>
              <w:right w:val="single" w:sz="4" w:space="0" w:color="auto"/>
            </w:tcBorders>
            <w:shd w:val="clear" w:color="auto" w:fill="auto"/>
            <w:noWrap/>
            <w:vAlign w:val="bottom"/>
            <w:hideMark/>
          </w:tcPr>
          <w:p w14:paraId="5F16D8D1"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-44,39889</w:t>
            </w:r>
          </w:p>
        </w:tc>
        <w:tc>
          <w:tcPr>
            <w:tcW w:w="1290" w:type="dxa"/>
            <w:tcBorders>
              <w:top w:val="nil"/>
              <w:left w:val="nil"/>
              <w:bottom w:val="single" w:sz="4" w:space="0" w:color="auto"/>
              <w:right w:val="single" w:sz="4" w:space="0" w:color="auto"/>
            </w:tcBorders>
            <w:shd w:val="clear" w:color="auto" w:fill="auto"/>
            <w:noWrap/>
            <w:vAlign w:val="bottom"/>
            <w:hideMark/>
          </w:tcPr>
          <w:p w14:paraId="0A88C317"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63,06961</w:t>
            </w:r>
          </w:p>
        </w:tc>
        <w:tc>
          <w:tcPr>
            <w:tcW w:w="1261" w:type="dxa"/>
            <w:tcBorders>
              <w:top w:val="nil"/>
              <w:left w:val="nil"/>
              <w:bottom w:val="single" w:sz="4" w:space="0" w:color="auto"/>
              <w:right w:val="nil"/>
            </w:tcBorders>
            <w:shd w:val="clear" w:color="auto" w:fill="auto"/>
            <w:noWrap/>
            <w:vAlign w:val="bottom"/>
            <w:hideMark/>
          </w:tcPr>
          <w:p w14:paraId="3BB0F1D1" w14:textId="77777777" w:rsidR="00D17B8E" w:rsidRPr="00EC613F" w:rsidRDefault="00D17B8E" w:rsidP="005B2A40">
            <w:pPr>
              <w:spacing w:after="0" w:line="240" w:lineRule="auto"/>
              <w:jc w:val="center"/>
              <w:rPr>
                <w:rFonts w:ascii="Times New Roman" w:eastAsia="Times New Roman" w:hAnsi="Times New Roman" w:cs="Times New Roman"/>
                <w:sz w:val="20"/>
                <w:szCs w:val="20"/>
                <w:lang w:eastAsia="pt-BR"/>
              </w:rPr>
            </w:pPr>
            <w:proofErr w:type="spellStart"/>
            <w:r w:rsidRPr="00EC613F">
              <w:rPr>
                <w:rFonts w:ascii="Times New Roman" w:eastAsia="Times New Roman" w:hAnsi="Times New Roman" w:cs="Times New Roman"/>
                <w:sz w:val="20"/>
                <w:szCs w:val="20"/>
                <w:lang w:eastAsia="pt-BR"/>
              </w:rPr>
              <w:t>T-bar</w:t>
            </w:r>
            <w:proofErr w:type="spellEnd"/>
            <w:r w:rsidRPr="00EC613F">
              <w:rPr>
                <w:rFonts w:ascii="Times New Roman" w:eastAsia="Times New Roman" w:hAnsi="Times New Roman" w:cs="Times New Roman"/>
                <w:sz w:val="20"/>
                <w:szCs w:val="20"/>
                <w:lang w:eastAsia="pt-BR"/>
              </w:rPr>
              <w:t xml:space="preserve"> = 274.57</w:t>
            </w:r>
          </w:p>
        </w:tc>
      </w:tr>
      <w:tr w:rsidR="00D17B8E" w:rsidRPr="00EC613F" w14:paraId="3C58D6CC" w14:textId="77777777" w:rsidTr="00F4382F">
        <w:trPr>
          <w:trHeight w:val="300"/>
        </w:trPr>
        <w:tc>
          <w:tcPr>
            <w:tcW w:w="1151" w:type="dxa"/>
            <w:vMerge w:val="restart"/>
            <w:tcBorders>
              <w:top w:val="nil"/>
              <w:left w:val="nil"/>
              <w:bottom w:val="single" w:sz="4" w:space="0" w:color="auto"/>
              <w:right w:val="single" w:sz="4" w:space="0" w:color="auto"/>
            </w:tcBorders>
            <w:shd w:val="clear" w:color="auto" w:fill="auto"/>
            <w:noWrap/>
            <w:vAlign w:val="center"/>
            <w:hideMark/>
          </w:tcPr>
          <w:p w14:paraId="57F0832F" w14:textId="77777777" w:rsidR="00D17B8E" w:rsidRPr="00EC613F" w:rsidRDefault="00D17B8E" w:rsidP="005B2A40">
            <w:pPr>
              <w:spacing w:after="0" w:line="240" w:lineRule="auto"/>
              <w:jc w:val="center"/>
              <w:rPr>
                <w:rFonts w:ascii="Times New Roman" w:eastAsia="Times New Roman" w:hAnsi="Times New Roman" w:cs="Times New Roman"/>
                <w:sz w:val="20"/>
                <w:szCs w:val="20"/>
                <w:lang w:eastAsia="pt-BR"/>
              </w:rPr>
            </w:pPr>
            <w:r w:rsidRPr="00EC613F">
              <w:rPr>
                <w:rFonts w:ascii="Times New Roman" w:eastAsia="Times New Roman" w:hAnsi="Times New Roman" w:cs="Times New Roman"/>
                <w:sz w:val="20"/>
                <w:szCs w:val="20"/>
                <w:lang w:eastAsia="pt-BR"/>
              </w:rPr>
              <w:t>Tamanho</w:t>
            </w:r>
          </w:p>
        </w:tc>
        <w:tc>
          <w:tcPr>
            <w:tcW w:w="1362" w:type="dxa"/>
            <w:tcBorders>
              <w:top w:val="nil"/>
              <w:left w:val="nil"/>
              <w:bottom w:val="single" w:sz="4" w:space="0" w:color="auto"/>
              <w:right w:val="single" w:sz="4" w:space="0" w:color="auto"/>
            </w:tcBorders>
            <w:shd w:val="clear" w:color="auto" w:fill="auto"/>
            <w:noWrap/>
            <w:vAlign w:val="center"/>
            <w:hideMark/>
          </w:tcPr>
          <w:p w14:paraId="40E585F4" w14:textId="77777777" w:rsidR="00D17B8E" w:rsidRPr="00FD5F58" w:rsidRDefault="00D17B8E" w:rsidP="005B2A40">
            <w:pPr>
              <w:spacing w:after="0" w:line="240" w:lineRule="auto"/>
              <w:jc w:val="center"/>
              <w:rPr>
                <w:rFonts w:ascii="Times New Roman" w:eastAsia="Times New Roman" w:hAnsi="Times New Roman" w:cs="Times New Roman"/>
                <w:i/>
                <w:iCs/>
                <w:sz w:val="20"/>
                <w:szCs w:val="20"/>
                <w:lang w:eastAsia="pt-BR"/>
              </w:rPr>
            </w:pPr>
            <w:r w:rsidRPr="00FD5F58">
              <w:rPr>
                <w:rFonts w:ascii="Times New Roman" w:eastAsia="Times New Roman" w:hAnsi="Times New Roman" w:cs="Times New Roman"/>
                <w:i/>
                <w:iCs/>
                <w:sz w:val="20"/>
                <w:szCs w:val="20"/>
                <w:lang w:eastAsia="pt-BR"/>
              </w:rPr>
              <w:t>overall</w:t>
            </w:r>
          </w:p>
        </w:tc>
        <w:tc>
          <w:tcPr>
            <w:tcW w:w="8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50C05A"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13.83637</w:t>
            </w:r>
          </w:p>
        </w:tc>
        <w:tc>
          <w:tcPr>
            <w:tcW w:w="1345" w:type="dxa"/>
            <w:tcBorders>
              <w:top w:val="nil"/>
              <w:left w:val="nil"/>
              <w:bottom w:val="single" w:sz="4" w:space="0" w:color="auto"/>
              <w:right w:val="single" w:sz="4" w:space="0" w:color="auto"/>
            </w:tcBorders>
            <w:shd w:val="clear" w:color="auto" w:fill="auto"/>
            <w:noWrap/>
            <w:vAlign w:val="bottom"/>
            <w:hideMark/>
          </w:tcPr>
          <w:p w14:paraId="74F006F2"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2,90679</w:t>
            </w:r>
          </w:p>
        </w:tc>
        <w:tc>
          <w:tcPr>
            <w:tcW w:w="1418" w:type="dxa"/>
            <w:tcBorders>
              <w:top w:val="nil"/>
              <w:left w:val="nil"/>
              <w:bottom w:val="single" w:sz="4" w:space="0" w:color="auto"/>
              <w:right w:val="single" w:sz="4" w:space="0" w:color="auto"/>
            </w:tcBorders>
            <w:shd w:val="clear" w:color="auto" w:fill="auto"/>
            <w:noWrap/>
            <w:vAlign w:val="bottom"/>
            <w:hideMark/>
          </w:tcPr>
          <w:p w14:paraId="37477258"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-0,69314</w:t>
            </w:r>
          </w:p>
        </w:tc>
        <w:tc>
          <w:tcPr>
            <w:tcW w:w="1290" w:type="dxa"/>
            <w:tcBorders>
              <w:top w:val="nil"/>
              <w:left w:val="nil"/>
              <w:bottom w:val="single" w:sz="4" w:space="0" w:color="auto"/>
              <w:right w:val="single" w:sz="4" w:space="0" w:color="auto"/>
            </w:tcBorders>
            <w:shd w:val="clear" w:color="auto" w:fill="auto"/>
            <w:noWrap/>
            <w:vAlign w:val="bottom"/>
            <w:hideMark/>
          </w:tcPr>
          <w:p w14:paraId="4AFA5A2F"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20,56373</w:t>
            </w:r>
          </w:p>
        </w:tc>
        <w:tc>
          <w:tcPr>
            <w:tcW w:w="1261" w:type="dxa"/>
            <w:tcBorders>
              <w:top w:val="nil"/>
              <w:left w:val="nil"/>
              <w:bottom w:val="single" w:sz="4" w:space="0" w:color="auto"/>
              <w:right w:val="nil"/>
            </w:tcBorders>
            <w:shd w:val="clear" w:color="auto" w:fill="auto"/>
            <w:noWrap/>
            <w:vAlign w:val="bottom"/>
            <w:hideMark/>
          </w:tcPr>
          <w:p w14:paraId="01628A1B" w14:textId="77777777" w:rsidR="00D17B8E" w:rsidRPr="00EC613F" w:rsidRDefault="00D17B8E" w:rsidP="005B2A40">
            <w:pPr>
              <w:spacing w:after="0" w:line="240" w:lineRule="auto"/>
              <w:jc w:val="center"/>
              <w:rPr>
                <w:rFonts w:ascii="Times New Roman" w:eastAsia="Times New Roman" w:hAnsi="Times New Roman" w:cs="Times New Roman"/>
                <w:sz w:val="20"/>
                <w:szCs w:val="20"/>
                <w:lang w:eastAsia="pt-BR"/>
              </w:rPr>
            </w:pPr>
            <w:r w:rsidRPr="00EC613F">
              <w:rPr>
                <w:rFonts w:ascii="Times New Roman" w:eastAsia="Times New Roman" w:hAnsi="Times New Roman" w:cs="Times New Roman"/>
                <w:sz w:val="20"/>
                <w:szCs w:val="20"/>
                <w:lang w:eastAsia="pt-BR"/>
              </w:rPr>
              <w:t>N = 1925</w:t>
            </w:r>
          </w:p>
        </w:tc>
      </w:tr>
      <w:tr w:rsidR="00D17B8E" w:rsidRPr="00EC613F" w14:paraId="46003745" w14:textId="77777777" w:rsidTr="00F4382F">
        <w:trPr>
          <w:trHeight w:val="300"/>
        </w:trPr>
        <w:tc>
          <w:tcPr>
            <w:tcW w:w="1151" w:type="dxa"/>
            <w:vMerge/>
            <w:tcBorders>
              <w:top w:val="nil"/>
              <w:left w:val="nil"/>
              <w:bottom w:val="single" w:sz="4" w:space="0" w:color="auto"/>
              <w:right w:val="single" w:sz="4" w:space="0" w:color="auto"/>
            </w:tcBorders>
            <w:vAlign w:val="center"/>
            <w:hideMark/>
          </w:tcPr>
          <w:p w14:paraId="3735114D" w14:textId="77777777" w:rsidR="00D17B8E" w:rsidRPr="00EC613F" w:rsidRDefault="00D17B8E" w:rsidP="005B2A40">
            <w:pPr>
              <w:spacing w:after="0" w:line="240" w:lineRule="auto"/>
              <w:rPr>
                <w:rFonts w:ascii="Times New Roman" w:eastAsia="Times New Roman" w:hAnsi="Times New Roman" w:cs="Times New Roman"/>
                <w:sz w:val="20"/>
                <w:szCs w:val="20"/>
                <w:lang w:eastAsia="pt-BR"/>
              </w:rPr>
            </w:pPr>
          </w:p>
        </w:tc>
        <w:tc>
          <w:tcPr>
            <w:tcW w:w="1362" w:type="dxa"/>
            <w:tcBorders>
              <w:top w:val="nil"/>
              <w:left w:val="nil"/>
              <w:bottom w:val="single" w:sz="4" w:space="0" w:color="auto"/>
              <w:right w:val="single" w:sz="4" w:space="0" w:color="auto"/>
            </w:tcBorders>
            <w:shd w:val="clear" w:color="auto" w:fill="auto"/>
            <w:noWrap/>
            <w:vAlign w:val="center"/>
            <w:hideMark/>
          </w:tcPr>
          <w:p w14:paraId="09E576F7" w14:textId="77777777" w:rsidR="00D17B8E" w:rsidRPr="00FD5F58" w:rsidRDefault="00D17B8E" w:rsidP="005B2A40">
            <w:pPr>
              <w:spacing w:after="0" w:line="240" w:lineRule="auto"/>
              <w:jc w:val="center"/>
              <w:rPr>
                <w:rFonts w:ascii="Times New Roman" w:eastAsia="Times New Roman" w:hAnsi="Times New Roman" w:cs="Times New Roman"/>
                <w:i/>
                <w:iCs/>
                <w:sz w:val="20"/>
                <w:szCs w:val="20"/>
                <w:lang w:eastAsia="pt-BR"/>
              </w:rPr>
            </w:pPr>
            <w:proofErr w:type="spellStart"/>
            <w:r w:rsidRPr="00FD5F58">
              <w:rPr>
                <w:rFonts w:ascii="Times New Roman" w:eastAsia="Times New Roman" w:hAnsi="Times New Roman" w:cs="Times New Roman"/>
                <w:i/>
                <w:iCs/>
                <w:sz w:val="20"/>
                <w:szCs w:val="20"/>
                <w:lang w:eastAsia="pt-BR"/>
              </w:rPr>
              <w:t>between</w:t>
            </w:r>
            <w:proofErr w:type="spellEnd"/>
          </w:p>
        </w:tc>
        <w:tc>
          <w:tcPr>
            <w:tcW w:w="890" w:type="dxa"/>
            <w:vMerge/>
            <w:tcBorders>
              <w:top w:val="nil"/>
              <w:left w:val="single" w:sz="4" w:space="0" w:color="auto"/>
              <w:bottom w:val="single" w:sz="4" w:space="0" w:color="auto"/>
              <w:right w:val="single" w:sz="4" w:space="0" w:color="auto"/>
            </w:tcBorders>
            <w:vAlign w:val="center"/>
            <w:hideMark/>
          </w:tcPr>
          <w:p w14:paraId="431199DA" w14:textId="77777777" w:rsidR="00D17B8E" w:rsidRPr="00EC613F" w:rsidRDefault="00D17B8E" w:rsidP="005B2A40">
            <w:pPr>
              <w:spacing w:after="0" w:line="240" w:lineRule="auto"/>
              <w:rPr>
                <w:rFonts w:ascii="Times New Roman" w:eastAsia="Times New Roman" w:hAnsi="Times New Roman" w:cs="Times New Roman"/>
                <w:color w:val="000000"/>
                <w:sz w:val="20"/>
                <w:szCs w:val="20"/>
                <w:lang w:eastAsia="pt-BR"/>
              </w:rPr>
            </w:pPr>
          </w:p>
        </w:tc>
        <w:tc>
          <w:tcPr>
            <w:tcW w:w="1345" w:type="dxa"/>
            <w:tcBorders>
              <w:top w:val="nil"/>
              <w:left w:val="nil"/>
              <w:bottom w:val="single" w:sz="4" w:space="0" w:color="auto"/>
              <w:right w:val="single" w:sz="4" w:space="0" w:color="auto"/>
            </w:tcBorders>
            <w:shd w:val="clear" w:color="auto" w:fill="auto"/>
            <w:noWrap/>
            <w:vAlign w:val="bottom"/>
            <w:hideMark/>
          </w:tcPr>
          <w:p w14:paraId="15481BE9"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0,40537</w:t>
            </w:r>
          </w:p>
        </w:tc>
        <w:tc>
          <w:tcPr>
            <w:tcW w:w="1418" w:type="dxa"/>
            <w:tcBorders>
              <w:top w:val="nil"/>
              <w:left w:val="nil"/>
              <w:bottom w:val="single" w:sz="4" w:space="0" w:color="auto"/>
              <w:right w:val="single" w:sz="4" w:space="0" w:color="auto"/>
            </w:tcBorders>
            <w:shd w:val="clear" w:color="auto" w:fill="auto"/>
            <w:noWrap/>
            <w:vAlign w:val="bottom"/>
            <w:hideMark/>
          </w:tcPr>
          <w:p w14:paraId="0A6379B6"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13,18883</w:t>
            </w:r>
          </w:p>
        </w:tc>
        <w:tc>
          <w:tcPr>
            <w:tcW w:w="1290" w:type="dxa"/>
            <w:tcBorders>
              <w:top w:val="nil"/>
              <w:left w:val="nil"/>
              <w:bottom w:val="single" w:sz="4" w:space="0" w:color="auto"/>
              <w:right w:val="single" w:sz="4" w:space="0" w:color="auto"/>
            </w:tcBorders>
            <w:shd w:val="clear" w:color="auto" w:fill="auto"/>
            <w:noWrap/>
            <w:vAlign w:val="bottom"/>
            <w:hideMark/>
          </w:tcPr>
          <w:p w14:paraId="2540FA35"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14,28376</w:t>
            </w:r>
          </w:p>
        </w:tc>
        <w:tc>
          <w:tcPr>
            <w:tcW w:w="1261" w:type="dxa"/>
            <w:tcBorders>
              <w:top w:val="nil"/>
              <w:left w:val="nil"/>
              <w:bottom w:val="single" w:sz="4" w:space="0" w:color="auto"/>
              <w:right w:val="nil"/>
            </w:tcBorders>
            <w:shd w:val="clear" w:color="auto" w:fill="auto"/>
            <w:noWrap/>
            <w:vAlign w:val="bottom"/>
            <w:hideMark/>
          </w:tcPr>
          <w:p w14:paraId="48CB9AD8" w14:textId="77777777" w:rsidR="00D17B8E" w:rsidRPr="00EC613F" w:rsidRDefault="00D17B8E" w:rsidP="005B2A40">
            <w:pPr>
              <w:spacing w:after="0" w:line="240" w:lineRule="auto"/>
              <w:jc w:val="center"/>
              <w:rPr>
                <w:rFonts w:ascii="Times New Roman" w:eastAsia="Times New Roman" w:hAnsi="Times New Roman" w:cs="Times New Roman"/>
                <w:sz w:val="20"/>
                <w:szCs w:val="20"/>
                <w:lang w:eastAsia="pt-BR"/>
              </w:rPr>
            </w:pPr>
            <w:r w:rsidRPr="00EC613F">
              <w:rPr>
                <w:rFonts w:ascii="Times New Roman" w:eastAsia="Times New Roman" w:hAnsi="Times New Roman" w:cs="Times New Roman"/>
                <w:sz w:val="20"/>
                <w:szCs w:val="20"/>
                <w:lang w:eastAsia="pt-BR"/>
              </w:rPr>
              <w:t>n = 7</w:t>
            </w:r>
          </w:p>
        </w:tc>
      </w:tr>
      <w:tr w:rsidR="00D17B8E" w:rsidRPr="00EC613F" w14:paraId="55165322" w14:textId="77777777" w:rsidTr="00F4382F">
        <w:trPr>
          <w:trHeight w:val="300"/>
        </w:trPr>
        <w:tc>
          <w:tcPr>
            <w:tcW w:w="1151" w:type="dxa"/>
            <w:vMerge/>
            <w:tcBorders>
              <w:top w:val="nil"/>
              <w:left w:val="nil"/>
              <w:bottom w:val="single" w:sz="4" w:space="0" w:color="auto"/>
              <w:right w:val="single" w:sz="4" w:space="0" w:color="auto"/>
            </w:tcBorders>
            <w:vAlign w:val="center"/>
            <w:hideMark/>
          </w:tcPr>
          <w:p w14:paraId="11553400" w14:textId="77777777" w:rsidR="00D17B8E" w:rsidRPr="00EC613F" w:rsidRDefault="00D17B8E" w:rsidP="005B2A40">
            <w:pPr>
              <w:spacing w:after="0" w:line="240" w:lineRule="auto"/>
              <w:rPr>
                <w:rFonts w:ascii="Times New Roman" w:eastAsia="Times New Roman" w:hAnsi="Times New Roman" w:cs="Times New Roman"/>
                <w:sz w:val="20"/>
                <w:szCs w:val="20"/>
                <w:lang w:eastAsia="pt-BR"/>
              </w:rPr>
            </w:pPr>
          </w:p>
        </w:tc>
        <w:tc>
          <w:tcPr>
            <w:tcW w:w="1362" w:type="dxa"/>
            <w:tcBorders>
              <w:top w:val="nil"/>
              <w:left w:val="nil"/>
              <w:bottom w:val="single" w:sz="4" w:space="0" w:color="auto"/>
              <w:right w:val="single" w:sz="4" w:space="0" w:color="auto"/>
            </w:tcBorders>
            <w:shd w:val="clear" w:color="auto" w:fill="auto"/>
            <w:noWrap/>
            <w:vAlign w:val="center"/>
            <w:hideMark/>
          </w:tcPr>
          <w:p w14:paraId="0CB8A6FD" w14:textId="77777777" w:rsidR="00D17B8E" w:rsidRPr="00FD5F58" w:rsidRDefault="00D17B8E" w:rsidP="005B2A40">
            <w:pPr>
              <w:spacing w:after="0" w:line="240" w:lineRule="auto"/>
              <w:jc w:val="center"/>
              <w:rPr>
                <w:rFonts w:ascii="Times New Roman" w:eastAsia="Times New Roman" w:hAnsi="Times New Roman" w:cs="Times New Roman"/>
                <w:i/>
                <w:iCs/>
                <w:sz w:val="20"/>
                <w:szCs w:val="20"/>
                <w:lang w:eastAsia="pt-BR"/>
              </w:rPr>
            </w:pPr>
            <w:proofErr w:type="spellStart"/>
            <w:r w:rsidRPr="00FD5F58">
              <w:rPr>
                <w:rFonts w:ascii="Times New Roman" w:eastAsia="Times New Roman" w:hAnsi="Times New Roman" w:cs="Times New Roman"/>
                <w:i/>
                <w:iCs/>
                <w:sz w:val="20"/>
                <w:szCs w:val="20"/>
                <w:lang w:eastAsia="pt-BR"/>
              </w:rPr>
              <w:t>within</w:t>
            </w:r>
            <w:proofErr w:type="spellEnd"/>
          </w:p>
        </w:tc>
        <w:tc>
          <w:tcPr>
            <w:tcW w:w="890" w:type="dxa"/>
            <w:vMerge/>
            <w:tcBorders>
              <w:top w:val="nil"/>
              <w:left w:val="single" w:sz="4" w:space="0" w:color="auto"/>
              <w:bottom w:val="single" w:sz="4" w:space="0" w:color="auto"/>
              <w:right w:val="single" w:sz="4" w:space="0" w:color="auto"/>
            </w:tcBorders>
            <w:vAlign w:val="center"/>
            <w:hideMark/>
          </w:tcPr>
          <w:p w14:paraId="22EAFA39" w14:textId="77777777" w:rsidR="00D17B8E" w:rsidRPr="00EC613F" w:rsidRDefault="00D17B8E" w:rsidP="005B2A40">
            <w:pPr>
              <w:spacing w:after="0" w:line="240" w:lineRule="auto"/>
              <w:rPr>
                <w:rFonts w:ascii="Times New Roman" w:eastAsia="Times New Roman" w:hAnsi="Times New Roman" w:cs="Times New Roman"/>
                <w:color w:val="000000"/>
                <w:sz w:val="20"/>
                <w:szCs w:val="20"/>
                <w:lang w:eastAsia="pt-BR"/>
              </w:rPr>
            </w:pPr>
          </w:p>
        </w:tc>
        <w:tc>
          <w:tcPr>
            <w:tcW w:w="1345" w:type="dxa"/>
            <w:tcBorders>
              <w:top w:val="nil"/>
              <w:left w:val="nil"/>
              <w:bottom w:val="single" w:sz="4" w:space="0" w:color="auto"/>
              <w:right w:val="single" w:sz="4" w:space="0" w:color="auto"/>
            </w:tcBorders>
            <w:shd w:val="clear" w:color="auto" w:fill="auto"/>
            <w:noWrap/>
            <w:vAlign w:val="bottom"/>
            <w:hideMark/>
          </w:tcPr>
          <w:p w14:paraId="2B8E2D08"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2,88252</w:t>
            </w:r>
          </w:p>
        </w:tc>
        <w:tc>
          <w:tcPr>
            <w:tcW w:w="1418" w:type="dxa"/>
            <w:tcBorders>
              <w:top w:val="nil"/>
              <w:left w:val="nil"/>
              <w:bottom w:val="single" w:sz="4" w:space="0" w:color="auto"/>
              <w:right w:val="single" w:sz="4" w:space="0" w:color="auto"/>
            </w:tcBorders>
            <w:shd w:val="clear" w:color="auto" w:fill="auto"/>
            <w:noWrap/>
            <w:vAlign w:val="bottom"/>
            <w:hideMark/>
          </w:tcPr>
          <w:p w14:paraId="08625AF6"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-0,49635</w:t>
            </w:r>
          </w:p>
        </w:tc>
        <w:tc>
          <w:tcPr>
            <w:tcW w:w="1290" w:type="dxa"/>
            <w:tcBorders>
              <w:top w:val="nil"/>
              <w:left w:val="nil"/>
              <w:bottom w:val="single" w:sz="4" w:space="0" w:color="auto"/>
              <w:right w:val="single" w:sz="4" w:space="0" w:color="auto"/>
            </w:tcBorders>
            <w:shd w:val="clear" w:color="auto" w:fill="auto"/>
            <w:noWrap/>
            <w:vAlign w:val="bottom"/>
            <w:hideMark/>
          </w:tcPr>
          <w:p w14:paraId="404834AF"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20,53333</w:t>
            </w:r>
          </w:p>
        </w:tc>
        <w:tc>
          <w:tcPr>
            <w:tcW w:w="1261" w:type="dxa"/>
            <w:tcBorders>
              <w:top w:val="nil"/>
              <w:left w:val="nil"/>
              <w:bottom w:val="single" w:sz="4" w:space="0" w:color="auto"/>
              <w:right w:val="nil"/>
            </w:tcBorders>
            <w:shd w:val="clear" w:color="auto" w:fill="auto"/>
            <w:noWrap/>
            <w:vAlign w:val="bottom"/>
            <w:hideMark/>
          </w:tcPr>
          <w:p w14:paraId="2D19E296" w14:textId="77777777" w:rsidR="00D17B8E" w:rsidRPr="00EC613F" w:rsidRDefault="00D17B8E" w:rsidP="005B2A40">
            <w:pPr>
              <w:spacing w:after="0" w:line="240" w:lineRule="auto"/>
              <w:jc w:val="center"/>
              <w:rPr>
                <w:rFonts w:ascii="Times New Roman" w:eastAsia="Times New Roman" w:hAnsi="Times New Roman" w:cs="Times New Roman"/>
                <w:sz w:val="20"/>
                <w:szCs w:val="20"/>
                <w:lang w:eastAsia="pt-BR"/>
              </w:rPr>
            </w:pPr>
            <w:proofErr w:type="spellStart"/>
            <w:r w:rsidRPr="00EC613F">
              <w:rPr>
                <w:rFonts w:ascii="Times New Roman" w:eastAsia="Times New Roman" w:hAnsi="Times New Roman" w:cs="Times New Roman"/>
                <w:sz w:val="20"/>
                <w:szCs w:val="20"/>
                <w:lang w:eastAsia="pt-BR"/>
              </w:rPr>
              <w:t>T-bar</w:t>
            </w:r>
            <w:proofErr w:type="spellEnd"/>
            <w:r w:rsidRPr="00EC613F">
              <w:rPr>
                <w:rFonts w:ascii="Times New Roman" w:eastAsia="Times New Roman" w:hAnsi="Times New Roman" w:cs="Times New Roman"/>
                <w:sz w:val="20"/>
                <w:szCs w:val="20"/>
                <w:lang w:eastAsia="pt-BR"/>
              </w:rPr>
              <w:t xml:space="preserve"> = 274.71</w:t>
            </w:r>
          </w:p>
        </w:tc>
      </w:tr>
      <w:tr w:rsidR="00D17B8E" w:rsidRPr="00EC613F" w14:paraId="79110744" w14:textId="77777777" w:rsidTr="00F4382F">
        <w:trPr>
          <w:trHeight w:val="300"/>
        </w:trPr>
        <w:tc>
          <w:tcPr>
            <w:tcW w:w="1151" w:type="dxa"/>
            <w:vMerge w:val="restart"/>
            <w:tcBorders>
              <w:top w:val="nil"/>
              <w:left w:val="nil"/>
              <w:bottom w:val="single" w:sz="4" w:space="0" w:color="auto"/>
              <w:right w:val="single" w:sz="4" w:space="0" w:color="auto"/>
            </w:tcBorders>
            <w:shd w:val="clear" w:color="auto" w:fill="auto"/>
            <w:noWrap/>
            <w:vAlign w:val="center"/>
            <w:hideMark/>
          </w:tcPr>
          <w:p w14:paraId="5480137F" w14:textId="77777777" w:rsidR="00D17B8E" w:rsidRPr="00EC613F" w:rsidRDefault="00D17B8E" w:rsidP="005B2A40">
            <w:pPr>
              <w:spacing w:after="0" w:line="240" w:lineRule="auto"/>
              <w:jc w:val="center"/>
              <w:rPr>
                <w:rFonts w:ascii="Times New Roman" w:eastAsia="Times New Roman" w:hAnsi="Times New Roman" w:cs="Times New Roman"/>
                <w:sz w:val="20"/>
                <w:szCs w:val="20"/>
                <w:lang w:eastAsia="pt-BR"/>
              </w:rPr>
            </w:pPr>
            <w:r w:rsidRPr="00EC613F">
              <w:rPr>
                <w:rFonts w:ascii="Times New Roman" w:eastAsia="Times New Roman" w:hAnsi="Times New Roman" w:cs="Times New Roman"/>
                <w:sz w:val="20"/>
                <w:szCs w:val="20"/>
                <w:lang w:eastAsia="pt-BR"/>
              </w:rPr>
              <w:t>Crescimento</w:t>
            </w:r>
          </w:p>
        </w:tc>
        <w:tc>
          <w:tcPr>
            <w:tcW w:w="1362" w:type="dxa"/>
            <w:tcBorders>
              <w:top w:val="nil"/>
              <w:left w:val="nil"/>
              <w:bottom w:val="single" w:sz="4" w:space="0" w:color="auto"/>
              <w:right w:val="single" w:sz="4" w:space="0" w:color="auto"/>
            </w:tcBorders>
            <w:shd w:val="clear" w:color="auto" w:fill="auto"/>
            <w:noWrap/>
            <w:vAlign w:val="center"/>
            <w:hideMark/>
          </w:tcPr>
          <w:p w14:paraId="5078C84D" w14:textId="77777777" w:rsidR="00D17B8E" w:rsidRPr="00FD5F58" w:rsidRDefault="00D17B8E" w:rsidP="005B2A40">
            <w:pPr>
              <w:spacing w:after="0" w:line="240" w:lineRule="auto"/>
              <w:jc w:val="center"/>
              <w:rPr>
                <w:rFonts w:ascii="Times New Roman" w:eastAsia="Times New Roman" w:hAnsi="Times New Roman" w:cs="Times New Roman"/>
                <w:i/>
                <w:iCs/>
                <w:sz w:val="20"/>
                <w:szCs w:val="20"/>
                <w:lang w:eastAsia="pt-BR"/>
              </w:rPr>
            </w:pPr>
            <w:r w:rsidRPr="00FD5F58">
              <w:rPr>
                <w:rFonts w:ascii="Times New Roman" w:eastAsia="Times New Roman" w:hAnsi="Times New Roman" w:cs="Times New Roman"/>
                <w:i/>
                <w:iCs/>
                <w:sz w:val="20"/>
                <w:szCs w:val="20"/>
                <w:lang w:eastAsia="pt-BR"/>
              </w:rPr>
              <w:t>overall</w:t>
            </w:r>
          </w:p>
        </w:tc>
        <w:tc>
          <w:tcPr>
            <w:tcW w:w="8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A911A8"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387612</w:t>
            </w:r>
          </w:p>
        </w:tc>
        <w:tc>
          <w:tcPr>
            <w:tcW w:w="1345" w:type="dxa"/>
            <w:tcBorders>
              <w:top w:val="nil"/>
              <w:left w:val="nil"/>
              <w:bottom w:val="single" w:sz="4" w:space="0" w:color="auto"/>
              <w:right w:val="single" w:sz="4" w:space="0" w:color="auto"/>
            </w:tcBorders>
            <w:shd w:val="clear" w:color="auto" w:fill="auto"/>
            <w:noWrap/>
            <w:vAlign w:val="bottom"/>
            <w:hideMark/>
          </w:tcPr>
          <w:p w14:paraId="25173226"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3006326</w:t>
            </w:r>
          </w:p>
        </w:tc>
        <w:tc>
          <w:tcPr>
            <w:tcW w:w="1418" w:type="dxa"/>
            <w:tcBorders>
              <w:top w:val="nil"/>
              <w:left w:val="nil"/>
              <w:bottom w:val="single" w:sz="4" w:space="0" w:color="auto"/>
              <w:right w:val="single" w:sz="4" w:space="0" w:color="auto"/>
            </w:tcBorders>
            <w:shd w:val="clear" w:color="auto" w:fill="auto"/>
            <w:noWrap/>
            <w:vAlign w:val="bottom"/>
            <w:hideMark/>
          </w:tcPr>
          <w:p w14:paraId="05EBA6A9"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-39.097.000,00</w:t>
            </w:r>
          </w:p>
        </w:tc>
        <w:tc>
          <w:tcPr>
            <w:tcW w:w="1290" w:type="dxa"/>
            <w:tcBorders>
              <w:top w:val="nil"/>
              <w:left w:val="nil"/>
              <w:bottom w:val="single" w:sz="4" w:space="0" w:color="auto"/>
              <w:right w:val="single" w:sz="4" w:space="0" w:color="auto"/>
            </w:tcBorders>
            <w:shd w:val="clear" w:color="auto" w:fill="auto"/>
            <w:noWrap/>
            <w:vAlign w:val="bottom"/>
            <w:hideMark/>
          </w:tcPr>
          <w:p w14:paraId="3C65667B"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42.444.807,00</w:t>
            </w:r>
          </w:p>
        </w:tc>
        <w:tc>
          <w:tcPr>
            <w:tcW w:w="1261" w:type="dxa"/>
            <w:tcBorders>
              <w:top w:val="nil"/>
              <w:left w:val="nil"/>
              <w:bottom w:val="single" w:sz="4" w:space="0" w:color="auto"/>
              <w:right w:val="nil"/>
            </w:tcBorders>
            <w:shd w:val="clear" w:color="auto" w:fill="auto"/>
            <w:noWrap/>
            <w:vAlign w:val="bottom"/>
            <w:hideMark/>
          </w:tcPr>
          <w:p w14:paraId="1919424B" w14:textId="77777777" w:rsidR="00D17B8E" w:rsidRPr="00EC613F" w:rsidRDefault="00D17B8E" w:rsidP="005B2A40">
            <w:pPr>
              <w:spacing w:after="0" w:line="240" w:lineRule="auto"/>
              <w:jc w:val="center"/>
              <w:rPr>
                <w:rFonts w:ascii="Times New Roman" w:eastAsia="Times New Roman" w:hAnsi="Times New Roman" w:cs="Times New Roman"/>
                <w:sz w:val="20"/>
                <w:szCs w:val="20"/>
                <w:lang w:eastAsia="pt-BR"/>
              </w:rPr>
            </w:pPr>
            <w:r w:rsidRPr="00EC613F">
              <w:rPr>
                <w:rFonts w:ascii="Times New Roman" w:eastAsia="Times New Roman" w:hAnsi="Times New Roman" w:cs="Times New Roman"/>
                <w:sz w:val="20"/>
                <w:szCs w:val="20"/>
                <w:lang w:eastAsia="pt-BR"/>
              </w:rPr>
              <w:t>N = 1925</w:t>
            </w:r>
          </w:p>
        </w:tc>
      </w:tr>
      <w:tr w:rsidR="00D17B8E" w:rsidRPr="00EC613F" w14:paraId="19AE8C1B" w14:textId="77777777" w:rsidTr="00F4382F">
        <w:trPr>
          <w:trHeight w:val="300"/>
        </w:trPr>
        <w:tc>
          <w:tcPr>
            <w:tcW w:w="1151" w:type="dxa"/>
            <w:vMerge/>
            <w:tcBorders>
              <w:top w:val="nil"/>
              <w:left w:val="nil"/>
              <w:bottom w:val="single" w:sz="4" w:space="0" w:color="auto"/>
              <w:right w:val="single" w:sz="4" w:space="0" w:color="auto"/>
            </w:tcBorders>
            <w:vAlign w:val="center"/>
            <w:hideMark/>
          </w:tcPr>
          <w:p w14:paraId="1D50BB9C" w14:textId="77777777" w:rsidR="00D17B8E" w:rsidRPr="00EC613F" w:rsidRDefault="00D17B8E" w:rsidP="005B2A40">
            <w:pPr>
              <w:spacing w:after="0" w:line="240" w:lineRule="auto"/>
              <w:rPr>
                <w:rFonts w:ascii="Times New Roman" w:eastAsia="Times New Roman" w:hAnsi="Times New Roman" w:cs="Times New Roman"/>
                <w:sz w:val="20"/>
                <w:szCs w:val="20"/>
                <w:lang w:eastAsia="pt-BR"/>
              </w:rPr>
            </w:pPr>
          </w:p>
        </w:tc>
        <w:tc>
          <w:tcPr>
            <w:tcW w:w="1362" w:type="dxa"/>
            <w:tcBorders>
              <w:top w:val="nil"/>
              <w:left w:val="nil"/>
              <w:bottom w:val="single" w:sz="4" w:space="0" w:color="auto"/>
              <w:right w:val="single" w:sz="4" w:space="0" w:color="auto"/>
            </w:tcBorders>
            <w:shd w:val="clear" w:color="auto" w:fill="auto"/>
            <w:noWrap/>
            <w:vAlign w:val="center"/>
            <w:hideMark/>
          </w:tcPr>
          <w:p w14:paraId="3D3A058C" w14:textId="77777777" w:rsidR="00D17B8E" w:rsidRPr="00FD5F58" w:rsidRDefault="00D17B8E" w:rsidP="005B2A40">
            <w:pPr>
              <w:spacing w:after="0" w:line="240" w:lineRule="auto"/>
              <w:jc w:val="center"/>
              <w:rPr>
                <w:rFonts w:ascii="Times New Roman" w:eastAsia="Times New Roman" w:hAnsi="Times New Roman" w:cs="Times New Roman"/>
                <w:i/>
                <w:iCs/>
                <w:sz w:val="20"/>
                <w:szCs w:val="20"/>
                <w:lang w:eastAsia="pt-BR"/>
              </w:rPr>
            </w:pPr>
            <w:proofErr w:type="spellStart"/>
            <w:r w:rsidRPr="00FD5F58">
              <w:rPr>
                <w:rFonts w:ascii="Times New Roman" w:eastAsia="Times New Roman" w:hAnsi="Times New Roman" w:cs="Times New Roman"/>
                <w:i/>
                <w:iCs/>
                <w:sz w:val="20"/>
                <w:szCs w:val="20"/>
                <w:lang w:eastAsia="pt-BR"/>
              </w:rPr>
              <w:t>between</w:t>
            </w:r>
            <w:proofErr w:type="spellEnd"/>
          </w:p>
        </w:tc>
        <w:tc>
          <w:tcPr>
            <w:tcW w:w="890" w:type="dxa"/>
            <w:vMerge/>
            <w:tcBorders>
              <w:top w:val="nil"/>
              <w:left w:val="single" w:sz="4" w:space="0" w:color="auto"/>
              <w:bottom w:val="single" w:sz="4" w:space="0" w:color="auto"/>
              <w:right w:val="single" w:sz="4" w:space="0" w:color="auto"/>
            </w:tcBorders>
            <w:vAlign w:val="center"/>
            <w:hideMark/>
          </w:tcPr>
          <w:p w14:paraId="75F39656" w14:textId="77777777" w:rsidR="00D17B8E" w:rsidRPr="00EC613F" w:rsidRDefault="00D17B8E" w:rsidP="005B2A40">
            <w:pPr>
              <w:spacing w:after="0" w:line="240" w:lineRule="auto"/>
              <w:rPr>
                <w:rFonts w:ascii="Times New Roman" w:eastAsia="Times New Roman" w:hAnsi="Times New Roman" w:cs="Times New Roman"/>
                <w:color w:val="000000"/>
                <w:sz w:val="20"/>
                <w:szCs w:val="20"/>
                <w:lang w:eastAsia="pt-BR"/>
              </w:rPr>
            </w:pPr>
          </w:p>
        </w:tc>
        <w:tc>
          <w:tcPr>
            <w:tcW w:w="1345" w:type="dxa"/>
            <w:tcBorders>
              <w:top w:val="nil"/>
              <w:left w:val="nil"/>
              <w:bottom w:val="single" w:sz="4" w:space="0" w:color="auto"/>
              <w:right w:val="single" w:sz="4" w:space="0" w:color="auto"/>
            </w:tcBorders>
            <w:shd w:val="clear" w:color="auto" w:fill="auto"/>
            <w:noWrap/>
            <w:vAlign w:val="bottom"/>
            <w:hideMark/>
          </w:tcPr>
          <w:p w14:paraId="1CDB5037"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329614.1</w:t>
            </w:r>
          </w:p>
        </w:tc>
        <w:tc>
          <w:tcPr>
            <w:tcW w:w="1418" w:type="dxa"/>
            <w:tcBorders>
              <w:top w:val="nil"/>
              <w:left w:val="nil"/>
              <w:bottom w:val="single" w:sz="4" w:space="0" w:color="auto"/>
              <w:right w:val="single" w:sz="4" w:space="0" w:color="auto"/>
            </w:tcBorders>
            <w:shd w:val="clear" w:color="auto" w:fill="auto"/>
            <w:noWrap/>
            <w:vAlign w:val="bottom"/>
            <w:hideMark/>
          </w:tcPr>
          <w:p w14:paraId="24A101E8"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-246.771,60</w:t>
            </w:r>
          </w:p>
        </w:tc>
        <w:tc>
          <w:tcPr>
            <w:tcW w:w="1290" w:type="dxa"/>
            <w:tcBorders>
              <w:top w:val="nil"/>
              <w:left w:val="nil"/>
              <w:bottom w:val="single" w:sz="4" w:space="0" w:color="auto"/>
              <w:right w:val="single" w:sz="4" w:space="0" w:color="auto"/>
            </w:tcBorders>
            <w:shd w:val="clear" w:color="auto" w:fill="auto"/>
            <w:noWrap/>
            <w:vAlign w:val="bottom"/>
            <w:hideMark/>
          </w:tcPr>
          <w:p w14:paraId="4FD2F666"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820.257,20</w:t>
            </w:r>
          </w:p>
        </w:tc>
        <w:tc>
          <w:tcPr>
            <w:tcW w:w="1261" w:type="dxa"/>
            <w:tcBorders>
              <w:top w:val="nil"/>
              <w:left w:val="nil"/>
              <w:bottom w:val="single" w:sz="4" w:space="0" w:color="auto"/>
              <w:right w:val="nil"/>
            </w:tcBorders>
            <w:shd w:val="clear" w:color="auto" w:fill="auto"/>
            <w:noWrap/>
            <w:vAlign w:val="bottom"/>
            <w:hideMark/>
          </w:tcPr>
          <w:p w14:paraId="6B438E14" w14:textId="77777777" w:rsidR="00D17B8E" w:rsidRPr="00EC613F" w:rsidRDefault="00D17B8E" w:rsidP="005B2A40">
            <w:pPr>
              <w:spacing w:after="0" w:line="240" w:lineRule="auto"/>
              <w:jc w:val="center"/>
              <w:rPr>
                <w:rFonts w:ascii="Times New Roman" w:eastAsia="Times New Roman" w:hAnsi="Times New Roman" w:cs="Times New Roman"/>
                <w:sz w:val="20"/>
                <w:szCs w:val="20"/>
                <w:lang w:eastAsia="pt-BR"/>
              </w:rPr>
            </w:pPr>
            <w:r w:rsidRPr="00EC613F">
              <w:rPr>
                <w:rFonts w:ascii="Times New Roman" w:eastAsia="Times New Roman" w:hAnsi="Times New Roman" w:cs="Times New Roman"/>
                <w:sz w:val="20"/>
                <w:szCs w:val="20"/>
                <w:lang w:eastAsia="pt-BR"/>
              </w:rPr>
              <w:t>n = 7</w:t>
            </w:r>
          </w:p>
        </w:tc>
      </w:tr>
      <w:tr w:rsidR="00D17B8E" w:rsidRPr="00EC613F" w14:paraId="7C4FD029" w14:textId="77777777" w:rsidTr="00F4382F">
        <w:trPr>
          <w:trHeight w:val="300"/>
        </w:trPr>
        <w:tc>
          <w:tcPr>
            <w:tcW w:w="1151" w:type="dxa"/>
            <w:vMerge/>
            <w:tcBorders>
              <w:top w:val="nil"/>
              <w:left w:val="nil"/>
              <w:bottom w:val="single" w:sz="4" w:space="0" w:color="auto"/>
              <w:right w:val="single" w:sz="4" w:space="0" w:color="auto"/>
            </w:tcBorders>
            <w:vAlign w:val="center"/>
            <w:hideMark/>
          </w:tcPr>
          <w:p w14:paraId="58419E6E" w14:textId="77777777" w:rsidR="00D17B8E" w:rsidRPr="00EC613F" w:rsidRDefault="00D17B8E" w:rsidP="005B2A40">
            <w:pPr>
              <w:spacing w:after="0" w:line="240" w:lineRule="auto"/>
              <w:rPr>
                <w:rFonts w:ascii="Times New Roman" w:eastAsia="Times New Roman" w:hAnsi="Times New Roman" w:cs="Times New Roman"/>
                <w:sz w:val="20"/>
                <w:szCs w:val="20"/>
                <w:lang w:eastAsia="pt-BR"/>
              </w:rPr>
            </w:pPr>
          </w:p>
        </w:tc>
        <w:tc>
          <w:tcPr>
            <w:tcW w:w="1362" w:type="dxa"/>
            <w:tcBorders>
              <w:top w:val="nil"/>
              <w:left w:val="nil"/>
              <w:bottom w:val="single" w:sz="4" w:space="0" w:color="auto"/>
              <w:right w:val="single" w:sz="4" w:space="0" w:color="auto"/>
            </w:tcBorders>
            <w:shd w:val="clear" w:color="auto" w:fill="auto"/>
            <w:noWrap/>
            <w:vAlign w:val="center"/>
            <w:hideMark/>
          </w:tcPr>
          <w:p w14:paraId="6867CBC2" w14:textId="77777777" w:rsidR="00D17B8E" w:rsidRPr="00FD5F58" w:rsidRDefault="00D17B8E" w:rsidP="005B2A40">
            <w:pPr>
              <w:spacing w:after="0" w:line="240" w:lineRule="auto"/>
              <w:jc w:val="center"/>
              <w:rPr>
                <w:rFonts w:ascii="Times New Roman" w:eastAsia="Times New Roman" w:hAnsi="Times New Roman" w:cs="Times New Roman"/>
                <w:i/>
                <w:iCs/>
                <w:sz w:val="20"/>
                <w:szCs w:val="20"/>
                <w:lang w:eastAsia="pt-BR"/>
              </w:rPr>
            </w:pPr>
            <w:proofErr w:type="spellStart"/>
            <w:r w:rsidRPr="00FD5F58">
              <w:rPr>
                <w:rFonts w:ascii="Times New Roman" w:eastAsia="Times New Roman" w:hAnsi="Times New Roman" w:cs="Times New Roman"/>
                <w:i/>
                <w:iCs/>
                <w:sz w:val="20"/>
                <w:szCs w:val="20"/>
                <w:lang w:eastAsia="pt-BR"/>
              </w:rPr>
              <w:t>within</w:t>
            </w:r>
            <w:proofErr w:type="spellEnd"/>
          </w:p>
        </w:tc>
        <w:tc>
          <w:tcPr>
            <w:tcW w:w="890" w:type="dxa"/>
            <w:vMerge/>
            <w:tcBorders>
              <w:top w:val="nil"/>
              <w:left w:val="single" w:sz="4" w:space="0" w:color="auto"/>
              <w:bottom w:val="single" w:sz="4" w:space="0" w:color="auto"/>
              <w:right w:val="single" w:sz="4" w:space="0" w:color="auto"/>
            </w:tcBorders>
            <w:vAlign w:val="center"/>
            <w:hideMark/>
          </w:tcPr>
          <w:p w14:paraId="7100BD98" w14:textId="77777777" w:rsidR="00D17B8E" w:rsidRPr="00EC613F" w:rsidRDefault="00D17B8E" w:rsidP="005B2A40">
            <w:pPr>
              <w:spacing w:after="0" w:line="240" w:lineRule="auto"/>
              <w:rPr>
                <w:rFonts w:ascii="Times New Roman" w:eastAsia="Times New Roman" w:hAnsi="Times New Roman" w:cs="Times New Roman"/>
                <w:color w:val="000000"/>
                <w:sz w:val="20"/>
                <w:szCs w:val="20"/>
                <w:lang w:eastAsia="pt-BR"/>
              </w:rPr>
            </w:pPr>
          </w:p>
        </w:tc>
        <w:tc>
          <w:tcPr>
            <w:tcW w:w="1345" w:type="dxa"/>
            <w:tcBorders>
              <w:top w:val="nil"/>
              <w:left w:val="nil"/>
              <w:bottom w:val="single" w:sz="4" w:space="0" w:color="auto"/>
              <w:right w:val="single" w:sz="4" w:space="0" w:color="auto"/>
            </w:tcBorders>
            <w:shd w:val="clear" w:color="auto" w:fill="auto"/>
            <w:noWrap/>
            <w:vAlign w:val="bottom"/>
            <w:hideMark/>
          </w:tcPr>
          <w:p w14:paraId="4476748B"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2990630</w:t>
            </w:r>
          </w:p>
        </w:tc>
        <w:tc>
          <w:tcPr>
            <w:tcW w:w="1418" w:type="dxa"/>
            <w:tcBorders>
              <w:top w:val="nil"/>
              <w:left w:val="nil"/>
              <w:bottom w:val="single" w:sz="4" w:space="0" w:color="auto"/>
              <w:right w:val="single" w:sz="4" w:space="0" w:color="auto"/>
            </w:tcBorders>
            <w:shd w:val="clear" w:color="auto" w:fill="auto"/>
            <w:noWrap/>
            <w:vAlign w:val="bottom"/>
            <w:hideMark/>
          </w:tcPr>
          <w:p w14:paraId="0F61C9CC"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-38.840.007,00</w:t>
            </w:r>
          </w:p>
        </w:tc>
        <w:tc>
          <w:tcPr>
            <w:tcW w:w="1290" w:type="dxa"/>
            <w:tcBorders>
              <w:top w:val="nil"/>
              <w:left w:val="nil"/>
              <w:bottom w:val="single" w:sz="4" w:space="0" w:color="auto"/>
              <w:right w:val="single" w:sz="4" w:space="0" w:color="auto"/>
            </w:tcBorders>
            <w:shd w:val="clear" w:color="auto" w:fill="auto"/>
            <w:noWrap/>
            <w:vAlign w:val="bottom"/>
            <w:hideMark/>
          </w:tcPr>
          <w:p w14:paraId="35874DA8" w14:textId="77777777" w:rsidR="00D17B8E" w:rsidRPr="00EC613F" w:rsidRDefault="00D17B8E"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42500807</w:t>
            </w:r>
          </w:p>
        </w:tc>
        <w:tc>
          <w:tcPr>
            <w:tcW w:w="1261" w:type="dxa"/>
            <w:tcBorders>
              <w:top w:val="nil"/>
              <w:left w:val="nil"/>
              <w:bottom w:val="single" w:sz="4" w:space="0" w:color="auto"/>
              <w:right w:val="nil"/>
            </w:tcBorders>
            <w:shd w:val="clear" w:color="auto" w:fill="auto"/>
            <w:noWrap/>
            <w:vAlign w:val="bottom"/>
            <w:hideMark/>
          </w:tcPr>
          <w:p w14:paraId="22BB08DD" w14:textId="77777777" w:rsidR="00D17B8E" w:rsidRPr="00EC613F" w:rsidRDefault="00D17B8E" w:rsidP="005B2A40">
            <w:pPr>
              <w:spacing w:after="0" w:line="240" w:lineRule="auto"/>
              <w:jc w:val="center"/>
              <w:rPr>
                <w:rFonts w:ascii="Times New Roman" w:eastAsia="Times New Roman" w:hAnsi="Times New Roman" w:cs="Times New Roman"/>
                <w:sz w:val="20"/>
                <w:szCs w:val="20"/>
                <w:lang w:eastAsia="pt-BR"/>
              </w:rPr>
            </w:pPr>
            <w:proofErr w:type="spellStart"/>
            <w:r w:rsidRPr="00EC613F">
              <w:rPr>
                <w:rFonts w:ascii="Times New Roman" w:eastAsia="Times New Roman" w:hAnsi="Times New Roman" w:cs="Times New Roman"/>
                <w:sz w:val="20"/>
                <w:szCs w:val="20"/>
                <w:lang w:eastAsia="pt-BR"/>
              </w:rPr>
              <w:t>T-bar</w:t>
            </w:r>
            <w:proofErr w:type="spellEnd"/>
            <w:r w:rsidRPr="00EC613F">
              <w:rPr>
                <w:rFonts w:ascii="Times New Roman" w:eastAsia="Times New Roman" w:hAnsi="Times New Roman" w:cs="Times New Roman"/>
                <w:sz w:val="20"/>
                <w:szCs w:val="20"/>
                <w:lang w:eastAsia="pt-BR"/>
              </w:rPr>
              <w:t xml:space="preserve"> = 275</w:t>
            </w:r>
          </w:p>
        </w:tc>
      </w:tr>
    </w:tbl>
    <w:p w14:paraId="1CF1B8D9" w14:textId="707D5860" w:rsidR="00D17B8E" w:rsidRPr="00EC613F" w:rsidRDefault="00D17B8E" w:rsidP="005B2A40">
      <w:pPr>
        <w:spacing w:after="0" w:line="240" w:lineRule="auto"/>
        <w:rPr>
          <w:rFonts w:ascii="Times New Roman" w:hAnsi="Times New Roman" w:cs="Times New Roman"/>
          <w:sz w:val="20"/>
          <w:szCs w:val="20"/>
        </w:rPr>
      </w:pPr>
      <w:r w:rsidRPr="00EC613F">
        <w:rPr>
          <w:rFonts w:ascii="Times New Roman" w:hAnsi="Times New Roman" w:cs="Times New Roman"/>
          <w:sz w:val="20"/>
          <w:szCs w:val="20"/>
        </w:rPr>
        <w:t>Fonte: elaborado pelo</w:t>
      </w:r>
      <w:r w:rsidR="00F6632A">
        <w:rPr>
          <w:rFonts w:ascii="Times New Roman" w:hAnsi="Times New Roman" w:cs="Times New Roman"/>
          <w:sz w:val="20"/>
          <w:szCs w:val="20"/>
        </w:rPr>
        <w:t>s</w:t>
      </w:r>
      <w:r w:rsidRPr="00EC613F">
        <w:rPr>
          <w:rFonts w:ascii="Times New Roman" w:hAnsi="Times New Roman" w:cs="Times New Roman"/>
          <w:sz w:val="20"/>
          <w:szCs w:val="20"/>
        </w:rPr>
        <w:t xml:space="preserve"> autor</w:t>
      </w:r>
      <w:r w:rsidR="00F6632A">
        <w:rPr>
          <w:rFonts w:ascii="Times New Roman" w:hAnsi="Times New Roman" w:cs="Times New Roman"/>
          <w:sz w:val="20"/>
          <w:szCs w:val="20"/>
        </w:rPr>
        <w:t>es</w:t>
      </w:r>
      <w:r w:rsidRPr="00EC613F">
        <w:rPr>
          <w:rFonts w:ascii="Times New Roman" w:hAnsi="Times New Roman" w:cs="Times New Roman"/>
          <w:sz w:val="20"/>
          <w:szCs w:val="20"/>
        </w:rPr>
        <w:t xml:space="preserve"> com dados da pesquisa</w:t>
      </w:r>
    </w:p>
    <w:p w14:paraId="2D1C6529" w14:textId="77777777" w:rsidR="00AB325A" w:rsidRPr="00EC613F" w:rsidRDefault="00AB325A" w:rsidP="005B2A40">
      <w:pPr>
        <w:spacing w:after="0" w:line="240" w:lineRule="auto"/>
        <w:ind w:firstLine="709"/>
        <w:jc w:val="both"/>
        <w:rPr>
          <w:rFonts w:ascii="Times New Roman" w:hAnsi="Times New Roman" w:cs="Times New Roman"/>
          <w:sz w:val="24"/>
          <w:szCs w:val="24"/>
        </w:rPr>
      </w:pPr>
    </w:p>
    <w:p w14:paraId="04B46655" w14:textId="7259295F" w:rsidR="00637C19" w:rsidRPr="00EC613F" w:rsidRDefault="00637C19"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 xml:space="preserve">Foram realizados três testes para identificar qual modelo de dados em painel seria mais adequado para este estudo: Teste de </w:t>
      </w:r>
      <w:proofErr w:type="spellStart"/>
      <w:r w:rsidRPr="00EC613F">
        <w:rPr>
          <w:rFonts w:ascii="Times New Roman" w:hAnsi="Times New Roman" w:cs="Times New Roman"/>
          <w:sz w:val="24"/>
          <w:szCs w:val="24"/>
        </w:rPr>
        <w:t>Chow</w:t>
      </w:r>
      <w:proofErr w:type="spellEnd"/>
      <w:r w:rsidRPr="00EC613F">
        <w:rPr>
          <w:rFonts w:ascii="Times New Roman" w:hAnsi="Times New Roman" w:cs="Times New Roman"/>
          <w:sz w:val="24"/>
          <w:szCs w:val="24"/>
        </w:rPr>
        <w:t xml:space="preserve">, Teste LM de </w:t>
      </w:r>
      <w:proofErr w:type="spellStart"/>
      <w:r w:rsidRPr="00EC613F">
        <w:rPr>
          <w:rFonts w:ascii="Times New Roman" w:hAnsi="Times New Roman" w:cs="Times New Roman"/>
          <w:sz w:val="24"/>
          <w:szCs w:val="24"/>
        </w:rPr>
        <w:t>Breusch</w:t>
      </w:r>
      <w:proofErr w:type="spellEnd"/>
      <w:r w:rsidRPr="00EC613F">
        <w:rPr>
          <w:rFonts w:ascii="Times New Roman" w:hAnsi="Times New Roman" w:cs="Times New Roman"/>
          <w:sz w:val="24"/>
          <w:szCs w:val="24"/>
        </w:rPr>
        <w:t xml:space="preserve"> </w:t>
      </w:r>
      <w:proofErr w:type="spellStart"/>
      <w:r w:rsidRPr="00EC613F">
        <w:rPr>
          <w:rFonts w:ascii="Times New Roman" w:hAnsi="Times New Roman" w:cs="Times New Roman"/>
          <w:sz w:val="24"/>
          <w:szCs w:val="24"/>
        </w:rPr>
        <w:t>Pagan</w:t>
      </w:r>
      <w:proofErr w:type="spellEnd"/>
      <w:r w:rsidRPr="00EC613F">
        <w:rPr>
          <w:rFonts w:ascii="Times New Roman" w:hAnsi="Times New Roman" w:cs="Times New Roman"/>
          <w:sz w:val="24"/>
          <w:szCs w:val="24"/>
        </w:rPr>
        <w:t xml:space="preserve"> e Teste de </w:t>
      </w:r>
      <w:proofErr w:type="spellStart"/>
      <w:r w:rsidRPr="00EC613F">
        <w:rPr>
          <w:rFonts w:ascii="Times New Roman" w:hAnsi="Times New Roman" w:cs="Times New Roman"/>
          <w:sz w:val="24"/>
          <w:szCs w:val="24"/>
        </w:rPr>
        <w:t>Hausman</w:t>
      </w:r>
      <w:proofErr w:type="spellEnd"/>
      <w:r w:rsidRPr="00EC613F">
        <w:rPr>
          <w:rFonts w:ascii="Times New Roman" w:hAnsi="Times New Roman" w:cs="Times New Roman"/>
          <w:sz w:val="24"/>
          <w:szCs w:val="24"/>
        </w:rPr>
        <w:t>. Após realizar os testes, foi concluído que o modelo mais adequado seria o de efeitos aleatórios. A Tabela 6 evidencia o resultado obtido em cada um dos testes.</w:t>
      </w:r>
    </w:p>
    <w:p w14:paraId="7E2002E7" w14:textId="77777777" w:rsidR="00AB325A" w:rsidRPr="00EC613F" w:rsidRDefault="00AB325A" w:rsidP="005B2A40">
      <w:pPr>
        <w:spacing w:after="0" w:line="240" w:lineRule="auto"/>
        <w:jc w:val="both"/>
        <w:rPr>
          <w:rFonts w:ascii="Times New Roman" w:hAnsi="Times New Roman" w:cs="Times New Roman"/>
          <w:sz w:val="24"/>
          <w:szCs w:val="24"/>
        </w:rPr>
      </w:pPr>
    </w:p>
    <w:p w14:paraId="2E02F76D" w14:textId="77777777" w:rsidR="00637C19" w:rsidRPr="00EC613F" w:rsidRDefault="00637C19" w:rsidP="005B2A40">
      <w:pPr>
        <w:pStyle w:val="Legenda"/>
        <w:keepNext/>
        <w:spacing w:after="0"/>
        <w:rPr>
          <w:rFonts w:cs="Times New Roman"/>
          <w:b/>
          <w:bCs/>
          <w:i w:val="0"/>
          <w:color w:val="000000" w:themeColor="text1"/>
          <w:sz w:val="24"/>
          <w:szCs w:val="24"/>
        </w:rPr>
      </w:pPr>
      <w:bookmarkStart w:id="10" w:name="_Toc11654145"/>
      <w:r w:rsidRPr="00EC613F">
        <w:rPr>
          <w:rFonts w:cs="Times New Roman"/>
          <w:b/>
          <w:bCs/>
          <w:i w:val="0"/>
          <w:color w:val="000000" w:themeColor="text1"/>
          <w:sz w:val="24"/>
          <w:szCs w:val="24"/>
        </w:rPr>
        <w:t>Tabela 6</w:t>
      </w:r>
    </w:p>
    <w:p w14:paraId="42DAD3E2" w14:textId="77777777" w:rsidR="00637C19" w:rsidRPr="00EC613F" w:rsidRDefault="00637C19" w:rsidP="005B2A40">
      <w:pPr>
        <w:pStyle w:val="Legenda"/>
        <w:keepNext/>
        <w:spacing w:after="0"/>
        <w:rPr>
          <w:rFonts w:cs="Times New Roman"/>
          <w:b/>
          <w:i w:val="0"/>
          <w:sz w:val="24"/>
          <w:szCs w:val="24"/>
        </w:rPr>
      </w:pPr>
      <w:r w:rsidRPr="00EC613F">
        <w:rPr>
          <w:rFonts w:cs="Times New Roman"/>
          <w:b/>
          <w:i w:val="0"/>
          <w:color w:val="000000" w:themeColor="text1"/>
          <w:sz w:val="24"/>
          <w:szCs w:val="24"/>
        </w:rPr>
        <w:t>Resultados de Testes Estatísticos para Adequação de Dados em Painel</w:t>
      </w:r>
      <w:bookmarkEnd w:id="10"/>
    </w:p>
    <w:tbl>
      <w:tblPr>
        <w:tblW w:w="8574" w:type="dxa"/>
        <w:tblInd w:w="70" w:type="dxa"/>
        <w:tblCellMar>
          <w:left w:w="70" w:type="dxa"/>
          <w:right w:w="70" w:type="dxa"/>
        </w:tblCellMar>
        <w:tblLook w:val="04A0" w:firstRow="1" w:lastRow="0" w:firstColumn="1" w:lastColumn="0" w:noHBand="0" w:noVBand="1"/>
      </w:tblPr>
      <w:tblGrid>
        <w:gridCol w:w="2656"/>
        <w:gridCol w:w="2948"/>
        <w:gridCol w:w="2970"/>
      </w:tblGrid>
      <w:tr w:rsidR="00637C19" w:rsidRPr="00EC613F" w14:paraId="04438A12" w14:textId="77777777" w:rsidTr="00FD5F58">
        <w:trPr>
          <w:trHeight w:val="315"/>
        </w:trPr>
        <w:tc>
          <w:tcPr>
            <w:tcW w:w="2656" w:type="dxa"/>
            <w:tcBorders>
              <w:top w:val="single" w:sz="6" w:space="0" w:color="auto"/>
              <w:left w:val="nil"/>
              <w:bottom w:val="single" w:sz="4" w:space="0" w:color="auto"/>
              <w:right w:val="single" w:sz="4" w:space="0" w:color="auto"/>
            </w:tcBorders>
            <w:shd w:val="clear" w:color="000000" w:fill="BFBFBF"/>
            <w:noWrap/>
            <w:vAlign w:val="bottom"/>
            <w:hideMark/>
          </w:tcPr>
          <w:p w14:paraId="5FFF6349" w14:textId="77777777" w:rsidR="00637C19" w:rsidRPr="00EC613F" w:rsidRDefault="00637C19" w:rsidP="005B2A40">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EC613F">
              <w:rPr>
                <w:rFonts w:ascii="Times New Roman" w:eastAsia="Times New Roman" w:hAnsi="Times New Roman" w:cs="Times New Roman"/>
                <w:b/>
                <w:bCs/>
                <w:color w:val="000000"/>
                <w:sz w:val="20"/>
                <w:szCs w:val="20"/>
                <w:lang w:eastAsia="pt-BR"/>
              </w:rPr>
              <w:t>Chow</w:t>
            </w:r>
            <w:proofErr w:type="spellEnd"/>
          </w:p>
        </w:tc>
        <w:tc>
          <w:tcPr>
            <w:tcW w:w="2948" w:type="dxa"/>
            <w:tcBorders>
              <w:top w:val="single" w:sz="6" w:space="0" w:color="auto"/>
              <w:left w:val="nil"/>
              <w:bottom w:val="single" w:sz="4" w:space="0" w:color="auto"/>
              <w:right w:val="single" w:sz="4" w:space="0" w:color="auto"/>
            </w:tcBorders>
            <w:shd w:val="clear" w:color="000000" w:fill="BFBFBF"/>
            <w:noWrap/>
            <w:vAlign w:val="bottom"/>
            <w:hideMark/>
          </w:tcPr>
          <w:p w14:paraId="6390CDB8" w14:textId="77777777" w:rsidR="00637C19" w:rsidRPr="00EC613F" w:rsidRDefault="00637C19"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 xml:space="preserve">LM de </w:t>
            </w:r>
            <w:proofErr w:type="spellStart"/>
            <w:r w:rsidRPr="00EC613F">
              <w:rPr>
                <w:rFonts w:ascii="Times New Roman" w:eastAsia="Times New Roman" w:hAnsi="Times New Roman" w:cs="Times New Roman"/>
                <w:b/>
                <w:bCs/>
                <w:color w:val="000000"/>
                <w:sz w:val="20"/>
                <w:szCs w:val="20"/>
                <w:lang w:eastAsia="pt-BR"/>
              </w:rPr>
              <w:t>Breusch</w:t>
            </w:r>
            <w:proofErr w:type="spellEnd"/>
            <w:r w:rsidRPr="00EC613F">
              <w:rPr>
                <w:rFonts w:ascii="Times New Roman" w:eastAsia="Times New Roman" w:hAnsi="Times New Roman" w:cs="Times New Roman"/>
                <w:b/>
                <w:bCs/>
                <w:color w:val="000000"/>
                <w:sz w:val="20"/>
                <w:szCs w:val="20"/>
                <w:lang w:eastAsia="pt-BR"/>
              </w:rPr>
              <w:t xml:space="preserve"> </w:t>
            </w:r>
            <w:proofErr w:type="spellStart"/>
            <w:r w:rsidRPr="00EC613F">
              <w:rPr>
                <w:rFonts w:ascii="Times New Roman" w:eastAsia="Times New Roman" w:hAnsi="Times New Roman" w:cs="Times New Roman"/>
                <w:b/>
                <w:bCs/>
                <w:color w:val="000000"/>
                <w:sz w:val="20"/>
                <w:szCs w:val="20"/>
                <w:lang w:eastAsia="pt-BR"/>
              </w:rPr>
              <w:t>Pagan</w:t>
            </w:r>
            <w:proofErr w:type="spellEnd"/>
            <w:r w:rsidRPr="00EC613F">
              <w:rPr>
                <w:rFonts w:ascii="Times New Roman" w:eastAsia="Times New Roman" w:hAnsi="Times New Roman" w:cs="Times New Roman"/>
                <w:b/>
                <w:bCs/>
                <w:color w:val="000000"/>
                <w:sz w:val="20"/>
                <w:szCs w:val="20"/>
                <w:lang w:eastAsia="pt-BR"/>
              </w:rPr>
              <w:t xml:space="preserve"> </w:t>
            </w:r>
          </w:p>
        </w:tc>
        <w:tc>
          <w:tcPr>
            <w:tcW w:w="2970" w:type="dxa"/>
            <w:tcBorders>
              <w:top w:val="single" w:sz="6" w:space="0" w:color="auto"/>
              <w:left w:val="nil"/>
              <w:bottom w:val="single" w:sz="4" w:space="0" w:color="auto"/>
              <w:right w:val="nil"/>
            </w:tcBorders>
            <w:shd w:val="clear" w:color="000000" w:fill="BFBFBF"/>
            <w:noWrap/>
            <w:vAlign w:val="bottom"/>
            <w:hideMark/>
          </w:tcPr>
          <w:p w14:paraId="453102C1" w14:textId="77777777" w:rsidR="00637C19" w:rsidRPr="00EC613F" w:rsidRDefault="00637C19" w:rsidP="005B2A40">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EC613F">
              <w:rPr>
                <w:rFonts w:ascii="Times New Roman" w:eastAsia="Times New Roman" w:hAnsi="Times New Roman" w:cs="Times New Roman"/>
                <w:b/>
                <w:bCs/>
                <w:color w:val="000000"/>
                <w:sz w:val="20"/>
                <w:szCs w:val="20"/>
                <w:lang w:eastAsia="pt-BR"/>
              </w:rPr>
              <w:t>Hausman</w:t>
            </w:r>
            <w:proofErr w:type="spellEnd"/>
          </w:p>
        </w:tc>
      </w:tr>
      <w:tr w:rsidR="00637C19" w:rsidRPr="00EC613F" w14:paraId="1B3C83B8" w14:textId="77777777" w:rsidTr="00637C19">
        <w:trPr>
          <w:trHeight w:val="300"/>
        </w:trPr>
        <w:tc>
          <w:tcPr>
            <w:tcW w:w="2656" w:type="dxa"/>
            <w:tcBorders>
              <w:top w:val="nil"/>
              <w:left w:val="nil"/>
              <w:bottom w:val="nil"/>
              <w:right w:val="single" w:sz="4" w:space="0" w:color="auto"/>
            </w:tcBorders>
            <w:shd w:val="clear" w:color="auto" w:fill="auto"/>
            <w:noWrap/>
            <w:vAlign w:val="center"/>
            <w:hideMark/>
          </w:tcPr>
          <w:p w14:paraId="2E1493DB"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F = 1,39</w:t>
            </w:r>
          </w:p>
        </w:tc>
        <w:tc>
          <w:tcPr>
            <w:tcW w:w="2948" w:type="dxa"/>
            <w:tcBorders>
              <w:top w:val="nil"/>
              <w:left w:val="nil"/>
              <w:bottom w:val="nil"/>
              <w:right w:val="single" w:sz="4" w:space="0" w:color="auto"/>
            </w:tcBorders>
            <w:shd w:val="clear" w:color="auto" w:fill="auto"/>
            <w:noWrap/>
            <w:vAlign w:val="center"/>
            <w:hideMark/>
          </w:tcPr>
          <w:p w14:paraId="6678FEB1"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chibar2(01) = 250,67</w:t>
            </w:r>
          </w:p>
        </w:tc>
        <w:tc>
          <w:tcPr>
            <w:tcW w:w="2970" w:type="dxa"/>
            <w:tcBorders>
              <w:top w:val="nil"/>
              <w:left w:val="nil"/>
              <w:bottom w:val="nil"/>
              <w:right w:val="nil"/>
            </w:tcBorders>
            <w:shd w:val="clear" w:color="auto" w:fill="auto"/>
            <w:noWrap/>
            <w:vAlign w:val="center"/>
            <w:hideMark/>
          </w:tcPr>
          <w:p w14:paraId="4ACFA6BD"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chi2 = 3,69</w:t>
            </w:r>
          </w:p>
        </w:tc>
      </w:tr>
      <w:tr w:rsidR="00637C19" w:rsidRPr="00EC613F" w14:paraId="71454B95" w14:textId="77777777" w:rsidTr="00637C19">
        <w:trPr>
          <w:trHeight w:val="300"/>
        </w:trPr>
        <w:tc>
          <w:tcPr>
            <w:tcW w:w="2656" w:type="dxa"/>
            <w:tcBorders>
              <w:top w:val="nil"/>
              <w:left w:val="nil"/>
              <w:bottom w:val="nil"/>
              <w:right w:val="single" w:sz="4" w:space="0" w:color="auto"/>
            </w:tcBorders>
            <w:shd w:val="clear" w:color="auto" w:fill="auto"/>
            <w:noWrap/>
            <w:vAlign w:val="center"/>
            <w:hideMark/>
          </w:tcPr>
          <w:p w14:paraId="7B95E243"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proofErr w:type="spellStart"/>
            <w:r w:rsidRPr="00EC613F">
              <w:rPr>
                <w:rFonts w:ascii="Times New Roman" w:eastAsia="Times New Roman" w:hAnsi="Times New Roman" w:cs="Times New Roman"/>
                <w:color w:val="000000"/>
                <w:sz w:val="20"/>
                <w:szCs w:val="20"/>
                <w:lang w:eastAsia="pt-BR"/>
              </w:rPr>
              <w:t>Prob</w:t>
            </w:r>
            <w:proofErr w:type="spellEnd"/>
            <w:r w:rsidRPr="00EC613F">
              <w:rPr>
                <w:rFonts w:ascii="Times New Roman" w:eastAsia="Times New Roman" w:hAnsi="Times New Roman" w:cs="Times New Roman"/>
                <w:color w:val="000000"/>
                <w:sz w:val="20"/>
                <w:szCs w:val="20"/>
                <w:lang w:eastAsia="pt-BR"/>
              </w:rPr>
              <w:t xml:space="preserve"> &gt; F = 0,2262</w:t>
            </w:r>
          </w:p>
        </w:tc>
        <w:tc>
          <w:tcPr>
            <w:tcW w:w="2948" w:type="dxa"/>
            <w:tcBorders>
              <w:top w:val="nil"/>
              <w:left w:val="nil"/>
              <w:bottom w:val="nil"/>
              <w:right w:val="single" w:sz="4" w:space="0" w:color="auto"/>
            </w:tcBorders>
            <w:shd w:val="clear" w:color="auto" w:fill="auto"/>
            <w:noWrap/>
            <w:vAlign w:val="center"/>
            <w:hideMark/>
          </w:tcPr>
          <w:p w14:paraId="40161BED"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proofErr w:type="spellStart"/>
            <w:r w:rsidRPr="00EC613F">
              <w:rPr>
                <w:rFonts w:ascii="Times New Roman" w:eastAsia="Times New Roman" w:hAnsi="Times New Roman" w:cs="Times New Roman"/>
                <w:color w:val="000000"/>
                <w:sz w:val="20"/>
                <w:szCs w:val="20"/>
                <w:lang w:eastAsia="pt-BR"/>
              </w:rPr>
              <w:t>Prob</w:t>
            </w:r>
            <w:proofErr w:type="spellEnd"/>
            <w:r w:rsidRPr="00EC613F">
              <w:rPr>
                <w:rFonts w:ascii="Times New Roman" w:eastAsia="Times New Roman" w:hAnsi="Times New Roman" w:cs="Times New Roman"/>
                <w:color w:val="000000"/>
                <w:sz w:val="20"/>
                <w:szCs w:val="20"/>
                <w:lang w:eastAsia="pt-BR"/>
              </w:rPr>
              <w:t xml:space="preserve"> &gt; chibar2 = 0,0000</w:t>
            </w:r>
          </w:p>
        </w:tc>
        <w:tc>
          <w:tcPr>
            <w:tcW w:w="2970" w:type="dxa"/>
            <w:tcBorders>
              <w:top w:val="nil"/>
              <w:left w:val="nil"/>
              <w:bottom w:val="nil"/>
              <w:right w:val="nil"/>
            </w:tcBorders>
            <w:shd w:val="clear" w:color="auto" w:fill="auto"/>
            <w:noWrap/>
            <w:vAlign w:val="center"/>
            <w:hideMark/>
          </w:tcPr>
          <w:p w14:paraId="2B3A290B"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proofErr w:type="spellStart"/>
            <w:r w:rsidRPr="00EC613F">
              <w:rPr>
                <w:rFonts w:ascii="Times New Roman" w:eastAsia="Times New Roman" w:hAnsi="Times New Roman" w:cs="Times New Roman"/>
                <w:color w:val="000000"/>
                <w:sz w:val="20"/>
                <w:szCs w:val="20"/>
                <w:lang w:eastAsia="pt-BR"/>
              </w:rPr>
              <w:t>Prob</w:t>
            </w:r>
            <w:proofErr w:type="spellEnd"/>
            <w:r w:rsidRPr="00EC613F">
              <w:rPr>
                <w:rFonts w:ascii="Times New Roman" w:eastAsia="Times New Roman" w:hAnsi="Times New Roman" w:cs="Times New Roman"/>
                <w:color w:val="000000"/>
                <w:sz w:val="20"/>
                <w:szCs w:val="20"/>
                <w:lang w:eastAsia="pt-BR"/>
              </w:rPr>
              <w:t xml:space="preserve"> &gt; chi2 = 0,7182</w:t>
            </w:r>
          </w:p>
        </w:tc>
      </w:tr>
      <w:tr w:rsidR="00637C19" w:rsidRPr="00EC613F" w14:paraId="4FD8A1F2" w14:textId="77777777" w:rsidTr="00637C19">
        <w:trPr>
          <w:trHeight w:val="64"/>
        </w:trPr>
        <w:tc>
          <w:tcPr>
            <w:tcW w:w="2656" w:type="dxa"/>
            <w:tcBorders>
              <w:top w:val="nil"/>
              <w:left w:val="nil"/>
              <w:bottom w:val="single" w:sz="4" w:space="0" w:color="auto"/>
              <w:right w:val="single" w:sz="4" w:space="0" w:color="auto"/>
            </w:tcBorders>
            <w:shd w:val="clear" w:color="auto" w:fill="auto"/>
            <w:noWrap/>
            <w:vAlign w:val="center"/>
            <w:hideMark/>
          </w:tcPr>
          <w:p w14:paraId="0A718300" w14:textId="77777777" w:rsidR="00637C19" w:rsidRPr="00EC613F" w:rsidRDefault="00637C19" w:rsidP="005B2A40">
            <w:pPr>
              <w:spacing w:after="0" w:line="240" w:lineRule="auto"/>
              <w:rPr>
                <w:rFonts w:ascii="Times New Roman" w:eastAsia="Times New Roman" w:hAnsi="Times New Roman" w:cs="Times New Roman"/>
                <w:color w:val="000000"/>
                <w:sz w:val="20"/>
                <w:szCs w:val="20"/>
                <w:lang w:eastAsia="pt-BR"/>
              </w:rPr>
            </w:pPr>
          </w:p>
        </w:tc>
        <w:tc>
          <w:tcPr>
            <w:tcW w:w="2948" w:type="dxa"/>
            <w:tcBorders>
              <w:top w:val="nil"/>
              <w:left w:val="nil"/>
              <w:bottom w:val="single" w:sz="4" w:space="0" w:color="auto"/>
              <w:right w:val="single" w:sz="4" w:space="0" w:color="auto"/>
            </w:tcBorders>
            <w:shd w:val="clear" w:color="auto" w:fill="auto"/>
            <w:noWrap/>
            <w:vAlign w:val="center"/>
            <w:hideMark/>
          </w:tcPr>
          <w:p w14:paraId="3FBB51D2" w14:textId="77777777" w:rsidR="00637C19" w:rsidRPr="00EC613F" w:rsidRDefault="00637C19" w:rsidP="005B2A40">
            <w:pPr>
              <w:spacing w:after="0" w:line="240" w:lineRule="auto"/>
              <w:rPr>
                <w:rFonts w:ascii="Times New Roman" w:eastAsia="Times New Roman" w:hAnsi="Times New Roman" w:cs="Times New Roman"/>
                <w:color w:val="000000"/>
                <w:sz w:val="20"/>
                <w:szCs w:val="20"/>
                <w:lang w:eastAsia="pt-BR"/>
              </w:rPr>
            </w:pPr>
          </w:p>
        </w:tc>
        <w:tc>
          <w:tcPr>
            <w:tcW w:w="2970" w:type="dxa"/>
            <w:tcBorders>
              <w:top w:val="nil"/>
              <w:left w:val="nil"/>
              <w:bottom w:val="single" w:sz="4" w:space="0" w:color="auto"/>
              <w:right w:val="nil"/>
            </w:tcBorders>
            <w:shd w:val="clear" w:color="auto" w:fill="auto"/>
            <w:noWrap/>
            <w:vAlign w:val="center"/>
            <w:hideMark/>
          </w:tcPr>
          <w:p w14:paraId="103EAF52" w14:textId="77777777" w:rsidR="00637C19" w:rsidRPr="00EC613F" w:rsidRDefault="00637C19" w:rsidP="005B2A40">
            <w:pPr>
              <w:spacing w:after="0" w:line="240" w:lineRule="auto"/>
              <w:rPr>
                <w:rFonts w:ascii="Times New Roman" w:eastAsia="Times New Roman" w:hAnsi="Times New Roman" w:cs="Times New Roman"/>
                <w:color w:val="000000"/>
                <w:sz w:val="20"/>
                <w:szCs w:val="20"/>
                <w:lang w:eastAsia="pt-BR"/>
              </w:rPr>
            </w:pPr>
          </w:p>
        </w:tc>
      </w:tr>
      <w:tr w:rsidR="00637C19" w:rsidRPr="00EC613F" w14:paraId="18F3FD4D" w14:textId="77777777" w:rsidTr="00DC405B">
        <w:trPr>
          <w:trHeight w:val="573"/>
        </w:trPr>
        <w:tc>
          <w:tcPr>
            <w:tcW w:w="2656" w:type="dxa"/>
            <w:tcBorders>
              <w:top w:val="nil"/>
              <w:left w:val="nil"/>
              <w:bottom w:val="nil"/>
              <w:right w:val="single" w:sz="4" w:space="0" w:color="auto"/>
            </w:tcBorders>
            <w:shd w:val="clear" w:color="auto" w:fill="auto"/>
            <w:vAlign w:val="center"/>
            <w:hideMark/>
          </w:tcPr>
          <w:p w14:paraId="44C9B3DB" w14:textId="77777777" w:rsidR="00637C19" w:rsidRPr="00EC613F" w:rsidRDefault="00637C19"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 xml:space="preserve">Rejeita H0 = (P-valor menor que 0,05). </w:t>
            </w:r>
          </w:p>
        </w:tc>
        <w:tc>
          <w:tcPr>
            <w:tcW w:w="2948" w:type="dxa"/>
            <w:tcBorders>
              <w:top w:val="nil"/>
              <w:left w:val="nil"/>
              <w:bottom w:val="nil"/>
              <w:right w:val="single" w:sz="4" w:space="0" w:color="auto"/>
            </w:tcBorders>
            <w:shd w:val="clear" w:color="auto" w:fill="auto"/>
            <w:vAlign w:val="center"/>
            <w:hideMark/>
          </w:tcPr>
          <w:p w14:paraId="0905A477" w14:textId="77777777" w:rsidR="00637C19" w:rsidRPr="00EC613F" w:rsidRDefault="00637C19"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 xml:space="preserve">Rejeita H0 = (P-valor menor que 0,05). </w:t>
            </w:r>
          </w:p>
        </w:tc>
        <w:tc>
          <w:tcPr>
            <w:tcW w:w="2970" w:type="dxa"/>
            <w:tcBorders>
              <w:top w:val="nil"/>
              <w:left w:val="nil"/>
              <w:bottom w:val="nil"/>
              <w:right w:val="nil"/>
            </w:tcBorders>
            <w:shd w:val="clear" w:color="auto" w:fill="auto"/>
            <w:vAlign w:val="center"/>
            <w:hideMark/>
          </w:tcPr>
          <w:p w14:paraId="38831CC8" w14:textId="77777777" w:rsidR="00637C19" w:rsidRPr="00EC613F" w:rsidRDefault="00637C19"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 xml:space="preserve">Rejeita H0 = (P-valor menor que 0,05). </w:t>
            </w:r>
          </w:p>
        </w:tc>
      </w:tr>
      <w:tr w:rsidR="00637C19" w:rsidRPr="00EC613F" w14:paraId="383EB77A" w14:textId="77777777" w:rsidTr="00DC405B">
        <w:trPr>
          <w:trHeight w:val="421"/>
        </w:trPr>
        <w:tc>
          <w:tcPr>
            <w:tcW w:w="2656" w:type="dxa"/>
            <w:tcBorders>
              <w:top w:val="nil"/>
              <w:left w:val="nil"/>
              <w:bottom w:val="single" w:sz="4" w:space="0" w:color="auto"/>
              <w:right w:val="single" w:sz="4" w:space="0" w:color="auto"/>
            </w:tcBorders>
            <w:shd w:val="clear" w:color="auto" w:fill="auto"/>
            <w:vAlign w:val="center"/>
            <w:hideMark/>
          </w:tcPr>
          <w:p w14:paraId="634921E0" w14:textId="02CCC93C"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Análise: Modelo Fixo é mais adequado que Modelo Po</w:t>
            </w:r>
            <w:r w:rsidR="005B2A40" w:rsidRPr="00EC613F">
              <w:rPr>
                <w:rFonts w:ascii="Times New Roman" w:eastAsia="Times New Roman" w:hAnsi="Times New Roman" w:cs="Times New Roman"/>
                <w:color w:val="000000"/>
                <w:sz w:val="20"/>
                <w:szCs w:val="20"/>
                <w:lang w:eastAsia="pt-BR"/>
              </w:rPr>
              <w:t>o</w:t>
            </w:r>
            <w:r w:rsidRPr="00EC613F">
              <w:rPr>
                <w:rFonts w:ascii="Times New Roman" w:eastAsia="Times New Roman" w:hAnsi="Times New Roman" w:cs="Times New Roman"/>
                <w:color w:val="000000"/>
                <w:sz w:val="20"/>
                <w:szCs w:val="20"/>
                <w:lang w:eastAsia="pt-BR"/>
              </w:rPr>
              <w:t>ls</w:t>
            </w:r>
          </w:p>
        </w:tc>
        <w:tc>
          <w:tcPr>
            <w:tcW w:w="2948" w:type="dxa"/>
            <w:tcBorders>
              <w:top w:val="nil"/>
              <w:left w:val="nil"/>
              <w:bottom w:val="single" w:sz="4" w:space="0" w:color="auto"/>
              <w:right w:val="single" w:sz="4" w:space="0" w:color="auto"/>
            </w:tcBorders>
            <w:shd w:val="clear" w:color="auto" w:fill="auto"/>
            <w:vAlign w:val="center"/>
            <w:hideMark/>
          </w:tcPr>
          <w:p w14:paraId="07A58358" w14:textId="644D413E"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Análise: Modelo Aleatório é mais adequado que Modelo Po</w:t>
            </w:r>
            <w:r w:rsidR="005B2A40" w:rsidRPr="00EC613F">
              <w:rPr>
                <w:rFonts w:ascii="Times New Roman" w:eastAsia="Times New Roman" w:hAnsi="Times New Roman" w:cs="Times New Roman"/>
                <w:color w:val="000000"/>
                <w:sz w:val="20"/>
                <w:szCs w:val="20"/>
                <w:lang w:eastAsia="pt-BR"/>
              </w:rPr>
              <w:t>o</w:t>
            </w:r>
            <w:r w:rsidRPr="00EC613F">
              <w:rPr>
                <w:rFonts w:ascii="Times New Roman" w:eastAsia="Times New Roman" w:hAnsi="Times New Roman" w:cs="Times New Roman"/>
                <w:color w:val="000000"/>
                <w:sz w:val="20"/>
                <w:szCs w:val="20"/>
                <w:lang w:eastAsia="pt-BR"/>
              </w:rPr>
              <w:t>ls</w:t>
            </w:r>
          </w:p>
        </w:tc>
        <w:tc>
          <w:tcPr>
            <w:tcW w:w="2970" w:type="dxa"/>
            <w:tcBorders>
              <w:top w:val="nil"/>
              <w:left w:val="nil"/>
              <w:bottom w:val="single" w:sz="4" w:space="0" w:color="auto"/>
              <w:right w:val="nil"/>
            </w:tcBorders>
            <w:shd w:val="clear" w:color="auto" w:fill="auto"/>
            <w:vAlign w:val="center"/>
            <w:hideMark/>
          </w:tcPr>
          <w:p w14:paraId="73AC68D5"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Análise: Modelo Fixo é mais adequado que Modelo Aleatório</w:t>
            </w:r>
          </w:p>
        </w:tc>
      </w:tr>
      <w:tr w:rsidR="00637C19" w:rsidRPr="00EC613F" w14:paraId="56DDEDBB" w14:textId="77777777" w:rsidTr="00637C19">
        <w:trPr>
          <w:trHeight w:val="570"/>
        </w:trPr>
        <w:tc>
          <w:tcPr>
            <w:tcW w:w="2656" w:type="dxa"/>
            <w:tcBorders>
              <w:top w:val="nil"/>
              <w:left w:val="nil"/>
              <w:bottom w:val="nil"/>
              <w:right w:val="single" w:sz="4" w:space="0" w:color="auto"/>
            </w:tcBorders>
            <w:shd w:val="clear" w:color="auto" w:fill="auto"/>
            <w:vAlign w:val="center"/>
            <w:hideMark/>
          </w:tcPr>
          <w:p w14:paraId="5911A626" w14:textId="77777777" w:rsidR="00637C19" w:rsidRPr="00EC613F" w:rsidRDefault="00637C19"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 xml:space="preserve">Não Rejeita H0 = (P-valor maior que 0,05). </w:t>
            </w:r>
          </w:p>
        </w:tc>
        <w:tc>
          <w:tcPr>
            <w:tcW w:w="2948" w:type="dxa"/>
            <w:tcBorders>
              <w:top w:val="nil"/>
              <w:left w:val="nil"/>
              <w:bottom w:val="nil"/>
              <w:right w:val="single" w:sz="4" w:space="0" w:color="auto"/>
            </w:tcBorders>
            <w:shd w:val="clear" w:color="auto" w:fill="auto"/>
            <w:vAlign w:val="center"/>
            <w:hideMark/>
          </w:tcPr>
          <w:p w14:paraId="151FF00D" w14:textId="77777777" w:rsidR="00637C19" w:rsidRPr="00EC613F" w:rsidRDefault="00637C19"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 xml:space="preserve">Não Rejeita H0 = (P-valor maior que 0,05). </w:t>
            </w:r>
          </w:p>
        </w:tc>
        <w:tc>
          <w:tcPr>
            <w:tcW w:w="2970" w:type="dxa"/>
            <w:tcBorders>
              <w:top w:val="nil"/>
              <w:left w:val="nil"/>
              <w:bottom w:val="nil"/>
              <w:right w:val="nil"/>
            </w:tcBorders>
            <w:shd w:val="clear" w:color="auto" w:fill="auto"/>
            <w:vAlign w:val="center"/>
            <w:hideMark/>
          </w:tcPr>
          <w:p w14:paraId="0548D9F3" w14:textId="77777777" w:rsidR="00637C19" w:rsidRPr="00EC613F" w:rsidRDefault="00637C19"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 xml:space="preserve">Não Rejeita H0 = (P-valor maior que 0,05). </w:t>
            </w:r>
          </w:p>
        </w:tc>
      </w:tr>
      <w:tr w:rsidR="00637C19" w:rsidRPr="00EC613F" w14:paraId="6CBAC79D" w14:textId="77777777" w:rsidTr="00DC405B">
        <w:trPr>
          <w:trHeight w:val="521"/>
        </w:trPr>
        <w:tc>
          <w:tcPr>
            <w:tcW w:w="2656" w:type="dxa"/>
            <w:tcBorders>
              <w:top w:val="nil"/>
              <w:left w:val="nil"/>
              <w:bottom w:val="single" w:sz="4" w:space="0" w:color="auto"/>
              <w:right w:val="single" w:sz="4" w:space="0" w:color="auto"/>
            </w:tcBorders>
            <w:shd w:val="clear" w:color="auto" w:fill="auto"/>
            <w:vAlign w:val="center"/>
            <w:hideMark/>
          </w:tcPr>
          <w:p w14:paraId="1AF61074" w14:textId="0550B0E2"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Análise: Modelo P</w:t>
            </w:r>
            <w:r w:rsidR="005B2A40" w:rsidRPr="00EC613F">
              <w:rPr>
                <w:rFonts w:ascii="Times New Roman" w:eastAsia="Times New Roman" w:hAnsi="Times New Roman" w:cs="Times New Roman"/>
                <w:color w:val="000000"/>
                <w:sz w:val="20"/>
                <w:szCs w:val="20"/>
                <w:lang w:eastAsia="pt-BR"/>
              </w:rPr>
              <w:t>o</w:t>
            </w:r>
            <w:r w:rsidRPr="00EC613F">
              <w:rPr>
                <w:rFonts w:ascii="Times New Roman" w:eastAsia="Times New Roman" w:hAnsi="Times New Roman" w:cs="Times New Roman"/>
                <w:color w:val="000000"/>
                <w:sz w:val="20"/>
                <w:szCs w:val="20"/>
                <w:lang w:eastAsia="pt-BR"/>
              </w:rPr>
              <w:t>ols é mais adequado que Modelo Fixo</w:t>
            </w:r>
          </w:p>
        </w:tc>
        <w:tc>
          <w:tcPr>
            <w:tcW w:w="2948" w:type="dxa"/>
            <w:tcBorders>
              <w:top w:val="nil"/>
              <w:left w:val="nil"/>
              <w:bottom w:val="single" w:sz="4" w:space="0" w:color="auto"/>
              <w:right w:val="single" w:sz="4" w:space="0" w:color="auto"/>
            </w:tcBorders>
            <w:shd w:val="clear" w:color="auto" w:fill="auto"/>
            <w:vAlign w:val="center"/>
            <w:hideMark/>
          </w:tcPr>
          <w:p w14:paraId="6CE1ECBB" w14:textId="039E766B"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Análise: Modelo P</w:t>
            </w:r>
            <w:r w:rsidR="005B2A40" w:rsidRPr="00EC613F">
              <w:rPr>
                <w:rFonts w:ascii="Times New Roman" w:eastAsia="Times New Roman" w:hAnsi="Times New Roman" w:cs="Times New Roman"/>
                <w:color w:val="000000"/>
                <w:sz w:val="20"/>
                <w:szCs w:val="20"/>
                <w:lang w:eastAsia="pt-BR"/>
              </w:rPr>
              <w:t>o</w:t>
            </w:r>
            <w:r w:rsidRPr="00EC613F">
              <w:rPr>
                <w:rFonts w:ascii="Times New Roman" w:eastAsia="Times New Roman" w:hAnsi="Times New Roman" w:cs="Times New Roman"/>
                <w:color w:val="000000"/>
                <w:sz w:val="20"/>
                <w:szCs w:val="20"/>
                <w:lang w:eastAsia="pt-BR"/>
              </w:rPr>
              <w:t>ols é mais adequado que Modelo de Efeitos Aleatórios</w:t>
            </w:r>
          </w:p>
        </w:tc>
        <w:tc>
          <w:tcPr>
            <w:tcW w:w="2970" w:type="dxa"/>
            <w:tcBorders>
              <w:top w:val="nil"/>
              <w:left w:val="nil"/>
              <w:bottom w:val="single" w:sz="4" w:space="0" w:color="auto"/>
              <w:right w:val="nil"/>
            </w:tcBorders>
            <w:shd w:val="clear" w:color="auto" w:fill="auto"/>
            <w:vAlign w:val="center"/>
            <w:hideMark/>
          </w:tcPr>
          <w:p w14:paraId="3243C3C9"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Análise: Modelo Aleatório é mais adequado que Modelo Fixo</w:t>
            </w:r>
          </w:p>
        </w:tc>
      </w:tr>
      <w:tr w:rsidR="00637C19" w:rsidRPr="00EC613F" w14:paraId="3EDCFAB8" w14:textId="77777777" w:rsidTr="00DC405B">
        <w:trPr>
          <w:trHeight w:val="393"/>
        </w:trPr>
        <w:tc>
          <w:tcPr>
            <w:tcW w:w="2656" w:type="dxa"/>
            <w:tcBorders>
              <w:top w:val="nil"/>
              <w:left w:val="nil"/>
              <w:bottom w:val="single" w:sz="4" w:space="0" w:color="auto"/>
              <w:right w:val="single" w:sz="4" w:space="0" w:color="auto"/>
            </w:tcBorders>
            <w:shd w:val="clear" w:color="auto" w:fill="auto"/>
            <w:noWrap/>
            <w:vAlign w:val="center"/>
            <w:hideMark/>
          </w:tcPr>
          <w:p w14:paraId="5488CAD2" w14:textId="7131A6B3"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Conclusão: Modelo Po</w:t>
            </w:r>
            <w:r w:rsidR="005B2A40" w:rsidRPr="00EC613F">
              <w:rPr>
                <w:rFonts w:ascii="Times New Roman" w:eastAsia="Times New Roman" w:hAnsi="Times New Roman" w:cs="Times New Roman"/>
                <w:color w:val="000000"/>
                <w:sz w:val="20"/>
                <w:szCs w:val="20"/>
                <w:lang w:eastAsia="pt-BR"/>
              </w:rPr>
              <w:t>o</w:t>
            </w:r>
            <w:r w:rsidRPr="00EC613F">
              <w:rPr>
                <w:rFonts w:ascii="Times New Roman" w:eastAsia="Times New Roman" w:hAnsi="Times New Roman" w:cs="Times New Roman"/>
                <w:color w:val="000000"/>
                <w:sz w:val="20"/>
                <w:szCs w:val="20"/>
                <w:lang w:eastAsia="pt-BR"/>
              </w:rPr>
              <w:t>ls</w:t>
            </w:r>
          </w:p>
        </w:tc>
        <w:tc>
          <w:tcPr>
            <w:tcW w:w="2948" w:type="dxa"/>
            <w:tcBorders>
              <w:top w:val="nil"/>
              <w:left w:val="nil"/>
              <w:bottom w:val="single" w:sz="4" w:space="0" w:color="auto"/>
              <w:right w:val="single" w:sz="4" w:space="0" w:color="auto"/>
            </w:tcBorders>
            <w:shd w:val="clear" w:color="auto" w:fill="auto"/>
            <w:vAlign w:val="center"/>
            <w:hideMark/>
          </w:tcPr>
          <w:p w14:paraId="1ED9ACA3"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Conclusão: Modelo Efeitos Aleatórios</w:t>
            </w:r>
          </w:p>
        </w:tc>
        <w:tc>
          <w:tcPr>
            <w:tcW w:w="2970" w:type="dxa"/>
            <w:tcBorders>
              <w:top w:val="nil"/>
              <w:left w:val="nil"/>
              <w:bottom w:val="single" w:sz="4" w:space="0" w:color="auto"/>
              <w:right w:val="nil"/>
            </w:tcBorders>
            <w:shd w:val="clear" w:color="auto" w:fill="auto"/>
            <w:vAlign w:val="center"/>
            <w:hideMark/>
          </w:tcPr>
          <w:p w14:paraId="1FC0B498" w14:textId="77777777" w:rsidR="00637C19" w:rsidRPr="00EC613F" w:rsidRDefault="00637C19"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Conclusão: Modelo Efeitos Aleatórios</w:t>
            </w:r>
          </w:p>
        </w:tc>
      </w:tr>
    </w:tbl>
    <w:p w14:paraId="5E7A6005" w14:textId="1B94D9B0" w:rsidR="00637C19" w:rsidRPr="00EC613F" w:rsidRDefault="00637C19" w:rsidP="005B2A40">
      <w:pPr>
        <w:spacing w:after="0" w:line="240" w:lineRule="auto"/>
        <w:rPr>
          <w:rFonts w:ascii="Times New Roman" w:hAnsi="Times New Roman" w:cs="Times New Roman"/>
          <w:sz w:val="20"/>
          <w:szCs w:val="20"/>
        </w:rPr>
      </w:pPr>
      <w:r w:rsidRPr="00EC613F">
        <w:rPr>
          <w:rFonts w:ascii="Times New Roman" w:hAnsi="Times New Roman" w:cs="Times New Roman"/>
          <w:sz w:val="20"/>
          <w:szCs w:val="20"/>
        </w:rPr>
        <w:t xml:space="preserve">Fonte: </w:t>
      </w:r>
      <w:r w:rsidR="00F6632A">
        <w:rPr>
          <w:rFonts w:ascii="Times New Roman" w:hAnsi="Times New Roman" w:cs="Times New Roman"/>
          <w:sz w:val="20"/>
          <w:szCs w:val="20"/>
        </w:rPr>
        <w:t>Elaborado pelos autores com d</w:t>
      </w:r>
      <w:r w:rsidRPr="00EC613F">
        <w:rPr>
          <w:rFonts w:ascii="Times New Roman" w:hAnsi="Times New Roman" w:cs="Times New Roman"/>
          <w:sz w:val="20"/>
          <w:szCs w:val="20"/>
        </w:rPr>
        <w:t>ados da pesquisa</w:t>
      </w:r>
    </w:p>
    <w:p w14:paraId="1E903670" w14:textId="77777777" w:rsidR="00637C19" w:rsidRPr="00EC613F" w:rsidRDefault="00637C19" w:rsidP="005B2A40">
      <w:pPr>
        <w:spacing w:after="0" w:line="240" w:lineRule="auto"/>
        <w:rPr>
          <w:rFonts w:ascii="Times New Roman" w:hAnsi="Times New Roman" w:cs="Times New Roman"/>
          <w:sz w:val="20"/>
          <w:szCs w:val="20"/>
        </w:rPr>
      </w:pPr>
    </w:p>
    <w:p w14:paraId="6F912BC6" w14:textId="2796CCD5" w:rsidR="00DC405B" w:rsidRPr="00EC613F" w:rsidRDefault="00637C19"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 xml:space="preserve">Foi realizado teste de </w:t>
      </w:r>
      <w:proofErr w:type="spellStart"/>
      <w:r w:rsidRPr="00EC613F">
        <w:rPr>
          <w:rFonts w:ascii="Times New Roman" w:hAnsi="Times New Roman" w:cs="Times New Roman"/>
          <w:sz w:val="24"/>
          <w:szCs w:val="24"/>
        </w:rPr>
        <w:t>homocedasticidade</w:t>
      </w:r>
      <w:proofErr w:type="spellEnd"/>
      <w:r w:rsidRPr="00EC613F">
        <w:rPr>
          <w:rFonts w:ascii="Times New Roman" w:hAnsi="Times New Roman" w:cs="Times New Roman"/>
          <w:sz w:val="24"/>
          <w:szCs w:val="24"/>
        </w:rPr>
        <w:t xml:space="preserve"> BP em que se concluiu que a variância dos resíduos não era constante e em seguida testou-se a </w:t>
      </w:r>
      <w:proofErr w:type="spellStart"/>
      <w:r w:rsidRPr="00EC613F">
        <w:rPr>
          <w:rFonts w:ascii="Times New Roman" w:hAnsi="Times New Roman" w:cs="Times New Roman"/>
          <w:sz w:val="24"/>
          <w:szCs w:val="24"/>
        </w:rPr>
        <w:t>multicolineariedade</w:t>
      </w:r>
      <w:proofErr w:type="spellEnd"/>
      <w:r w:rsidRPr="00EC613F">
        <w:rPr>
          <w:rFonts w:ascii="Times New Roman" w:hAnsi="Times New Roman" w:cs="Times New Roman"/>
          <w:sz w:val="24"/>
          <w:szCs w:val="24"/>
        </w:rPr>
        <w:t xml:space="preserve">, em que </w:t>
      </w:r>
      <w:r w:rsidR="00FD5F58" w:rsidRPr="00EC613F">
        <w:rPr>
          <w:rFonts w:ascii="Times New Roman" w:hAnsi="Times New Roman" w:cs="Times New Roman"/>
          <w:sz w:val="24"/>
          <w:szCs w:val="24"/>
        </w:rPr>
        <w:t>se obteve</w:t>
      </w:r>
      <w:r w:rsidRPr="00EC613F">
        <w:rPr>
          <w:rFonts w:ascii="Times New Roman" w:hAnsi="Times New Roman" w:cs="Times New Roman"/>
          <w:sz w:val="24"/>
          <w:szCs w:val="24"/>
        </w:rPr>
        <w:t xml:space="preserve"> um </w:t>
      </w:r>
      <w:proofErr w:type="spellStart"/>
      <w:r w:rsidRPr="00EC613F">
        <w:rPr>
          <w:rFonts w:ascii="Times New Roman" w:hAnsi="Times New Roman" w:cs="Times New Roman"/>
          <w:i/>
          <w:color w:val="000000" w:themeColor="text1"/>
          <w:sz w:val="24"/>
          <w:szCs w:val="24"/>
          <w:shd w:val="clear" w:color="auto" w:fill="FFFFFF"/>
        </w:rPr>
        <w:t>Variance</w:t>
      </w:r>
      <w:proofErr w:type="spellEnd"/>
      <w:r w:rsidRPr="00EC613F">
        <w:rPr>
          <w:rFonts w:ascii="Times New Roman" w:hAnsi="Times New Roman" w:cs="Times New Roman"/>
          <w:i/>
          <w:color w:val="000000" w:themeColor="text1"/>
          <w:sz w:val="24"/>
          <w:szCs w:val="24"/>
          <w:shd w:val="clear" w:color="auto" w:fill="FFFFFF"/>
        </w:rPr>
        <w:t xml:space="preserve"> </w:t>
      </w:r>
      <w:proofErr w:type="spellStart"/>
      <w:r w:rsidRPr="00EC613F">
        <w:rPr>
          <w:rFonts w:ascii="Times New Roman" w:hAnsi="Times New Roman" w:cs="Times New Roman"/>
          <w:i/>
          <w:color w:val="000000" w:themeColor="text1"/>
          <w:sz w:val="24"/>
          <w:szCs w:val="24"/>
          <w:shd w:val="clear" w:color="auto" w:fill="FFFFFF"/>
        </w:rPr>
        <w:t>Inflation</w:t>
      </w:r>
      <w:proofErr w:type="spellEnd"/>
      <w:r w:rsidRPr="00EC613F">
        <w:rPr>
          <w:rFonts w:ascii="Times New Roman" w:hAnsi="Times New Roman" w:cs="Times New Roman"/>
          <w:i/>
          <w:color w:val="000000" w:themeColor="text1"/>
          <w:sz w:val="24"/>
          <w:szCs w:val="24"/>
          <w:shd w:val="clear" w:color="auto" w:fill="FFFFFF"/>
        </w:rPr>
        <w:t xml:space="preserve"> </w:t>
      </w:r>
      <w:proofErr w:type="spellStart"/>
      <w:r w:rsidRPr="00EC613F">
        <w:rPr>
          <w:rFonts w:ascii="Times New Roman" w:hAnsi="Times New Roman" w:cs="Times New Roman"/>
          <w:i/>
          <w:color w:val="000000" w:themeColor="text1"/>
          <w:sz w:val="24"/>
          <w:szCs w:val="24"/>
          <w:shd w:val="clear" w:color="auto" w:fill="FFFFFF"/>
        </w:rPr>
        <w:t>Factor</w:t>
      </w:r>
      <w:proofErr w:type="spellEnd"/>
      <w:r w:rsidRPr="00EC613F">
        <w:rPr>
          <w:rFonts w:ascii="Times New Roman" w:hAnsi="Times New Roman" w:cs="Times New Roman"/>
          <w:color w:val="000000" w:themeColor="text1"/>
          <w:sz w:val="24"/>
          <w:szCs w:val="24"/>
        </w:rPr>
        <w:t xml:space="preserve"> (VIF)</w:t>
      </w:r>
      <w:r w:rsidRPr="00EC613F">
        <w:rPr>
          <w:rFonts w:ascii="Times New Roman" w:hAnsi="Times New Roman" w:cs="Times New Roman"/>
          <w:sz w:val="24"/>
          <w:szCs w:val="24"/>
        </w:rPr>
        <w:t xml:space="preserve"> inferior a 4 que, de acordo com </w:t>
      </w:r>
      <w:proofErr w:type="spellStart"/>
      <w:r w:rsidRPr="00EC613F">
        <w:rPr>
          <w:rFonts w:ascii="Times New Roman" w:hAnsi="Times New Roman" w:cs="Times New Roman"/>
          <w:sz w:val="24"/>
          <w:szCs w:val="24"/>
        </w:rPr>
        <w:t>Salvian</w:t>
      </w:r>
      <w:proofErr w:type="spellEnd"/>
      <w:r w:rsidRPr="00EC613F">
        <w:rPr>
          <w:rFonts w:ascii="Times New Roman" w:hAnsi="Times New Roman" w:cs="Times New Roman"/>
          <w:sz w:val="24"/>
          <w:szCs w:val="24"/>
        </w:rPr>
        <w:t xml:space="preserve"> </w:t>
      </w:r>
      <w:r w:rsidR="00DC405B" w:rsidRPr="00EC613F">
        <w:rPr>
          <w:rFonts w:ascii="Times New Roman" w:hAnsi="Times New Roman" w:cs="Times New Roman"/>
          <w:sz w:val="24"/>
          <w:szCs w:val="24"/>
        </w:rPr>
        <w:t xml:space="preserve">(2016), seria um bom resultado. Também </w:t>
      </w:r>
      <w:r w:rsidR="00FD5F58" w:rsidRPr="00EC613F">
        <w:rPr>
          <w:rFonts w:ascii="Times New Roman" w:hAnsi="Times New Roman" w:cs="Times New Roman"/>
          <w:sz w:val="24"/>
          <w:szCs w:val="24"/>
        </w:rPr>
        <w:t>se observou</w:t>
      </w:r>
      <w:r w:rsidRPr="00EC613F">
        <w:rPr>
          <w:rFonts w:ascii="Times New Roman" w:hAnsi="Times New Roman" w:cs="Times New Roman"/>
          <w:sz w:val="24"/>
          <w:szCs w:val="24"/>
        </w:rPr>
        <w:t xml:space="preserve"> problemas de </w:t>
      </w:r>
      <w:proofErr w:type="spellStart"/>
      <w:r w:rsidRPr="00EC613F">
        <w:rPr>
          <w:rFonts w:ascii="Times New Roman" w:hAnsi="Times New Roman" w:cs="Times New Roman"/>
          <w:sz w:val="24"/>
          <w:szCs w:val="24"/>
        </w:rPr>
        <w:t>heterocedasticidade</w:t>
      </w:r>
      <w:proofErr w:type="spellEnd"/>
      <w:r w:rsidRPr="00EC613F">
        <w:rPr>
          <w:rFonts w:ascii="Times New Roman" w:hAnsi="Times New Roman" w:cs="Times New Roman"/>
          <w:sz w:val="24"/>
          <w:szCs w:val="24"/>
        </w:rPr>
        <w:t xml:space="preserve"> e então, optou-se por realizar a regressão com erros padrões robustos visando minimizar estes problemas encontrados. Diante disso, a Tabela 7 evidencia o resultado da</w:t>
      </w:r>
      <w:r w:rsidR="00D0350D" w:rsidRPr="00EC613F">
        <w:rPr>
          <w:rFonts w:ascii="Times New Roman" w:hAnsi="Times New Roman" w:cs="Times New Roman"/>
          <w:sz w:val="24"/>
          <w:szCs w:val="24"/>
        </w:rPr>
        <w:t>s</w:t>
      </w:r>
      <w:r w:rsidRPr="00EC613F">
        <w:rPr>
          <w:rFonts w:ascii="Times New Roman" w:hAnsi="Times New Roman" w:cs="Times New Roman"/>
          <w:sz w:val="24"/>
          <w:szCs w:val="24"/>
        </w:rPr>
        <w:t xml:space="preserve"> </w:t>
      </w:r>
      <w:r w:rsidR="00D0350D" w:rsidRPr="00EC613F">
        <w:rPr>
          <w:rFonts w:ascii="Times New Roman" w:hAnsi="Times New Roman" w:cs="Times New Roman"/>
          <w:sz w:val="24"/>
          <w:szCs w:val="24"/>
        </w:rPr>
        <w:t xml:space="preserve">equações </w:t>
      </w:r>
      <w:r w:rsidRPr="00EC613F">
        <w:rPr>
          <w:rFonts w:ascii="Times New Roman" w:hAnsi="Times New Roman" w:cs="Times New Roman"/>
          <w:sz w:val="24"/>
          <w:szCs w:val="24"/>
        </w:rPr>
        <w:t>de regressão com o propósito de atender ao objetivo principal do trabalho.</w:t>
      </w:r>
    </w:p>
    <w:p w14:paraId="7999505B" w14:textId="77777777" w:rsidR="005B2A40" w:rsidRPr="00EC613F" w:rsidRDefault="005B2A40" w:rsidP="005B2A40">
      <w:pPr>
        <w:spacing w:after="0" w:line="240" w:lineRule="auto"/>
        <w:rPr>
          <w:rFonts w:ascii="Times New Roman" w:hAnsi="Times New Roman" w:cs="Times New Roman"/>
          <w:b/>
          <w:sz w:val="24"/>
          <w:szCs w:val="24"/>
        </w:rPr>
      </w:pPr>
    </w:p>
    <w:p w14:paraId="06B78E0E" w14:textId="671A5E1C" w:rsidR="00A66F2C" w:rsidRPr="00EC613F" w:rsidRDefault="00A66F2C" w:rsidP="005B2A40">
      <w:pPr>
        <w:spacing w:after="0" w:line="240" w:lineRule="auto"/>
        <w:rPr>
          <w:rFonts w:ascii="Times New Roman" w:hAnsi="Times New Roman" w:cs="Times New Roman"/>
          <w:b/>
          <w:sz w:val="24"/>
          <w:szCs w:val="24"/>
        </w:rPr>
      </w:pPr>
      <w:r w:rsidRPr="00EC613F">
        <w:rPr>
          <w:rFonts w:ascii="Times New Roman" w:hAnsi="Times New Roman" w:cs="Times New Roman"/>
          <w:b/>
          <w:sz w:val="24"/>
          <w:szCs w:val="24"/>
        </w:rPr>
        <w:t>Tabela 7</w:t>
      </w:r>
    </w:p>
    <w:p w14:paraId="4AD16EA0" w14:textId="77777777" w:rsidR="00A66F2C" w:rsidRPr="00EC613F" w:rsidRDefault="00A66F2C" w:rsidP="005B2A40">
      <w:pPr>
        <w:spacing w:after="0" w:line="240" w:lineRule="auto"/>
        <w:rPr>
          <w:rFonts w:ascii="Times New Roman" w:hAnsi="Times New Roman" w:cs="Times New Roman"/>
          <w:b/>
          <w:i/>
          <w:sz w:val="24"/>
          <w:szCs w:val="24"/>
        </w:rPr>
      </w:pPr>
      <w:r w:rsidRPr="00EC613F">
        <w:rPr>
          <w:rFonts w:ascii="Times New Roman" w:hAnsi="Times New Roman" w:cs="Times New Roman"/>
          <w:b/>
          <w:sz w:val="24"/>
          <w:szCs w:val="24"/>
        </w:rPr>
        <w:t>Resultado da Regressão: Variável Dependente: ROA</w:t>
      </w:r>
      <w:r w:rsidRPr="00EC613F">
        <w:rPr>
          <w:rFonts w:ascii="Times New Roman" w:hAnsi="Times New Roman" w:cs="Times New Roman"/>
          <w:b/>
          <w:i/>
          <w:sz w:val="24"/>
          <w:szCs w:val="24"/>
        </w:rPr>
        <w:t xml:space="preserve"> </w:t>
      </w:r>
      <w:r w:rsidRPr="00EC613F">
        <w:rPr>
          <w:rFonts w:ascii="Times New Roman" w:hAnsi="Times New Roman" w:cs="Times New Roman"/>
          <w:b/>
          <w:sz w:val="24"/>
          <w:szCs w:val="24"/>
        </w:rPr>
        <w:t>e ROE</w:t>
      </w:r>
      <w:r w:rsidRPr="00EC613F">
        <w:rPr>
          <w:rFonts w:ascii="Times New Roman" w:hAnsi="Times New Roman" w:cs="Times New Roman"/>
        </w:rPr>
        <w:fldChar w:fldCharType="begin"/>
      </w:r>
      <w:r w:rsidRPr="00EC613F">
        <w:rPr>
          <w:rFonts w:ascii="Times New Roman" w:hAnsi="Times New Roman" w:cs="Times New Roman"/>
        </w:rPr>
        <w:instrText xml:space="preserve"> LINK Excel.Sheet.12 "Pasta1" "Plan1!L1C1:L17C8" \a \f 4 \h  \* MERGEFORMAT </w:instrText>
      </w:r>
      <w:r w:rsidRPr="00EC613F">
        <w:rPr>
          <w:rFonts w:ascii="Times New Roman" w:hAnsi="Times New Roman" w:cs="Times New Roman"/>
        </w:rPr>
        <w:fldChar w:fldCharType="separate"/>
      </w:r>
    </w:p>
    <w:tbl>
      <w:tblPr>
        <w:tblW w:w="8664" w:type="dxa"/>
        <w:tblInd w:w="70" w:type="dxa"/>
        <w:tblBorders>
          <w:top w:val="single" w:sz="6" w:space="0" w:color="auto"/>
          <w:bottom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666"/>
        <w:gridCol w:w="921"/>
        <w:gridCol w:w="921"/>
        <w:gridCol w:w="921"/>
        <w:gridCol w:w="1665"/>
        <w:gridCol w:w="921"/>
        <w:gridCol w:w="921"/>
        <w:gridCol w:w="728"/>
      </w:tblGrid>
      <w:tr w:rsidR="00A66F2C" w:rsidRPr="00EC613F" w14:paraId="4E4F6D66" w14:textId="77777777" w:rsidTr="00FD5F58">
        <w:trPr>
          <w:trHeight w:hRule="exact" w:val="556"/>
        </w:trPr>
        <w:tc>
          <w:tcPr>
            <w:tcW w:w="1666" w:type="dxa"/>
            <w:shd w:val="clear" w:color="000000" w:fill="A6A6A6"/>
            <w:noWrap/>
            <w:vAlign w:val="center"/>
            <w:hideMark/>
          </w:tcPr>
          <w:p w14:paraId="5F8DCB29" w14:textId="77777777" w:rsidR="00A66F2C" w:rsidRPr="00EC613F" w:rsidRDefault="00A66F2C"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ROA</w:t>
            </w:r>
          </w:p>
        </w:tc>
        <w:tc>
          <w:tcPr>
            <w:tcW w:w="921" w:type="dxa"/>
            <w:shd w:val="clear" w:color="000000" w:fill="A6A6A6"/>
            <w:noWrap/>
            <w:vAlign w:val="center"/>
            <w:hideMark/>
          </w:tcPr>
          <w:p w14:paraId="5DB7D855" w14:textId="77777777" w:rsidR="00A66F2C" w:rsidRPr="00EC613F" w:rsidRDefault="00A66F2C" w:rsidP="005B2A40">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EC613F">
              <w:rPr>
                <w:rFonts w:ascii="Times New Roman" w:eastAsia="Times New Roman" w:hAnsi="Times New Roman" w:cs="Times New Roman"/>
                <w:b/>
                <w:bCs/>
                <w:color w:val="000000"/>
                <w:sz w:val="20"/>
                <w:szCs w:val="20"/>
                <w:lang w:eastAsia="pt-BR"/>
              </w:rPr>
              <w:t>Coef</w:t>
            </w:r>
            <w:proofErr w:type="spellEnd"/>
            <w:r w:rsidRPr="00EC613F">
              <w:rPr>
                <w:rFonts w:ascii="Times New Roman" w:eastAsia="Times New Roman" w:hAnsi="Times New Roman" w:cs="Times New Roman"/>
                <w:b/>
                <w:bCs/>
                <w:color w:val="000000"/>
                <w:sz w:val="20"/>
                <w:szCs w:val="20"/>
                <w:lang w:eastAsia="pt-BR"/>
              </w:rPr>
              <w:t>.</w:t>
            </w:r>
          </w:p>
        </w:tc>
        <w:tc>
          <w:tcPr>
            <w:tcW w:w="921" w:type="dxa"/>
            <w:shd w:val="clear" w:color="000000" w:fill="A6A6A6"/>
            <w:vAlign w:val="center"/>
            <w:hideMark/>
          </w:tcPr>
          <w:p w14:paraId="70F3190E" w14:textId="77777777" w:rsidR="00A66F2C" w:rsidRPr="00EC613F" w:rsidRDefault="00A66F2C" w:rsidP="005B2A40">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EC613F">
              <w:rPr>
                <w:rFonts w:ascii="Times New Roman" w:eastAsia="Times New Roman" w:hAnsi="Times New Roman" w:cs="Times New Roman"/>
                <w:b/>
                <w:bCs/>
                <w:color w:val="000000"/>
                <w:sz w:val="20"/>
                <w:szCs w:val="20"/>
                <w:lang w:eastAsia="pt-BR"/>
              </w:rPr>
              <w:t>Robust</w:t>
            </w:r>
            <w:proofErr w:type="spellEnd"/>
            <w:r w:rsidRPr="00EC613F">
              <w:rPr>
                <w:rFonts w:ascii="Times New Roman" w:eastAsia="Times New Roman" w:hAnsi="Times New Roman" w:cs="Times New Roman"/>
                <w:b/>
                <w:bCs/>
                <w:color w:val="000000"/>
                <w:sz w:val="20"/>
                <w:szCs w:val="20"/>
                <w:lang w:eastAsia="pt-BR"/>
              </w:rPr>
              <w:t xml:space="preserve">       </w:t>
            </w:r>
            <w:proofErr w:type="spellStart"/>
            <w:r w:rsidRPr="00EC613F">
              <w:rPr>
                <w:rFonts w:ascii="Times New Roman" w:eastAsia="Times New Roman" w:hAnsi="Times New Roman" w:cs="Times New Roman"/>
                <w:b/>
                <w:bCs/>
                <w:color w:val="000000"/>
                <w:sz w:val="20"/>
                <w:szCs w:val="20"/>
                <w:lang w:eastAsia="pt-BR"/>
              </w:rPr>
              <w:t>Std</w:t>
            </w:r>
            <w:proofErr w:type="spellEnd"/>
            <w:r w:rsidRPr="00EC613F">
              <w:rPr>
                <w:rFonts w:ascii="Times New Roman" w:eastAsia="Times New Roman" w:hAnsi="Times New Roman" w:cs="Times New Roman"/>
                <w:b/>
                <w:bCs/>
                <w:color w:val="000000"/>
                <w:sz w:val="20"/>
                <w:szCs w:val="20"/>
                <w:lang w:eastAsia="pt-BR"/>
              </w:rPr>
              <w:t xml:space="preserve">. </w:t>
            </w:r>
            <w:proofErr w:type="spellStart"/>
            <w:r w:rsidRPr="00EC613F">
              <w:rPr>
                <w:rFonts w:ascii="Times New Roman" w:eastAsia="Times New Roman" w:hAnsi="Times New Roman" w:cs="Times New Roman"/>
                <w:b/>
                <w:bCs/>
                <w:color w:val="000000"/>
                <w:sz w:val="20"/>
                <w:szCs w:val="20"/>
                <w:lang w:eastAsia="pt-BR"/>
              </w:rPr>
              <w:t>Err</w:t>
            </w:r>
            <w:proofErr w:type="spellEnd"/>
            <w:r w:rsidRPr="00EC613F">
              <w:rPr>
                <w:rFonts w:ascii="Times New Roman" w:eastAsia="Times New Roman" w:hAnsi="Times New Roman" w:cs="Times New Roman"/>
                <w:b/>
                <w:bCs/>
                <w:color w:val="000000"/>
                <w:sz w:val="20"/>
                <w:szCs w:val="20"/>
                <w:lang w:eastAsia="pt-BR"/>
              </w:rPr>
              <w:t>.</w:t>
            </w:r>
          </w:p>
        </w:tc>
        <w:tc>
          <w:tcPr>
            <w:tcW w:w="921" w:type="dxa"/>
            <w:shd w:val="clear" w:color="000000" w:fill="A6A6A6"/>
            <w:noWrap/>
            <w:vAlign w:val="center"/>
            <w:hideMark/>
          </w:tcPr>
          <w:p w14:paraId="391528AB" w14:textId="77777777" w:rsidR="00A66F2C" w:rsidRPr="00EC613F" w:rsidRDefault="00A66F2C"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P&gt;│Z│</w:t>
            </w:r>
          </w:p>
        </w:tc>
        <w:tc>
          <w:tcPr>
            <w:tcW w:w="1665" w:type="dxa"/>
            <w:shd w:val="clear" w:color="000000" w:fill="A6A6A6"/>
            <w:noWrap/>
            <w:vAlign w:val="center"/>
            <w:hideMark/>
          </w:tcPr>
          <w:p w14:paraId="7BC60840" w14:textId="77777777" w:rsidR="00A66F2C" w:rsidRPr="00EC613F" w:rsidRDefault="00A66F2C"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ROE</w:t>
            </w:r>
          </w:p>
        </w:tc>
        <w:tc>
          <w:tcPr>
            <w:tcW w:w="921" w:type="dxa"/>
            <w:shd w:val="clear" w:color="000000" w:fill="A6A6A6"/>
            <w:noWrap/>
            <w:vAlign w:val="center"/>
            <w:hideMark/>
          </w:tcPr>
          <w:p w14:paraId="7737812C" w14:textId="77777777" w:rsidR="00A66F2C" w:rsidRPr="00EC613F" w:rsidRDefault="00A66F2C" w:rsidP="005B2A40">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EC613F">
              <w:rPr>
                <w:rFonts w:ascii="Times New Roman" w:eastAsia="Times New Roman" w:hAnsi="Times New Roman" w:cs="Times New Roman"/>
                <w:b/>
                <w:bCs/>
                <w:color w:val="000000"/>
                <w:sz w:val="20"/>
                <w:szCs w:val="20"/>
                <w:lang w:eastAsia="pt-BR"/>
              </w:rPr>
              <w:t>Coef</w:t>
            </w:r>
            <w:proofErr w:type="spellEnd"/>
            <w:r w:rsidRPr="00EC613F">
              <w:rPr>
                <w:rFonts w:ascii="Times New Roman" w:eastAsia="Times New Roman" w:hAnsi="Times New Roman" w:cs="Times New Roman"/>
                <w:b/>
                <w:bCs/>
                <w:color w:val="000000"/>
                <w:sz w:val="20"/>
                <w:szCs w:val="20"/>
                <w:lang w:eastAsia="pt-BR"/>
              </w:rPr>
              <w:t>.</w:t>
            </w:r>
          </w:p>
        </w:tc>
        <w:tc>
          <w:tcPr>
            <w:tcW w:w="921" w:type="dxa"/>
            <w:shd w:val="clear" w:color="000000" w:fill="A6A6A6"/>
            <w:vAlign w:val="center"/>
            <w:hideMark/>
          </w:tcPr>
          <w:p w14:paraId="276373D7" w14:textId="77777777" w:rsidR="00A66F2C" w:rsidRPr="00EC613F" w:rsidRDefault="00A66F2C" w:rsidP="005B2A40">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EC613F">
              <w:rPr>
                <w:rFonts w:ascii="Times New Roman" w:eastAsia="Times New Roman" w:hAnsi="Times New Roman" w:cs="Times New Roman"/>
                <w:b/>
                <w:bCs/>
                <w:color w:val="000000"/>
                <w:sz w:val="20"/>
                <w:szCs w:val="20"/>
                <w:lang w:eastAsia="pt-BR"/>
              </w:rPr>
              <w:t>Robust</w:t>
            </w:r>
            <w:proofErr w:type="spellEnd"/>
            <w:r w:rsidRPr="00EC613F">
              <w:rPr>
                <w:rFonts w:ascii="Times New Roman" w:eastAsia="Times New Roman" w:hAnsi="Times New Roman" w:cs="Times New Roman"/>
                <w:b/>
                <w:bCs/>
                <w:color w:val="000000"/>
                <w:sz w:val="20"/>
                <w:szCs w:val="20"/>
                <w:lang w:eastAsia="pt-BR"/>
              </w:rPr>
              <w:t xml:space="preserve">       </w:t>
            </w:r>
            <w:proofErr w:type="spellStart"/>
            <w:r w:rsidRPr="00EC613F">
              <w:rPr>
                <w:rFonts w:ascii="Times New Roman" w:eastAsia="Times New Roman" w:hAnsi="Times New Roman" w:cs="Times New Roman"/>
                <w:b/>
                <w:bCs/>
                <w:color w:val="000000"/>
                <w:sz w:val="20"/>
                <w:szCs w:val="20"/>
                <w:lang w:eastAsia="pt-BR"/>
              </w:rPr>
              <w:t>Std</w:t>
            </w:r>
            <w:proofErr w:type="spellEnd"/>
            <w:r w:rsidRPr="00EC613F">
              <w:rPr>
                <w:rFonts w:ascii="Times New Roman" w:eastAsia="Times New Roman" w:hAnsi="Times New Roman" w:cs="Times New Roman"/>
                <w:b/>
                <w:bCs/>
                <w:color w:val="000000"/>
                <w:sz w:val="20"/>
                <w:szCs w:val="20"/>
                <w:lang w:eastAsia="pt-BR"/>
              </w:rPr>
              <w:t xml:space="preserve">. </w:t>
            </w:r>
            <w:proofErr w:type="spellStart"/>
            <w:r w:rsidRPr="00EC613F">
              <w:rPr>
                <w:rFonts w:ascii="Times New Roman" w:eastAsia="Times New Roman" w:hAnsi="Times New Roman" w:cs="Times New Roman"/>
                <w:b/>
                <w:bCs/>
                <w:color w:val="000000"/>
                <w:sz w:val="20"/>
                <w:szCs w:val="20"/>
                <w:lang w:eastAsia="pt-BR"/>
              </w:rPr>
              <w:t>Err</w:t>
            </w:r>
            <w:proofErr w:type="spellEnd"/>
            <w:r w:rsidRPr="00EC613F">
              <w:rPr>
                <w:rFonts w:ascii="Times New Roman" w:eastAsia="Times New Roman" w:hAnsi="Times New Roman" w:cs="Times New Roman"/>
                <w:b/>
                <w:bCs/>
                <w:color w:val="000000"/>
                <w:sz w:val="20"/>
                <w:szCs w:val="20"/>
                <w:lang w:eastAsia="pt-BR"/>
              </w:rPr>
              <w:t>.</w:t>
            </w:r>
          </w:p>
        </w:tc>
        <w:tc>
          <w:tcPr>
            <w:tcW w:w="728" w:type="dxa"/>
            <w:shd w:val="clear" w:color="000000" w:fill="A6A6A6"/>
            <w:noWrap/>
            <w:vAlign w:val="center"/>
            <w:hideMark/>
          </w:tcPr>
          <w:p w14:paraId="2D5FC683" w14:textId="77777777" w:rsidR="00A66F2C" w:rsidRPr="00EC613F" w:rsidRDefault="00A66F2C" w:rsidP="005B2A40">
            <w:pPr>
              <w:spacing w:after="0" w:line="240" w:lineRule="auto"/>
              <w:jc w:val="center"/>
              <w:rPr>
                <w:rFonts w:ascii="Times New Roman" w:eastAsia="Times New Roman" w:hAnsi="Times New Roman" w:cs="Times New Roman"/>
                <w:b/>
                <w:bCs/>
                <w:color w:val="000000"/>
                <w:sz w:val="18"/>
                <w:szCs w:val="18"/>
                <w:lang w:eastAsia="pt-BR"/>
              </w:rPr>
            </w:pPr>
            <w:r w:rsidRPr="00EC613F">
              <w:rPr>
                <w:rFonts w:ascii="Times New Roman" w:eastAsia="Times New Roman" w:hAnsi="Times New Roman" w:cs="Times New Roman"/>
                <w:b/>
                <w:bCs/>
                <w:color w:val="000000"/>
                <w:sz w:val="18"/>
                <w:szCs w:val="18"/>
                <w:lang w:eastAsia="pt-BR"/>
              </w:rPr>
              <w:t>P&gt;│Z│</w:t>
            </w:r>
          </w:p>
        </w:tc>
      </w:tr>
      <w:tr w:rsidR="00A66F2C" w:rsidRPr="00EC613F" w14:paraId="16397496" w14:textId="77777777" w:rsidTr="00FD5F58">
        <w:trPr>
          <w:trHeight w:hRule="exact" w:val="284"/>
        </w:trPr>
        <w:tc>
          <w:tcPr>
            <w:tcW w:w="1666" w:type="dxa"/>
            <w:shd w:val="clear" w:color="000000" w:fill="D9D9D9"/>
            <w:noWrap/>
            <w:vAlign w:val="center"/>
            <w:hideMark/>
          </w:tcPr>
          <w:p w14:paraId="5824CBC7"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COMBINAÇÃO</w:t>
            </w:r>
          </w:p>
        </w:tc>
        <w:tc>
          <w:tcPr>
            <w:tcW w:w="921" w:type="dxa"/>
            <w:shd w:val="clear" w:color="auto" w:fill="auto"/>
            <w:noWrap/>
            <w:vAlign w:val="center"/>
            <w:hideMark/>
          </w:tcPr>
          <w:p w14:paraId="16AA7673"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-0,075</w:t>
            </w:r>
          </w:p>
        </w:tc>
        <w:tc>
          <w:tcPr>
            <w:tcW w:w="921" w:type="dxa"/>
            <w:shd w:val="clear" w:color="auto" w:fill="auto"/>
            <w:noWrap/>
            <w:vAlign w:val="center"/>
            <w:hideMark/>
          </w:tcPr>
          <w:p w14:paraId="248ED57F"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0,034</w:t>
            </w:r>
          </w:p>
        </w:tc>
        <w:tc>
          <w:tcPr>
            <w:tcW w:w="921" w:type="dxa"/>
            <w:shd w:val="clear" w:color="auto" w:fill="auto"/>
            <w:noWrap/>
            <w:vAlign w:val="center"/>
            <w:hideMark/>
          </w:tcPr>
          <w:p w14:paraId="16A13A10"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0,026</w:t>
            </w:r>
          </w:p>
        </w:tc>
        <w:tc>
          <w:tcPr>
            <w:tcW w:w="1665" w:type="dxa"/>
            <w:shd w:val="clear" w:color="000000" w:fill="D9D9D9"/>
            <w:noWrap/>
            <w:vAlign w:val="center"/>
            <w:hideMark/>
          </w:tcPr>
          <w:p w14:paraId="423D31E2"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COMBINAÇÃO</w:t>
            </w:r>
          </w:p>
        </w:tc>
        <w:tc>
          <w:tcPr>
            <w:tcW w:w="921" w:type="dxa"/>
            <w:shd w:val="clear" w:color="auto" w:fill="auto"/>
            <w:noWrap/>
            <w:vAlign w:val="center"/>
            <w:hideMark/>
          </w:tcPr>
          <w:p w14:paraId="40AF7C2D"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-0,224</w:t>
            </w:r>
          </w:p>
        </w:tc>
        <w:tc>
          <w:tcPr>
            <w:tcW w:w="921" w:type="dxa"/>
            <w:shd w:val="clear" w:color="auto" w:fill="auto"/>
            <w:noWrap/>
            <w:vAlign w:val="center"/>
            <w:hideMark/>
          </w:tcPr>
          <w:p w14:paraId="273B925B"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0,219</w:t>
            </w:r>
          </w:p>
        </w:tc>
        <w:tc>
          <w:tcPr>
            <w:tcW w:w="728" w:type="dxa"/>
            <w:shd w:val="clear" w:color="auto" w:fill="auto"/>
            <w:noWrap/>
            <w:vAlign w:val="center"/>
            <w:hideMark/>
          </w:tcPr>
          <w:p w14:paraId="336A75E4"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0,308</w:t>
            </w:r>
          </w:p>
        </w:tc>
      </w:tr>
      <w:tr w:rsidR="00A66F2C" w:rsidRPr="00EC613F" w14:paraId="5809DC25" w14:textId="77777777" w:rsidTr="00FD5F58">
        <w:trPr>
          <w:trHeight w:hRule="exact" w:val="284"/>
        </w:trPr>
        <w:tc>
          <w:tcPr>
            <w:tcW w:w="1666" w:type="dxa"/>
            <w:shd w:val="clear" w:color="000000" w:fill="D9D9D9"/>
            <w:noWrap/>
            <w:vAlign w:val="center"/>
            <w:hideMark/>
          </w:tcPr>
          <w:p w14:paraId="353A6048"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TAMAN</w:t>
            </w:r>
          </w:p>
        </w:tc>
        <w:tc>
          <w:tcPr>
            <w:tcW w:w="921" w:type="dxa"/>
            <w:shd w:val="clear" w:color="auto" w:fill="auto"/>
            <w:noWrap/>
            <w:vAlign w:val="center"/>
            <w:hideMark/>
          </w:tcPr>
          <w:p w14:paraId="1B8C7011"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0,159</w:t>
            </w:r>
          </w:p>
        </w:tc>
        <w:tc>
          <w:tcPr>
            <w:tcW w:w="921" w:type="dxa"/>
            <w:shd w:val="clear" w:color="auto" w:fill="auto"/>
            <w:noWrap/>
            <w:vAlign w:val="center"/>
            <w:hideMark/>
          </w:tcPr>
          <w:p w14:paraId="75B401B5"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0,061</w:t>
            </w:r>
          </w:p>
        </w:tc>
        <w:tc>
          <w:tcPr>
            <w:tcW w:w="921" w:type="dxa"/>
            <w:shd w:val="clear" w:color="auto" w:fill="auto"/>
            <w:noWrap/>
            <w:vAlign w:val="center"/>
            <w:hideMark/>
          </w:tcPr>
          <w:p w14:paraId="15B26C2D"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0,009</w:t>
            </w:r>
          </w:p>
        </w:tc>
        <w:tc>
          <w:tcPr>
            <w:tcW w:w="1665" w:type="dxa"/>
            <w:shd w:val="clear" w:color="000000" w:fill="D9D9D9"/>
            <w:noWrap/>
            <w:vAlign w:val="center"/>
            <w:hideMark/>
          </w:tcPr>
          <w:p w14:paraId="78ECB1B7"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TAMAN</w:t>
            </w:r>
          </w:p>
        </w:tc>
        <w:tc>
          <w:tcPr>
            <w:tcW w:w="921" w:type="dxa"/>
            <w:shd w:val="clear" w:color="auto" w:fill="auto"/>
            <w:noWrap/>
            <w:vAlign w:val="center"/>
            <w:hideMark/>
          </w:tcPr>
          <w:p w14:paraId="2B6AC29A"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0,034</w:t>
            </w:r>
          </w:p>
        </w:tc>
        <w:tc>
          <w:tcPr>
            <w:tcW w:w="921" w:type="dxa"/>
            <w:shd w:val="clear" w:color="auto" w:fill="auto"/>
            <w:noWrap/>
            <w:vAlign w:val="center"/>
            <w:hideMark/>
          </w:tcPr>
          <w:p w14:paraId="39B850DB"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0,025</w:t>
            </w:r>
          </w:p>
        </w:tc>
        <w:tc>
          <w:tcPr>
            <w:tcW w:w="728" w:type="dxa"/>
            <w:shd w:val="clear" w:color="auto" w:fill="auto"/>
            <w:noWrap/>
            <w:vAlign w:val="center"/>
            <w:hideMark/>
          </w:tcPr>
          <w:p w14:paraId="6F02C343"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0,166</w:t>
            </w:r>
          </w:p>
        </w:tc>
      </w:tr>
      <w:tr w:rsidR="00A66F2C" w:rsidRPr="00EC613F" w14:paraId="57A0611D" w14:textId="77777777" w:rsidTr="00FD5F58">
        <w:trPr>
          <w:trHeight w:hRule="exact" w:val="284"/>
        </w:trPr>
        <w:tc>
          <w:tcPr>
            <w:tcW w:w="1666" w:type="dxa"/>
            <w:shd w:val="clear" w:color="000000" w:fill="D9D9D9"/>
            <w:noWrap/>
            <w:vAlign w:val="center"/>
            <w:hideMark/>
          </w:tcPr>
          <w:p w14:paraId="0D4F6C8F"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CRESC</w:t>
            </w:r>
          </w:p>
        </w:tc>
        <w:tc>
          <w:tcPr>
            <w:tcW w:w="921" w:type="dxa"/>
            <w:shd w:val="clear" w:color="auto" w:fill="auto"/>
            <w:noWrap/>
            <w:vAlign w:val="center"/>
            <w:hideMark/>
          </w:tcPr>
          <w:p w14:paraId="3B0459C1" w14:textId="77777777" w:rsidR="00A66F2C" w:rsidRPr="00EC613F" w:rsidRDefault="00A66F2C" w:rsidP="005B2A40">
            <w:pPr>
              <w:spacing w:after="0" w:line="240" w:lineRule="auto"/>
              <w:jc w:val="center"/>
              <w:rPr>
                <w:rFonts w:ascii="Times New Roman" w:eastAsia="Times New Roman" w:hAnsi="Times New Roman" w:cs="Times New Roman"/>
                <w:color w:val="000000"/>
                <w:sz w:val="18"/>
                <w:szCs w:val="18"/>
                <w:lang w:eastAsia="pt-BR"/>
              </w:rPr>
            </w:pPr>
            <w:r w:rsidRPr="00EC613F">
              <w:rPr>
                <w:rFonts w:ascii="Times New Roman" w:eastAsia="Times New Roman" w:hAnsi="Times New Roman" w:cs="Times New Roman"/>
                <w:color w:val="000000"/>
                <w:sz w:val="18"/>
                <w:szCs w:val="18"/>
                <w:lang w:eastAsia="pt-BR"/>
              </w:rPr>
              <w:t>-1,05E-08</w:t>
            </w:r>
          </w:p>
        </w:tc>
        <w:tc>
          <w:tcPr>
            <w:tcW w:w="921" w:type="dxa"/>
            <w:shd w:val="clear" w:color="auto" w:fill="auto"/>
            <w:noWrap/>
            <w:vAlign w:val="center"/>
            <w:hideMark/>
          </w:tcPr>
          <w:p w14:paraId="30F4169C"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6,22E-09</w:t>
            </w:r>
          </w:p>
        </w:tc>
        <w:tc>
          <w:tcPr>
            <w:tcW w:w="921" w:type="dxa"/>
            <w:shd w:val="clear" w:color="auto" w:fill="auto"/>
            <w:noWrap/>
            <w:vAlign w:val="center"/>
            <w:hideMark/>
          </w:tcPr>
          <w:p w14:paraId="1F141BD1"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0,092</w:t>
            </w:r>
          </w:p>
        </w:tc>
        <w:tc>
          <w:tcPr>
            <w:tcW w:w="1665" w:type="dxa"/>
            <w:shd w:val="clear" w:color="000000" w:fill="D9D9D9"/>
            <w:noWrap/>
            <w:vAlign w:val="center"/>
            <w:hideMark/>
          </w:tcPr>
          <w:p w14:paraId="617BDCCB"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CRESC</w:t>
            </w:r>
          </w:p>
        </w:tc>
        <w:tc>
          <w:tcPr>
            <w:tcW w:w="921" w:type="dxa"/>
            <w:shd w:val="clear" w:color="auto" w:fill="auto"/>
            <w:noWrap/>
            <w:vAlign w:val="center"/>
            <w:hideMark/>
          </w:tcPr>
          <w:p w14:paraId="67D2369A" w14:textId="77777777" w:rsidR="00A66F2C" w:rsidRPr="00EC613F" w:rsidRDefault="00A66F2C" w:rsidP="005B2A40">
            <w:pPr>
              <w:spacing w:after="0" w:line="240" w:lineRule="auto"/>
              <w:jc w:val="center"/>
              <w:rPr>
                <w:rFonts w:ascii="Times New Roman" w:eastAsia="Times New Roman" w:hAnsi="Times New Roman" w:cs="Times New Roman"/>
                <w:color w:val="000000"/>
                <w:sz w:val="18"/>
                <w:szCs w:val="18"/>
                <w:lang w:eastAsia="pt-BR"/>
              </w:rPr>
            </w:pPr>
            <w:r w:rsidRPr="00EC613F">
              <w:rPr>
                <w:rFonts w:ascii="Times New Roman" w:eastAsia="Times New Roman" w:hAnsi="Times New Roman" w:cs="Times New Roman"/>
                <w:color w:val="000000"/>
                <w:sz w:val="18"/>
                <w:szCs w:val="18"/>
                <w:lang w:eastAsia="pt-BR"/>
              </w:rPr>
              <w:t>-6,64e-09</w:t>
            </w:r>
          </w:p>
        </w:tc>
        <w:tc>
          <w:tcPr>
            <w:tcW w:w="921" w:type="dxa"/>
            <w:shd w:val="clear" w:color="auto" w:fill="auto"/>
            <w:noWrap/>
            <w:vAlign w:val="center"/>
            <w:hideMark/>
          </w:tcPr>
          <w:p w14:paraId="0685B081"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2,04E-08</w:t>
            </w:r>
          </w:p>
        </w:tc>
        <w:tc>
          <w:tcPr>
            <w:tcW w:w="728" w:type="dxa"/>
            <w:shd w:val="clear" w:color="auto" w:fill="auto"/>
            <w:noWrap/>
            <w:vAlign w:val="center"/>
            <w:hideMark/>
          </w:tcPr>
          <w:p w14:paraId="51D0F052"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0,745</w:t>
            </w:r>
          </w:p>
        </w:tc>
      </w:tr>
      <w:tr w:rsidR="00A66F2C" w:rsidRPr="00EC613F" w14:paraId="094587DE" w14:textId="77777777" w:rsidTr="00FD5F58">
        <w:trPr>
          <w:trHeight w:hRule="exact" w:val="284"/>
        </w:trPr>
        <w:tc>
          <w:tcPr>
            <w:tcW w:w="1666" w:type="dxa"/>
            <w:shd w:val="clear" w:color="000000" w:fill="D9D9D9"/>
            <w:noWrap/>
            <w:vAlign w:val="center"/>
            <w:hideMark/>
          </w:tcPr>
          <w:p w14:paraId="3EBA81E2"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CONSUMOCICL</w:t>
            </w:r>
          </w:p>
        </w:tc>
        <w:tc>
          <w:tcPr>
            <w:tcW w:w="921" w:type="dxa"/>
            <w:shd w:val="clear" w:color="auto" w:fill="auto"/>
            <w:noWrap/>
            <w:vAlign w:val="center"/>
            <w:hideMark/>
          </w:tcPr>
          <w:p w14:paraId="1415879B"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0,221</w:t>
            </w:r>
          </w:p>
        </w:tc>
        <w:tc>
          <w:tcPr>
            <w:tcW w:w="921" w:type="dxa"/>
            <w:shd w:val="clear" w:color="auto" w:fill="auto"/>
            <w:noWrap/>
            <w:vAlign w:val="center"/>
            <w:hideMark/>
          </w:tcPr>
          <w:p w14:paraId="19000A3F"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0,025</w:t>
            </w:r>
          </w:p>
        </w:tc>
        <w:tc>
          <w:tcPr>
            <w:tcW w:w="921" w:type="dxa"/>
            <w:shd w:val="clear" w:color="auto" w:fill="auto"/>
            <w:noWrap/>
            <w:vAlign w:val="center"/>
            <w:hideMark/>
          </w:tcPr>
          <w:p w14:paraId="3195CA8F"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0,375</w:t>
            </w:r>
          </w:p>
        </w:tc>
        <w:tc>
          <w:tcPr>
            <w:tcW w:w="1665" w:type="dxa"/>
            <w:shd w:val="clear" w:color="000000" w:fill="D9D9D9"/>
            <w:noWrap/>
            <w:vAlign w:val="center"/>
            <w:hideMark/>
          </w:tcPr>
          <w:p w14:paraId="5A88A837"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CONSUMOCICL</w:t>
            </w:r>
          </w:p>
        </w:tc>
        <w:tc>
          <w:tcPr>
            <w:tcW w:w="921" w:type="dxa"/>
            <w:shd w:val="clear" w:color="auto" w:fill="auto"/>
            <w:noWrap/>
            <w:vAlign w:val="center"/>
            <w:hideMark/>
          </w:tcPr>
          <w:p w14:paraId="47AA1EC5"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-0,105</w:t>
            </w:r>
          </w:p>
        </w:tc>
        <w:tc>
          <w:tcPr>
            <w:tcW w:w="921" w:type="dxa"/>
            <w:shd w:val="clear" w:color="auto" w:fill="auto"/>
            <w:noWrap/>
            <w:vAlign w:val="center"/>
            <w:hideMark/>
          </w:tcPr>
          <w:p w14:paraId="646B4EC5"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0,184</w:t>
            </w:r>
          </w:p>
        </w:tc>
        <w:tc>
          <w:tcPr>
            <w:tcW w:w="728" w:type="dxa"/>
            <w:shd w:val="clear" w:color="auto" w:fill="auto"/>
            <w:noWrap/>
            <w:vAlign w:val="center"/>
            <w:hideMark/>
          </w:tcPr>
          <w:p w14:paraId="03B9C84B"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0,567</w:t>
            </w:r>
          </w:p>
        </w:tc>
      </w:tr>
      <w:tr w:rsidR="00A66F2C" w:rsidRPr="00EC613F" w14:paraId="4F4C080A" w14:textId="77777777" w:rsidTr="00FD5F58">
        <w:trPr>
          <w:trHeight w:hRule="exact" w:val="284"/>
        </w:trPr>
        <w:tc>
          <w:tcPr>
            <w:tcW w:w="1666" w:type="dxa"/>
            <w:shd w:val="clear" w:color="000000" w:fill="D9D9D9"/>
            <w:noWrap/>
            <w:vAlign w:val="center"/>
            <w:hideMark/>
          </w:tcPr>
          <w:p w14:paraId="4B79FFFA"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CONS.N. CICL</w:t>
            </w:r>
          </w:p>
        </w:tc>
        <w:tc>
          <w:tcPr>
            <w:tcW w:w="921" w:type="dxa"/>
            <w:shd w:val="clear" w:color="auto" w:fill="auto"/>
            <w:noWrap/>
            <w:vAlign w:val="center"/>
            <w:hideMark/>
          </w:tcPr>
          <w:p w14:paraId="225DF9BB"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-0,081</w:t>
            </w:r>
          </w:p>
        </w:tc>
        <w:tc>
          <w:tcPr>
            <w:tcW w:w="921" w:type="dxa"/>
            <w:shd w:val="clear" w:color="auto" w:fill="auto"/>
            <w:noWrap/>
            <w:vAlign w:val="center"/>
            <w:hideMark/>
          </w:tcPr>
          <w:p w14:paraId="0A424198"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0,059</w:t>
            </w:r>
          </w:p>
        </w:tc>
        <w:tc>
          <w:tcPr>
            <w:tcW w:w="921" w:type="dxa"/>
            <w:shd w:val="clear" w:color="auto" w:fill="auto"/>
            <w:noWrap/>
            <w:vAlign w:val="center"/>
            <w:hideMark/>
          </w:tcPr>
          <w:p w14:paraId="2ADB22B6"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0,17</w:t>
            </w:r>
          </w:p>
        </w:tc>
        <w:tc>
          <w:tcPr>
            <w:tcW w:w="1665" w:type="dxa"/>
            <w:shd w:val="clear" w:color="000000" w:fill="D9D9D9"/>
            <w:noWrap/>
            <w:vAlign w:val="center"/>
            <w:hideMark/>
          </w:tcPr>
          <w:p w14:paraId="33CF6653"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CONS. N. CICL</w:t>
            </w:r>
          </w:p>
        </w:tc>
        <w:tc>
          <w:tcPr>
            <w:tcW w:w="921" w:type="dxa"/>
            <w:shd w:val="clear" w:color="auto" w:fill="auto"/>
            <w:noWrap/>
            <w:vAlign w:val="center"/>
            <w:hideMark/>
          </w:tcPr>
          <w:p w14:paraId="36955F8F"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-0,159</w:t>
            </w:r>
          </w:p>
        </w:tc>
        <w:tc>
          <w:tcPr>
            <w:tcW w:w="921" w:type="dxa"/>
            <w:shd w:val="clear" w:color="auto" w:fill="auto"/>
            <w:noWrap/>
            <w:vAlign w:val="center"/>
            <w:hideMark/>
          </w:tcPr>
          <w:p w14:paraId="1B7FCFE3"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0,277</w:t>
            </w:r>
          </w:p>
        </w:tc>
        <w:tc>
          <w:tcPr>
            <w:tcW w:w="728" w:type="dxa"/>
            <w:shd w:val="clear" w:color="auto" w:fill="auto"/>
            <w:noWrap/>
            <w:vAlign w:val="center"/>
            <w:hideMark/>
          </w:tcPr>
          <w:p w14:paraId="1156F043"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0,566</w:t>
            </w:r>
          </w:p>
        </w:tc>
      </w:tr>
      <w:tr w:rsidR="00A66F2C" w:rsidRPr="00EC613F" w14:paraId="1FA21A1F" w14:textId="77777777" w:rsidTr="00FD5F58">
        <w:trPr>
          <w:trHeight w:hRule="exact" w:val="284"/>
        </w:trPr>
        <w:tc>
          <w:tcPr>
            <w:tcW w:w="1666" w:type="dxa"/>
            <w:shd w:val="clear" w:color="000000" w:fill="D9D9D9"/>
            <w:noWrap/>
            <w:vAlign w:val="center"/>
            <w:hideMark/>
          </w:tcPr>
          <w:p w14:paraId="32DD4F56"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FINANC</w:t>
            </w:r>
          </w:p>
        </w:tc>
        <w:tc>
          <w:tcPr>
            <w:tcW w:w="921" w:type="dxa"/>
            <w:shd w:val="clear" w:color="auto" w:fill="auto"/>
            <w:noWrap/>
            <w:vAlign w:val="center"/>
            <w:hideMark/>
          </w:tcPr>
          <w:p w14:paraId="6F3958B3"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-0,018</w:t>
            </w:r>
          </w:p>
        </w:tc>
        <w:tc>
          <w:tcPr>
            <w:tcW w:w="921" w:type="dxa"/>
            <w:shd w:val="clear" w:color="auto" w:fill="auto"/>
            <w:noWrap/>
            <w:vAlign w:val="center"/>
            <w:hideMark/>
          </w:tcPr>
          <w:p w14:paraId="060CCFA7"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0,032</w:t>
            </w:r>
          </w:p>
        </w:tc>
        <w:tc>
          <w:tcPr>
            <w:tcW w:w="921" w:type="dxa"/>
            <w:shd w:val="clear" w:color="auto" w:fill="auto"/>
            <w:noWrap/>
            <w:vAlign w:val="center"/>
            <w:hideMark/>
          </w:tcPr>
          <w:p w14:paraId="3487007A"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0,578</w:t>
            </w:r>
          </w:p>
        </w:tc>
        <w:tc>
          <w:tcPr>
            <w:tcW w:w="1665" w:type="dxa"/>
            <w:shd w:val="clear" w:color="000000" w:fill="D9D9D9"/>
            <w:noWrap/>
            <w:vAlign w:val="center"/>
            <w:hideMark/>
          </w:tcPr>
          <w:p w14:paraId="3A2A14BF"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FINANC</w:t>
            </w:r>
          </w:p>
        </w:tc>
        <w:tc>
          <w:tcPr>
            <w:tcW w:w="921" w:type="dxa"/>
            <w:shd w:val="clear" w:color="auto" w:fill="auto"/>
            <w:noWrap/>
            <w:vAlign w:val="center"/>
            <w:hideMark/>
          </w:tcPr>
          <w:p w14:paraId="7B6AC7B6"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-0,189</w:t>
            </w:r>
          </w:p>
        </w:tc>
        <w:tc>
          <w:tcPr>
            <w:tcW w:w="921" w:type="dxa"/>
            <w:shd w:val="clear" w:color="auto" w:fill="auto"/>
            <w:noWrap/>
            <w:vAlign w:val="center"/>
            <w:hideMark/>
          </w:tcPr>
          <w:p w14:paraId="4A7C99A3"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0,306</w:t>
            </w:r>
          </w:p>
        </w:tc>
        <w:tc>
          <w:tcPr>
            <w:tcW w:w="728" w:type="dxa"/>
            <w:shd w:val="clear" w:color="auto" w:fill="auto"/>
            <w:noWrap/>
            <w:vAlign w:val="center"/>
            <w:hideMark/>
          </w:tcPr>
          <w:p w14:paraId="291EDA1C"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0,538</w:t>
            </w:r>
          </w:p>
        </w:tc>
      </w:tr>
      <w:tr w:rsidR="00A66F2C" w:rsidRPr="00EC613F" w14:paraId="7CAC0F52" w14:textId="77777777" w:rsidTr="00FD5F58">
        <w:trPr>
          <w:trHeight w:hRule="exact" w:val="284"/>
        </w:trPr>
        <w:tc>
          <w:tcPr>
            <w:tcW w:w="1666" w:type="dxa"/>
            <w:shd w:val="clear" w:color="000000" w:fill="D9D9D9"/>
            <w:noWrap/>
            <w:vAlign w:val="center"/>
            <w:hideMark/>
          </w:tcPr>
          <w:p w14:paraId="28D0E8B6"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MATBAS</w:t>
            </w:r>
          </w:p>
        </w:tc>
        <w:tc>
          <w:tcPr>
            <w:tcW w:w="921" w:type="dxa"/>
            <w:shd w:val="clear" w:color="auto" w:fill="auto"/>
            <w:noWrap/>
            <w:vAlign w:val="center"/>
            <w:hideMark/>
          </w:tcPr>
          <w:p w14:paraId="717C5299"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-0,172</w:t>
            </w:r>
          </w:p>
        </w:tc>
        <w:tc>
          <w:tcPr>
            <w:tcW w:w="921" w:type="dxa"/>
            <w:shd w:val="clear" w:color="auto" w:fill="auto"/>
            <w:noWrap/>
            <w:vAlign w:val="center"/>
            <w:hideMark/>
          </w:tcPr>
          <w:p w14:paraId="4979B889"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0,075</w:t>
            </w:r>
          </w:p>
        </w:tc>
        <w:tc>
          <w:tcPr>
            <w:tcW w:w="921" w:type="dxa"/>
            <w:shd w:val="clear" w:color="auto" w:fill="auto"/>
            <w:noWrap/>
            <w:vAlign w:val="center"/>
            <w:hideMark/>
          </w:tcPr>
          <w:p w14:paraId="5DA92A79"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0,023</w:t>
            </w:r>
          </w:p>
        </w:tc>
        <w:tc>
          <w:tcPr>
            <w:tcW w:w="1665" w:type="dxa"/>
            <w:shd w:val="clear" w:color="000000" w:fill="D9D9D9"/>
            <w:noWrap/>
            <w:vAlign w:val="center"/>
            <w:hideMark/>
          </w:tcPr>
          <w:p w14:paraId="3DCF4178"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MATBAS</w:t>
            </w:r>
          </w:p>
        </w:tc>
        <w:tc>
          <w:tcPr>
            <w:tcW w:w="921" w:type="dxa"/>
            <w:shd w:val="clear" w:color="auto" w:fill="auto"/>
            <w:noWrap/>
            <w:vAlign w:val="center"/>
            <w:hideMark/>
          </w:tcPr>
          <w:p w14:paraId="530F6672"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-0,395</w:t>
            </w:r>
          </w:p>
        </w:tc>
        <w:tc>
          <w:tcPr>
            <w:tcW w:w="921" w:type="dxa"/>
            <w:shd w:val="clear" w:color="auto" w:fill="auto"/>
            <w:noWrap/>
            <w:vAlign w:val="center"/>
            <w:hideMark/>
          </w:tcPr>
          <w:p w14:paraId="10D9F2B1"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0,232</w:t>
            </w:r>
          </w:p>
        </w:tc>
        <w:tc>
          <w:tcPr>
            <w:tcW w:w="728" w:type="dxa"/>
            <w:shd w:val="clear" w:color="auto" w:fill="auto"/>
            <w:noWrap/>
            <w:vAlign w:val="center"/>
            <w:hideMark/>
          </w:tcPr>
          <w:p w14:paraId="14402A86"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0,088</w:t>
            </w:r>
          </w:p>
        </w:tc>
      </w:tr>
      <w:tr w:rsidR="00A66F2C" w:rsidRPr="00EC613F" w14:paraId="1D8DE44B" w14:textId="77777777" w:rsidTr="00FD5F58">
        <w:trPr>
          <w:trHeight w:hRule="exact" w:val="284"/>
        </w:trPr>
        <w:tc>
          <w:tcPr>
            <w:tcW w:w="1666" w:type="dxa"/>
            <w:shd w:val="clear" w:color="000000" w:fill="D9D9D9"/>
            <w:noWrap/>
            <w:vAlign w:val="center"/>
            <w:hideMark/>
          </w:tcPr>
          <w:p w14:paraId="6FD4C947"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PETROL</w:t>
            </w:r>
          </w:p>
        </w:tc>
        <w:tc>
          <w:tcPr>
            <w:tcW w:w="921" w:type="dxa"/>
            <w:shd w:val="clear" w:color="auto" w:fill="auto"/>
            <w:noWrap/>
            <w:vAlign w:val="center"/>
            <w:hideMark/>
          </w:tcPr>
          <w:p w14:paraId="513A98CF"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-1,64</w:t>
            </w:r>
          </w:p>
        </w:tc>
        <w:tc>
          <w:tcPr>
            <w:tcW w:w="921" w:type="dxa"/>
            <w:shd w:val="clear" w:color="auto" w:fill="auto"/>
            <w:noWrap/>
            <w:vAlign w:val="center"/>
            <w:hideMark/>
          </w:tcPr>
          <w:p w14:paraId="50052C51"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0,814</w:t>
            </w:r>
          </w:p>
        </w:tc>
        <w:tc>
          <w:tcPr>
            <w:tcW w:w="921" w:type="dxa"/>
            <w:shd w:val="clear" w:color="auto" w:fill="auto"/>
            <w:noWrap/>
            <w:vAlign w:val="center"/>
            <w:hideMark/>
          </w:tcPr>
          <w:p w14:paraId="71820793"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0,044</w:t>
            </w:r>
          </w:p>
        </w:tc>
        <w:tc>
          <w:tcPr>
            <w:tcW w:w="1665" w:type="dxa"/>
            <w:shd w:val="clear" w:color="000000" w:fill="D9D9D9"/>
            <w:noWrap/>
            <w:vAlign w:val="center"/>
            <w:hideMark/>
          </w:tcPr>
          <w:p w14:paraId="24697EAD"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PETROL</w:t>
            </w:r>
          </w:p>
        </w:tc>
        <w:tc>
          <w:tcPr>
            <w:tcW w:w="921" w:type="dxa"/>
            <w:shd w:val="clear" w:color="auto" w:fill="auto"/>
            <w:noWrap/>
            <w:vAlign w:val="center"/>
            <w:hideMark/>
          </w:tcPr>
          <w:p w14:paraId="7E2D7874"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0,414</w:t>
            </w:r>
          </w:p>
        </w:tc>
        <w:tc>
          <w:tcPr>
            <w:tcW w:w="921" w:type="dxa"/>
            <w:shd w:val="clear" w:color="auto" w:fill="auto"/>
            <w:noWrap/>
            <w:vAlign w:val="center"/>
            <w:hideMark/>
          </w:tcPr>
          <w:p w14:paraId="3172F087"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0,372</w:t>
            </w:r>
          </w:p>
        </w:tc>
        <w:tc>
          <w:tcPr>
            <w:tcW w:w="728" w:type="dxa"/>
            <w:shd w:val="clear" w:color="auto" w:fill="auto"/>
            <w:noWrap/>
            <w:vAlign w:val="center"/>
            <w:hideMark/>
          </w:tcPr>
          <w:p w14:paraId="21824496"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0,265</w:t>
            </w:r>
          </w:p>
        </w:tc>
      </w:tr>
      <w:tr w:rsidR="00A66F2C" w:rsidRPr="00EC613F" w14:paraId="19D6AD83" w14:textId="77777777" w:rsidTr="00FD5F58">
        <w:trPr>
          <w:trHeight w:hRule="exact" w:val="284"/>
        </w:trPr>
        <w:tc>
          <w:tcPr>
            <w:tcW w:w="1666" w:type="dxa"/>
            <w:shd w:val="clear" w:color="000000" w:fill="D9D9D9"/>
            <w:noWrap/>
            <w:vAlign w:val="center"/>
            <w:hideMark/>
          </w:tcPr>
          <w:p w14:paraId="677BD4C1"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SAUDE</w:t>
            </w:r>
          </w:p>
        </w:tc>
        <w:tc>
          <w:tcPr>
            <w:tcW w:w="921" w:type="dxa"/>
            <w:shd w:val="clear" w:color="auto" w:fill="auto"/>
            <w:noWrap/>
            <w:vAlign w:val="center"/>
            <w:hideMark/>
          </w:tcPr>
          <w:p w14:paraId="149DE335"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0,038</w:t>
            </w:r>
          </w:p>
        </w:tc>
        <w:tc>
          <w:tcPr>
            <w:tcW w:w="921" w:type="dxa"/>
            <w:shd w:val="clear" w:color="auto" w:fill="auto"/>
            <w:noWrap/>
            <w:vAlign w:val="center"/>
            <w:hideMark/>
          </w:tcPr>
          <w:p w14:paraId="08221BBC"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0,055</w:t>
            </w:r>
          </w:p>
        </w:tc>
        <w:tc>
          <w:tcPr>
            <w:tcW w:w="921" w:type="dxa"/>
            <w:shd w:val="clear" w:color="auto" w:fill="auto"/>
            <w:noWrap/>
            <w:vAlign w:val="center"/>
            <w:hideMark/>
          </w:tcPr>
          <w:p w14:paraId="1F8EA69C"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0,499</w:t>
            </w:r>
          </w:p>
        </w:tc>
        <w:tc>
          <w:tcPr>
            <w:tcW w:w="1665" w:type="dxa"/>
            <w:shd w:val="clear" w:color="000000" w:fill="D9D9D9"/>
            <w:noWrap/>
            <w:vAlign w:val="center"/>
            <w:hideMark/>
          </w:tcPr>
          <w:p w14:paraId="3E9A61B3"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SAUDE</w:t>
            </w:r>
          </w:p>
        </w:tc>
        <w:tc>
          <w:tcPr>
            <w:tcW w:w="921" w:type="dxa"/>
            <w:shd w:val="clear" w:color="auto" w:fill="auto"/>
            <w:noWrap/>
            <w:vAlign w:val="center"/>
            <w:hideMark/>
          </w:tcPr>
          <w:p w14:paraId="43A2DE41"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-0,069</w:t>
            </w:r>
          </w:p>
        </w:tc>
        <w:tc>
          <w:tcPr>
            <w:tcW w:w="921" w:type="dxa"/>
            <w:shd w:val="clear" w:color="auto" w:fill="auto"/>
            <w:noWrap/>
            <w:vAlign w:val="center"/>
            <w:hideMark/>
          </w:tcPr>
          <w:p w14:paraId="5A352F5D"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0,29</w:t>
            </w:r>
          </w:p>
        </w:tc>
        <w:tc>
          <w:tcPr>
            <w:tcW w:w="728" w:type="dxa"/>
            <w:shd w:val="clear" w:color="auto" w:fill="auto"/>
            <w:noWrap/>
            <w:vAlign w:val="center"/>
            <w:hideMark/>
          </w:tcPr>
          <w:p w14:paraId="4566F520"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0,812</w:t>
            </w:r>
          </w:p>
        </w:tc>
      </w:tr>
      <w:tr w:rsidR="00A66F2C" w:rsidRPr="00EC613F" w14:paraId="68D65978" w14:textId="77777777" w:rsidTr="00FD5F58">
        <w:trPr>
          <w:trHeight w:hRule="exact" w:val="284"/>
        </w:trPr>
        <w:tc>
          <w:tcPr>
            <w:tcW w:w="1666" w:type="dxa"/>
            <w:shd w:val="clear" w:color="000000" w:fill="D9D9D9"/>
            <w:noWrap/>
            <w:vAlign w:val="center"/>
            <w:hideMark/>
          </w:tcPr>
          <w:p w14:paraId="5BCB28BF"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TECNOL</w:t>
            </w:r>
          </w:p>
        </w:tc>
        <w:tc>
          <w:tcPr>
            <w:tcW w:w="921" w:type="dxa"/>
            <w:shd w:val="clear" w:color="auto" w:fill="auto"/>
            <w:noWrap/>
            <w:vAlign w:val="center"/>
            <w:hideMark/>
          </w:tcPr>
          <w:p w14:paraId="1BE6FD08"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0,039</w:t>
            </w:r>
          </w:p>
        </w:tc>
        <w:tc>
          <w:tcPr>
            <w:tcW w:w="921" w:type="dxa"/>
            <w:shd w:val="clear" w:color="auto" w:fill="auto"/>
            <w:noWrap/>
            <w:vAlign w:val="center"/>
            <w:hideMark/>
          </w:tcPr>
          <w:p w14:paraId="0785E6FD"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0,055</w:t>
            </w:r>
          </w:p>
        </w:tc>
        <w:tc>
          <w:tcPr>
            <w:tcW w:w="921" w:type="dxa"/>
            <w:shd w:val="clear" w:color="auto" w:fill="auto"/>
            <w:noWrap/>
            <w:vAlign w:val="center"/>
            <w:hideMark/>
          </w:tcPr>
          <w:p w14:paraId="36FB2B89"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0,48</w:t>
            </w:r>
          </w:p>
        </w:tc>
        <w:tc>
          <w:tcPr>
            <w:tcW w:w="1665" w:type="dxa"/>
            <w:shd w:val="clear" w:color="000000" w:fill="D9D9D9"/>
            <w:noWrap/>
            <w:vAlign w:val="center"/>
            <w:hideMark/>
          </w:tcPr>
          <w:p w14:paraId="5CC20660"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TECNOL</w:t>
            </w:r>
          </w:p>
        </w:tc>
        <w:tc>
          <w:tcPr>
            <w:tcW w:w="921" w:type="dxa"/>
            <w:shd w:val="clear" w:color="auto" w:fill="auto"/>
            <w:noWrap/>
            <w:vAlign w:val="center"/>
            <w:hideMark/>
          </w:tcPr>
          <w:p w14:paraId="1A7B8863"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-0,134</w:t>
            </w:r>
          </w:p>
        </w:tc>
        <w:tc>
          <w:tcPr>
            <w:tcW w:w="921" w:type="dxa"/>
            <w:shd w:val="clear" w:color="auto" w:fill="auto"/>
            <w:noWrap/>
            <w:vAlign w:val="center"/>
            <w:hideMark/>
          </w:tcPr>
          <w:p w14:paraId="102C0CF1"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0,514</w:t>
            </w:r>
          </w:p>
        </w:tc>
        <w:tc>
          <w:tcPr>
            <w:tcW w:w="728" w:type="dxa"/>
            <w:shd w:val="clear" w:color="auto" w:fill="auto"/>
            <w:noWrap/>
            <w:vAlign w:val="center"/>
            <w:hideMark/>
          </w:tcPr>
          <w:p w14:paraId="04F93E44"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0,793</w:t>
            </w:r>
          </w:p>
        </w:tc>
      </w:tr>
      <w:tr w:rsidR="00A66F2C" w:rsidRPr="00EC613F" w14:paraId="589E373F" w14:textId="77777777" w:rsidTr="00FD5F58">
        <w:trPr>
          <w:trHeight w:hRule="exact" w:val="284"/>
        </w:trPr>
        <w:tc>
          <w:tcPr>
            <w:tcW w:w="1666" w:type="dxa"/>
            <w:shd w:val="clear" w:color="000000" w:fill="D9D9D9"/>
            <w:noWrap/>
            <w:vAlign w:val="center"/>
            <w:hideMark/>
          </w:tcPr>
          <w:p w14:paraId="0233353A"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TELECOM</w:t>
            </w:r>
          </w:p>
        </w:tc>
        <w:tc>
          <w:tcPr>
            <w:tcW w:w="921" w:type="dxa"/>
            <w:shd w:val="clear" w:color="auto" w:fill="auto"/>
            <w:noWrap/>
            <w:vAlign w:val="center"/>
            <w:hideMark/>
          </w:tcPr>
          <w:p w14:paraId="018DA361"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-0,331</w:t>
            </w:r>
          </w:p>
        </w:tc>
        <w:tc>
          <w:tcPr>
            <w:tcW w:w="921" w:type="dxa"/>
            <w:shd w:val="clear" w:color="auto" w:fill="auto"/>
            <w:noWrap/>
            <w:vAlign w:val="center"/>
            <w:hideMark/>
          </w:tcPr>
          <w:p w14:paraId="31C16149"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0,129</w:t>
            </w:r>
          </w:p>
        </w:tc>
        <w:tc>
          <w:tcPr>
            <w:tcW w:w="921" w:type="dxa"/>
            <w:shd w:val="clear" w:color="auto" w:fill="auto"/>
            <w:noWrap/>
            <w:vAlign w:val="center"/>
            <w:hideMark/>
          </w:tcPr>
          <w:p w14:paraId="62BDFBF6"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0,011</w:t>
            </w:r>
          </w:p>
        </w:tc>
        <w:tc>
          <w:tcPr>
            <w:tcW w:w="1665" w:type="dxa"/>
            <w:shd w:val="clear" w:color="000000" w:fill="D9D9D9"/>
            <w:noWrap/>
            <w:vAlign w:val="center"/>
            <w:hideMark/>
          </w:tcPr>
          <w:p w14:paraId="2D780048"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TELECOM</w:t>
            </w:r>
          </w:p>
        </w:tc>
        <w:tc>
          <w:tcPr>
            <w:tcW w:w="921" w:type="dxa"/>
            <w:shd w:val="clear" w:color="auto" w:fill="auto"/>
            <w:noWrap/>
            <w:vAlign w:val="center"/>
            <w:hideMark/>
          </w:tcPr>
          <w:p w14:paraId="6FAFA3EB"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-0,408</w:t>
            </w:r>
          </w:p>
        </w:tc>
        <w:tc>
          <w:tcPr>
            <w:tcW w:w="921" w:type="dxa"/>
            <w:shd w:val="clear" w:color="auto" w:fill="auto"/>
            <w:noWrap/>
            <w:vAlign w:val="center"/>
            <w:hideMark/>
          </w:tcPr>
          <w:p w14:paraId="40305F70"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0,466</w:t>
            </w:r>
          </w:p>
        </w:tc>
        <w:tc>
          <w:tcPr>
            <w:tcW w:w="728" w:type="dxa"/>
            <w:shd w:val="clear" w:color="auto" w:fill="auto"/>
            <w:noWrap/>
            <w:vAlign w:val="center"/>
            <w:hideMark/>
          </w:tcPr>
          <w:p w14:paraId="1ACA2947"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0,381</w:t>
            </w:r>
          </w:p>
        </w:tc>
      </w:tr>
      <w:tr w:rsidR="00A66F2C" w:rsidRPr="00EC613F" w14:paraId="2C5E1676" w14:textId="77777777" w:rsidTr="00FD5F58">
        <w:trPr>
          <w:trHeight w:hRule="exact" w:val="284"/>
        </w:trPr>
        <w:tc>
          <w:tcPr>
            <w:tcW w:w="1666" w:type="dxa"/>
            <w:shd w:val="clear" w:color="000000" w:fill="D9D9D9"/>
            <w:noWrap/>
            <w:vAlign w:val="center"/>
            <w:hideMark/>
          </w:tcPr>
          <w:p w14:paraId="48BA5D67"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UTILPUBL</w:t>
            </w:r>
          </w:p>
        </w:tc>
        <w:tc>
          <w:tcPr>
            <w:tcW w:w="921" w:type="dxa"/>
            <w:shd w:val="clear" w:color="auto" w:fill="auto"/>
            <w:noWrap/>
            <w:vAlign w:val="center"/>
            <w:hideMark/>
          </w:tcPr>
          <w:p w14:paraId="309E1960"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-0,082</w:t>
            </w:r>
          </w:p>
        </w:tc>
        <w:tc>
          <w:tcPr>
            <w:tcW w:w="921" w:type="dxa"/>
            <w:shd w:val="clear" w:color="auto" w:fill="auto"/>
            <w:noWrap/>
            <w:vAlign w:val="center"/>
            <w:hideMark/>
          </w:tcPr>
          <w:p w14:paraId="3C40535D"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0,064</w:t>
            </w:r>
          </w:p>
        </w:tc>
        <w:tc>
          <w:tcPr>
            <w:tcW w:w="921" w:type="dxa"/>
            <w:shd w:val="clear" w:color="auto" w:fill="auto"/>
            <w:noWrap/>
            <w:vAlign w:val="center"/>
            <w:hideMark/>
          </w:tcPr>
          <w:p w14:paraId="0ACAE850"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0,206</w:t>
            </w:r>
          </w:p>
        </w:tc>
        <w:tc>
          <w:tcPr>
            <w:tcW w:w="1665" w:type="dxa"/>
            <w:shd w:val="clear" w:color="000000" w:fill="D9D9D9"/>
            <w:noWrap/>
            <w:vAlign w:val="center"/>
            <w:hideMark/>
          </w:tcPr>
          <w:p w14:paraId="253EEA27"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UTILPUBL</w:t>
            </w:r>
          </w:p>
        </w:tc>
        <w:tc>
          <w:tcPr>
            <w:tcW w:w="921" w:type="dxa"/>
            <w:shd w:val="clear" w:color="auto" w:fill="auto"/>
            <w:noWrap/>
            <w:vAlign w:val="center"/>
            <w:hideMark/>
          </w:tcPr>
          <w:p w14:paraId="79A9B0A2"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-0,284</w:t>
            </w:r>
          </w:p>
        </w:tc>
        <w:tc>
          <w:tcPr>
            <w:tcW w:w="921" w:type="dxa"/>
            <w:shd w:val="clear" w:color="auto" w:fill="auto"/>
            <w:noWrap/>
            <w:vAlign w:val="center"/>
            <w:hideMark/>
          </w:tcPr>
          <w:p w14:paraId="7DEA2837"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0,202</w:t>
            </w:r>
          </w:p>
        </w:tc>
        <w:tc>
          <w:tcPr>
            <w:tcW w:w="728" w:type="dxa"/>
            <w:shd w:val="clear" w:color="auto" w:fill="auto"/>
            <w:noWrap/>
            <w:vAlign w:val="center"/>
            <w:hideMark/>
          </w:tcPr>
          <w:p w14:paraId="1B15BF71"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0,159</w:t>
            </w:r>
          </w:p>
        </w:tc>
      </w:tr>
      <w:tr w:rsidR="00A66F2C" w:rsidRPr="00EC613F" w14:paraId="4B0795E8" w14:textId="77777777" w:rsidTr="00FD5F58">
        <w:trPr>
          <w:trHeight w:hRule="exact" w:val="284"/>
        </w:trPr>
        <w:tc>
          <w:tcPr>
            <w:tcW w:w="1666" w:type="dxa"/>
            <w:shd w:val="clear" w:color="000000" w:fill="D9D9D9"/>
            <w:noWrap/>
            <w:vAlign w:val="center"/>
            <w:hideMark/>
          </w:tcPr>
          <w:p w14:paraId="3090807D"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OUTR</w:t>
            </w:r>
          </w:p>
        </w:tc>
        <w:tc>
          <w:tcPr>
            <w:tcW w:w="921" w:type="dxa"/>
            <w:shd w:val="clear" w:color="auto" w:fill="auto"/>
            <w:noWrap/>
            <w:vAlign w:val="center"/>
            <w:hideMark/>
          </w:tcPr>
          <w:p w14:paraId="329E0A29"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-1,252</w:t>
            </w:r>
          </w:p>
        </w:tc>
        <w:tc>
          <w:tcPr>
            <w:tcW w:w="921" w:type="dxa"/>
            <w:shd w:val="clear" w:color="auto" w:fill="auto"/>
            <w:noWrap/>
            <w:vAlign w:val="center"/>
            <w:hideMark/>
          </w:tcPr>
          <w:p w14:paraId="73F89D0F"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0,365</w:t>
            </w:r>
          </w:p>
        </w:tc>
        <w:tc>
          <w:tcPr>
            <w:tcW w:w="921" w:type="dxa"/>
            <w:shd w:val="clear" w:color="auto" w:fill="auto"/>
            <w:noWrap/>
            <w:vAlign w:val="center"/>
            <w:hideMark/>
          </w:tcPr>
          <w:p w14:paraId="23AE444F"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0,001</w:t>
            </w:r>
          </w:p>
        </w:tc>
        <w:tc>
          <w:tcPr>
            <w:tcW w:w="1665" w:type="dxa"/>
            <w:shd w:val="clear" w:color="000000" w:fill="D9D9D9"/>
            <w:noWrap/>
            <w:vAlign w:val="center"/>
            <w:hideMark/>
          </w:tcPr>
          <w:p w14:paraId="6F7F47EA"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OUTR</w:t>
            </w:r>
          </w:p>
        </w:tc>
        <w:tc>
          <w:tcPr>
            <w:tcW w:w="921" w:type="dxa"/>
            <w:shd w:val="clear" w:color="auto" w:fill="auto"/>
            <w:noWrap/>
            <w:vAlign w:val="center"/>
            <w:hideMark/>
          </w:tcPr>
          <w:p w14:paraId="00F6C536"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-1,018</w:t>
            </w:r>
          </w:p>
        </w:tc>
        <w:tc>
          <w:tcPr>
            <w:tcW w:w="921" w:type="dxa"/>
            <w:shd w:val="clear" w:color="auto" w:fill="auto"/>
            <w:noWrap/>
            <w:vAlign w:val="center"/>
            <w:hideMark/>
          </w:tcPr>
          <w:p w14:paraId="15F85CFF"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0,284</w:t>
            </w:r>
          </w:p>
        </w:tc>
        <w:tc>
          <w:tcPr>
            <w:tcW w:w="728" w:type="dxa"/>
            <w:shd w:val="clear" w:color="auto" w:fill="auto"/>
            <w:noWrap/>
            <w:vAlign w:val="center"/>
            <w:hideMark/>
          </w:tcPr>
          <w:p w14:paraId="741454D6"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proofErr w:type="gramStart"/>
            <w:r w:rsidRPr="00EC613F">
              <w:rPr>
                <w:rFonts w:ascii="Times New Roman" w:eastAsia="Times New Roman" w:hAnsi="Times New Roman" w:cs="Times New Roman"/>
                <w:color w:val="000000"/>
                <w:sz w:val="20"/>
                <w:szCs w:val="20"/>
                <w:lang w:eastAsia="pt-BR"/>
              </w:rPr>
              <w:t>0</w:t>
            </w:r>
            <w:proofErr w:type="gramEnd"/>
          </w:p>
        </w:tc>
      </w:tr>
      <w:tr w:rsidR="00A66F2C" w:rsidRPr="00EC613F" w14:paraId="3CA3E2B4" w14:textId="77777777" w:rsidTr="00FD5F58">
        <w:trPr>
          <w:trHeight w:hRule="exact" w:val="284"/>
        </w:trPr>
        <w:tc>
          <w:tcPr>
            <w:tcW w:w="1666" w:type="dxa"/>
            <w:shd w:val="clear" w:color="000000" w:fill="D9D9D9"/>
            <w:noWrap/>
            <w:vAlign w:val="center"/>
            <w:hideMark/>
          </w:tcPr>
          <w:p w14:paraId="7D0EC69C"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NAOCLASS</w:t>
            </w:r>
          </w:p>
        </w:tc>
        <w:tc>
          <w:tcPr>
            <w:tcW w:w="921" w:type="dxa"/>
            <w:shd w:val="clear" w:color="auto" w:fill="auto"/>
            <w:noWrap/>
            <w:vAlign w:val="center"/>
            <w:hideMark/>
          </w:tcPr>
          <w:p w14:paraId="3AE64D00"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-0,019</w:t>
            </w:r>
          </w:p>
        </w:tc>
        <w:tc>
          <w:tcPr>
            <w:tcW w:w="921" w:type="dxa"/>
            <w:shd w:val="clear" w:color="auto" w:fill="auto"/>
            <w:noWrap/>
            <w:vAlign w:val="center"/>
            <w:hideMark/>
          </w:tcPr>
          <w:p w14:paraId="3024DC48"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0,032</w:t>
            </w:r>
          </w:p>
        </w:tc>
        <w:tc>
          <w:tcPr>
            <w:tcW w:w="921" w:type="dxa"/>
            <w:shd w:val="clear" w:color="auto" w:fill="auto"/>
            <w:noWrap/>
            <w:vAlign w:val="center"/>
            <w:hideMark/>
          </w:tcPr>
          <w:p w14:paraId="1123837C"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0,547</w:t>
            </w:r>
          </w:p>
        </w:tc>
        <w:tc>
          <w:tcPr>
            <w:tcW w:w="1665" w:type="dxa"/>
            <w:shd w:val="clear" w:color="000000" w:fill="D9D9D9"/>
            <w:noWrap/>
            <w:vAlign w:val="center"/>
            <w:hideMark/>
          </w:tcPr>
          <w:p w14:paraId="1A77F0E9"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NAOCLASS</w:t>
            </w:r>
          </w:p>
        </w:tc>
        <w:tc>
          <w:tcPr>
            <w:tcW w:w="921" w:type="dxa"/>
            <w:shd w:val="clear" w:color="auto" w:fill="auto"/>
            <w:noWrap/>
            <w:vAlign w:val="center"/>
            <w:hideMark/>
          </w:tcPr>
          <w:p w14:paraId="0661CB5A"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-0,116</w:t>
            </w:r>
          </w:p>
        </w:tc>
        <w:tc>
          <w:tcPr>
            <w:tcW w:w="921" w:type="dxa"/>
            <w:shd w:val="clear" w:color="auto" w:fill="auto"/>
            <w:noWrap/>
            <w:vAlign w:val="center"/>
            <w:hideMark/>
          </w:tcPr>
          <w:p w14:paraId="70C2F1B7"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0,838</w:t>
            </w:r>
          </w:p>
        </w:tc>
        <w:tc>
          <w:tcPr>
            <w:tcW w:w="728" w:type="dxa"/>
            <w:shd w:val="clear" w:color="auto" w:fill="auto"/>
            <w:noWrap/>
            <w:vAlign w:val="center"/>
            <w:hideMark/>
          </w:tcPr>
          <w:p w14:paraId="01BFF843" w14:textId="77777777"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0,89</w:t>
            </w:r>
          </w:p>
        </w:tc>
      </w:tr>
      <w:tr w:rsidR="00A66F2C" w:rsidRPr="00EC613F" w14:paraId="46670BDB" w14:textId="77777777" w:rsidTr="00FD5F58">
        <w:trPr>
          <w:trHeight w:hRule="exact" w:val="284"/>
        </w:trPr>
        <w:tc>
          <w:tcPr>
            <w:tcW w:w="4429" w:type="dxa"/>
            <w:gridSpan w:val="4"/>
            <w:shd w:val="clear" w:color="auto" w:fill="auto"/>
            <w:noWrap/>
            <w:vAlign w:val="center"/>
            <w:hideMark/>
          </w:tcPr>
          <w:p w14:paraId="763CEE5A" w14:textId="290F4AB8"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proofErr w:type="spellStart"/>
            <w:r w:rsidRPr="00EC613F">
              <w:rPr>
                <w:rFonts w:ascii="Times New Roman" w:eastAsia="Times New Roman" w:hAnsi="Times New Roman" w:cs="Times New Roman"/>
                <w:color w:val="000000"/>
                <w:sz w:val="20"/>
                <w:szCs w:val="20"/>
                <w:lang w:eastAsia="pt-BR"/>
              </w:rPr>
              <w:t>Obs</w:t>
            </w:r>
            <w:proofErr w:type="spellEnd"/>
            <w:r w:rsidRPr="00EC613F">
              <w:rPr>
                <w:rFonts w:ascii="Times New Roman" w:eastAsia="Times New Roman" w:hAnsi="Times New Roman" w:cs="Times New Roman"/>
                <w:color w:val="000000"/>
                <w:sz w:val="20"/>
                <w:szCs w:val="20"/>
                <w:lang w:eastAsia="pt-BR"/>
              </w:rPr>
              <w:t xml:space="preserve"> = 1.923</w:t>
            </w:r>
            <w:r w:rsidR="00AB325A" w:rsidRPr="00EC613F">
              <w:rPr>
                <w:rFonts w:ascii="Times New Roman" w:eastAsia="Times New Roman" w:hAnsi="Times New Roman" w:cs="Times New Roman"/>
                <w:color w:val="000000"/>
                <w:sz w:val="20"/>
                <w:szCs w:val="20"/>
                <w:lang w:eastAsia="pt-BR"/>
              </w:rPr>
              <w:t>/R-</w:t>
            </w:r>
            <w:proofErr w:type="spellStart"/>
            <w:r w:rsidR="00AB325A" w:rsidRPr="00EC613F">
              <w:rPr>
                <w:rFonts w:ascii="Times New Roman" w:eastAsia="Times New Roman" w:hAnsi="Times New Roman" w:cs="Times New Roman"/>
                <w:color w:val="000000"/>
                <w:sz w:val="20"/>
                <w:szCs w:val="20"/>
                <w:lang w:eastAsia="pt-BR"/>
              </w:rPr>
              <w:t>sq</w:t>
            </w:r>
            <w:proofErr w:type="spellEnd"/>
            <w:r w:rsidR="00AB325A" w:rsidRPr="00EC613F">
              <w:rPr>
                <w:rFonts w:ascii="Times New Roman" w:eastAsia="Times New Roman" w:hAnsi="Times New Roman" w:cs="Times New Roman"/>
                <w:color w:val="000000"/>
                <w:sz w:val="20"/>
                <w:szCs w:val="20"/>
                <w:lang w:eastAsia="pt-BR"/>
              </w:rPr>
              <w:t>: 0,0830</w:t>
            </w:r>
          </w:p>
        </w:tc>
        <w:tc>
          <w:tcPr>
            <w:tcW w:w="4235" w:type="dxa"/>
            <w:gridSpan w:val="4"/>
            <w:shd w:val="clear" w:color="auto" w:fill="auto"/>
            <w:noWrap/>
            <w:vAlign w:val="center"/>
            <w:hideMark/>
          </w:tcPr>
          <w:p w14:paraId="1A90F72C" w14:textId="015B2375" w:rsidR="00A66F2C" w:rsidRPr="00EC613F" w:rsidRDefault="00A66F2C" w:rsidP="005B2A40">
            <w:pPr>
              <w:spacing w:after="0" w:line="240" w:lineRule="auto"/>
              <w:jc w:val="center"/>
              <w:rPr>
                <w:rFonts w:ascii="Times New Roman" w:eastAsia="Times New Roman" w:hAnsi="Times New Roman" w:cs="Times New Roman"/>
                <w:color w:val="000000"/>
                <w:sz w:val="20"/>
                <w:szCs w:val="20"/>
                <w:lang w:eastAsia="pt-BR"/>
              </w:rPr>
            </w:pPr>
            <w:proofErr w:type="spellStart"/>
            <w:r w:rsidRPr="00EC613F">
              <w:rPr>
                <w:rFonts w:ascii="Times New Roman" w:eastAsia="Times New Roman" w:hAnsi="Times New Roman" w:cs="Times New Roman"/>
                <w:color w:val="000000"/>
                <w:sz w:val="20"/>
                <w:szCs w:val="20"/>
                <w:lang w:eastAsia="pt-BR"/>
              </w:rPr>
              <w:t>Obs</w:t>
            </w:r>
            <w:proofErr w:type="spellEnd"/>
            <w:r w:rsidRPr="00EC613F">
              <w:rPr>
                <w:rFonts w:ascii="Times New Roman" w:eastAsia="Times New Roman" w:hAnsi="Times New Roman" w:cs="Times New Roman"/>
                <w:color w:val="000000"/>
                <w:sz w:val="20"/>
                <w:szCs w:val="20"/>
                <w:lang w:eastAsia="pt-BR"/>
              </w:rPr>
              <w:t xml:space="preserve"> = 1.923</w:t>
            </w:r>
            <w:r w:rsidR="00AB325A" w:rsidRPr="00EC613F">
              <w:rPr>
                <w:rFonts w:ascii="Times New Roman" w:eastAsia="Times New Roman" w:hAnsi="Times New Roman" w:cs="Times New Roman"/>
                <w:color w:val="000000"/>
                <w:sz w:val="20"/>
                <w:szCs w:val="20"/>
                <w:lang w:eastAsia="pt-BR"/>
              </w:rPr>
              <w:t>/R-</w:t>
            </w:r>
            <w:proofErr w:type="spellStart"/>
            <w:r w:rsidR="00AB325A" w:rsidRPr="00EC613F">
              <w:rPr>
                <w:rFonts w:ascii="Times New Roman" w:eastAsia="Times New Roman" w:hAnsi="Times New Roman" w:cs="Times New Roman"/>
                <w:color w:val="000000"/>
                <w:sz w:val="20"/>
                <w:szCs w:val="20"/>
                <w:lang w:eastAsia="pt-BR"/>
              </w:rPr>
              <w:t>sq</w:t>
            </w:r>
            <w:proofErr w:type="spellEnd"/>
            <w:r w:rsidR="00AB325A" w:rsidRPr="00EC613F">
              <w:rPr>
                <w:rFonts w:ascii="Times New Roman" w:eastAsia="Times New Roman" w:hAnsi="Times New Roman" w:cs="Times New Roman"/>
                <w:color w:val="000000"/>
                <w:sz w:val="20"/>
                <w:szCs w:val="20"/>
                <w:lang w:eastAsia="pt-BR"/>
              </w:rPr>
              <w:t>: 0,189</w:t>
            </w:r>
          </w:p>
        </w:tc>
      </w:tr>
    </w:tbl>
    <w:p w14:paraId="0509817A" w14:textId="397164DE" w:rsidR="00A66F2C" w:rsidRPr="00EC613F" w:rsidRDefault="00A66F2C" w:rsidP="005B2A40">
      <w:pPr>
        <w:spacing w:after="0" w:line="240" w:lineRule="auto"/>
        <w:rPr>
          <w:rFonts w:ascii="Times New Roman" w:hAnsi="Times New Roman" w:cs="Times New Roman"/>
          <w:sz w:val="20"/>
          <w:szCs w:val="20"/>
        </w:rPr>
      </w:pPr>
      <w:r w:rsidRPr="00EC613F">
        <w:rPr>
          <w:rFonts w:ascii="Times New Roman" w:hAnsi="Times New Roman" w:cs="Times New Roman"/>
          <w:sz w:val="20"/>
          <w:szCs w:val="20"/>
        </w:rPr>
        <w:fldChar w:fldCharType="end"/>
      </w:r>
      <w:r w:rsidRPr="00EC613F">
        <w:rPr>
          <w:rFonts w:ascii="Times New Roman" w:hAnsi="Times New Roman" w:cs="Times New Roman"/>
          <w:sz w:val="20"/>
          <w:szCs w:val="20"/>
        </w:rPr>
        <w:t>Fonte: elaborado pelo</w:t>
      </w:r>
      <w:r w:rsidR="00F6632A">
        <w:rPr>
          <w:rFonts w:ascii="Times New Roman" w:hAnsi="Times New Roman" w:cs="Times New Roman"/>
          <w:sz w:val="20"/>
          <w:szCs w:val="20"/>
        </w:rPr>
        <w:t>s</w:t>
      </w:r>
      <w:r w:rsidRPr="00EC613F">
        <w:rPr>
          <w:rFonts w:ascii="Times New Roman" w:hAnsi="Times New Roman" w:cs="Times New Roman"/>
          <w:sz w:val="20"/>
          <w:szCs w:val="20"/>
        </w:rPr>
        <w:t xml:space="preserve"> autor</w:t>
      </w:r>
      <w:r w:rsidR="00F6632A">
        <w:rPr>
          <w:rFonts w:ascii="Times New Roman" w:hAnsi="Times New Roman" w:cs="Times New Roman"/>
          <w:sz w:val="20"/>
          <w:szCs w:val="20"/>
        </w:rPr>
        <w:t>es</w:t>
      </w:r>
      <w:r w:rsidRPr="00EC613F">
        <w:rPr>
          <w:rFonts w:ascii="Times New Roman" w:hAnsi="Times New Roman" w:cs="Times New Roman"/>
          <w:sz w:val="20"/>
          <w:szCs w:val="20"/>
        </w:rPr>
        <w:t xml:space="preserve"> com dados da pesquisa</w:t>
      </w:r>
      <w:r w:rsidR="00F6632A">
        <w:rPr>
          <w:rFonts w:ascii="Times New Roman" w:hAnsi="Times New Roman" w:cs="Times New Roman"/>
          <w:sz w:val="20"/>
          <w:szCs w:val="20"/>
        </w:rPr>
        <w:t>.</w:t>
      </w:r>
    </w:p>
    <w:p w14:paraId="3DAB8E06" w14:textId="77777777" w:rsidR="005B2A40" w:rsidRPr="00EC613F" w:rsidRDefault="005B2A40" w:rsidP="005B2A40">
      <w:pPr>
        <w:spacing w:after="0" w:line="240" w:lineRule="auto"/>
        <w:ind w:firstLine="709"/>
        <w:jc w:val="both"/>
        <w:rPr>
          <w:rFonts w:ascii="Times New Roman" w:hAnsi="Times New Roman" w:cs="Times New Roman"/>
          <w:sz w:val="24"/>
          <w:szCs w:val="24"/>
        </w:rPr>
      </w:pPr>
    </w:p>
    <w:p w14:paraId="2C8CA566" w14:textId="09AC9A63" w:rsidR="00DC405B" w:rsidRPr="00EC613F" w:rsidRDefault="00DC405B"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 xml:space="preserve">Percebe-se que as variáveis “Combinação”, “Tamanho”, “Crescimento”, “Setor - Materiais Básicos”, “Setor Telecomunicação” e “Setor Outros” apresentam coeficientes significantes, o que demonstra que impactam na rentabilidade do ativo das empresas analisadas. </w:t>
      </w:r>
    </w:p>
    <w:p w14:paraId="2AB201D6" w14:textId="77777777" w:rsidR="00DC405B" w:rsidRPr="00EC613F" w:rsidRDefault="00DC405B"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 xml:space="preserve">Em relação à Combinação de Negócios, conclui-se que ela impacta a rentabilidade de forma negativa, ou seja, em um primeiro momento, a realização de uma Combinação de Negócios acaba por diminuir a rentabilidade da empresa. Isto vai em desacordo a pesquisa de </w:t>
      </w:r>
      <w:proofErr w:type="spellStart"/>
      <w:r w:rsidRPr="00EC613F">
        <w:rPr>
          <w:rFonts w:ascii="Times New Roman" w:hAnsi="Times New Roman" w:cs="Times New Roman"/>
          <w:sz w:val="24"/>
          <w:szCs w:val="24"/>
        </w:rPr>
        <w:t>Dinkinson</w:t>
      </w:r>
      <w:proofErr w:type="spellEnd"/>
      <w:r w:rsidRPr="00EC613F">
        <w:rPr>
          <w:rFonts w:ascii="Times New Roman" w:hAnsi="Times New Roman" w:cs="Times New Roman"/>
          <w:sz w:val="24"/>
          <w:szCs w:val="24"/>
        </w:rPr>
        <w:t xml:space="preserve">, </w:t>
      </w:r>
      <w:proofErr w:type="spellStart"/>
      <w:r w:rsidRPr="00EC613F">
        <w:rPr>
          <w:rFonts w:ascii="Times New Roman" w:hAnsi="Times New Roman" w:cs="Times New Roman"/>
          <w:sz w:val="24"/>
          <w:szCs w:val="24"/>
        </w:rPr>
        <w:t>Wangerin</w:t>
      </w:r>
      <w:proofErr w:type="spellEnd"/>
      <w:r w:rsidRPr="00EC613F">
        <w:rPr>
          <w:rFonts w:ascii="Times New Roman" w:hAnsi="Times New Roman" w:cs="Times New Roman"/>
          <w:sz w:val="24"/>
          <w:szCs w:val="24"/>
        </w:rPr>
        <w:t xml:space="preserve"> e Wild (2016) que concluíram, ao analisar empresas norte-americanas que realizaram Combinações de Negócios que o mercado não apresentaria efeitos negativos sobre a rentabilidade em um período pós-aquisição. Uma justificativa para esta conclusão se dá pelo fato das empresas norte-americanas possuem características e peculiaridades que diferem das empresas listadas no Brasil na B3. Desta forma, as características do mercado estrangeiro diferem do mercado brasileiro. </w:t>
      </w:r>
    </w:p>
    <w:p w14:paraId="09FD4909" w14:textId="77777777" w:rsidR="00DC405B" w:rsidRPr="00EC613F" w:rsidRDefault="00DC405B"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 xml:space="preserve">Uma segunda justificativa para o impacto negativo da Combinação de Negócios na rentabilidade das empresas pode ser pelo fato de a curto prazo a empresa ter tido esforços para arcar com a contraprestação transferida, muitas vezes assumindo passivos. Desta forma, o risco em uma Combinações de Negócios pode ser fator determinante para a empresa não aumentar sua rentabilidade em um período pós-aquisição. </w:t>
      </w:r>
    </w:p>
    <w:p w14:paraId="54E78D06" w14:textId="77777777" w:rsidR="00DC405B" w:rsidRPr="00EC613F" w:rsidRDefault="00DC405B" w:rsidP="005B2A40">
      <w:pPr>
        <w:spacing w:after="0" w:line="240" w:lineRule="auto"/>
        <w:ind w:firstLine="709"/>
        <w:jc w:val="both"/>
        <w:rPr>
          <w:rFonts w:ascii="Times New Roman" w:hAnsi="Times New Roman" w:cs="Times New Roman"/>
          <w:sz w:val="24"/>
          <w:szCs w:val="24"/>
          <w:shd w:val="clear" w:color="auto" w:fill="FFFFFF"/>
        </w:rPr>
      </w:pPr>
      <w:r w:rsidRPr="00EC613F">
        <w:rPr>
          <w:rFonts w:ascii="Times New Roman" w:hAnsi="Times New Roman" w:cs="Times New Roman"/>
          <w:sz w:val="24"/>
          <w:szCs w:val="24"/>
        </w:rPr>
        <w:t xml:space="preserve">Uma terceira justificativa possível para o impacto negativo pode ser em relação ao objetivo da companhia controladora ao adquirir a companhia adquirida que, não necessariamente, pode ser visando a rentabilidade e sim outros fatores, como posição no mercado, dominação de territórios comerciais, hegemonia da marca, entre outros que não foram analisados por esta pesquisa. De acordo com Pimenta e Porto (2018), o </w:t>
      </w:r>
      <w:r w:rsidRPr="00EC613F">
        <w:rPr>
          <w:rFonts w:ascii="Times New Roman" w:hAnsi="Times New Roman" w:cs="Times New Roman"/>
          <w:sz w:val="24"/>
          <w:szCs w:val="24"/>
          <w:shd w:val="clear" w:color="auto" w:fill="FFFFFF"/>
        </w:rPr>
        <w:t>auto interesse gerencial é um dos motivos pelos quais as empresas realizam aquisições com frequência, estando sempre em busca de maior poder de mercado.</w:t>
      </w:r>
    </w:p>
    <w:p w14:paraId="3EFB2A3E" w14:textId="220C6804" w:rsidR="00DC405B" w:rsidRPr="00EC613F" w:rsidRDefault="00DC405B"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 xml:space="preserve">A Tabela 7 também evidencia os resultados da segunda regressão, que utilizou o ROE como variável dependente. Nela, pode-se observar que as únicas variáveis que se mostraram significantes no modelo foram “Setor Materiais Básicos” e “Setor Outros” e ambas já haviam se mostrado significantes na regressão que utilizou o ROA como variável dependente. Desta forma, as demais variáveis não se mostraram significantes, inclusive a Combinação de Negócios. </w:t>
      </w:r>
    </w:p>
    <w:p w14:paraId="449064CA" w14:textId="18F0C8EC" w:rsidR="00DC405B" w:rsidRPr="00EC613F" w:rsidRDefault="00DC405B"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O fato da Combinação de Negócios e das demais variáveis não terem sido significantes no modelo pode ocorrer pelo fato de muitas empresas possuírem Passivos a Descoberto. Assim, como o ROE calcula o retorno sobre o Patrimônio Líquido, o índice acaba apresentando problemas neste modelo. Estudos como o de Cardoso</w:t>
      </w:r>
      <w:r w:rsidR="00185493">
        <w:rPr>
          <w:rFonts w:ascii="Times New Roman" w:hAnsi="Times New Roman" w:cs="Times New Roman"/>
          <w:sz w:val="24"/>
          <w:szCs w:val="24"/>
        </w:rPr>
        <w:t>, Vieira, Machado e Santos</w:t>
      </w:r>
      <w:r w:rsidRPr="00EC613F">
        <w:rPr>
          <w:rFonts w:ascii="Times New Roman" w:hAnsi="Times New Roman" w:cs="Times New Roman"/>
          <w:sz w:val="24"/>
          <w:szCs w:val="24"/>
        </w:rPr>
        <w:t xml:space="preserve"> (2011) já relatam que passivos a descoberto em controladas influenciam, por exemplo, na consolidação e seus impactos na análise das demonstrações. Desta forma, esta pode ser uma justificativa para o ROE não ter tido as demais variáveis como significantes.</w:t>
      </w:r>
    </w:p>
    <w:p w14:paraId="7277722C" w14:textId="3D3F95EA" w:rsidR="00DC405B" w:rsidRPr="00EC613F" w:rsidRDefault="00DC405B"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A terceira regressão realizada, teve como objetivo analisar o comportamento das variáveis explicativas da combinação de negócios em relação à rentabilidade. Desta forma, substituiu-se a variável Combinação de Negócios pelas variáveis “Estoques”, “Imobilizado”, “Intangíveis” e “</w:t>
      </w:r>
      <w:r w:rsidRPr="00185493">
        <w:rPr>
          <w:rFonts w:ascii="Times New Roman" w:hAnsi="Times New Roman" w:cs="Times New Roman"/>
          <w:i/>
          <w:sz w:val="24"/>
          <w:szCs w:val="24"/>
        </w:rPr>
        <w:t>Goodwill</w:t>
      </w:r>
      <w:r w:rsidRPr="00EC613F">
        <w:rPr>
          <w:rFonts w:ascii="Times New Roman" w:hAnsi="Times New Roman" w:cs="Times New Roman"/>
          <w:sz w:val="24"/>
          <w:szCs w:val="24"/>
        </w:rPr>
        <w:t xml:space="preserve">”. A Tabela </w:t>
      </w:r>
      <w:r w:rsidR="00AB325A" w:rsidRPr="00EC613F">
        <w:rPr>
          <w:rFonts w:ascii="Times New Roman" w:hAnsi="Times New Roman" w:cs="Times New Roman"/>
          <w:sz w:val="24"/>
          <w:szCs w:val="24"/>
        </w:rPr>
        <w:t>8</w:t>
      </w:r>
      <w:r w:rsidRPr="00EC613F">
        <w:rPr>
          <w:rFonts w:ascii="Times New Roman" w:hAnsi="Times New Roman" w:cs="Times New Roman"/>
          <w:sz w:val="24"/>
          <w:szCs w:val="24"/>
        </w:rPr>
        <w:t>, evidencia os resultados da regressão:</w:t>
      </w:r>
    </w:p>
    <w:p w14:paraId="35619882" w14:textId="77777777" w:rsidR="00AB325A" w:rsidRPr="00EC613F" w:rsidRDefault="00AB325A" w:rsidP="005B2A40">
      <w:pPr>
        <w:spacing w:after="0" w:line="240" w:lineRule="auto"/>
        <w:jc w:val="both"/>
        <w:rPr>
          <w:rFonts w:ascii="Times New Roman" w:hAnsi="Times New Roman" w:cs="Times New Roman"/>
          <w:sz w:val="14"/>
          <w:szCs w:val="14"/>
        </w:rPr>
      </w:pPr>
    </w:p>
    <w:p w14:paraId="2C7E4E59" w14:textId="2024FC1F" w:rsidR="00FD5F58" w:rsidRDefault="00FD5F58" w:rsidP="005B2A40">
      <w:pPr>
        <w:pStyle w:val="Legenda"/>
        <w:keepNext/>
        <w:spacing w:after="0"/>
        <w:rPr>
          <w:rFonts w:cs="Times New Roman"/>
          <w:b/>
          <w:bCs/>
          <w:i w:val="0"/>
          <w:color w:val="000000" w:themeColor="text1"/>
          <w:sz w:val="24"/>
          <w:szCs w:val="24"/>
        </w:rPr>
      </w:pPr>
      <w:bookmarkStart w:id="11" w:name="_Toc11654148"/>
    </w:p>
    <w:p w14:paraId="45E8F06D" w14:textId="77777777" w:rsidR="00255C49" w:rsidRPr="00255C49" w:rsidRDefault="00255C49" w:rsidP="00255C49"/>
    <w:p w14:paraId="734B4F81" w14:textId="0B2BDB07" w:rsidR="00DC405B" w:rsidRPr="00EC613F" w:rsidRDefault="00DC405B" w:rsidP="005B2A40">
      <w:pPr>
        <w:pStyle w:val="Legenda"/>
        <w:keepNext/>
        <w:spacing w:after="0"/>
        <w:rPr>
          <w:rFonts w:cs="Times New Roman"/>
          <w:b/>
          <w:bCs/>
          <w:i w:val="0"/>
          <w:color w:val="000000" w:themeColor="text1"/>
          <w:sz w:val="24"/>
          <w:szCs w:val="24"/>
        </w:rPr>
      </w:pPr>
      <w:r w:rsidRPr="00EC613F">
        <w:rPr>
          <w:rFonts w:cs="Times New Roman"/>
          <w:b/>
          <w:bCs/>
          <w:i w:val="0"/>
          <w:color w:val="000000" w:themeColor="text1"/>
          <w:sz w:val="24"/>
          <w:szCs w:val="24"/>
        </w:rPr>
        <w:lastRenderedPageBreak/>
        <w:t>Tabela 8</w:t>
      </w:r>
    </w:p>
    <w:p w14:paraId="2B35F20A" w14:textId="77777777" w:rsidR="00DC405B" w:rsidRPr="00EC613F" w:rsidRDefault="00DC405B" w:rsidP="005B2A40">
      <w:pPr>
        <w:pStyle w:val="Legenda"/>
        <w:keepNext/>
        <w:spacing w:after="0"/>
        <w:rPr>
          <w:rFonts w:cs="Times New Roman"/>
          <w:b/>
          <w:i w:val="0"/>
          <w:color w:val="000000" w:themeColor="text1"/>
          <w:sz w:val="24"/>
          <w:szCs w:val="24"/>
        </w:rPr>
      </w:pPr>
      <w:r w:rsidRPr="00EC613F">
        <w:rPr>
          <w:rFonts w:cs="Times New Roman"/>
          <w:b/>
          <w:i w:val="0"/>
          <w:color w:val="000000" w:themeColor="text1"/>
          <w:sz w:val="24"/>
          <w:szCs w:val="24"/>
        </w:rPr>
        <w:t>Dados da Regressão- Variáveis Explicativas da Combinação</w:t>
      </w:r>
      <w:bookmarkEnd w:id="11"/>
    </w:p>
    <w:tbl>
      <w:tblPr>
        <w:tblW w:w="5948" w:type="dxa"/>
        <w:tblInd w:w="70" w:type="dxa"/>
        <w:tblCellMar>
          <w:left w:w="70" w:type="dxa"/>
          <w:right w:w="70" w:type="dxa"/>
        </w:tblCellMar>
        <w:tblLook w:val="04A0" w:firstRow="1" w:lastRow="0" w:firstColumn="1" w:lastColumn="0" w:noHBand="0" w:noVBand="1"/>
      </w:tblPr>
      <w:tblGrid>
        <w:gridCol w:w="1777"/>
        <w:gridCol w:w="1069"/>
        <w:gridCol w:w="1952"/>
        <w:gridCol w:w="1140"/>
        <w:gridCol w:w="10"/>
      </w:tblGrid>
      <w:tr w:rsidR="00DC405B" w:rsidRPr="00EC613F" w14:paraId="3A0BE99E" w14:textId="77777777" w:rsidTr="00AB325A">
        <w:trPr>
          <w:gridAfter w:val="1"/>
          <w:wAfter w:w="10" w:type="dxa"/>
          <w:trHeight w:hRule="exact" w:val="284"/>
        </w:trPr>
        <w:tc>
          <w:tcPr>
            <w:tcW w:w="1777" w:type="dxa"/>
            <w:tcBorders>
              <w:top w:val="single" w:sz="4" w:space="0" w:color="auto"/>
              <w:bottom w:val="single" w:sz="4" w:space="0" w:color="auto"/>
              <w:right w:val="single" w:sz="4" w:space="0" w:color="auto"/>
            </w:tcBorders>
            <w:shd w:val="clear" w:color="000000" w:fill="A6A6A6"/>
            <w:noWrap/>
            <w:vAlign w:val="center"/>
            <w:hideMark/>
          </w:tcPr>
          <w:p w14:paraId="4F932BF2" w14:textId="77777777" w:rsidR="00DC405B" w:rsidRPr="00EC613F" w:rsidRDefault="00DC405B"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ROA</w:t>
            </w:r>
          </w:p>
        </w:tc>
        <w:tc>
          <w:tcPr>
            <w:tcW w:w="1069" w:type="dxa"/>
            <w:tcBorders>
              <w:top w:val="single" w:sz="4" w:space="0" w:color="auto"/>
              <w:left w:val="nil"/>
              <w:bottom w:val="single" w:sz="4" w:space="0" w:color="auto"/>
              <w:right w:val="single" w:sz="4" w:space="0" w:color="auto"/>
            </w:tcBorders>
            <w:shd w:val="clear" w:color="000000" w:fill="A6A6A6"/>
            <w:noWrap/>
            <w:vAlign w:val="center"/>
            <w:hideMark/>
          </w:tcPr>
          <w:p w14:paraId="5C09B33C" w14:textId="77777777" w:rsidR="00DC405B" w:rsidRPr="00EC613F" w:rsidRDefault="00DC405B" w:rsidP="005B2A40">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EC613F">
              <w:rPr>
                <w:rFonts w:ascii="Times New Roman" w:eastAsia="Times New Roman" w:hAnsi="Times New Roman" w:cs="Times New Roman"/>
                <w:b/>
                <w:bCs/>
                <w:color w:val="000000"/>
                <w:sz w:val="20"/>
                <w:szCs w:val="20"/>
                <w:lang w:eastAsia="pt-BR"/>
              </w:rPr>
              <w:t>Coef</w:t>
            </w:r>
            <w:proofErr w:type="spellEnd"/>
            <w:r w:rsidRPr="00EC613F">
              <w:rPr>
                <w:rFonts w:ascii="Times New Roman" w:eastAsia="Times New Roman" w:hAnsi="Times New Roman" w:cs="Times New Roman"/>
                <w:b/>
                <w:bCs/>
                <w:color w:val="000000"/>
                <w:sz w:val="20"/>
                <w:szCs w:val="20"/>
                <w:lang w:eastAsia="pt-BR"/>
              </w:rPr>
              <w:t>.</w:t>
            </w:r>
          </w:p>
        </w:tc>
        <w:tc>
          <w:tcPr>
            <w:tcW w:w="1952" w:type="dxa"/>
            <w:tcBorders>
              <w:top w:val="single" w:sz="4" w:space="0" w:color="auto"/>
              <w:left w:val="nil"/>
              <w:bottom w:val="single" w:sz="4" w:space="0" w:color="auto"/>
              <w:right w:val="single" w:sz="4" w:space="0" w:color="auto"/>
            </w:tcBorders>
            <w:shd w:val="clear" w:color="000000" w:fill="A6A6A6"/>
            <w:vAlign w:val="center"/>
            <w:hideMark/>
          </w:tcPr>
          <w:p w14:paraId="7B2DFA35" w14:textId="77777777" w:rsidR="00DC405B" w:rsidRPr="00EC613F" w:rsidRDefault="00DC405B" w:rsidP="005B2A40">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EC613F">
              <w:rPr>
                <w:rFonts w:ascii="Times New Roman" w:eastAsia="Times New Roman" w:hAnsi="Times New Roman" w:cs="Times New Roman"/>
                <w:b/>
                <w:bCs/>
                <w:color w:val="000000"/>
                <w:sz w:val="20"/>
                <w:szCs w:val="20"/>
                <w:lang w:eastAsia="pt-BR"/>
              </w:rPr>
              <w:t>Robust</w:t>
            </w:r>
            <w:proofErr w:type="spellEnd"/>
            <w:r w:rsidRPr="00EC613F">
              <w:rPr>
                <w:rFonts w:ascii="Times New Roman" w:eastAsia="Times New Roman" w:hAnsi="Times New Roman" w:cs="Times New Roman"/>
                <w:b/>
                <w:bCs/>
                <w:color w:val="000000"/>
                <w:sz w:val="20"/>
                <w:szCs w:val="20"/>
                <w:lang w:eastAsia="pt-BR"/>
              </w:rPr>
              <w:t xml:space="preserve">       </w:t>
            </w:r>
            <w:proofErr w:type="spellStart"/>
            <w:r w:rsidRPr="00EC613F">
              <w:rPr>
                <w:rFonts w:ascii="Times New Roman" w:eastAsia="Times New Roman" w:hAnsi="Times New Roman" w:cs="Times New Roman"/>
                <w:b/>
                <w:bCs/>
                <w:color w:val="000000"/>
                <w:sz w:val="20"/>
                <w:szCs w:val="20"/>
                <w:lang w:eastAsia="pt-BR"/>
              </w:rPr>
              <w:t>Std</w:t>
            </w:r>
            <w:proofErr w:type="spellEnd"/>
            <w:r w:rsidRPr="00EC613F">
              <w:rPr>
                <w:rFonts w:ascii="Times New Roman" w:eastAsia="Times New Roman" w:hAnsi="Times New Roman" w:cs="Times New Roman"/>
                <w:b/>
                <w:bCs/>
                <w:color w:val="000000"/>
                <w:sz w:val="20"/>
                <w:szCs w:val="20"/>
                <w:lang w:eastAsia="pt-BR"/>
              </w:rPr>
              <w:t xml:space="preserve">. </w:t>
            </w:r>
            <w:proofErr w:type="spellStart"/>
            <w:r w:rsidRPr="00EC613F">
              <w:rPr>
                <w:rFonts w:ascii="Times New Roman" w:eastAsia="Times New Roman" w:hAnsi="Times New Roman" w:cs="Times New Roman"/>
                <w:b/>
                <w:bCs/>
                <w:color w:val="000000"/>
                <w:sz w:val="20"/>
                <w:szCs w:val="20"/>
                <w:lang w:eastAsia="pt-BR"/>
              </w:rPr>
              <w:t>Err</w:t>
            </w:r>
            <w:proofErr w:type="spellEnd"/>
            <w:r w:rsidRPr="00EC613F">
              <w:rPr>
                <w:rFonts w:ascii="Times New Roman" w:eastAsia="Times New Roman" w:hAnsi="Times New Roman" w:cs="Times New Roman"/>
                <w:b/>
                <w:bCs/>
                <w:color w:val="000000"/>
                <w:sz w:val="20"/>
                <w:szCs w:val="20"/>
                <w:lang w:eastAsia="pt-BR"/>
              </w:rPr>
              <w:t>.</w:t>
            </w:r>
          </w:p>
        </w:tc>
        <w:tc>
          <w:tcPr>
            <w:tcW w:w="1140" w:type="dxa"/>
            <w:tcBorders>
              <w:top w:val="single" w:sz="4" w:space="0" w:color="auto"/>
              <w:left w:val="nil"/>
              <w:bottom w:val="single" w:sz="4" w:space="0" w:color="auto"/>
            </w:tcBorders>
            <w:shd w:val="clear" w:color="000000" w:fill="A6A6A6"/>
            <w:noWrap/>
            <w:vAlign w:val="center"/>
            <w:hideMark/>
          </w:tcPr>
          <w:p w14:paraId="2DE4B54C" w14:textId="77777777" w:rsidR="00DC405B" w:rsidRPr="00EC613F" w:rsidRDefault="00DC405B" w:rsidP="005B2A40">
            <w:pPr>
              <w:spacing w:after="0" w:line="240" w:lineRule="auto"/>
              <w:jc w:val="center"/>
              <w:rPr>
                <w:rFonts w:ascii="Times New Roman" w:eastAsia="Times New Roman" w:hAnsi="Times New Roman" w:cs="Times New Roman"/>
                <w:b/>
                <w:bCs/>
                <w:color w:val="000000"/>
                <w:sz w:val="20"/>
                <w:szCs w:val="20"/>
                <w:lang w:eastAsia="pt-BR"/>
              </w:rPr>
            </w:pPr>
            <w:r w:rsidRPr="00EC613F">
              <w:rPr>
                <w:rFonts w:ascii="Times New Roman" w:eastAsia="Times New Roman" w:hAnsi="Times New Roman" w:cs="Times New Roman"/>
                <w:b/>
                <w:bCs/>
                <w:color w:val="000000"/>
                <w:sz w:val="20"/>
                <w:szCs w:val="20"/>
                <w:lang w:eastAsia="pt-BR"/>
              </w:rPr>
              <w:t>P&gt;│Z│</w:t>
            </w:r>
          </w:p>
        </w:tc>
      </w:tr>
      <w:tr w:rsidR="00DC405B" w:rsidRPr="00EC613F" w14:paraId="5DB6BB5E" w14:textId="77777777" w:rsidTr="00AB325A">
        <w:trPr>
          <w:gridAfter w:val="1"/>
          <w:wAfter w:w="10" w:type="dxa"/>
          <w:trHeight w:hRule="exact" w:val="284"/>
        </w:trPr>
        <w:tc>
          <w:tcPr>
            <w:tcW w:w="1777" w:type="dxa"/>
            <w:tcBorders>
              <w:top w:val="nil"/>
              <w:bottom w:val="single" w:sz="4" w:space="0" w:color="auto"/>
              <w:right w:val="single" w:sz="4" w:space="0" w:color="auto"/>
            </w:tcBorders>
            <w:shd w:val="clear" w:color="auto" w:fill="auto"/>
            <w:noWrap/>
            <w:vAlign w:val="bottom"/>
            <w:hideMark/>
          </w:tcPr>
          <w:p w14:paraId="760E3766"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ESTOQUES</w:t>
            </w:r>
          </w:p>
        </w:tc>
        <w:tc>
          <w:tcPr>
            <w:tcW w:w="1069" w:type="dxa"/>
            <w:tcBorders>
              <w:top w:val="nil"/>
              <w:left w:val="nil"/>
              <w:bottom w:val="single" w:sz="4" w:space="0" w:color="auto"/>
              <w:right w:val="single" w:sz="4" w:space="0" w:color="auto"/>
            </w:tcBorders>
            <w:shd w:val="clear" w:color="auto" w:fill="auto"/>
            <w:noWrap/>
            <w:vAlign w:val="bottom"/>
            <w:hideMark/>
          </w:tcPr>
          <w:p w14:paraId="1A703E91"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1,15e-08</w:t>
            </w:r>
          </w:p>
        </w:tc>
        <w:tc>
          <w:tcPr>
            <w:tcW w:w="1952" w:type="dxa"/>
            <w:tcBorders>
              <w:top w:val="nil"/>
              <w:left w:val="nil"/>
              <w:bottom w:val="single" w:sz="4" w:space="0" w:color="auto"/>
              <w:right w:val="single" w:sz="4" w:space="0" w:color="auto"/>
            </w:tcBorders>
            <w:shd w:val="clear" w:color="auto" w:fill="auto"/>
            <w:noWrap/>
            <w:vAlign w:val="bottom"/>
            <w:hideMark/>
          </w:tcPr>
          <w:p w14:paraId="5F1CF38D"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7,76e-09</w:t>
            </w:r>
          </w:p>
        </w:tc>
        <w:tc>
          <w:tcPr>
            <w:tcW w:w="1140" w:type="dxa"/>
            <w:tcBorders>
              <w:top w:val="nil"/>
              <w:left w:val="nil"/>
              <w:bottom w:val="single" w:sz="4" w:space="0" w:color="auto"/>
            </w:tcBorders>
            <w:shd w:val="clear" w:color="auto" w:fill="auto"/>
            <w:noWrap/>
            <w:vAlign w:val="bottom"/>
            <w:hideMark/>
          </w:tcPr>
          <w:p w14:paraId="74B84EDF"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0,137</w:t>
            </w:r>
          </w:p>
        </w:tc>
      </w:tr>
      <w:tr w:rsidR="00DC405B" w:rsidRPr="00EC613F" w14:paraId="174E8D76" w14:textId="77777777" w:rsidTr="00AB325A">
        <w:trPr>
          <w:gridAfter w:val="1"/>
          <w:wAfter w:w="10" w:type="dxa"/>
          <w:trHeight w:hRule="exact" w:val="284"/>
        </w:trPr>
        <w:tc>
          <w:tcPr>
            <w:tcW w:w="1777" w:type="dxa"/>
            <w:tcBorders>
              <w:top w:val="nil"/>
              <w:bottom w:val="single" w:sz="4" w:space="0" w:color="auto"/>
              <w:right w:val="single" w:sz="4" w:space="0" w:color="auto"/>
            </w:tcBorders>
            <w:shd w:val="clear" w:color="auto" w:fill="auto"/>
            <w:noWrap/>
            <w:vAlign w:val="bottom"/>
            <w:hideMark/>
          </w:tcPr>
          <w:p w14:paraId="463EF6D1"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IMOBILIZADO</w:t>
            </w:r>
          </w:p>
        </w:tc>
        <w:tc>
          <w:tcPr>
            <w:tcW w:w="1069" w:type="dxa"/>
            <w:tcBorders>
              <w:top w:val="nil"/>
              <w:left w:val="nil"/>
              <w:bottom w:val="single" w:sz="4" w:space="0" w:color="auto"/>
              <w:right w:val="single" w:sz="4" w:space="0" w:color="auto"/>
            </w:tcBorders>
            <w:shd w:val="clear" w:color="auto" w:fill="auto"/>
            <w:noWrap/>
            <w:vAlign w:val="bottom"/>
            <w:hideMark/>
          </w:tcPr>
          <w:p w14:paraId="788F7874"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-1,19e-08</w:t>
            </w:r>
          </w:p>
        </w:tc>
        <w:tc>
          <w:tcPr>
            <w:tcW w:w="1952" w:type="dxa"/>
            <w:tcBorders>
              <w:top w:val="nil"/>
              <w:left w:val="nil"/>
              <w:bottom w:val="single" w:sz="4" w:space="0" w:color="auto"/>
              <w:right w:val="single" w:sz="4" w:space="0" w:color="auto"/>
            </w:tcBorders>
            <w:shd w:val="clear" w:color="auto" w:fill="auto"/>
            <w:noWrap/>
            <w:vAlign w:val="bottom"/>
            <w:hideMark/>
          </w:tcPr>
          <w:p w14:paraId="330CF3C0"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6,56e-09</w:t>
            </w:r>
          </w:p>
        </w:tc>
        <w:tc>
          <w:tcPr>
            <w:tcW w:w="1140" w:type="dxa"/>
            <w:tcBorders>
              <w:top w:val="nil"/>
              <w:left w:val="nil"/>
              <w:bottom w:val="single" w:sz="4" w:space="0" w:color="auto"/>
            </w:tcBorders>
            <w:shd w:val="clear" w:color="auto" w:fill="auto"/>
            <w:noWrap/>
            <w:vAlign w:val="bottom"/>
            <w:hideMark/>
          </w:tcPr>
          <w:p w14:paraId="12EFDF19"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0,070</w:t>
            </w:r>
          </w:p>
        </w:tc>
      </w:tr>
      <w:tr w:rsidR="00DC405B" w:rsidRPr="00EC613F" w14:paraId="7CF60D6A" w14:textId="77777777" w:rsidTr="00AB325A">
        <w:trPr>
          <w:gridAfter w:val="1"/>
          <w:wAfter w:w="10" w:type="dxa"/>
          <w:trHeight w:hRule="exact" w:val="284"/>
        </w:trPr>
        <w:tc>
          <w:tcPr>
            <w:tcW w:w="1777" w:type="dxa"/>
            <w:tcBorders>
              <w:top w:val="nil"/>
              <w:bottom w:val="single" w:sz="4" w:space="0" w:color="auto"/>
              <w:right w:val="single" w:sz="4" w:space="0" w:color="auto"/>
            </w:tcBorders>
            <w:shd w:val="clear" w:color="auto" w:fill="auto"/>
            <w:noWrap/>
            <w:vAlign w:val="bottom"/>
            <w:hideMark/>
          </w:tcPr>
          <w:p w14:paraId="3B95B75E"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INTANGÍVEL</w:t>
            </w:r>
          </w:p>
        </w:tc>
        <w:tc>
          <w:tcPr>
            <w:tcW w:w="1069" w:type="dxa"/>
            <w:tcBorders>
              <w:top w:val="nil"/>
              <w:left w:val="nil"/>
              <w:bottom w:val="single" w:sz="4" w:space="0" w:color="auto"/>
              <w:right w:val="single" w:sz="4" w:space="0" w:color="auto"/>
            </w:tcBorders>
            <w:shd w:val="clear" w:color="auto" w:fill="auto"/>
            <w:noWrap/>
            <w:vAlign w:val="bottom"/>
            <w:hideMark/>
          </w:tcPr>
          <w:p w14:paraId="79A86045"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-1,39e-09</w:t>
            </w:r>
          </w:p>
        </w:tc>
        <w:tc>
          <w:tcPr>
            <w:tcW w:w="1952" w:type="dxa"/>
            <w:tcBorders>
              <w:top w:val="nil"/>
              <w:left w:val="nil"/>
              <w:bottom w:val="single" w:sz="4" w:space="0" w:color="auto"/>
              <w:right w:val="single" w:sz="4" w:space="0" w:color="auto"/>
            </w:tcBorders>
            <w:shd w:val="clear" w:color="auto" w:fill="auto"/>
            <w:noWrap/>
            <w:vAlign w:val="bottom"/>
            <w:hideMark/>
          </w:tcPr>
          <w:p w14:paraId="4B823013"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 xml:space="preserve"> 2,32e-09</w:t>
            </w:r>
          </w:p>
        </w:tc>
        <w:tc>
          <w:tcPr>
            <w:tcW w:w="1140" w:type="dxa"/>
            <w:tcBorders>
              <w:top w:val="nil"/>
              <w:left w:val="nil"/>
              <w:bottom w:val="single" w:sz="4" w:space="0" w:color="auto"/>
            </w:tcBorders>
            <w:shd w:val="clear" w:color="auto" w:fill="auto"/>
            <w:noWrap/>
            <w:vAlign w:val="bottom"/>
            <w:hideMark/>
          </w:tcPr>
          <w:p w14:paraId="5C7B303A"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0,550</w:t>
            </w:r>
          </w:p>
        </w:tc>
      </w:tr>
      <w:tr w:rsidR="00DC405B" w:rsidRPr="00EC613F" w14:paraId="42AD38CE" w14:textId="77777777" w:rsidTr="00AB325A">
        <w:trPr>
          <w:gridAfter w:val="1"/>
          <w:wAfter w:w="10" w:type="dxa"/>
          <w:trHeight w:hRule="exact" w:val="284"/>
        </w:trPr>
        <w:tc>
          <w:tcPr>
            <w:tcW w:w="1777" w:type="dxa"/>
            <w:tcBorders>
              <w:top w:val="nil"/>
              <w:bottom w:val="single" w:sz="4" w:space="0" w:color="auto"/>
              <w:right w:val="single" w:sz="4" w:space="0" w:color="auto"/>
            </w:tcBorders>
            <w:shd w:val="clear" w:color="auto" w:fill="auto"/>
            <w:noWrap/>
            <w:vAlign w:val="bottom"/>
            <w:hideMark/>
          </w:tcPr>
          <w:p w14:paraId="066D8E60"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GOODWILL</w:t>
            </w:r>
          </w:p>
        </w:tc>
        <w:tc>
          <w:tcPr>
            <w:tcW w:w="1069" w:type="dxa"/>
            <w:tcBorders>
              <w:top w:val="nil"/>
              <w:left w:val="nil"/>
              <w:bottom w:val="single" w:sz="4" w:space="0" w:color="auto"/>
              <w:right w:val="single" w:sz="4" w:space="0" w:color="auto"/>
            </w:tcBorders>
            <w:shd w:val="clear" w:color="auto" w:fill="auto"/>
            <w:noWrap/>
            <w:vAlign w:val="bottom"/>
            <w:hideMark/>
          </w:tcPr>
          <w:p w14:paraId="33FBBDE3"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8,58e-09</w:t>
            </w:r>
          </w:p>
        </w:tc>
        <w:tc>
          <w:tcPr>
            <w:tcW w:w="1952" w:type="dxa"/>
            <w:tcBorders>
              <w:top w:val="nil"/>
              <w:left w:val="nil"/>
              <w:bottom w:val="single" w:sz="4" w:space="0" w:color="auto"/>
              <w:right w:val="single" w:sz="4" w:space="0" w:color="auto"/>
            </w:tcBorders>
            <w:shd w:val="clear" w:color="auto" w:fill="auto"/>
            <w:noWrap/>
            <w:vAlign w:val="bottom"/>
            <w:hideMark/>
          </w:tcPr>
          <w:p w14:paraId="5BB06C1B"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3,56e-09</w:t>
            </w:r>
          </w:p>
        </w:tc>
        <w:tc>
          <w:tcPr>
            <w:tcW w:w="1140" w:type="dxa"/>
            <w:tcBorders>
              <w:top w:val="nil"/>
              <w:left w:val="nil"/>
              <w:bottom w:val="single" w:sz="4" w:space="0" w:color="auto"/>
            </w:tcBorders>
            <w:shd w:val="clear" w:color="auto" w:fill="auto"/>
            <w:noWrap/>
            <w:vAlign w:val="bottom"/>
            <w:hideMark/>
          </w:tcPr>
          <w:p w14:paraId="1A301BF5"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0,016</w:t>
            </w:r>
          </w:p>
        </w:tc>
      </w:tr>
      <w:tr w:rsidR="00DC405B" w:rsidRPr="00EC613F" w14:paraId="0EF505AB" w14:textId="77777777" w:rsidTr="00AB325A">
        <w:trPr>
          <w:gridAfter w:val="1"/>
          <w:wAfter w:w="10" w:type="dxa"/>
          <w:trHeight w:hRule="exact" w:val="284"/>
        </w:trPr>
        <w:tc>
          <w:tcPr>
            <w:tcW w:w="1777" w:type="dxa"/>
            <w:tcBorders>
              <w:top w:val="nil"/>
              <w:bottom w:val="single" w:sz="4" w:space="0" w:color="auto"/>
              <w:right w:val="single" w:sz="4" w:space="0" w:color="auto"/>
            </w:tcBorders>
            <w:shd w:val="clear" w:color="auto" w:fill="auto"/>
            <w:noWrap/>
            <w:vAlign w:val="bottom"/>
            <w:hideMark/>
          </w:tcPr>
          <w:p w14:paraId="0A691686"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CRESC</w:t>
            </w:r>
          </w:p>
        </w:tc>
        <w:tc>
          <w:tcPr>
            <w:tcW w:w="1069" w:type="dxa"/>
            <w:tcBorders>
              <w:top w:val="nil"/>
              <w:left w:val="nil"/>
              <w:bottom w:val="single" w:sz="4" w:space="0" w:color="auto"/>
              <w:right w:val="single" w:sz="4" w:space="0" w:color="auto"/>
            </w:tcBorders>
            <w:shd w:val="clear" w:color="auto" w:fill="auto"/>
            <w:noWrap/>
            <w:vAlign w:val="bottom"/>
            <w:hideMark/>
          </w:tcPr>
          <w:p w14:paraId="7C91C46E"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2,04e-10</w:t>
            </w:r>
          </w:p>
        </w:tc>
        <w:tc>
          <w:tcPr>
            <w:tcW w:w="1952" w:type="dxa"/>
            <w:tcBorders>
              <w:top w:val="nil"/>
              <w:left w:val="nil"/>
              <w:bottom w:val="single" w:sz="4" w:space="0" w:color="auto"/>
              <w:right w:val="single" w:sz="4" w:space="0" w:color="auto"/>
            </w:tcBorders>
            <w:shd w:val="clear" w:color="auto" w:fill="auto"/>
            <w:noWrap/>
            <w:vAlign w:val="bottom"/>
            <w:hideMark/>
          </w:tcPr>
          <w:p w14:paraId="7F29A12D"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 xml:space="preserve"> 5,23e-10</w:t>
            </w:r>
          </w:p>
        </w:tc>
        <w:tc>
          <w:tcPr>
            <w:tcW w:w="1140" w:type="dxa"/>
            <w:tcBorders>
              <w:top w:val="nil"/>
              <w:left w:val="nil"/>
              <w:bottom w:val="single" w:sz="4" w:space="0" w:color="auto"/>
            </w:tcBorders>
            <w:shd w:val="clear" w:color="auto" w:fill="auto"/>
            <w:noWrap/>
            <w:vAlign w:val="bottom"/>
            <w:hideMark/>
          </w:tcPr>
          <w:p w14:paraId="7B1926DE"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0,697</w:t>
            </w:r>
          </w:p>
        </w:tc>
      </w:tr>
      <w:tr w:rsidR="00DC405B" w:rsidRPr="00EC613F" w14:paraId="1A9558AA" w14:textId="77777777" w:rsidTr="00AB325A">
        <w:trPr>
          <w:gridAfter w:val="1"/>
          <w:wAfter w:w="10" w:type="dxa"/>
          <w:trHeight w:hRule="exact" w:val="284"/>
        </w:trPr>
        <w:tc>
          <w:tcPr>
            <w:tcW w:w="1777" w:type="dxa"/>
            <w:tcBorders>
              <w:top w:val="nil"/>
              <w:bottom w:val="single" w:sz="4" w:space="0" w:color="auto"/>
              <w:right w:val="single" w:sz="4" w:space="0" w:color="auto"/>
            </w:tcBorders>
            <w:shd w:val="clear" w:color="auto" w:fill="auto"/>
            <w:noWrap/>
            <w:vAlign w:val="bottom"/>
            <w:hideMark/>
          </w:tcPr>
          <w:p w14:paraId="68E71DB4"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TAMAN</w:t>
            </w:r>
          </w:p>
        </w:tc>
        <w:tc>
          <w:tcPr>
            <w:tcW w:w="1069" w:type="dxa"/>
            <w:tcBorders>
              <w:top w:val="nil"/>
              <w:left w:val="nil"/>
              <w:bottom w:val="single" w:sz="4" w:space="0" w:color="auto"/>
              <w:right w:val="single" w:sz="4" w:space="0" w:color="auto"/>
            </w:tcBorders>
            <w:shd w:val="clear" w:color="auto" w:fill="auto"/>
            <w:noWrap/>
            <w:vAlign w:val="bottom"/>
            <w:hideMark/>
          </w:tcPr>
          <w:p w14:paraId="056B5F28"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-0,0079</w:t>
            </w:r>
          </w:p>
        </w:tc>
        <w:tc>
          <w:tcPr>
            <w:tcW w:w="1952" w:type="dxa"/>
            <w:tcBorders>
              <w:top w:val="nil"/>
              <w:left w:val="nil"/>
              <w:bottom w:val="single" w:sz="4" w:space="0" w:color="auto"/>
              <w:right w:val="single" w:sz="4" w:space="0" w:color="auto"/>
            </w:tcBorders>
            <w:shd w:val="clear" w:color="auto" w:fill="auto"/>
            <w:noWrap/>
            <w:vAlign w:val="bottom"/>
            <w:hideMark/>
          </w:tcPr>
          <w:p w14:paraId="032E3011"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0,004</w:t>
            </w:r>
          </w:p>
        </w:tc>
        <w:tc>
          <w:tcPr>
            <w:tcW w:w="1140" w:type="dxa"/>
            <w:tcBorders>
              <w:top w:val="nil"/>
              <w:left w:val="nil"/>
              <w:bottom w:val="single" w:sz="4" w:space="0" w:color="auto"/>
            </w:tcBorders>
            <w:shd w:val="clear" w:color="auto" w:fill="auto"/>
            <w:noWrap/>
            <w:vAlign w:val="bottom"/>
            <w:hideMark/>
          </w:tcPr>
          <w:p w14:paraId="1DF6A7F0" w14:textId="77777777"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r w:rsidRPr="00EC613F">
              <w:rPr>
                <w:rFonts w:ascii="Times New Roman" w:eastAsia="Times New Roman" w:hAnsi="Times New Roman" w:cs="Times New Roman"/>
                <w:color w:val="000000"/>
                <w:sz w:val="20"/>
                <w:szCs w:val="20"/>
                <w:lang w:eastAsia="pt-BR"/>
              </w:rPr>
              <w:t>0,070</w:t>
            </w:r>
          </w:p>
        </w:tc>
      </w:tr>
      <w:tr w:rsidR="00DC405B" w:rsidRPr="00EC613F" w14:paraId="6F9C5545" w14:textId="77777777" w:rsidTr="00AB325A">
        <w:trPr>
          <w:trHeight w:hRule="exact" w:val="286"/>
        </w:trPr>
        <w:tc>
          <w:tcPr>
            <w:tcW w:w="5948" w:type="dxa"/>
            <w:gridSpan w:val="5"/>
            <w:tcBorders>
              <w:top w:val="nil"/>
              <w:bottom w:val="nil"/>
            </w:tcBorders>
            <w:shd w:val="clear" w:color="auto" w:fill="auto"/>
            <w:noWrap/>
            <w:vAlign w:val="bottom"/>
            <w:hideMark/>
          </w:tcPr>
          <w:p w14:paraId="6E773E42" w14:textId="468168AD" w:rsidR="00DC405B" w:rsidRPr="00EC613F" w:rsidRDefault="00DC405B" w:rsidP="005B2A40">
            <w:pPr>
              <w:spacing w:after="0" w:line="240" w:lineRule="auto"/>
              <w:jc w:val="center"/>
              <w:rPr>
                <w:rFonts w:ascii="Times New Roman" w:eastAsia="Times New Roman" w:hAnsi="Times New Roman" w:cs="Times New Roman"/>
                <w:color w:val="000000"/>
                <w:sz w:val="20"/>
                <w:szCs w:val="20"/>
                <w:lang w:eastAsia="pt-BR"/>
              </w:rPr>
            </w:pPr>
            <w:proofErr w:type="spellStart"/>
            <w:r w:rsidRPr="00EC613F">
              <w:rPr>
                <w:rFonts w:ascii="Times New Roman" w:eastAsia="Times New Roman" w:hAnsi="Times New Roman" w:cs="Times New Roman"/>
                <w:color w:val="000000"/>
                <w:sz w:val="20"/>
                <w:szCs w:val="20"/>
                <w:lang w:eastAsia="pt-BR"/>
              </w:rPr>
              <w:t>Obs</w:t>
            </w:r>
            <w:proofErr w:type="spellEnd"/>
            <w:r w:rsidRPr="00EC613F">
              <w:rPr>
                <w:rFonts w:ascii="Times New Roman" w:eastAsia="Times New Roman" w:hAnsi="Times New Roman" w:cs="Times New Roman"/>
                <w:color w:val="000000"/>
                <w:sz w:val="20"/>
                <w:szCs w:val="20"/>
                <w:lang w:eastAsia="pt-BR"/>
              </w:rPr>
              <w:t xml:space="preserve"> = 100</w:t>
            </w:r>
            <w:r w:rsidR="00AB325A" w:rsidRPr="00EC613F">
              <w:rPr>
                <w:rFonts w:ascii="Times New Roman" w:eastAsia="Times New Roman" w:hAnsi="Times New Roman" w:cs="Times New Roman"/>
                <w:color w:val="000000"/>
                <w:sz w:val="20"/>
                <w:szCs w:val="20"/>
                <w:lang w:eastAsia="pt-BR"/>
              </w:rPr>
              <w:t>/R-</w:t>
            </w:r>
            <w:proofErr w:type="spellStart"/>
            <w:r w:rsidR="00AB325A" w:rsidRPr="00EC613F">
              <w:rPr>
                <w:rFonts w:ascii="Times New Roman" w:eastAsia="Times New Roman" w:hAnsi="Times New Roman" w:cs="Times New Roman"/>
                <w:color w:val="000000"/>
                <w:sz w:val="20"/>
                <w:szCs w:val="20"/>
                <w:lang w:eastAsia="pt-BR"/>
              </w:rPr>
              <w:t>sq</w:t>
            </w:r>
            <w:proofErr w:type="spellEnd"/>
            <w:r w:rsidR="00AB325A" w:rsidRPr="00EC613F">
              <w:rPr>
                <w:rFonts w:ascii="Times New Roman" w:eastAsia="Times New Roman" w:hAnsi="Times New Roman" w:cs="Times New Roman"/>
                <w:color w:val="000000"/>
                <w:sz w:val="20"/>
                <w:szCs w:val="20"/>
                <w:lang w:eastAsia="pt-BR"/>
              </w:rPr>
              <w:t>: 0,3295</w:t>
            </w:r>
          </w:p>
        </w:tc>
      </w:tr>
      <w:tr w:rsidR="00DC405B" w:rsidRPr="00EC613F" w14:paraId="619C7992" w14:textId="77777777" w:rsidTr="00AB325A">
        <w:trPr>
          <w:trHeight w:hRule="exact" w:val="70"/>
        </w:trPr>
        <w:tc>
          <w:tcPr>
            <w:tcW w:w="5948" w:type="dxa"/>
            <w:gridSpan w:val="5"/>
            <w:tcBorders>
              <w:top w:val="nil"/>
              <w:bottom w:val="single" w:sz="4" w:space="0" w:color="auto"/>
            </w:tcBorders>
            <w:shd w:val="clear" w:color="auto" w:fill="auto"/>
            <w:noWrap/>
            <w:vAlign w:val="bottom"/>
            <w:hideMark/>
          </w:tcPr>
          <w:p w14:paraId="5B803C77" w14:textId="6D9990C8" w:rsidR="00DC405B" w:rsidRPr="00EC613F" w:rsidRDefault="00DC405B" w:rsidP="005B2A40">
            <w:pPr>
              <w:spacing w:after="0" w:line="240" w:lineRule="auto"/>
              <w:rPr>
                <w:rFonts w:ascii="Times New Roman" w:eastAsia="Times New Roman" w:hAnsi="Times New Roman" w:cs="Times New Roman"/>
                <w:color w:val="000000"/>
                <w:sz w:val="20"/>
                <w:szCs w:val="20"/>
                <w:lang w:eastAsia="pt-BR"/>
              </w:rPr>
            </w:pPr>
          </w:p>
        </w:tc>
      </w:tr>
    </w:tbl>
    <w:p w14:paraId="0CB339F7" w14:textId="75179983" w:rsidR="00DC405B" w:rsidRPr="00EC613F" w:rsidRDefault="00DC405B" w:rsidP="005B2A40">
      <w:pPr>
        <w:spacing w:after="0" w:line="240" w:lineRule="auto"/>
        <w:rPr>
          <w:rFonts w:ascii="Times New Roman" w:hAnsi="Times New Roman" w:cs="Times New Roman"/>
          <w:sz w:val="20"/>
          <w:szCs w:val="20"/>
        </w:rPr>
      </w:pPr>
      <w:r w:rsidRPr="00EC613F">
        <w:rPr>
          <w:rFonts w:ascii="Times New Roman" w:hAnsi="Times New Roman" w:cs="Times New Roman"/>
          <w:sz w:val="20"/>
          <w:szCs w:val="20"/>
        </w:rPr>
        <w:t xml:space="preserve">Fonte: </w:t>
      </w:r>
      <w:r w:rsidR="00F6632A">
        <w:rPr>
          <w:rFonts w:ascii="Times New Roman" w:hAnsi="Times New Roman" w:cs="Times New Roman"/>
          <w:sz w:val="20"/>
          <w:szCs w:val="20"/>
        </w:rPr>
        <w:t>Elaborado pelos autores com d</w:t>
      </w:r>
      <w:r w:rsidRPr="00EC613F">
        <w:rPr>
          <w:rFonts w:ascii="Times New Roman" w:hAnsi="Times New Roman" w:cs="Times New Roman"/>
          <w:sz w:val="20"/>
          <w:szCs w:val="20"/>
        </w:rPr>
        <w:t>ados da pesquisa</w:t>
      </w:r>
    </w:p>
    <w:p w14:paraId="1E451961" w14:textId="77777777" w:rsidR="00AB325A" w:rsidRPr="00EC613F" w:rsidRDefault="00AB325A" w:rsidP="005B2A40">
      <w:pPr>
        <w:spacing w:after="0" w:line="240" w:lineRule="auto"/>
        <w:rPr>
          <w:rFonts w:ascii="Times New Roman" w:hAnsi="Times New Roman" w:cs="Times New Roman"/>
          <w:sz w:val="14"/>
          <w:szCs w:val="14"/>
        </w:rPr>
      </w:pPr>
    </w:p>
    <w:p w14:paraId="41FEEE43" w14:textId="377B3536" w:rsidR="00A66F2C" w:rsidRPr="00EC613F" w:rsidRDefault="006D7518" w:rsidP="005B2A40">
      <w:pPr>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Com base nos dados da Tabela 8</w:t>
      </w:r>
      <w:r w:rsidR="00A66F2C" w:rsidRPr="00EC613F">
        <w:rPr>
          <w:rFonts w:ascii="Times New Roman" w:hAnsi="Times New Roman" w:cs="Times New Roman"/>
          <w:sz w:val="24"/>
          <w:szCs w:val="24"/>
        </w:rPr>
        <w:t>, percebe-se que as variáveis “Imobilizado”, “Goodwill” e “Tamanho” mostraram-se significativas em relação a variável dependente “ROA”.  A variável “Tamanho” já havia se demonstrado significativa em regressões anteriores, conforme a Tabela 7. A variável “Imobilizado” demonstrou impactar, embora em uma magnitude mínima, de forma negativa na rentabilidade das empresas que realizaram Combinações de Negócios. A variável “</w:t>
      </w:r>
      <w:r w:rsidR="00A66F2C" w:rsidRPr="00EC613F">
        <w:rPr>
          <w:rFonts w:ascii="Times New Roman" w:hAnsi="Times New Roman" w:cs="Times New Roman"/>
          <w:i/>
          <w:sz w:val="24"/>
          <w:szCs w:val="24"/>
        </w:rPr>
        <w:t>Goodwill</w:t>
      </w:r>
      <w:r w:rsidR="00A66F2C" w:rsidRPr="00EC613F">
        <w:rPr>
          <w:rFonts w:ascii="Times New Roman" w:hAnsi="Times New Roman" w:cs="Times New Roman"/>
          <w:sz w:val="24"/>
          <w:szCs w:val="24"/>
        </w:rPr>
        <w:t xml:space="preserve">” também </w:t>
      </w:r>
      <w:r w:rsidR="00255C49" w:rsidRPr="00EC613F">
        <w:rPr>
          <w:rFonts w:ascii="Times New Roman" w:hAnsi="Times New Roman" w:cs="Times New Roman"/>
          <w:sz w:val="24"/>
          <w:szCs w:val="24"/>
        </w:rPr>
        <w:t>se demonstrou</w:t>
      </w:r>
      <w:r w:rsidR="00A66F2C" w:rsidRPr="00EC613F">
        <w:rPr>
          <w:rFonts w:ascii="Times New Roman" w:hAnsi="Times New Roman" w:cs="Times New Roman"/>
          <w:sz w:val="24"/>
          <w:szCs w:val="24"/>
        </w:rPr>
        <w:t xml:space="preserve"> impactante na rentabilidade das empresas que realizaram Combinações de Negócios, possuindo, embora pequeno, um incremento mínimo.</w:t>
      </w:r>
    </w:p>
    <w:p w14:paraId="2DF9E6DC" w14:textId="77777777" w:rsidR="005B2A40" w:rsidRPr="00EC613F" w:rsidRDefault="005B2A40" w:rsidP="005B2A40">
      <w:pPr>
        <w:pStyle w:val="Ttulo1"/>
        <w:spacing w:before="0" w:line="240" w:lineRule="auto"/>
        <w:rPr>
          <w:rFonts w:ascii="Times New Roman" w:hAnsi="Times New Roman" w:cs="Times New Roman"/>
          <w:color w:val="000000" w:themeColor="text1"/>
          <w:sz w:val="24"/>
          <w:szCs w:val="24"/>
        </w:rPr>
      </w:pPr>
    </w:p>
    <w:p w14:paraId="4EB941B5" w14:textId="44C0A800" w:rsidR="00A66F2C" w:rsidRPr="00EC613F" w:rsidRDefault="00A66F2C" w:rsidP="005B2A40">
      <w:pPr>
        <w:pStyle w:val="Ttulo1"/>
        <w:spacing w:before="0" w:line="240" w:lineRule="auto"/>
        <w:rPr>
          <w:rFonts w:ascii="Times New Roman" w:hAnsi="Times New Roman" w:cs="Times New Roman"/>
          <w:b w:val="0"/>
          <w:color w:val="000000" w:themeColor="text1"/>
          <w:sz w:val="24"/>
          <w:szCs w:val="24"/>
        </w:rPr>
      </w:pPr>
      <w:r w:rsidRPr="00EC613F">
        <w:rPr>
          <w:rFonts w:ascii="Times New Roman" w:hAnsi="Times New Roman" w:cs="Times New Roman"/>
          <w:color w:val="000000" w:themeColor="text1"/>
          <w:sz w:val="24"/>
          <w:szCs w:val="24"/>
        </w:rPr>
        <w:t xml:space="preserve">5 CONCLUSÕES </w:t>
      </w:r>
    </w:p>
    <w:p w14:paraId="55118F33" w14:textId="77777777" w:rsidR="00DC405B" w:rsidRPr="00EC613F" w:rsidRDefault="00DC405B" w:rsidP="005B2A40">
      <w:pPr>
        <w:tabs>
          <w:tab w:val="left" w:pos="5280"/>
        </w:tabs>
        <w:spacing w:after="0" w:line="240" w:lineRule="auto"/>
        <w:ind w:firstLine="709"/>
        <w:jc w:val="both"/>
        <w:rPr>
          <w:rFonts w:ascii="Times New Roman" w:hAnsi="Times New Roman" w:cs="Times New Roman"/>
          <w:sz w:val="24"/>
          <w:szCs w:val="24"/>
        </w:rPr>
      </w:pPr>
      <w:bookmarkStart w:id="12" w:name="_Toc11610234"/>
      <w:r w:rsidRPr="00EC613F">
        <w:rPr>
          <w:rFonts w:ascii="Times New Roman" w:hAnsi="Times New Roman" w:cs="Times New Roman"/>
          <w:sz w:val="24"/>
          <w:szCs w:val="24"/>
        </w:rPr>
        <w:t xml:space="preserve">O objetivo deste estudo foi verificar os possíveis impactos das Combinações de Negócios na rentabilidade das empresas em um período pós-aquisição durante o período de 2010 a 2017. </w:t>
      </w:r>
    </w:p>
    <w:p w14:paraId="1DAF6F7F" w14:textId="77777777" w:rsidR="00DC405B" w:rsidRPr="00EC613F" w:rsidRDefault="00DC405B" w:rsidP="005B2A40">
      <w:pPr>
        <w:tabs>
          <w:tab w:val="left" w:pos="5280"/>
        </w:tabs>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Diante disto, os resultados deste trabalho demonstram que a Combinação de Negócio impacta a rentabilidade de forma negativa, ou seja, em um primeiro momento, a realização de uma Combinação de Negócios acaba por diminuir a rentabilidade da empresa. Isto se demonstra relevante uma vez que evidencia o fato de que talvez a rentabilidade não seja o determinante almejado pelas empresas adquirentes em curto prazo. O achado também difere de literaturas estrangeiras sobre o tema, o que se justifica das características do mercado estrangeiro diferirem do mercado brasileiro. Outra justificativa se dá em relação ao risco de uma Combinação de Negócios, que pode ser fator determinante para a empresa não aumentar sua rentabilidade em um período pós-aquisição.</w:t>
      </w:r>
    </w:p>
    <w:p w14:paraId="6E55180D" w14:textId="77777777" w:rsidR="00DC405B" w:rsidRPr="00EC613F" w:rsidRDefault="00DC405B" w:rsidP="005B2A40">
      <w:pPr>
        <w:tabs>
          <w:tab w:val="left" w:pos="5280"/>
        </w:tabs>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As empresas que realizaram Combinação de Negócios apresentaram, em média, rentabilidade sobre o ativo superior àquelas que não realizaram Combinações de Negócios.</w:t>
      </w:r>
    </w:p>
    <w:p w14:paraId="51889E69" w14:textId="77777777" w:rsidR="00DC405B" w:rsidRPr="00EC613F" w:rsidRDefault="00DC405B" w:rsidP="005B2A40">
      <w:pPr>
        <w:tabs>
          <w:tab w:val="left" w:pos="5280"/>
        </w:tabs>
        <w:spacing w:after="0" w:line="240" w:lineRule="auto"/>
        <w:ind w:firstLine="709"/>
        <w:jc w:val="both"/>
        <w:rPr>
          <w:rFonts w:ascii="Times New Roman" w:hAnsi="Times New Roman" w:cs="Times New Roman"/>
          <w:sz w:val="24"/>
          <w:szCs w:val="24"/>
        </w:rPr>
      </w:pPr>
      <w:r w:rsidRPr="00EC613F">
        <w:rPr>
          <w:rFonts w:ascii="Times New Roman" w:hAnsi="Times New Roman" w:cs="Times New Roman"/>
          <w:sz w:val="24"/>
          <w:szCs w:val="24"/>
        </w:rPr>
        <w:t>A variável “</w:t>
      </w:r>
      <w:r w:rsidRPr="00EC613F">
        <w:rPr>
          <w:rFonts w:ascii="Times New Roman" w:hAnsi="Times New Roman" w:cs="Times New Roman"/>
          <w:i/>
          <w:sz w:val="24"/>
          <w:szCs w:val="24"/>
        </w:rPr>
        <w:t>Goodwill</w:t>
      </w:r>
      <w:r w:rsidRPr="00EC613F">
        <w:rPr>
          <w:rFonts w:ascii="Times New Roman" w:hAnsi="Times New Roman" w:cs="Times New Roman"/>
          <w:sz w:val="24"/>
          <w:szCs w:val="24"/>
        </w:rPr>
        <w:t>” demonstrou impactar, embora em uma magnitude mínima, de forma positiva na rentabilidade das empresas que realizaram Combinações de Negócios.</w:t>
      </w:r>
    </w:p>
    <w:p w14:paraId="7837A636" w14:textId="035F1594" w:rsidR="00DC405B" w:rsidRPr="00EC613F" w:rsidRDefault="00DC405B" w:rsidP="005B2A40">
      <w:pPr>
        <w:pStyle w:val="PargrafodaLista"/>
        <w:tabs>
          <w:tab w:val="left" w:pos="5280"/>
        </w:tabs>
        <w:spacing w:after="0" w:line="240" w:lineRule="auto"/>
        <w:ind w:left="0" w:firstLine="709"/>
        <w:jc w:val="both"/>
        <w:rPr>
          <w:rFonts w:ascii="Times New Roman" w:hAnsi="Times New Roman" w:cs="Times New Roman"/>
          <w:sz w:val="24"/>
          <w:szCs w:val="24"/>
        </w:rPr>
      </w:pPr>
      <w:r w:rsidRPr="00EC613F">
        <w:rPr>
          <w:rFonts w:ascii="Times New Roman" w:hAnsi="Times New Roman" w:cs="Times New Roman"/>
          <w:sz w:val="24"/>
          <w:szCs w:val="24"/>
        </w:rPr>
        <w:t xml:space="preserve">Este estudo realizado com as companhias brasileiras de capital aberto listadas na B3 se contrapõe ao estudo de </w:t>
      </w:r>
      <w:proofErr w:type="spellStart"/>
      <w:r w:rsidRPr="00EC613F">
        <w:rPr>
          <w:rFonts w:ascii="Times New Roman" w:hAnsi="Times New Roman" w:cs="Times New Roman"/>
          <w:sz w:val="24"/>
          <w:szCs w:val="24"/>
        </w:rPr>
        <w:t>Dinkinson</w:t>
      </w:r>
      <w:proofErr w:type="spellEnd"/>
      <w:r w:rsidRPr="00EC613F">
        <w:rPr>
          <w:rFonts w:ascii="Times New Roman" w:hAnsi="Times New Roman" w:cs="Times New Roman"/>
          <w:sz w:val="24"/>
          <w:szCs w:val="24"/>
        </w:rPr>
        <w:t xml:space="preserve">, </w:t>
      </w:r>
      <w:proofErr w:type="spellStart"/>
      <w:r w:rsidRPr="00EC613F">
        <w:rPr>
          <w:rFonts w:ascii="Times New Roman" w:hAnsi="Times New Roman" w:cs="Times New Roman"/>
          <w:sz w:val="24"/>
          <w:szCs w:val="24"/>
        </w:rPr>
        <w:t>Wangerin</w:t>
      </w:r>
      <w:proofErr w:type="spellEnd"/>
      <w:r w:rsidRPr="00EC613F">
        <w:rPr>
          <w:rFonts w:ascii="Times New Roman" w:hAnsi="Times New Roman" w:cs="Times New Roman"/>
          <w:sz w:val="24"/>
          <w:szCs w:val="24"/>
        </w:rPr>
        <w:t xml:space="preserve"> e Wild (2016), realizado com empresas norte-americanas, que concluiu que o mercado não demonstra efeitos negativos em relação à rentabilidad</w:t>
      </w:r>
      <w:r w:rsidR="00D0350D" w:rsidRPr="00EC613F">
        <w:rPr>
          <w:rFonts w:ascii="Times New Roman" w:hAnsi="Times New Roman" w:cs="Times New Roman"/>
          <w:sz w:val="24"/>
          <w:szCs w:val="24"/>
        </w:rPr>
        <w:t xml:space="preserve">e em um período pós-aquisição.  </w:t>
      </w:r>
      <w:r w:rsidRPr="00EC613F">
        <w:rPr>
          <w:rFonts w:ascii="Times New Roman" w:hAnsi="Times New Roman" w:cs="Times New Roman"/>
          <w:sz w:val="24"/>
          <w:szCs w:val="24"/>
        </w:rPr>
        <w:t xml:space="preserve">O estudo também pode divergir, em partes, com </w:t>
      </w:r>
      <w:r w:rsidRPr="00EC613F">
        <w:rPr>
          <w:rFonts w:ascii="Times New Roman" w:hAnsi="Times New Roman" w:cs="Times New Roman"/>
          <w:color w:val="000000" w:themeColor="text1"/>
          <w:sz w:val="24"/>
          <w:szCs w:val="24"/>
        </w:rPr>
        <w:t xml:space="preserve">Bouças (2017) que divulgou uma pesquisa do </w:t>
      </w:r>
      <w:r w:rsidRPr="00EC613F">
        <w:rPr>
          <w:rFonts w:ascii="Times New Roman" w:hAnsi="Times New Roman" w:cs="Times New Roman"/>
          <w:i/>
          <w:color w:val="000000" w:themeColor="text1"/>
          <w:sz w:val="24"/>
          <w:szCs w:val="24"/>
        </w:rPr>
        <w:t xml:space="preserve">The Boston Consulting </w:t>
      </w:r>
      <w:proofErr w:type="spellStart"/>
      <w:r w:rsidRPr="00EC613F">
        <w:rPr>
          <w:rFonts w:ascii="Times New Roman" w:hAnsi="Times New Roman" w:cs="Times New Roman"/>
          <w:i/>
          <w:color w:val="000000" w:themeColor="text1"/>
          <w:sz w:val="24"/>
          <w:szCs w:val="24"/>
        </w:rPr>
        <w:t>Group</w:t>
      </w:r>
      <w:proofErr w:type="spellEnd"/>
      <w:r w:rsidRPr="00EC613F">
        <w:rPr>
          <w:rFonts w:ascii="Times New Roman" w:hAnsi="Times New Roman" w:cs="Times New Roman"/>
          <w:i/>
          <w:color w:val="000000" w:themeColor="text1"/>
          <w:sz w:val="24"/>
          <w:szCs w:val="24"/>
        </w:rPr>
        <w:t xml:space="preserve"> </w:t>
      </w:r>
      <w:r w:rsidRPr="00EC613F">
        <w:rPr>
          <w:rFonts w:ascii="Times New Roman" w:hAnsi="Times New Roman" w:cs="Times New Roman"/>
          <w:color w:val="000000" w:themeColor="text1"/>
          <w:sz w:val="24"/>
          <w:szCs w:val="24"/>
        </w:rPr>
        <w:t>que aponta que empresas de capital aberto que realizaram fusões e aquisições nos últimos 20 anos apresentaram, em média, um retorno positivo aos acionistas. Como este estudo analisou apenas os impactos em um período pós-aquisição não se pode afirmar com certeza que os estudos se contrapõem.</w:t>
      </w:r>
    </w:p>
    <w:p w14:paraId="09F0685F" w14:textId="77777777" w:rsidR="00DC405B" w:rsidRPr="00EC613F" w:rsidRDefault="00DC405B" w:rsidP="005B2A40">
      <w:pPr>
        <w:pStyle w:val="PargrafodaLista"/>
        <w:tabs>
          <w:tab w:val="left" w:pos="5280"/>
        </w:tabs>
        <w:spacing w:after="0" w:line="240" w:lineRule="auto"/>
        <w:ind w:left="0" w:firstLine="709"/>
        <w:jc w:val="both"/>
        <w:rPr>
          <w:rFonts w:ascii="Times New Roman" w:hAnsi="Times New Roman" w:cs="Times New Roman"/>
          <w:sz w:val="24"/>
          <w:szCs w:val="24"/>
        </w:rPr>
      </w:pPr>
      <w:r w:rsidRPr="00EC613F">
        <w:rPr>
          <w:rFonts w:ascii="Times New Roman" w:hAnsi="Times New Roman" w:cs="Times New Roman"/>
          <w:sz w:val="24"/>
          <w:szCs w:val="24"/>
        </w:rPr>
        <w:lastRenderedPageBreak/>
        <w:t xml:space="preserve">As limitações deste estudo se encontram pelo fato de não ter sido analisado os impactos das combinações de negócios a longo prazo na rentabilidade das companhias brasileiras de capital aberto. Uma segunda limitação deste estudo se dá pelo fato de não se ter investigado outros fatores que possam levar às empresas a realizarem Combinações de Negócios além da lucratividade. </w:t>
      </w:r>
    </w:p>
    <w:p w14:paraId="66E0C207" w14:textId="77777777" w:rsidR="00DC405B" w:rsidRPr="00EC613F" w:rsidRDefault="00DC405B" w:rsidP="005B2A40">
      <w:pPr>
        <w:pStyle w:val="PargrafodaLista"/>
        <w:tabs>
          <w:tab w:val="left" w:pos="5280"/>
        </w:tabs>
        <w:spacing w:after="0" w:line="240" w:lineRule="auto"/>
        <w:ind w:left="0" w:firstLine="709"/>
        <w:jc w:val="both"/>
        <w:rPr>
          <w:rFonts w:ascii="Times New Roman" w:hAnsi="Times New Roman" w:cs="Times New Roman"/>
          <w:sz w:val="24"/>
          <w:szCs w:val="24"/>
        </w:rPr>
      </w:pPr>
      <w:r w:rsidRPr="00EC613F">
        <w:rPr>
          <w:rFonts w:ascii="Times New Roman" w:hAnsi="Times New Roman" w:cs="Times New Roman"/>
          <w:sz w:val="24"/>
          <w:szCs w:val="24"/>
        </w:rPr>
        <w:t>Baseado neste estudo, é sugerido para futuras pesquisas analisar os impactos das combinações de negócios a longo prazo na rentabilidade das companhias e observar variações nos preços das ações após a divulgação da Combinação de Negócio.</w:t>
      </w:r>
    </w:p>
    <w:p w14:paraId="4BEC5689" w14:textId="77777777" w:rsidR="005B2A40" w:rsidRPr="00EC613F" w:rsidRDefault="005B2A40" w:rsidP="005B2A40">
      <w:pPr>
        <w:pStyle w:val="Ttulo1"/>
        <w:spacing w:before="0" w:line="240" w:lineRule="auto"/>
        <w:rPr>
          <w:rFonts w:ascii="Times New Roman" w:hAnsi="Times New Roman" w:cs="Times New Roman"/>
          <w:color w:val="auto"/>
          <w:sz w:val="24"/>
          <w:szCs w:val="24"/>
        </w:rPr>
      </w:pPr>
    </w:p>
    <w:p w14:paraId="350EFF83" w14:textId="5E2EFEA8" w:rsidR="007379E2" w:rsidRPr="00EC613F" w:rsidRDefault="007379E2" w:rsidP="005B2A40">
      <w:pPr>
        <w:pStyle w:val="Ttulo1"/>
        <w:spacing w:before="0" w:line="240" w:lineRule="auto"/>
        <w:rPr>
          <w:rFonts w:ascii="Times New Roman" w:hAnsi="Times New Roman" w:cs="Times New Roman"/>
          <w:b w:val="0"/>
          <w:color w:val="auto"/>
          <w:sz w:val="24"/>
          <w:szCs w:val="24"/>
        </w:rPr>
      </w:pPr>
      <w:r w:rsidRPr="00EC613F">
        <w:rPr>
          <w:rFonts w:ascii="Times New Roman" w:hAnsi="Times New Roman" w:cs="Times New Roman"/>
          <w:color w:val="auto"/>
          <w:sz w:val="24"/>
          <w:szCs w:val="24"/>
        </w:rPr>
        <w:t>REFERÊNCIAS</w:t>
      </w:r>
      <w:bookmarkEnd w:id="12"/>
      <w:r w:rsidRPr="00EC613F">
        <w:rPr>
          <w:rFonts w:ascii="Times New Roman" w:hAnsi="Times New Roman" w:cs="Times New Roman"/>
          <w:color w:val="auto"/>
          <w:sz w:val="24"/>
          <w:szCs w:val="24"/>
        </w:rPr>
        <w:t xml:space="preserve"> </w:t>
      </w:r>
    </w:p>
    <w:p w14:paraId="1B6D124B" w14:textId="1CFB4B20" w:rsidR="007379E2" w:rsidRPr="00EC613F" w:rsidRDefault="007379E2" w:rsidP="005B2A40">
      <w:pPr>
        <w:spacing w:after="240" w:line="240" w:lineRule="auto"/>
        <w:ind w:left="425" w:hanging="425"/>
        <w:rPr>
          <w:rFonts w:ascii="Times New Roman" w:hAnsi="Times New Roman" w:cs="Times New Roman"/>
          <w:sz w:val="24"/>
          <w:szCs w:val="24"/>
        </w:rPr>
      </w:pPr>
      <w:r w:rsidRPr="00EC613F">
        <w:rPr>
          <w:rFonts w:ascii="Times New Roman" w:hAnsi="Times New Roman" w:cs="Times New Roman"/>
          <w:sz w:val="24"/>
          <w:szCs w:val="24"/>
        </w:rPr>
        <w:t>A</w:t>
      </w:r>
      <w:r w:rsidR="00C16FA4" w:rsidRPr="00EC613F">
        <w:rPr>
          <w:rFonts w:ascii="Times New Roman" w:hAnsi="Times New Roman" w:cs="Times New Roman"/>
          <w:sz w:val="24"/>
          <w:szCs w:val="24"/>
        </w:rPr>
        <w:t>ssaf</w:t>
      </w:r>
      <w:r w:rsidRPr="00EC613F">
        <w:rPr>
          <w:rFonts w:ascii="Times New Roman" w:hAnsi="Times New Roman" w:cs="Times New Roman"/>
          <w:sz w:val="24"/>
          <w:szCs w:val="24"/>
        </w:rPr>
        <w:t xml:space="preserve"> N</w:t>
      </w:r>
      <w:r w:rsidR="00C16FA4" w:rsidRPr="00EC613F">
        <w:rPr>
          <w:rFonts w:ascii="Times New Roman" w:hAnsi="Times New Roman" w:cs="Times New Roman"/>
          <w:sz w:val="24"/>
          <w:szCs w:val="24"/>
        </w:rPr>
        <w:t>eto</w:t>
      </w:r>
      <w:r w:rsidRPr="00EC613F">
        <w:rPr>
          <w:rFonts w:ascii="Times New Roman" w:hAnsi="Times New Roman" w:cs="Times New Roman"/>
          <w:sz w:val="24"/>
          <w:szCs w:val="24"/>
        </w:rPr>
        <w:t xml:space="preserve">, Alexandre. </w:t>
      </w:r>
      <w:r w:rsidRPr="00EC613F">
        <w:rPr>
          <w:rFonts w:ascii="Times New Roman" w:hAnsi="Times New Roman" w:cs="Times New Roman"/>
          <w:bCs/>
          <w:i/>
          <w:sz w:val="24"/>
          <w:szCs w:val="24"/>
        </w:rPr>
        <w:t>Curso de Administração Financeira</w:t>
      </w:r>
      <w:r w:rsidRPr="00EC613F">
        <w:rPr>
          <w:rFonts w:ascii="Times New Roman" w:hAnsi="Times New Roman" w:cs="Times New Roman"/>
          <w:sz w:val="24"/>
          <w:szCs w:val="24"/>
        </w:rPr>
        <w:t>. – São Paulo: Atlas, 2008.</w:t>
      </w:r>
    </w:p>
    <w:p w14:paraId="42638895" w14:textId="5716BD47" w:rsidR="007379E2" w:rsidRPr="00EC613F" w:rsidRDefault="007379E2" w:rsidP="005B2A40">
      <w:pPr>
        <w:spacing w:after="240" w:line="240" w:lineRule="auto"/>
        <w:ind w:left="425" w:hanging="425"/>
        <w:jc w:val="both"/>
        <w:rPr>
          <w:rFonts w:ascii="Times New Roman" w:hAnsi="Times New Roman" w:cs="Times New Roman"/>
          <w:sz w:val="24"/>
          <w:szCs w:val="24"/>
        </w:rPr>
      </w:pPr>
      <w:r w:rsidRPr="00EC613F">
        <w:rPr>
          <w:rFonts w:ascii="Times New Roman" w:hAnsi="Times New Roman" w:cs="Times New Roman"/>
          <w:sz w:val="24"/>
          <w:szCs w:val="24"/>
          <w:lang w:val="en-US"/>
        </w:rPr>
        <w:t>B</w:t>
      </w:r>
      <w:r w:rsidR="00C16FA4" w:rsidRPr="00EC613F">
        <w:rPr>
          <w:rFonts w:ascii="Times New Roman" w:hAnsi="Times New Roman" w:cs="Times New Roman"/>
          <w:sz w:val="24"/>
          <w:szCs w:val="24"/>
          <w:lang w:val="en-US"/>
        </w:rPr>
        <w:t>runner</w:t>
      </w:r>
      <w:r w:rsidRPr="00EC613F">
        <w:rPr>
          <w:rFonts w:ascii="Times New Roman" w:hAnsi="Times New Roman" w:cs="Times New Roman"/>
          <w:sz w:val="24"/>
          <w:szCs w:val="24"/>
          <w:lang w:val="en-US"/>
        </w:rPr>
        <w:t>, Robert F</w:t>
      </w:r>
      <w:r w:rsidR="009B703D" w:rsidRPr="00EC613F">
        <w:rPr>
          <w:rFonts w:ascii="Times New Roman" w:hAnsi="Times New Roman" w:cs="Times New Roman"/>
          <w:sz w:val="24"/>
          <w:szCs w:val="24"/>
          <w:lang w:val="en-US"/>
        </w:rPr>
        <w:t>. (2002).</w:t>
      </w:r>
      <w:r w:rsidRPr="00EC613F">
        <w:rPr>
          <w:rFonts w:ascii="Times New Roman" w:hAnsi="Times New Roman" w:cs="Times New Roman"/>
          <w:sz w:val="24"/>
          <w:szCs w:val="24"/>
          <w:lang w:val="en-US"/>
        </w:rPr>
        <w:t xml:space="preserve"> </w:t>
      </w:r>
      <w:r w:rsidRPr="00185493">
        <w:rPr>
          <w:rFonts w:ascii="Times New Roman" w:hAnsi="Times New Roman" w:cs="Times New Roman"/>
          <w:sz w:val="24"/>
          <w:szCs w:val="24"/>
          <w:lang w:val="en-US"/>
        </w:rPr>
        <w:t xml:space="preserve">Does M&amp;A Pay? </w:t>
      </w:r>
      <w:proofErr w:type="gramStart"/>
      <w:r w:rsidRPr="00185493">
        <w:rPr>
          <w:rFonts w:ascii="Times New Roman" w:hAnsi="Times New Roman" w:cs="Times New Roman"/>
          <w:sz w:val="24"/>
          <w:szCs w:val="24"/>
          <w:lang w:val="en-US"/>
        </w:rPr>
        <w:t>A Survey of Evidence for the Decision-Maker</w:t>
      </w:r>
      <w:r w:rsidRPr="00EC613F">
        <w:rPr>
          <w:rFonts w:ascii="Times New Roman" w:hAnsi="Times New Roman" w:cs="Times New Roman"/>
          <w:i/>
          <w:sz w:val="24"/>
          <w:szCs w:val="24"/>
          <w:lang w:val="en-US"/>
        </w:rPr>
        <w:t>.</w:t>
      </w:r>
      <w:proofErr w:type="gramEnd"/>
      <w:r w:rsidRPr="00EC613F">
        <w:rPr>
          <w:rFonts w:ascii="Times New Roman" w:hAnsi="Times New Roman" w:cs="Times New Roman"/>
          <w:i/>
          <w:sz w:val="24"/>
          <w:szCs w:val="24"/>
          <w:lang w:val="en-US"/>
        </w:rPr>
        <w:t xml:space="preserve"> </w:t>
      </w:r>
      <w:proofErr w:type="spellStart"/>
      <w:r w:rsidRPr="00185493">
        <w:rPr>
          <w:rFonts w:ascii="Times New Roman" w:hAnsi="Times New Roman" w:cs="Times New Roman"/>
          <w:i/>
          <w:sz w:val="24"/>
          <w:szCs w:val="24"/>
        </w:rPr>
        <w:t>Journal</w:t>
      </w:r>
      <w:proofErr w:type="spellEnd"/>
      <w:r w:rsidRPr="00185493">
        <w:rPr>
          <w:rFonts w:ascii="Times New Roman" w:hAnsi="Times New Roman" w:cs="Times New Roman"/>
          <w:i/>
          <w:sz w:val="24"/>
          <w:szCs w:val="24"/>
        </w:rPr>
        <w:t xml:space="preserve"> </w:t>
      </w:r>
      <w:proofErr w:type="spellStart"/>
      <w:r w:rsidRPr="00185493">
        <w:rPr>
          <w:rFonts w:ascii="Times New Roman" w:hAnsi="Times New Roman" w:cs="Times New Roman"/>
          <w:i/>
          <w:sz w:val="24"/>
          <w:szCs w:val="24"/>
        </w:rPr>
        <w:t>od</w:t>
      </w:r>
      <w:proofErr w:type="spellEnd"/>
      <w:r w:rsidRPr="00185493">
        <w:rPr>
          <w:rFonts w:ascii="Times New Roman" w:hAnsi="Times New Roman" w:cs="Times New Roman"/>
          <w:i/>
          <w:sz w:val="24"/>
          <w:szCs w:val="24"/>
        </w:rPr>
        <w:t xml:space="preserve"> </w:t>
      </w:r>
      <w:proofErr w:type="spellStart"/>
      <w:r w:rsidRPr="00185493">
        <w:rPr>
          <w:rFonts w:ascii="Times New Roman" w:hAnsi="Times New Roman" w:cs="Times New Roman"/>
          <w:i/>
          <w:sz w:val="24"/>
          <w:szCs w:val="24"/>
        </w:rPr>
        <w:t>Aplied</w:t>
      </w:r>
      <w:proofErr w:type="spellEnd"/>
      <w:r w:rsidRPr="00185493">
        <w:rPr>
          <w:rFonts w:ascii="Times New Roman" w:hAnsi="Times New Roman" w:cs="Times New Roman"/>
          <w:i/>
          <w:sz w:val="24"/>
          <w:szCs w:val="24"/>
        </w:rPr>
        <w:t xml:space="preserve"> </w:t>
      </w:r>
      <w:proofErr w:type="spellStart"/>
      <w:r w:rsidRPr="00185493">
        <w:rPr>
          <w:rFonts w:ascii="Times New Roman" w:hAnsi="Times New Roman" w:cs="Times New Roman"/>
          <w:i/>
          <w:sz w:val="24"/>
          <w:szCs w:val="24"/>
        </w:rPr>
        <w:t>Finance</w:t>
      </w:r>
      <w:proofErr w:type="spellEnd"/>
      <w:r w:rsidRPr="00EC613F">
        <w:rPr>
          <w:rFonts w:ascii="Times New Roman" w:hAnsi="Times New Roman" w:cs="Times New Roman"/>
          <w:sz w:val="24"/>
          <w:szCs w:val="24"/>
        </w:rPr>
        <w:t>. Springs/Summer.</w:t>
      </w:r>
    </w:p>
    <w:p w14:paraId="7F7BA4F3" w14:textId="7900A004" w:rsidR="007379E2" w:rsidRDefault="007379E2" w:rsidP="005B2A40">
      <w:pPr>
        <w:spacing w:after="240" w:line="240" w:lineRule="auto"/>
        <w:ind w:left="425" w:hanging="425"/>
        <w:jc w:val="both"/>
        <w:rPr>
          <w:rFonts w:ascii="Times New Roman" w:hAnsi="Times New Roman" w:cs="Times New Roman"/>
          <w:sz w:val="24"/>
          <w:szCs w:val="24"/>
        </w:rPr>
      </w:pPr>
      <w:r w:rsidRPr="00EC613F">
        <w:rPr>
          <w:rFonts w:ascii="Times New Roman" w:hAnsi="Times New Roman" w:cs="Times New Roman"/>
          <w:sz w:val="24"/>
          <w:szCs w:val="24"/>
        </w:rPr>
        <w:t xml:space="preserve">Bolsa de Mercadorias e Futuros da Bovespa - BM&amp;FBOVESPA. </w:t>
      </w:r>
      <w:r w:rsidRPr="00EC613F">
        <w:rPr>
          <w:rFonts w:ascii="Times New Roman" w:hAnsi="Times New Roman" w:cs="Times New Roman"/>
          <w:bCs/>
          <w:i/>
          <w:sz w:val="24"/>
          <w:szCs w:val="24"/>
        </w:rPr>
        <w:t xml:space="preserve">Empresas listadas. </w:t>
      </w:r>
      <w:r w:rsidR="00C16FA4" w:rsidRPr="00EC613F">
        <w:rPr>
          <w:rFonts w:ascii="Times New Roman" w:hAnsi="Times New Roman" w:cs="Times New Roman"/>
          <w:sz w:val="24"/>
          <w:szCs w:val="24"/>
        </w:rPr>
        <w:t xml:space="preserve">Recuperado de: </w:t>
      </w:r>
      <w:r w:rsidRPr="00EC613F">
        <w:rPr>
          <w:rFonts w:ascii="Times New Roman" w:hAnsi="Times New Roman" w:cs="Times New Roman"/>
          <w:sz w:val="24"/>
          <w:szCs w:val="24"/>
        </w:rPr>
        <w:t>http://www.bmfbovespa.com.br/pt_br/produtos/listados-a-vista-e-derivativos/renda-variavel/empresas-listadas.htm</w:t>
      </w:r>
      <w:r w:rsidR="00C16FA4" w:rsidRPr="00EC613F">
        <w:rPr>
          <w:rFonts w:ascii="Times New Roman" w:hAnsi="Times New Roman" w:cs="Times New Roman"/>
          <w:sz w:val="24"/>
          <w:szCs w:val="24"/>
        </w:rPr>
        <w:t>l</w:t>
      </w:r>
    </w:p>
    <w:p w14:paraId="68F2FD73" w14:textId="1455FF9B" w:rsidR="00185493" w:rsidRPr="00185493" w:rsidRDefault="00185493" w:rsidP="00185493">
      <w:pPr>
        <w:spacing w:after="240" w:line="240" w:lineRule="auto"/>
        <w:ind w:left="425" w:hanging="425"/>
        <w:jc w:val="both"/>
        <w:rPr>
          <w:rFonts w:ascii="Times New Roman" w:hAnsi="Times New Roman" w:cs="Times New Roman"/>
          <w:sz w:val="24"/>
          <w:szCs w:val="24"/>
        </w:rPr>
      </w:pPr>
      <w:r>
        <w:rPr>
          <w:rFonts w:ascii="Times New Roman" w:hAnsi="Times New Roman" w:cs="Times New Roman"/>
          <w:sz w:val="24"/>
          <w:szCs w:val="24"/>
        </w:rPr>
        <w:t>Cardoso</w:t>
      </w:r>
      <w:r w:rsidRPr="00185493">
        <w:rPr>
          <w:rFonts w:ascii="Times New Roman" w:hAnsi="Times New Roman" w:cs="Times New Roman"/>
          <w:sz w:val="24"/>
          <w:szCs w:val="24"/>
        </w:rPr>
        <w:t>, R</w:t>
      </w:r>
      <w:r>
        <w:rPr>
          <w:rFonts w:ascii="Times New Roman" w:hAnsi="Times New Roman" w:cs="Times New Roman"/>
          <w:sz w:val="24"/>
          <w:szCs w:val="24"/>
        </w:rPr>
        <w:t>.</w:t>
      </w:r>
      <w:r w:rsidRPr="00185493">
        <w:rPr>
          <w:rFonts w:ascii="Times New Roman" w:hAnsi="Times New Roman" w:cs="Times New Roman"/>
          <w:sz w:val="24"/>
          <w:szCs w:val="24"/>
        </w:rPr>
        <w:t xml:space="preserve"> L</w:t>
      </w:r>
      <w:r>
        <w:rPr>
          <w:rFonts w:ascii="Times New Roman" w:hAnsi="Times New Roman" w:cs="Times New Roman"/>
          <w:sz w:val="24"/>
          <w:szCs w:val="24"/>
        </w:rPr>
        <w:t>.,</w:t>
      </w:r>
      <w:r w:rsidRPr="00185493">
        <w:rPr>
          <w:rFonts w:ascii="Times New Roman" w:hAnsi="Times New Roman" w:cs="Times New Roman"/>
          <w:sz w:val="24"/>
          <w:szCs w:val="24"/>
        </w:rPr>
        <w:t xml:space="preserve"> V</w:t>
      </w:r>
      <w:r>
        <w:rPr>
          <w:rFonts w:ascii="Times New Roman" w:hAnsi="Times New Roman" w:cs="Times New Roman"/>
          <w:sz w:val="24"/>
          <w:szCs w:val="24"/>
        </w:rPr>
        <w:t>ieira</w:t>
      </w:r>
      <w:r w:rsidRPr="00185493">
        <w:rPr>
          <w:rFonts w:ascii="Times New Roman" w:hAnsi="Times New Roman" w:cs="Times New Roman"/>
          <w:sz w:val="24"/>
          <w:szCs w:val="24"/>
        </w:rPr>
        <w:t>, C</w:t>
      </w:r>
      <w:r>
        <w:rPr>
          <w:rFonts w:ascii="Times New Roman" w:hAnsi="Times New Roman" w:cs="Times New Roman"/>
          <w:sz w:val="24"/>
          <w:szCs w:val="24"/>
        </w:rPr>
        <w:t>.,</w:t>
      </w:r>
      <w:r w:rsidRPr="00185493">
        <w:rPr>
          <w:rFonts w:ascii="Times New Roman" w:hAnsi="Times New Roman" w:cs="Times New Roman"/>
          <w:sz w:val="24"/>
          <w:szCs w:val="24"/>
        </w:rPr>
        <w:t xml:space="preserve"> M</w:t>
      </w:r>
      <w:r>
        <w:rPr>
          <w:rFonts w:ascii="Times New Roman" w:hAnsi="Times New Roman" w:cs="Times New Roman"/>
          <w:sz w:val="24"/>
          <w:szCs w:val="24"/>
        </w:rPr>
        <w:t>achado, P. S.,</w:t>
      </w:r>
      <w:r w:rsidRPr="00185493">
        <w:rPr>
          <w:rFonts w:ascii="Times New Roman" w:hAnsi="Times New Roman" w:cs="Times New Roman"/>
          <w:sz w:val="24"/>
          <w:szCs w:val="24"/>
        </w:rPr>
        <w:t xml:space="preserve"> S</w:t>
      </w:r>
      <w:r>
        <w:rPr>
          <w:rFonts w:ascii="Times New Roman" w:hAnsi="Times New Roman" w:cs="Times New Roman"/>
          <w:sz w:val="24"/>
          <w:szCs w:val="24"/>
        </w:rPr>
        <w:t xml:space="preserve">antos, </w:t>
      </w:r>
      <w:r w:rsidRPr="00185493">
        <w:rPr>
          <w:rFonts w:ascii="Times New Roman" w:hAnsi="Times New Roman" w:cs="Times New Roman"/>
          <w:sz w:val="24"/>
          <w:szCs w:val="24"/>
        </w:rPr>
        <w:t>W</w:t>
      </w:r>
      <w:r>
        <w:rPr>
          <w:rFonts w:ascii="Times New Roman" w:hAnsi="Times New Roman" w:cs="Times New Roman"/>
          <w:sz w:val="24"/>
          <w:szCs w:val="24"/>
        </w:rPr>
        <w:t>.</w:t>
      </w:r>
      <w:r w:rsidRPr="00185493">
        <w:rPr>
          <w:rFonts w:ascii="Times New Roman" w:hAnsi="Times New Roman" w:cs="Times New Roman"/>
          <w:sz w:val="24"/>
          <w:szCs w:val="24"/>
        </w:rPr>
        <w:t xml:space="preserve"> J</w:t>
      </w:r>
      <w:r>
        <w:rPr>
          <w:rFonts w:ascii="Times New Roman" w:hAnsi="Times New Roman" w:cs="Times New Roman"/>
          <w:sz w:val="24"/>
          <w:szCs w:val="24"/>
        </w:rPr>
        <w:t>.</w:t>
      </w:r>
      <w:r w:rsidRPr="00185493">
        <w:rPr>
          <w:rFonts w:ascii="Times New Roman" w:hAnsi="Times New Roman" w:cs="Times New Roman"/>
          <w:sz w:val="24"/>
          <w:szCs w:val="24"/>
        </w:rPr>
        <w:t xml:space="preserve"> L</w:t>
      </w:r>
      <w:r>
        <w:rPr>
          <w:rFonts w:ascii="Times New Roman" w:hAnsi="Times New Roman" w:cs="Times New Roman"/>
          <w:sz w:val="24"/>
          <w:szCs w:val="24"/>
        </w:rPr>
        <w:t>.</w:t>
      </w:r>
      <w:r w:rsidRPr="00185493">
        <w:rPr>
          <w:rFonts w:ascii="Times New Roman" w:hAnsi="Times New Roman" w:cs="Times New Roman"/>
          <w:sz w:val="24"/>
          <w:szCs w:val="24"/>
        </w:rPr>
        <w:t xml:space="preserve"> dos.</w:t>
      </w:r>
      <w:r>
        <w:rPr>
          <w:rFonts w:ascii="Times New Roman" w:hAnsi="Times New Roman" w:cs="Times New Roman"/>
          <w:sz w:val="24"/>
          <w:szCs w:val="24"/>
        </w:rPr>
        <w:t xml:space="preserve"> (2011)</w:t>
      </w:r>
      <w:r w:rsidRPr="00185493">
        <w:rPr>
          <w:rFonts w:ascii="Times New Roman" w:hAnsi="Times New Roman" w:cs="Times New Roman"/>
          <w:sz w:val="24"/>
          <w:szCs w:val="24"/>
        </w:rPr>
        <w:t xml:space="preserve"> </w:t>
      </w:r>
      <w:r w:rsidRPr="00185493">
        <w:rPr>
          <w:rFonts w:ascii="Times New Roman" w:hAnsi="Times New Roman" w:cs="Times New Roman"/>
          <w:i/>
          <w:sz w:val="24"/>
          <w:szCs w:val="24"/>
        </w:rPr>
        <w:t>Contabilização de Ativos Financeiros em Participações Societárias</w:t>
      </w:r>
      <w:r w:rsidRPr="00185493">
        <w:rPr>
          <w:rFonts w:ascii="Times New Roman" w:hAnsi="Times New Roman" w:cs="Times New Roman"/>
          <w:sz w:val="24"/>
          <w:szCs w:val="24"/>
        </w:rPr>
        <w:t xml:space="preserve">. </w:t>
      </w:r>
      <w:r>
        <w:rPr>
          <w:rFonts w:ascii="Times New Roman" w:hAnsi="Times New Roman" w:cs="Times New Roman"/>
          <w:sz w:val="24"/>
          <w:szCs w:val="24"/>
        </w:rPr>
        <w:t>(</w:t>
      </w:r>
      <w:r w:rsidRPr="00185493">
        <w:rPr>
          <w:rFonts w:ascii="Times New Roman" w:hAnsi="Times New Roman" w:cs="Times New Roman"/>
          <w:sz w:val="24"/>
          <w:szCs w:val="24"/>
        </w:rPr>
        <w:t>1</w:t>
      </w:r>
      <w:r>
        <w:rPr>
          <w:rFonts w:ascii="Times New Roman" w:hAnsi="Times New Roman" w:cs="Times New Roman"/>
          <w:sz w:val="24"/>
          <w:szCs w:val="24"/>
        </w:rPr>
        <w:t>a</w:t>
      </w:r>
      <w:r w:rsidRPr="00185493">
        <w:rPr>
          <w:rFonts w:ascii="Times New Roman" w:hAnsi="Times New Roman" w:cs="Times New Roman"/>
          <w:sz w:val="24"/>
          <w:szCs w:val="24"/>
        </w:rPr>
        <w:t xml:space="preserve"> </w:t>
      </w:r>
      <w:r>
        <w:rPr>
          <w:rFonts w:ascii="Times New Roman" w:hAnsi="Times New Roman" w:cs="Times New Roman"/>
          <w:sz w:val="24"/>
          <w:szCs w:val="24"/>
        </w:rPr>
        <w:t>e</w:t>
      </w:r>
      <w:r w:rsidRPr="00185493">
        <w:rPr>
          <w:rFonts w:ascii="Times New Roman" w:hAnsi="Times New Roman" w:cs="Times New Roman"/>
          <w:sz w:val="24"/>
          <w:szCs w:val="24"/>
        </w:rPr>
        <w:t>d.</w:t>
      </w:r>
      <w:r>
        <w:rPr>
          <w:rFonts w:ascii="Times New Roman" w:hAnsi="Times New Roman" w:cs="Times New Roman"/>
          <w:sz w:val="24"/>
          <w:szCs w:val="24"/>
        </w:rPr>
        <w:t>)</w:t>
      </w:r>
      <w:r w:rsidRPr="00185493">
        <w:rPr>
          <w:rFonts w:ascii="Times New Roman" w:hAnsi="Times New Roman" w:cs="Times New Roman"/>
          <w:sz w:val="24"/>
          <w:szCs w:val="24"/>
        </w:rPr>
        <w:t xml:space="preserve"> Rio de Janeiro: FGV</w:t>
      </w:r>
      <w:r>
        <w:rPr>
          <w:rFonts w:ascii="Times New Roman" w:hAnsi="Times New Roman" w:cs="Times New Roman"/>
          <w:sz w:val="24"/>
          <w:szCs w:val="24"/>
        </w:rPr>
        <w:t>.</w:t>
      </w:r>
    </w:p>
    <w:p w14:paraId="0EA01EBB" w14:textId="0925CD97" w:rsidR="007379E2" w:rsidRPr="00EC613F" w:rsidRDefault="00322D2E" w:rsidP="005B2A40">
      <w:pPr>
        <w:spacing w:after="240" w:line="240" w:lineRule="auto"/>
        <w:ind w:left="425" w:hanging="425"/>
        <w:rPr>
          <w:rFonts w:ascii="Times New Roman" w:hAnsi="Times New Roman" w:cs="Times New Roman"/>
          <w:sz w:val="24"/>
          <w:szCs w:val="24"/>
        </w:rPr>
      </w:pPr>
      <w:proofErr w:type="spellStart"/>
      <w:r w:rsidRPr="00EC613F">
        <w:rPr>
          <w:rFonts w:ascii="Times New Roman" w:hAnsi="Times New Roman" w:cs="Times New Roman"/>
          <w:sz w:val="24"/>
          <w:szCs w:val="24"/>
        </w:rPr>
        <w:t>Cilo</w:t>
      </w:r>
      <w:proofErr w:type="spellEnd"/>
      <w:r w:rsidR="007379E2" w:rsidRPr="00EC613F">
        <w:rPr>
          <w:rFonts w:ascii="Times New Roman" w:hAnsi="Times New Roman" w:cs="Times New Roman"/>
          <w:sz w:val="24"/>
          <w:szCs w:val="24"/>
        </w:rPr>
        <w:t xml:space="preserve">, H. </w:t>
      </w:r>
      <w:r w:rsidR="007379E2" w:rsidRPr="00185493">
        <w:rPr>
          <w:rFonts w:ascii="Times New Roman" w:hAnsi="Times New Roman" w:cs="Times New Roman"/>
          <w:sz w:val="24"/>
          <w:szCs w:val="24"/>
        </w:rPr>
        <w:t>O que a Natura viu na Avon?</w:t>
      </w:r>
      <w:r w:rsidR="007379E2" w:rsidRPr="00185493">
        <w:rPr>
          <w:rFonts w:ascii="Times New Roman" w:hAnsi="Times New Roman" w:cs="Times New Roman"/>
          <w:b/>
          <w:sz w:val="24"/>
          <w:szCs w:val="24"/>
        </w:rPr>
        <w:t xml:space="preserve"> </w:t>
      </w:r>
      <w:r w:rsidRPr="00185493">
        <w:rPr>
          <w:rFonts w:ascii="Times New Roman" w:hAnsi="Times New Roman" w:cs="Times New Roman"/>
          <w:sz w:val="24"/>
          <w:szCs w:val="24"/>
        </w:rPr>
        <w:t>(2019).</w:t>
      </w:r>
      <w:r w:rsidRPr="00EC613F">
        <w:rPr>
          <w:rFonts w:ascii="Times New Roman" w:hAnsi="Times New Roman" w:cs="Times New Roman"/>
          <w:sz w:val="24"/>
          <w:szCs w:val="24"/>
        </w:rPr>
        <w:t xml:space="preserve"> </w:t>
      </w:r>
      <w:r w:rsidR="007379E2" w:rsidRPr="00185493">
        <w:rPr>
          <w:rFonts w:ascii="Times New Roman" w:hAnsi="Times New Roman" w:cs="Times New Roman"/>
          <w:i/>
          <w:sz w:val="24"/>
          <w:szCs w:val="24"/>
        </w:rPr>
        <w:t>Revista Isto É Dinh</w:t>
      </w:r>
      <w:r w:rsidRPr="00185493">
        <w:rPr>
          <w:rFonts w:ascii="Times New Roman" w:hAnsi="Times New Roman" w:cs="Times New Roman"/>
          <w:i/>
          <w:sz w:val="24"/>
          <w:szCs w:val="24"/>
        </w:rPr>
        <w:t>eiro</w:t>
      </w:r>
      <w:r w:rsidRPr="00EC613F">
        <w:rPr>
          <w:rFonts w:ascii="Times New Roman" w:hAnsi="Times New Roman" w:cs="Times New Roman"/>
          <w:sz w:val="24"/>
          <w:szCs w:val="24"/>
        </w:rPr>
        <w:t xml:space="preserve">. </w:t>
      </w:r>
      <w:r w:rsidR="00B1362A">
        <w:rPr>
          <w:rFonts w:ascii="Times New Roman" w:hAnsi="Times New Roman" w:cs="Times New Roman"/>
          <w:sz w:val="24"/>
          <w:szCs w:val="24"/>
        </w:rPr>
        <w:t xml:space="preserve">(1122a </w:t>
      </w:r>
      <w:proofErr w:type="spellStart"/>
      <w:proofErr w:type="gramStart"/>
      <w:r w:rsidR="00B1362A">
        <w:rPr>
          <w:rFonts w:ascii="Times New Roman" w:hAnsi="Times New Roman" w:cs="Times New Roman"/>
          <w:sz w:val="24"/>
          <w:szCs w:val="24"/>
        </w:rPr>
        <w:t>ed</w:t>
      </w:r>
      <w:proofErr w:type="spellEnd"/>
      <w:proofErr w:type="gramEnd"/>
      <w:r w:rsidR="00B1362A">
        <w:rPr>
          <w:rFonts w:ascii="Times New Roman" w:hAnsi="Times New Roman" w:cs="Times New Roman"/>
          <w:sz w:val="24"/>
          <w:szCs w:val="24"/>
        </w:rPr>
        <w:t>)</w:t>
      </w:r>
      <w:r w:rsidRPr="00EC613F">
        <w:rPr>
          <w:rFonts w:ascii="Times New Roman" w:hAnsi="Times New Roman" w:cs="Times New Roman"/>
          <w:sz w:val="24"/>
          <w:szCs w:val="24"/>
        </w:rPr>
        <w:t>. São Paulo</w:t>
      </w:r>
      <w:r w:rsidR="007379E2" w:rsidRPr="00EC613F">
        <w:rPr>
          <w:rFonts w:ascii="Times New Roman" w:hAnsi="Times New Roman" w:cs="Times New Roman"/>
          <w:sz w:val="24"/>
          <w:szCs w:val="24"/>
        </w:rPr>
        <w:t xml:space="preserve">. </w:t>
      </w:r>
      <w:r w:rsidRPr="00EC613F">
        <w:rPr>
          <w:rFonts w:ascii="Times New Roman" w:hAnsi="Times New Roman" w:cs="Times New Roman"/>
          <w:sz w:val="24"/>
          <w:szCs w:val="24"/>
        </w:rPr>
        <w:t xml:space="preserve">Recuperado de </w:t>
      </w:r>
      <w:hyperlink r:id="rId9" w:history="1">
        <w:r w:rsidR="007379E2" w:rsidRPr="00EC613F">
          <w:rPr>
            <w:rStyle w:val="Hyperlink"/>
            <w:rFonts w:ascii="Times New Roman" w:hAnsi="Times New Roman" w:cs="Times New Roman"/>
            <w:color w:val="000000" w:themeColor="text1"/>
            <w:sz w:val="23"/>
            <w:szCs w:val="23"/>
            <w:u w:val="none"/>
          </w:rPr>
          <w:t>https://www.istoedinheiro.com.br/o-que-a-natura-viu-na-avon/</w:t>
        </w:r>
      </w:hyperlink>
    </w:p>
    <w:p w14:paraId="2FC79200" w14:textId="62A83C89" w:rsidR="007379E2" w:rsidRPr="00EC613F" w:rsidRDefault="007379E2" w:rsidP="005B2A40">
      <w:pPr>
        <w:spacing w:after="240" w:line="240" w:lineRule="auto"/>
        <w:ind w:left="425" w:hanging="425"/>
        <w:jc w:val="both"/>
        <w:rPr>
          <w:rFonts w:ascii="Times New Roman" w:hAnsi="Times New Roman" w:cs="Times New Roman"/>
          <w:b/>
          <w:sz w:val="20"/>
          <w:szCs w:val="20"/>
          <w:lang w:val="en-US"/>
        </w:rPr>
      </w:pPr>
      <w:proofErr w:type="spellStart"/>
      <w:r w:rsidRPr="00EC613F">
        <w:rPr>
          <w:rFonts w:ascii="Times New Roman" w:hAnsi="Times New Roman" w:cs="Times New Roman"/>
          <w:sz w:val="24"/>
          <w:szCs w:val="24"/>
        </w:rPr>
        <w:t>C</w:t>
      </w:r>
      <w:r w:rsidR="00322D2E" w:rsidRPr="00EC613F">
        <w:rPr>
          <w:rFonts w:ascii="Times New Roman" w:hAnsi="Times New Roman" w:cs="Times New Roman"/>
          <w:sz w:val="24"/>
          <w:szCs w:val="24"/>
        </w:rPr>
        <w:t>rocetta</w:t>
      </w:r>
      <w:proofErr w:type="spellEnd"/>
      <w:r w:rsidRPr="00EC613F">
        <w:rPr>
          <w:rFonts w:ascii="Times New Roman" w:hAnsi="Times New Roman" w:cs="Times New Roman"/>
          <w:sz w:val="24"/>
          <w:szCs w:val="24"/>
        </w:rPr>
        <w:t>, B</w:t>
      </w:r>
      <w:r w:rsidR="00322D2E" w:rsidRPr="00EC613F">
        <w:rPr>
          <w:rFonts w:ascii="Times New Roman" w:hAnsi="Times New Roman" w:cs="Times New Roman"/>
          <w:sz w:val="24"/>
          <w:szCs w:val="24"/>
        </w:rPr>
        <w:t>.</w:t>
      </w:r>
      <w:r w:rsidRPr="00EC613F">
        <w:rPr>
          <w:rFonts w:ascii="Times New Roman" w:hAnsi="Times New Roman" w:cs="Times New Roman"/>
          <w:sz w:val="24"/>
          <w:szCs w:val="24"/>
        </w:rPr>
        <w:t xml:space="preserve"> B</w:t>
      </w:r>
      <w:r w:rsidR="00322D2E" w:rsidRPr="00EC613F">
        <w:rPr>
          <w:rFonts w:ascii="Times New Roman" w:hAnsi="Times New Roman" w:cs="Times New Roman"/>
          <w:sz w:val="24"/>
          <w:szCs w:val="24"/>
        </w:rPr>
        <w:t>.</w:t>
      </w:r>
      <w:r w:rsidR="00784F11" w:rsidRPr="00EC613F">
        <w:rPr>
          <w:rFonts w:ascii="Times New Roman" w:hAnsi="Times New Roman" w:cs="Times New Roman"/>
          <w:sz w:val="24"/>
          <w:szCs w:val="24"/>
        </w:rPr>
        <w:t>,</w:t>
      </w:r>
      <w:r w:rsidRPr="00EC613F">
        <w:rPr>
          <w:rFonts w:ascii="Times New Roman" w:hAnsi="Times New Roman" w:cs="Times New Roman"/>
          <w:sz w:val="24"/>
          <w:szCs w:val="24"/>
        </w:rPr>
        <w:t xml:space="preserve"> </w:t>
      </w:r>
      <w:proofErr w:type="spellStart"/>
      <w:r w:rsidRPr="00EC613F">
        <w:rPr>
          <w:rFonts w:ascii="Times New Roman" w:hAnsi="Times New Roman" w:cs="Times New Roman"/>
          <w:sz w:val="24"/>
          <w:szCs w:val="24"/>
        </w:rPr>
        <w:t>V</w:t>
      </w:r>
      <w:r w:rsidR="00322D2E" w:rsidRPr="00EC613F">
        <w:rPr>
          <w:rFonts w:ascii="Times New Roman" w:hAnsi="Times New Roman" w:cs="Times New Roman"/>
          <w:sz w:val="24"/>
          <w:szCs w:val="24"/>
        </w:rPr>
        <w:t>alentini</w:t>
      </w:r>
      <w:proofErr w:type="spellEnd"/>
      <w:r w:rsidRPr="00EC613F">
        <w:rPr>
          <w:rFonts w:ascii="Times New Roman" w:hAnsi="Times New Roman" w:cs="Times New Roman"/>
          <w:sz w:val="24"/>
          <w:szCs w:val="24"/>
        </w:rPr>
        <w:t>, M</w:t>
      </w:r>
      <w:r w:rsidR="00322D2E" w:rsidRPr="00EC613F">
        <w:rPr>
          <w:rFonts w:ascii="Times New Roman" w:hAnsi="Times New Roman" w:cs="Times New Roman"/>
          <w:sz w:val="24"/>
          <w:szCs w:val="24"/>
        </w:rPr>
        <w:t>.</w:t>
      </w:r>
      <w:r w:rsidRPr="00EC613F">
        <w:rPr>
          <w:rFonts w:ascii="Times New Roman" w:hAnsi="Times New Roman" w:cs="Times New Roman"/>
          <w:sz w:val="24"/>
          <w:szCs w:val="24"/>
        </w:rPr>
        <w:t xml:space="preserve"> C</w:t>
      </w:r>
      <w:r w:rsidR="00322D2E" w:rsidRPr="00EC613F">
        <w:rPr>
          <w:rFonts w:ascii="Times New Roman" w:hAnsi="Times New Roman" w:cs="Times New Roman"/>
          <w:sz w:val="24"/>
          <w:szCs w:val="24"/>
        </w:rPr>
        <w:t>.</w:t>
      </w:r>
      <w:r w:rsidR="00784F11" w:rsidRPr="00EC613F">
        <w:rPr>
          <w:rFonts w:ascii="Times New Roman" w:hAnsi="Times New Roman" w:cs="Times New Roman"/>
          <w:sz w:val="24"/>
          <w:szCs w:val="24"/>
        </w:rPr>
        <w:t>,</w:t>
      </w:r>
      <w:r w:rsidRPr="00EC613F">
        <w:rPr>
          <w:rFonts w:ascii="Times New Roman" w:hAnsi="Times New Roman" w:cs="Times New Roman"/>
          <w:sz w:val="24"/>
          <w:szCs w:val="24"/>
        </w:rPr>
        <w:t xml:space="preserve"> </w:t>
      </w:r>
      <w:proofErr w:type="spellStart"/>
      <w:r w:rsidRPr="00EC613F">
        <w:rPr>
          <w:rFonts w:ascii="Times New Roman" w:hAnsi="Times New Roman" w:cs="Times New Roman"/>
          <w:sz w:val="24"/>
          <w:szCs w:val="24"/>
        </w:rPr>
        <w:t>V</w:t>
      </w:r>
      <w:r w:rsidR="00322D2E" w:rsidRPr="00EC613F">
        <w:rPr>
          <w:rFonts w:ascii="Times New Roman" w:hAnsi="Times New Roman" w:cs="Times New Roman"/>
          <w:sz w:val="24"/>
          <w:szCs w:val="24"/>
        </w:rPr>
        <w:t>ireira</w:t>
      </w:r>
      <w:proofErr w:type="spellEnd"/>
      <w:r w:rsidRPr="00EC613F">
        <w:rPr>
          <w:rFonts w:ascii="Times New Roman" w:hAnsi="Times New Roman" w:cs="Times New Roman"/>
          <w:sz w:val="24"/>
          <w:szCs w:val="24"/>
        </w:rPr>
        <w:t>, A</w:t>
      </w:r>
      <w:r w:rsidR="00322D2E" w:rsidRPr="00EC613F">
        <w:rPr>
          <w:rFonts w:ascii="Times New Roman" w:hAnsi="Times New Roman" w:cs="Times New Roman"/>
          <w:sz w:val="24"/>
          <w:szCs w:val="24"/>
        </w:rPr>
        <w:t>.</w:t>
      </w:r>
      <w:r w:rsidRPr="00EC613F">
        <w:rPr>
          <w:rFonts w:ascii="Times New Roman" w:hAnsi="Times New Roman" w:cs="Times New Roman"/>
          <w:sz w:val="24"/>
          <w:szCs w:val="24"/>
        </w:rPr>
        <w:t xml:space="preserve"> C</w:t>
      </w:r>
      <w:r w:rsidR="00322D2E" w:rsidRPr="00EC613F">
        <w:rPr>
          <w:rFonts w:ascii="Times New Roman" w:hAnsi="Times New Roman" w:cs="Times New Roman"/>
          <w:sz w:val="24"/>
          <w:szCs w:val="24"/>
        </w:rPr>
        <w:t>.</w:t>
      </w:r>
      <w:r w:rsidRPr="00EC613F">
        <w:rPr>
          <w:rFonts w:ascii="Times New Roman" w:hAnsi="Times New Roman" w:cs="Times New Roman"/>
          <w:sz w:val="24"/>
          <w:szCs w:val="24"/>
        </w:rPr>
        <w:t xml:space="preserve"> P</w:t>
      </w:r>
      <w:r w:rsidR="00322D2E" w:rsidRPr="00EC613F">
        <w:rPr>
          <w:rFonts w:ascii="Times New Roman" w:hAnsi="Times New Roman" w:cs="Times New Roman"/>
          <w:sz w:val="24"/>
          <w:szCs w:val="24"/>
        </w:rPr>
        <w:t>.</w:t>
      </w:r>
      <w:r w:rsidR="00784F11" w:rsidRPr="00EC613F">
        <w:rPr>
          <w:rFonts w:ascii="Times New Roman" w:hAnsi="Times New Roman" w:cs="Times New Roman"/>
          <w:sz w:val="24"/>
          <w:szCs w:val="24"/>
        </w:rPr>
        <w:t>,</w:t>
      </w:r>
      <w:r w:rsidRPr="00EC613F">
        <w:rPr>
          <w:rFonts w:ascii="Times New Roman" w:hAnsi="Times New Roman" w:cs="Times New Roman"/>
          <w:sz w:val="24"/>
          <w:szCs w:val="24"/>
        </w:rPr>
        <w:t xml:space="preserve"> </w:t>
      </w:r>
      <w:proofErr w:type="spellStart"/>
      <w:r w:rsidRPr="00EC613F">
        <w:rPr>
          <w:rFonts w:ascii="Times New Roman" w:hAnsi="Times New Roman" w:cs="Times New Roman"/>
          <w:sz w:val="24"/>
          <w:szCs w:val="24"/>
        </w:rPr>
        <w:t>Y</w:t>
      </w:r>
      <w:r w:rsidR="00322D2E" w:rsidRPr="00EC613F">
        <w:rPr>
          <w:rFonts w:ascii="Times New Roman" w:hAnsi="Times New Roman" w:cs="Times New Roman"/>
          <w:sz w:val="24"/>
          <w:szCs w:val="24"/>
        </w:rPr>
        <w:t>amaguchi</w:t>
      </w:r>
      <w:proofErr w:type="spellEnd"/>
      <w:r w:rsidRPr="00EC613F">
        <w:rPr>
          <w:rFonts w:ascii="Times New Roman" w:hAnsi="Times New Roman" w:cs="Times New Roman"/>
          <w:sz w:val="24"/>
          <w:szCs w:val="24"/>
        </w:rPr>
        <w:t>, C</w:t>
      </w:r>
      <w:r w:rsidR="00322D2E" w:rsidRPr="00EC613F">
        <w:rPr>
          <w:rFonts w:ascii="Times New Roman" w:hAnsi="Times New Roman" w:cs="Times New Roman"/>
          <w:sz w:val="24"/>
          <w:szCs w:val="24"/>
        </w:rPr>
        <w:t>.</w:t>
      </w:r>
      <w:r w:rsidRPr="00EC613F">
        <w:rPr>
          <w:rFonts w:ascii="Times New Roman" w:hAnsi="Times New Roman" w:cs="Times New Roman"/>
          <w:sz w:val="24"/>
          <w:szCs w:val="24"/>
        </w:rPr>
        <w:t xml:space="preserve"> K. </w:t>
      </w:r>
      <w:r w:rsidR="00322D2E" w:rsidRPr="00EC613F">
        <w:rPr>
          <w:rFonts w:ascii="Times New Roman" w:hAnsi="Times New Roman" w:cs="Times New Roman"/>
          <w:sz w:val="24"/>
          <w:szCs w:val="24"/>
        </w:rPr>
        <w:t xml:space="preserve">(2016). </w:t>
      </w:r>
      <w:r w:rsidRPr="00185493">
        <w:rPr>
          <w:rFonts w:ascii="Times New Roman" w:hAnsi="Times New Roman" w:cs="Times New Roman"/>
          <w:sz w:val="24"/>
          <w:szCs w:val="24"/>
        </w:rPr>
        <w:t>Proteção da Propriedade Intelectual Por Meio de Pacto de Não Concorrência à Luz da Legislação e Jurisprudência nas Relações de Emprego.</w:t>
      </w:r>
      <w:r w:rsidRPr="00EC613F">
        <w:rPr>
          <w:rFonts w:ascii="Times New Roman" w:hAnsi="Times New Roman" w:cs="Times New Roman"/>
          <w:sz w:val="24"/>
          <w:szCs w:val="24"/>
        </w:rPr>
        <w:t xml:space="preserve"> </w:t>
      </w:r>
      <w:r w:rsidRPr="00185493">
        <w:rPr>
          <w:rFonts w:ascii="Times New Roman" w:hAnsi="Times New Roman" w:cs="Times New Roman"/>
          <w:i/>
          <w:sz w:val="24"/>
          <w:szCs w:val="24"/>
        </w:rPr>
        <w:t>III Workshop de Comércio Exterior: Perspectivas para a</w:t>
      </w:r>
      <w:r w:rsidR="00C16FA4" w:rsidRPr="00185493">
        <w:rPr>
          <w:rFonts w:ascii="Times New Roman" w:hAnsi="Times New Roman" w:cs="Times New Roman"/>
          <w:i/>
          <w:sz w:val="24"/>
          <w:szCs w:val="24"/>
        </w:rPr>
        <w:t xml:space="preserve"> Internacionalização de </w:t>
      </w:r>
      <w:proofErr w:type="spellStart"/>
      <w:r w:rsidR="00C16FA4" w:rsidRPr="00185493">
        <w:rPr>
          <w:rFonts w:ascii="Times New Roman" w:hAnsi="Times New Roman" w:cs="Times New Roman"/>
          <w:i/>
          <w:sz w:val="24"/>
          <w:szCs w:val="24"/>
        </w:rPr>
        <w:t>PME’s</w:t>
      </w:r>
      <w:proofErr w:type="spellEnd"/>
      <w:r w:rsidR="00C16FA4" w:rsidRPr="00185493">
        <w:rPr>
          <w:rFonts w:ascii="Times New Roman" w:hAnsi="Times New Roman" w:cs="Times New Roman"/>
          <w:i/>
          <w:sz w:val="24"/>
          <w:szCs w:val="24"/>
        </w:rPr>
        <w:t>.</w:t>
      </w:r>
    </w:p>
    <w:p w14:paraId="1638C7F8" w14:textId="058201D0" w:rsidR="007379E2" w:rsidRPr="00EC613F" w:rsidRDefault="007379E2" w:rsidP="005B2A40">
      <w:pPr>
        <w:spacing w:after="240" w:line="240" w:lineRule="auto"/>
        <w:ind w:left="425" w:hanging="425"/>
        <w:jc w:val="both"/>
        <w:rPr>
          <w:rFonts w:ascii="Times New Roman" w:hAnsi="Times New Roman" w:cs="Times New Roman"/>
          <w:sz w:val="24"/>
          <w:szCs w:val="24"/>
        </w:rPr>
      </w:pPr>
      <w:proofErr w:type="spellStart"/>
      <w:proofErr w:type="gramStart"/>
      <w:r w:rsidRPr="00EC613F">
        <w:rPr>
          <w:rFonts w:ascii="Times New Roman" w:hAnsi="Times New Roman" w:cs="Times New Roman"/>
          <w:sz w:val="24"/>
          <w:szCs w:val="24"/>
          <w:lang w:val="en-US"/>
        </w:rPr>
        <w:t>D</w:t>
      </w:r>
      <w:r w:rsidR="00784F11" w:rsidRPr="00EC613F">
        <w:rPr>
          <w:rFonts w:ascii="Times New Roman" w:hAnsi="Times New Roman" w:cs="Times New Roman"/>
          <w:sz w:val="24"/>
          <w:szCs w:val="24"/>
          <w:lang w:val="en-US"/>
        </w:rPr>
        <w:t>inkinson</w:t>
      </w:r>
      <w:proofErr w:type="spellEnd"/>
      <w:r w:rsidRPr="00EC613F">
        <w:rPr>
          <w:rFonts w:ascii="Times New Roman" w:hAnsi="Times New Roman" w:cs="Times New Roman"/>
          <w:sz w:val="24"/>
          <w:szCs w:val="24"/>
          <w:lang w:val="en-US"/>
        </w:rPr>
        <w:t>, V</w:t>
      </w:r>
      <w:r w:rsidR="00784F11" w:rsidRPr="00EC613F">
        <w:rPr>
          <w:rFonts w:ascii="Times New Roman" w:hAnsi="Times New Roman" w:cs="Times New Roman"/>
          <w:sz w:val="24"/>
          <w:szCs w:val="24"/>
          <w:lang w:val="en-US"/>
        </w:rPr>
        <w:t>.,</w:t>
      </w:r>
      <w:r w:rsidRPr="00EC613F">
        <w:rPr>
          <w:rFonts w:ascii="Times New Roman" w:hAnsi="Times New Roman" w:cs="Times New Roman"/>
          <w:sz w:val="24"/>
          <w:szCs w:val="24"/>
          <w:lang w:val="en-US"/>
        </w:rPr>
        <w:t xml:space="preserve"> </w:t>
      </w:r>
      <w:proofErr w:type="spellStart"/>
      <w:r w:rsidRPr="00EC613F">
        <w:rPr>
          <w:rFonts w:ascii="Times New Roman" w:hAnsi="Times New Roman" w:cs="Times New Roman"/>
          <w:sz w:val="24"/>
          <w:szCs w:val="24"/>
          <w:lang w:val="en-US"/>
        </w:rPr>
        <w:t>W</w:t>
      </w:r>
      <w:r w:rsidR="00784F11" w:rsidRPr="00EC613F">
        <w:rPr>
          <w:rFonts w:ascii="Times New Roman" w:hAnsi="Times New Roman" w:cs="Times New Roman"/>
          <w:sz w:val="24"/>
          <w:szCs w:val="24"/>
          <w:lang w:val="en-US"/>
        </w:rPr>
        <w:t>angerin</w:t>
      </w:r>
      <w:proofErr w:type="spellEnd"/>
      <w:r w:rsidRPr="00EC613F">
        <w:rPr>
          <w:rFonts w:ascii="Times New Roman" w:hAnsi="Times New Roman" w:cs="Times New Roman"/>
          <w:sz w:val="24"/>
          <w:szCs w:val="24"/>
          <w:lang w:val="en-US"/>
        </w:rPr>
        <w:t>, D</w:t>
      </w:r>
      <w:r w:rsidR="00784F11" w:rsidRPr="00EC613F">
        <w:rPr>
          <w:rFonts w:ascii="Times New Roman" w:hAnsi="Times New Roman" w:cs="Times New Roman"/>
          <w:sz w:val="24"/>
          <w:szCs w:val="24"/>
          <w:lang w:val="en-US"/>
        </w:rPr>
        <w:t>. D.,</w:t>
      </w:r>
      <w:r w:rsidRPr="00EC613F">
        <w:rPr>
          <w:rFonts w:ascii="Times New Roman" w:hAnsi="Times New Roman" w:cs="Times New Roman"/>
          <w:sz w:val="24"/>
          <w:szCs w:val="24"/>
          <w:lang w:val="en-US"/>
        </w:rPr>
        <w:t xml:space="preserve"> W</w:t>
      </w:r>
      <w:r w:rsidR="00784F11" w:rsidRPr="00EC613F">
        <w:rPr>
          <w:rFonts w:ascii="Times New Roman" w:hAnsi="Times New Roman" w:cs="Times New Roman"/>
          <w:sz w:val="24"/>
          <w:szCs w:val="24"/>
          <w:lang w:val="en-US"/>
        </w:rPr>
        <w:t>ild</w:t>
      </w:r>
      <w:r w:rsidRPr="00EC613F">
        <w:rPr>
          <w:rFonts w:ascii="Times New Roman" w:hAnsi="Times New Roman" w:cs="Times New Roman"/>
          <w:sz w:val="24"/>
          <w:szCs w:val="24"/>
          <w:lang w:val="en-US"/>
        </w:rPr>
        <w:t>, J</w:t>
      </w:r>
      <w:r w:rsidR="00784F11" w:rsidRPr="00EC613F">
        <w:rPr>
          <w:rFonts w:ascii="Times New Roman" w:hAnsi="Times New Roman" w:cs="Times New Roman"/>
          <w:sz w:val="24"/>
          <w:szCs w:val="24"/>
          <w:lang w:val="en-US"/>
        </w:rPr>
        <w:t>. J.</w:t>
      </w:r>
      <w:r w:rsidR="00B1362A">
        <w:rPr>
          <w:rFonts w:ascii="Times New Roman" w:hAnsi="Times New Roman" w:cs="Times New Roman"/>
          <w:sz w:val="24"/>
          <w:szCs w:val="24"/>
          <w:lang w:val="en-US"/>
        </w:rPr>
        <w:t xml:space="preserve"> </w:t>
      </w:r>
      <w:r w:rsidR="00784F11" w:rsidRPr="00EC613F">
        <w:rPr>
          <w:rFonts w:ascii="Times New Roman" w:hAnsi="Times New Roman" w:cs="Times New Roman"/>
          <w:sz w:val="24"/>
          <w:szCs w:val="24"/>
          <w:lang w:val="en-US"/>
        </w:rPr>
        <w:t>(2016)</w:t>
      </w:r>
      <w:r w:rsidRPr="00EC613F">
        <w:rPr>
          <w:rFonts w:ascii="Times New Roman" w:hAnsi="Times New Roman" w:cs="Times New Roman"/>
          <w:sz w:val="24"/>
          <w:szCs w:val="24"/>
          <w:lang w:val="en-US"/>
        </w:rPr>
        <w:t>.</w:t>
      </w:r>
      <w:proofErr w:type="gramEnd"/>
      <w:r w:rsidRPr="00EC613F">
        <w:rPr>
          <w:rFonts w:ascii="Times New Roman" w:hAnsi="Times New Roman" w:cs="Times New Roman"/>
          <w:sz w:val="24"/>
          <w:szCs w:val="24"/>
          <w:lang w:val="en-US"/>
        </w:rPr>
        <w:t xml:space="preserve"> </w:t>
      </w:r>
      <w:proofErr w:type="gramStart"/>
      <w:r w:rsidRPr="00185493">
        <w:rPr>
          <w:rFonts w:ascii="Times New Roman" w:hAnsi="Times New Roman" w:cs="Times New Roman"/>
          <w:sz w:val="24"/>
          <w:szCs w:val="24"/>
          <w:lang w:val="en-US"/>
        </w:rPr>
        <w:t>Accounting Rules and Post-Acquisition Profitability in Business Combination.</w:t>
      </w:r>
      <w:proofErr w:type="gramEnd"/>
      <w:r w:rsidRPr="00EC613F">
        <w:rPr>
          <w:rFonts w:ascii="Times New Roman" w:hAnsi="Times New Roman" w:cs="Times New Roman"/>
          <w:sz w:val="24"/>
          <w:szCs w:val="24"/>
          <w:lang w:val="en-US"/>
        </w:rPr>
        <w:t xml:space="preserve"> </w:t>
      </w:r>
      <w:proofErr w:type="spellStart"/>
      <w:r w:rsidR="00B1362A" w:rsidRPr="00185493">
        <w:rPr>
          <w:rFonts w:ascii="Times New Roman" w:hAnsi="Times New Roman" w:cs="Times New Roman"/>
          <w:i/>
          <w:sz w:val="24"/>
          <w:szCs w:val="24"/>
        </w:rPr>
        <w:t>Accounting</w:t>
      </w:r>
      <w:proofErr w:type="spellEnd"/>
      <w:r w:rsidR="00B1362A" w:rsidRPr="00185493">
        <w:rPr>
          <w:rFonts w:ascii="Times New Roman" w:hAnsi="Times New Roman" w:cs="Times New Roman"/>
          <w:i/>
          <w:sz w:val="24"/>
          <w:szCs w:val="24"/>
        </w:rPr>
        <w:t xml:space="preserve"> </w:t>
      </w:r>
      <w:proofErr w:type="spellStart"/>
      <w:r w:rsidR="00B1362A" w:rsidRPr="00185493">
        <w:rPr>
          <w:rFonts w:ascii="Times New Roman" w:hAnsi="Times New Roman" w:cs="Times New Roman"/>
          <w:i/>
          <w:sz w:val="24"/>
          <w:szCs w:val="24"/>
        </w:rPr>
        <w:t>Horizons</w:t>
      </w:r>
      <w:proofErr w:type="spellEnd"/>
      <w:r w:rsidR="00B1362A">
        <w:rPr>
          <w:rFonts w:ascii="Times New Roman" w:hAnsi="Times New Roman" w:cs="Times New Roman"/>
          <w:sz w:val="24"/>
          <w:szCs w:val="24"/>
        </w:rPr>
        <w:t xml:space="preserve">, </w:t>
      </w:r>
      <w:r w:rsidRPr="00B1362A">
        <w:rPr>
          <w:rFonts w:ascii="Times New Roman" w:hAnsi="Times New Roman" w:cs="Times New Roman"/>
          <w:i/>
          <w:sz w:val="24"/>
          <w:szCs w:val="24"/>
        </w:rPr>
        <w:t>30</w:t>
      </w:r>
      <w:r w:rsidRPr="00EC613F">
        <w:rPr>
          <w:rFonts w:ascii="Times New Roman" w:hAnsi="Times New Roman" w:cs="Times New Roman"/>
          <w:sz w:val="24"/>
          <w:szCs w:val="24"/>
        </w:rPr>
        <w:t>, p</w:t>
      </w:r>
      <w:r w:rsidR="00B1362A">
        <w:rPr>
          <w:rFonts w:ascii="Times New Roman" w:hAnsi="Times New Roman" w:cs="Times New Roman"/>
          <w:sz w:val="24"/>
          <w:szCs w:val="24"/>
        </w:rPr>
        <w:t>p</w:t>
      </w:r>
      <w:r w:rsidRPr="00EC613F">
        <w:rPr>
          <w:rFonts w:ascii="Times New Roman" w:hAnsi="Times New Roman" w:cs="Times New Roman"/>
          <w:sz w:val="24"/>
          <w:szCs w:val="24"/>
        </w:rPr>
        <w:t>. 427-447.</w:t>
      </w:r>
    </w:p>
    <w:p w14:paraId="1B5C30E4" w14:textId="74486D83" w:rsidR="007379E2" w:rsidRPr="00EC613F" w:rsidRDefault="007379E2" w:rsidP="005B2A40">
      <w:pPr>
        <w:pStyle w:val="Default"/>
        <w:spacing w:after="240"/>
        <w:ind w:left="425" w:hanging="425"/>
        <w:jc w:val="both"/>
      </w:pPr>
      <w:r w:rsidRPr="00EC613F">
        <w:rPr>
          <w:iCs/>
        </w:rPr>
        <w:t>E</w:t>
      </w:r>
      <w:r w:rsidR="00784F11" w:rsidRPr="00EC613F">
        <w:rPr>
          <w:iCs/>
        </w:rPr>
        <w:t>loy</w:t>
      </w:r>
      <w:r w:rsidRPr="00EC613F">
        <w:rPr>
          <w:iCs/>
        </w:rPr>
        <w:t>, J</w:t>
      </w:r>
      <w:r w:rsidR="00784F11" w:rsidRPr="00EC613F">
        <w:rPr>
          <w:iCs/>
        </w:rPr>
        <w:t>.</w:t>
      </w:r>
      <w:r w:rsidRPr="00EC613F">
        <w:rPr>
          <w:iCs/>
        </w:rPr>
        <w:t xml:space="preserve"> C</w:t>
      </w:r>
      <w:r w:rsidR="00784F11" w:rsidRPr="00EC613F">
        <w:rPr>
          <w:iCs/>
        </w:rPr>
        <w:t>.</w:t>
      </w:r>
      <w:r w:rsidRPr="00EC613F">
        <w:rPr>
          <w:iCs/>
        </w:rPr>
        <w:t xml:space="preserve"> C</w:t>
      </w:r>
      <w:r w:rsidR="00784F11" w:rsidRPr="00EC613F">
        <w:rPr>
          <w:iCs/>
        </w:rPr>
        <w:t>.,</w:t>
      </w:r>
      <w:r w:rsidRPr="00EC613F">
        <w:rPr>
          <w:iCs/>
        </w:rPr>
        <w:t xml:space="preserve"> S</w:t>
      </w:r>
      <w:r w:rsidR="00784F11" w:rsidRPr="00EC613F">
        <w:rPr>
          <w:iCs/>
        </w:rPr>
        <w:t>ouza</w:t>
      </w:r>
      <w:r w:rsidRPr="00EC613F">
        <w:rPr>
          <w:iCs/>
        </w:rPr>
        <w:t>, M</w:t>
      </w:r>
      <w:r w:rsidR="00784F11" w:rsidRPr="00EC613F">
        <w:rPr>
          <w:iCs/>
        </w:rPr>
        <w:t>.</w:t>
      </w:r>
      <w:r w:rsidRPr="00EC613F">
        <w:rPr>
          <w:iCs/>
        </w:rPr>
        <w:t xml:space="preserve"> M</w:t>
      </w:r>
      <w:r w:rsidR="00784F11" w:rsidRPr="00EC613F">
        <w:rPr>
          <w:iCs/>
        </w:rPr>
        <w:t xml:space="preserve">. de. (2018). </w:t>
      </w:r>
      <w:r w:rsidRPr="00185493">
        <w:rPr>
          <w:iCs/>
        </w:rPr>
        <w:t>Reconhecimento Dos Ativos Intangíveis Nas Combinações De Negócios: Uma Análise Nas Características Das Companhias De Capital Aberto Brasileiras no período entre 2012 e 2014.</w:t>
      </w:r>
      <w:r w:rsidRPr="00EC613F">
        <w:rPr>
          <w:b/>
          <w:iCs/>
        </w:rPr>
        <w:t xml:space="preserve">  </w:t>
      </w:r>
      <w:r w:rsidRPr="00185493">
        <w:rPr>
          <w:i/>
        </w:rPr>
        <w:t xml:space="preserve">Revista de Contabilidade da UFBA, </w:t>
      </w:r>
      <w:r w:rsidRPr="00EC613F">
        <w:t>Salvador-Ba</w:t>
      </w:r>
      <w:r w:rsidR="00B1362A">
        <w:t xml:space="preserve">hia. </w:t>
      </w:r>
      <w:r w:rsidR="00784F11" w:rsidRPr="00B1362A">
        <w:rPr>
          <w:i/>
        </w:rPr>
        <w:t>12</w:t>
      </w:r>
      <w:r w:rsidR="00C16FA4" w:rsidRPr="00EC613F">
        <w:t>, p</w:t>
      </w:r>
      <w:r w:rsidR="00B1362A">
        <w:t>p</w:t>
      </w:r>
      <w:r w:rsidR="00784F11" w:rsidRPr="00EC613F">
        <w:t>. 116-136.</w:t>
      </w:r>
    </w:p>
    <w:p w14:paraId="3ACC4C5B" w14:textId="782110B2" w:rsidR="007379E2" w:rsidRPr="00EC613F" w:rsidRDefault="007379E2" w:rsidP="005B2A40">
      <w:pPr>
        <w:pStyle w:val="Default"/>
        <w:spacing w:after="240"/>
        <w:ind w:left="425" w:hanging="425"/>
        <w:jc w:val="both"/>
      </w:pPr>
      <w:r w:rsidRPr="00EC613F">
        <w:t>F</w:t>
      </w:r>
      <w:r w:rsidR="00784F11" w:rsidRPr="00EC613F">
        <w:t>ávero</w:t>
      </w:r>
      <w:r w:rsidRPr="00EC613F">
        <w:t>, L</w:t>
      </w:r>
      <w:r w:rsidR="00784F11" w:rsidRPr="00EC613F">
        <w:t>.</w:t>
      </w:r>
      <w:r w:rsidRPr="00EC613F">
        <w:t xml:space="preserve"> P. </w:t>
      </w:r>
      <w:r w:rsidR="00784F11" w:rsidRPr="00EC613F">
        <w:t xml:space="preserve">(2015). </w:t>
      </w:r>
      <w:r w:rsidRPr="00EC613F">
        <w:rPr>
          <w:i/>
        </w:rPr>
        <w:t xml:space="preserve">Análise de dados, Modelos de Regressão com </w:t>
      </w:r>
      <w:proofErr w:type="spellStart"/>
      <w:r w:rsidRPr="00EC613F">
        <w:rPr>
          <w:i/>
        </w:rPr>
        <w:t>Exel</w:t>
      </w:r>
      <w:proofErr w:type="spellEnd"/>
      <w:r w:rsidRPr="00EC613F">
        <w:rPr>
          <w:i/>
        </w:rPr>
        <w:t xml:space="preserve">, </w:t>
      </w:r>
      <w:proofErr w:type="spellStart"/>
      <w:r w:rsidRPr="00EC613F">
        <w:rPr>
          <w:i/>
        </w:rPr>
        <w:t>Stata</w:t>
      </w:r>
      <w:proofErr w:type="spellEnd"/>
      <w:r w:rsidRPr="00EC613F">
        <w:rPr>
          <w:i/>
        </w:rPr>
        <w:t xml:space="preserve"> e SPSS</w:t>
      </w:r>
      <w:r w:rsidR="00B1362A">
        <w:t xml:space="preserve">. (1a </w:t>
      </w:r>
      <w:proofErr w:type="spellStart"/>
      <w:proofErr w:type="gramStart"/>
      <w:r w:rsidR="00B1362A">
        <w:t>e</w:t>
      </w:r>
      <w:r w:rsidRPr="00EC613F">
        <w:t>d</w:t>
      </w:r>
      <w:proofErr w:type="spellEnd"/>
      <w:proofErr w:type="gramEnd"/>
      <w:r w:rsidR="00B1362A">
        <w:t>)</w:t>
      </w:r>
      <w:r w:rsidRPr="00EC613F">
        <w:t>. Rio de Janeiro: Elsevier</w:t>
      </w:r>
      <w:r w:rsidR="00784F11" w:rsidRPr="00EC613F">
        <w:t>.</w:t>
      </w:r>
    </w:p>
    <w:p w14:paraId="1518DCF6" w14:textId="7EA63B1A" w:rsidR="007379E2" w:rsidRPr="00EC613F" w:rsidRDefault="007379E2" w:rsidP="005B2A40">
      <w:pPr>
        <w:spacing w:after="240" w:line="240" w:lineRule="auto"/>
        <w:ind w:left="425" w:hanging="425"/>
        <w:jc w:val="both"/>
        <w:rPr>
          <w:rFonts w:ascii="Times New Roman" w:hAnsi="Times New Roman" w:cs="Times New Roman"/>
          <w:sz w:val="24"/>
          <w:szCs w:val="24"/>
        </w:rPr>
      </w:pPr>
      <w:proofErr w:type="spellStart"/>
      <w:r w:rsidRPr="00EC613F">
        <w:rPr>
          <w:rFonts w:ascii="Times New Roman" w:hAnsi="Times New Roman" w:cs="Times New Roman"/>
          <w:sz w:val="24"/>
          <w:szCs w:val="24"/>
        </w:rPr>
        <w:t>I</w:t>
      </w:r>
      <w:r w:rsidR="00784F11" w:rsidRPr="00EC613F">
        <w:rPr>
          <w:rFonts w:ascii="Times New Roman" w:hAnsi="Times New Roman" w:cs="Times New Roman"/>
          <w:sz w:val="24"/>
          <w:szCs w:val="24"/>
        </w:rPr>
        <w:t>udícibus</w:t>
      </w:r>
      <w:proofErr w:type="spellEnd"/>
      <w:r w:rsidRPr="00EC613F">
        <w:rPr>
          <w:rFonts w:ascii="Times New Roman" w:hAnsi="Times New Roman" w:cs="Times New Roman"/>
          <w:sz w:val="24"/>
          <w:szCs w:val="24"/>
        </w:rPr>
        <w:t>, S</w:t>
      </w:r>
      <w:r w:rsidR="00784F11" w:rsidRPr="00EC613F">
        <w:rPr>
          <w:rFonts w:ascii="Times New Roman" w:hAnsi="Times New Roman" w:cs="Times New Roman"/>
          <w:sz w:val="24"/>
          <w:szCs w:val="24"/>
        </w:rPr>
        <w:t>.</w:t>
      </w:r>
      <w:r w:rsidRPr="00EC613F">
        <w:rPr>
          <w:rFonts w:ascii="Times New Roman" w:hAnsi="Times New Roman" w:cs="Times New Roman"/>
          <w:sz w:val="24"/>
          <w:szCs w:val="24"/>
        </w:rPr>
        <w:t xml:space="preserve"> de.</w:t>
      </w:r>
      <w:r w:rsidR="00784F11" w:rsidRPr="00EC613F">
        <w:rPr>
          <w:rFonts w:ascii="Times New Roman" w:hAnsi="Times New Roman" w:cs="Times New Roman"/>
          <w:sz w:val="24"/>
          <w:szCs w:val="24"/>
        </w:rPr>
        <w:t xml:space="preserve"> (2012). </w:t>
      </w:r>
      <w:r w:rsidRPr="00EC613F">
        <w:rPr>
          <w:rFonts w:ascii="Times New Roman" w:hAnsi="Times New Roman" w:cs="Times New Roman"/>
          <w:sz w:val="24"/>
          <w:szCs w:val="24"/>
        </w:rPr>
        <w:t xml:space="preserve"> </w:t>
      </w:r>
      <w:r w:rsidRPr="00EC613F">
        <w:rPr>
          <w:rFonts w:ascii="Times New Roman" w:hAnsi="Times New Roman" w:cs="Times New Roman"/>
          <w:i/>
          <w:sz w:val="24"/>
          <w:szCs w:val="24"/>
        </w:rPr>
        <w:t>Análise de Balanços</w:t>
      </w:r>
      <w:r w:rsidR="00B1362A">
        <w:rPr>
          <w:rFonts w:ascii="Times New Roman" w:hAnsi="Times New Roman" w:cs="Times New Roman"/>
          <w:b/>
          <w:sz w:val="24"/>
          <w:szCs w:val="24"/>
        </w:rPr>
        <w:t xml:space="preserve">. </w:t>
      </w:r>
      <w:r w:rsidR="00B1362A">
        <w:rPr>
          <w:rFonts w:ascii="Times New Roman" w:hAnsi="Times New Roman" w:cs="Times New Roman"/>
          <w:sz w:val="24"/>
          <w:szCs w:val="24"/>
        </w:rPr>
        <w:t>(</w:t>
      </w:r>
      <w:r w:rsidRPr="00EC613F">
        <w:rPr>
          <w:rFonts w:ascii="Times New Roman" w:hAnsi="Times New Roman" w:cs="Times New Roman"/>
          <w:sz w:val="24"/>
          <w:szCs w:val="24"/>
        </w:rPr>
        <w:t>10</w:t>
      </w:r>
      <w:r w:rsidR="00B1362A">
        <w:rPr>
          <w:rFonts w:ascii="Times New Roman" w:hAnsi="Times New Roman" w:cs="Times New Roman"/>
          <w:sz w:val="24"/>
          <w:szCs w:val="24"/>
        </w:rPr>
        <w:t>a</w:t>
      </w:r>
      <w:r w:rsidRPr="00EC613F">
        <w:rPr>
          <w:rFonts w:ascii="Times New Roman" w:hAnsi="Times New Roman" w:cs="Times New Roman"/>
          <w:sz w:val="24"/>
          <w:szCs w:val="24"/>
        </w:rPr>
        <w:t xml:space="preserve"> ed.</w:t>
      </w:r>
      <w:r w:rsidR="00B1362A">
        <w:rPr>
          <w:rFonts w:ascii="Times New Roman" w:hAnsi="Times New Roman" w:cs="Times New Roman"/>
          <w:sz w:val="24"/>
          <w:szCs w:val="24"/>
        </w:rPr>
        <w:t>).</w:t>
      </w:r>
      <w:r w:rsidRPr="00EC613F">
        <w:rPr>
          <w:rFonts w:ascii="Times New Roman" w:hAnsi="Times New Roman" w:cs="Times New Roman"/>
          <w:sz w:val="24"/>
          <w:szCs w:val="24"/>
        </w:rPr>
        <w:t xml:space="preserve"> São Paulo: Atlas.</w:t>
      </w:r>
    </w:p>
    <w:p w14:paraId="75E18DD9" w14:textId="33A71CBA" w:rsidR="007379E2" w:rsidRPr="00EC613F" w:rsidRDefault="007379E2" w:rsidP="005B2A40">
      <w:pPr>
        <w:spacing w:after="240" w:line="240" w:lineRule="auto"/>
        <w:ind w:left="425" w:hanging="425"/>
        <w:jc w:val="both"/>
        <w:rPr>
          <w:rFonts w:ascii="Times New Roman" w:hAnsi="Times New Roman" w:cs="Times New Roman"/>
          <w:sz w:val="24"/>
          <w:szCs w:val="24"/>
        </w:rPr>
      </w:pPr>
      <w:r w:rsidRPr="00EC613F">
        <w:rPr>
          <w:rFonts w:ascii="Times New Roman" w:hAnsi="Times New Roman" w:cs="Times New Roman"/>
          <w:sz w:val="24"/>
          <w:szCs w:val="24"/>
        </w:rPr>
        <w:t>L</w:t>
      </w:r>
      <w:r w:rsidR="00784F11" w:rsidRPr="00EC613F">
        <w:rPr>
          <w:rFonts w:ascii="Times New Roman" w:hAnsi="Times New Roman" w:cs="Times New Roman"/>
          <w:sz w:val="24"/>
          <w:szCs w:val="24"/>
        </w:rPr>
        <w:t>uz</w:t>
      </w:r>
      <w:r w:rsidRPr="00EC613F">
        <w:rPr>
          <w:rFonts w:ascii="Times New Roman" w:hAnsi="Times New Roman" w:cs="Times New Roman"/>
          <w:sz w:val="24"/>
          <w:szCs w:val="24"/>
        </w:rPr>
        <w:t>, J</w:t>
      </w:r>
      <w:r w:rsidR="00784F11" w:rsidRPr="00EC613F">
        <w:rPr>
          <w:rFonts w:ascii="Times New Roman" w:hAnsi="Times New Roman" w:cs="Times New Roman"/>
          <w:sz w:val="24"/>
          <w:szCs w:val="24"/>
        </w:rPr>
        <w:t>.</w:t>
      </w:r>
      <w:r w:rsidRPr="00EC613F">
        <w:rPr>
          <w:rFonts w:ascii="Times New Roman" w:hAnsi="Times New Roman" w:cs="Times New Roman"/>
          <w:sz w:val="24"/>
          <w:szCs w:val="24"/>
        </w:rPr>
        <w:t xml:space="preserve"> R</w:t>
      </w:r>
      <w:r w:rsidR="00784F11" w:rsidRPr="00EC613F">
        <w:rPr>
          <w:rFonts w:ascii="Times New Roman" w:hAnsi="Times New Roman" w:cs="Times New Roman"/>
          <w:sz w:val="24"/>
          <w:szCs w:val="24"/>
        </w:rPr>
        <w:t>.</w:t>
      </w:r>
      <w:r w:rsidRPr="00EC613F">
        <w:rPr>
          <w:rFonts w:ascii="Times New Roman" w:hAnsi="Times New Roman" w:cs="Times New Roman"/>
          <w:sz w:val="24"/>
          <w:szCs w:val="24"/>
        </w:rPr>
        <w:t xml:space="preserve"> de M</w:t>
      </w:r>
      <w:r w:rsidR="00784F11" w:rsidRPr="00EC613F">
        <w:rPr>
          <w:rFonts w:ascii="Times New Roman" w:hAnsi="Times New Roman" w:cs="Times New Roman"/>
          <w:sz w:val="24"/>
          <w:szCs w:val="24"/>
        </w:rPr>
        <w:t>.,</w:t>
      </w:r>
      <w:r w:rsidRPr="00EC613F">
        <w:rPr>
          <w:rFonts w:ascii="Times New Roman" w:hAnsi="Times New Roman" w:cs="Times New Roman"/>
          <w:sz w:val="24"/>
          <w:szCs w:val="24"/>
        </w:rPr>
        <w:t xml:space="preserve"> C</w:t>
      </w:r>
      <w:r w:rsidR="00784F11" w:rsidRPr="00EC613F">
        <w:rPr>
          <w:rFonts w:ascii="Times New Roman" w:hAnsi="Times New Roman" w:cs="Times New Roman"/>
          <w:sz w:val="24"/>
          <w:szCs w:val="24"/>
        </w:rPr>
        <w:t>osta</w:t>
      </w:r>
      <w:r w:rsidRPr="00EC613F">
        <w:rPr>
          <w:rFonts w:ascii="Times New Roman" w:hAnsi="Times New Roman" w:cs="Times New Roman"/>
          <w:sz w:val="24"/>
          <w:szCs w:val="24"/>
        </w:rPr>
        <w:t>, I</w:t>
      </w:r>
      <w:r w:rsidR="00784F11" w:rsidRPr="00EC613F">
        <w:rPr>
          <w:rFonts w:ascii="Times New Roman" w:hAnsi="Times New Roman" w:cs="Times New Roman"/>
          <w:sz w:val="24"/>
          <w:szCs w:val="24"/>
        </w:rPr>
        <w:t>.</w:t>
      </w:r>
      <w:r w:rsidRPr="00EC613F">
        <w:rPr>
          <w:rFonts w:ascii="Times New Roman" w:hAnsi="Times New Roman" w:cs="Times New Roman"/>
          <w:sz w:val="24"/>
          <w:szCs w:val="24"/>
        </w:rPr>
        <w:t xml:space="preserve"> L</w:t>
      </w:r>
      <w:r w:rsidR="00784F11" w:rsidRPr="00EC613F">
        <w:rPr>
          <w:rFonts w:ascii="Times New Roman" w:hAnsi="Times New Roman" w:cs="Times New Roman"/>
          <w:sz w:val="24"/>
          <w:szCs w:val="24"/>
        </w:rPr>
        <w:t>.</w:t>
      </w:r>
      <w:r w:rsidRPr="00EC613F">
        <w:rPr>
          <w:rFonts w:ascii="Times New Roman" w:hAnsi="Times New Roman" w:cs="Times New Roman"/>
          <w:sz w:val="24"/>
          <w:szCs w:val="24"/>
        </w:rPr>
        <w:t xml:space="preserve"> de S</w:t>
      </w:r>
      <w:r w:rsidR="00784F11" w:rsidRPr="00EC613F">
        <w:rPr>
          <w:rFonts w:ascii="Times New Roman" w:hAnsi="Times New Roman" w:cs="Times New Roman"/>
          <w:sz w:val="24"/>
          <w:szCs w:val="24"/>
        </w:rPr>
        <w:t>.,</w:t>
      </w:r>
      <w:r w:rsidRPr="00EC613F">
        <w:rPr>
          <w:rFonts w:ascii="Times New Roman" w:hAnsi="Times New Roman" w:cs="Times New Roman"/>
          <w:sz w:val="24"/>
          <w:szCs w:val="24"/>
        </w:rPr>
        <w:t xml:space="preserve"> C</w:t>
      </w:r>
      <w:r w:rsidR="00784F11" w:rsidRPr="00EC613F">
        <w:rPr>
          <w:rFonts w:ascii="Times New Roman" w:hAnsi="Times New Roman" w:cs="Times New Roman"/>
          <w:sz w:val="24"/>
          <w:szCs w:val="24"/>
        </w:rPr>
        <w:t>arvalho</w:t>
      </w:r>
      <w:r w:rsidRPr="00EC613F">
        <w:rPr>
          <w:rFonts w:ascii="Times New Roman" w:hAnsi="Times New Roman" w:cs="Times New Roman"/>
          <w:sz w:val="24"/>
          <w:szCs w:val="24"/>
        </w:rPr>
        <w:t>, J</w:t>
      </w:r>
      <w:r w:rsidR="00784F11" w:rsidRPr="00EC613F">
        <w:rPr>
          <w:rFonts w:ascii="Times New Roman" w:hAnsi="Times New Roman" w:cs="Times New Roman"/>
          <w:sz w:val="24"/>
          <w:szCs w:val="24"/>
        </w:rPr>
        <w:t>.</w:t>
      </w:r>
      <w:r w:rsidRPr="00EC613F">
        <w:rPr>
          <w:rFonts w:ascii="Times New Roman" w:hAnsi="Times New Roman" w:cs="Times New Roman"/>
          <w:sz w:val="24"/>
          <w:szCs w:val="24"/>
        </w:rPr>
        <w:t xml:space="preserve"> R</w:t>
      </w:r>
      <w:r w:rsidR="00784F11" w:rsidRPr="00EC613F">
        <w:rPr>
          <w:rFonts w:ascii="Times New Roman" w:hAnsi="Times New Roman" w:cs="Times New Roman"/>
          <w:sz w:val="24"/>
          <w:szCs w:val="24"/>
        </w:rPr>
        <w:t>.</w:t>
      </w:r>
      <w:r w:rsidRPr="00EC613F">
        <w:rPr>
          <w:rFonts w:ascii="Times New Roman" w:hAnsi="Times New Roman" w:cs="Times New Roman"/>
          <w:sz w:val="24"/>
          <w:szCs w:val="24"/>
        </w:rPr>
        <w:t xml:space="preserve"> M</w:t>
      </w:r>
      <w:r w:rsidR="00784F11" w:rsidRPr="00EC613F">
        <w:rPr>
          <w:rFonts w:ascii="Times New Roman" w:hAnsi="Times New Roman" w:cs="Times New Roman"/>
          <w:sz w:val="24"/>
          <w:szCs w:val="24"/>
        </w:rPr>
        <w:t>.,</w:t>
      </w:r>
      <w:r w:rsidRPr="00EC613F">
        <w:rPr>
          <w:rFonts w:ascii="Times New Roman" w:hAnsi="Times New Roman" w:cs="Times New Roman"/>
          <w:sz w:val="24"/>
          <w:szCs w:val="24"/>
        </w:rPr>
        <w:t xml:space="preserve"> M</w:t>
      </w:r>
      <w:r w:rsidR="00784F11" w:rsidRPr="00EC613F">
        <w:rPr>
          <w:rFonts w:ascii="Times New Roman" w:hAnsi="Times New Roman" w:cs="Times New Roman"/>
          <w:sz w:val="24"/>
          <w:szCs w:val="24"/>
        </w:rPr>
        <w:t>elo</w:t>
      </w:r>
      <w:r w:rsidRPr="00EC613F">
        <w:rPr>
          <w:rFonts w:ascii="Times New Roman" w:hAnsi="Times New Roman" w:cs="Times New Roman"/>
          <w:sz w:val="24"/>
          <w:szCs w:val="24"/>
        </w:rPr>
        <w:t>, L</w:t>
      </w:r>
      <w:r w:rsidR="00784F11" w:rsidRPr="00EC613F">
        <w:rPr>
          <w:rFonts w:ascii="Times New Roman" w:hAnsi="Times New Roman" w:cs="Times New Roman"/>
          <w:sz w:val="24"/>
          <w:szCs w:val="24"/>
        </w:rPr>
        <w:t>.</w:t>
      </w:r>
      <w:r w:rsidRPr="00EC613F">
        <w:rPr>
          <w:rFonts w:ascii="Times New Roman" w:hAnsi="Times New Roman" w:cs="Times New Roman"/>
          <w:sz w:val="24"/>
          <w:szCs w:val="24"/>
        </w:rPr>
        <w:t xml:space="preserve"> S</w:t>
      </w:r>
      <w:r w:rsidR="00784F11" w:rsidRPr="00EC613F">
        <w:rPr>
          <w:rFonts w:ascii="Times New Roman" w:hAnsi="Times New Roman" w:cs="Times New Roman"/>
          <w:sz w:val="24"/>
          <w:szCs w:val="24"/>
        </w:rPr>
        <w:t>.</w:t>
      </w:r>
      <w:r w:rsidRPr="00EC613F">
        <w:rPr>
          <w:rFonts w:ascii="Times New Roman" w:hAnsi="Times New Roman" w:cs="Times New Roman"/>
          <w:sz w:val="24"/>
          <w:szCs w:val="24"/>
        </w:rPr>
        <w:t xml:space="preserve"> A</w:t>
      </w:r>
      <w:r w:rsidR="00784F11" w:rsidRPr="00EC613F">
        <w:rPr>
          <w:rFonts w:ascii="Times New Roman" w:hAnsi="Times New Roman" w:cs="Times New Roman"/>
          <w:sz w:val="24"/>
          <w:szCs w:val="24"/>
        </w:rPr>
        <w:t>. de,</w:t>
      </w:r>
      <w:r w:rsidRPr="00EC613F">
        <w:rPr>
          <w:rFonts w:ascii="Times New Roman" w:hAnsi="Times New Roman" w:cs="Times New Roman"/>
          <w:sz w:val="24"/>
          <w:szCs w:val="24"/>
        </w:rPr>
        <w:t xml:space="preserve"> M</w:t>
      </w:r>
      <w:r w:rsidR="00784F11" w:rsidRPr="00EC613F">
        <w:rPr>
          <w:rFonts w:ascii="Times New Roman" w:hAnsi="Times New Roman" w:cs="Times New Roman"/>
          <w:sz w:val="24"/>
          <w:szCs w:val="24"/>
        </w:rPr>
        <w:t>artins</w:t>
      </w:r>
      <w:r w:rsidRPr="00EC613F">
        <w:rPr>
          <w:rFonts w:ascii="Times New Roman" w:hAnsi="Times New Roman" w:cs="Times New Roman"/>
          <w:sz w:val="24"/>
          <w:szCs w:val="24"/>
        </w:rPr>
        <w:t>, T</w:t>
      </w:r>
      <w:r w:rsidR="00784F11" w:rsidRPr="00EC613F">
        <w:rPr>
          <w:rFonts w:ascii="Times New Roman" w:hAnsi="Times New Roman" w:cs="Times New Roman"/>
          <w:sz w:val="24"/>
          <w:szCs w:val="24"/>
        </w:rPr>
        <w:t>.</w:t>
      </w:r>
      <w:r w:rsidRPr="00EC613F">
        <w:rPr>
          <w:rFonts w:ascii="Times New Roman" w:hAnsi="Times New Roman" w:cs="Times New Roman"/>
          <w:sz w:val="24"/>
          <w:szCs w:val="24"/>
        </w:rPr>
        <w:t>, T</w:t>
      </w:r>
      <w:r w:rsidR="00784F11" w:rsidRPr="00EC613F">
        <w:rPr>
          <w:rFonts w:ascii="Times New Roman" w:hAnsi="Times New Roman" w:cs="Times New Roman"/>
          <w:sz w:val="24"/>
          <w:szCs w:val="24"/>
        </w:rPr>
        <w:t>.</w:t>
      </w:r>
      <w:r w:rsidRPr="00EC613F">
        <w:rPr>
          <w:rFonts w:ascii="Times New Roman" w:hAnsi="Times New Roman" w:cs="Times New Roman"/>
          <w:sz w:val="24"/>
          <w:szCs w:val="24"/>
        </w:rPr>
        <w:t xml:space="preserve"> de A</w:t>
      </w:r>
      <w:r w:rsidR="00784F11" w:rsidRPr="00EC613F">
        <w:rPr>
          <w:rFonts w:ascii="Times New Roman" w:hAnsi="Times New Roman" w:cs="Times New Roman"/>
          <w:sz w:val="24"/>
          <w:szCs w:val="24"/>
        </w:rPr>
        <w:t xml:space="preserve">.(2016). </w:t>
      </w:r>
      <w:r w:rsidRPr="00EC613F">
        <w:rPr>
          <w:rFonts w:ascii="Times New Roman" w:hAnsi="Times New Roman" w:cs="Times New Roman"/>
          <w:sz w:val="24"/>
          <w:szCs w:val="24"/>
        </w:rPr>
        <w:t xml:space="preserve"> </w:t>
      </w:r>
      <w:r w:rsidRPr="00185493">
        <w:rPr>
          <w:rFonts w:ascii="Times New Roman" w:hAnsi="Times New Roman" w:cs="Times New Roman"/>
          <w:sz w:val="24"/>
          <w:szCs w:val="24"/>
        </w:rPr>
        <w:t>Análise dos Processos de Combinações de Negócios Sob a Ótica do CPC 15: Um Estudo nas Instituições Financeiras do Brasil no período de 2008 a 2012.</w:t>
      </w:r>
      <w:r w:rsidRPr="00EC613F">
        <w:rPr>
          <w:rFonts w:ascii="Times New Roman" w:hAnsi="Times New Roman" w:cs="Times New Roman"/>
          <w:b/>
          <w:sz w:val="24"/>
          <w:szCs w:val="24"/>
        </w:rPr>
        <w:t xml:space="preserve">  </w:t>
      </w:r>
      <w:proofErr w:type="spellStart"/>
      <w:proofErr w:type="gramStart"/>
      <w:r w:rsidRPr="00185493">
        <w:rPr>
          <w:rFonts w:ascii="Times New Roman" w:hAnsi="Times New Roman" w:cs="Times New Roman"/>
          <w:i/>
          <w:sz w:val="24"/>
          <w:szCs w:val="24"/>
        </w:rPr>
        <w:t>ConTexto</w:t>
      </w:r>
      <w:proofErr w:type="spellEnd"/>
      <w:proofErr w:type="gramEnd"/>
      <w:r w:rsidRPr="00EC613F">
        <w:rPr>
          <w:rFonts w:ascii="Times New Roman" w:hAnsi="Times New Roman" w:cs="Times New Roman"/>
          <w:sz w:val="24"/>
          <w:szCs w:val="24"/>
        </w:rPr>
        <w:t xml:space="preserve">, Porto Alegre, </w:t>
      </w:r>
      <w:r w:rsidRPr="00B1362A">
        <w:rPr>
          <w:rFonts w:ascii="Times New Roman" w:hAnsi="Times New Roman" w:cs="Times New Roman"/>
          <w:i/>
          <w:sz w:val="24"/>
          <w:szCs w:val="24"/>
        </w:rPr>
        <w:t>16</w:t>
      </w:r>
      <w:r w:rsidRPr="00EC613F">
        <w:rPr>
          <w:rFonts w:ascii="Times New Roman" w:hAnsi="Times New Roman" w:cs="Times New Roman"/>
          <w:sz w:val="24"/>
          <w:szCs w:val="24"/>
        </w:rPr>
        <w:t>,  p</w:t>
      </w:r>
      <w:r w:rsidR="00B1362A">
        <w:rPr>
          <w:rFonts w:ascii="Times New Roman" w:hAnsi="Times New Roman" w:cs="Times New Roman"/>
          <w:sz w:val="24"/>
          <w:szCs w:val="24"/>
        </w:rPr>
        <w:t>p</w:t>
      </w:r>
      <w:r w:rsidRPr="00EC613F">
        <w:rPr>
          <w:rFonts w:ascii="Times New Roman" w:hAnsi="Times New Roman" w:cs="Times New Roman"/>
          <w:sz w:val="24"/>
          <w:szCs w:val="24"/>
        </w:rPr>
        <w:t>. 98-118</w:t>
      </w:r>
      <w:r w:rsidR="00784F11" w:rsidRPr="00EC613F">
        <w:rPr>
          <w:rFonts w:ascii="Times New Roman" w:hAnsi="Times New Roman" w:cs="Times New Roman"/>
          <w:sz w:val="24"/>
          <w:szCs w:val="24"/>
        </w:rPr>
        <w:t>.</w:t>
      </w:r>
    </w:p>
    <w:p w14:paraId="690BBEC8" w14:textId="1E4AEFCC" w:rsidR="007379E2" w:rsidRPr="00EC613F" w:rsidRDefault="007379E2" w:rsidP="005B2A40">
      <w:pPr>
        <w:spacing w:after="240" w:line="240" w:lineRule="auto"/>
        <w:ind w:left="425" w:hanging="425"/>
        <w:jc w:val="both"/>
        <w:rPr>
          <w:rFonts w:ascii="Times New Roman" w:hAnsi="Times New Roman" w:cs="Times New Roman"/>
          <w:sz w:val="24"/>
          <w:szCs w:val="24"/>
        </w:rPr>
      </w:pPr>
      <w:r w:rsidRPr="00EC613F">
        <w:rPr>
          <w:rFonts w:ascii="Times New Roman" w:hAnsi="Times New Roman" w:cs="Times New Roman"/>
          <w:sz w:val="24"/>
          <w:szCs w:val="24"/>
        </w:rPr>
        <w:lastRenderedPageBreak/>
        <w:t>M</w:t>
      </w:r>
      <w:r w:rsidR="00784F11" w:rsidRPr="00EC613F">
        <w:rPr>
          <w:rFonts w:ascii="Times New Roman" w:hAnsi="Times New Roman" w:cs="Times New Roman"/>
          <w:sz w:val="24"/>
          <w:szCs w:val="24"/>
        </w:rPr>
        <w:t>artins</w:t>
      </w:r>
      <w:r w:rsidRPr="00EC613F">
        <w:rPr>
          <w:rFonts w:ascii="Times New Roman" w:hAnsi="Times New Roman" w:cs="Times New Roman"/>
          <w:sz w:val="24"/>
          <w:szCs w:val="24"/>
        </w:rPr>
        <w:t>, E</w:t>
      </w:r>
      <w:r w:rsidR="00784F11" w:rsidRPr="00EC613F">
        <w:rPr>
          <w:rFonts w:ascii="Times New Roman" w:hAnsi="Times New Roman" w:cs="Times New Roman"/>
          <w:sz w:val="24"/>
          <w:szCs w:val="24"/>
        </w:rPr>
        <w:t>.,</w:t>
      </w:r>
      <w:r w:rsidRPr="00EC613F">
        <w:rPr>
          <w:rFonts w:ascii="Times New Roman" w:hAnsi="Times New Roman" w:cs="Times New Roman"/>
          <w:sz w:val="24"/>
          <w:szCs w:val="24"/>
        </w:rPr>
        <w:t xml:space="preserve"> </w:t>
      </w:r>
      <w:proofErr w:type="spellStart"/>
      <w:r w:rsidRPr="00EC613F">
        <w:rPr>
          <w:rFonts w:ascii="Times New Roman" w:hAnsi="Times New Roman" w:cs="Times New Roman"/>
          <w:sz w:val="24"/>
          <w:szCs w:val="24"/>
        </w:rPr>
        <w:t>G</w:t>
      </w:r>
      <w:r w:rsidR="00784F11" w:rsidRPr="00EC613F">
        <w:rPr>
          <w:rFonts w:ascii="Times New Roman" w:hAnsi="Times New Roman" w:cs="Times New Roman"/>
          <w:sz w:val="24"/>
          <w:szCs w:val="24"/>
        </w:rPr>
        <w:t>elbcke</w:t>
      </w:r>
      <w:proofErr w:type="spellEnd"/>
      <w:r w:rsidR="00784F11" w:rsidRPr="00EC613F">
        <w:rPr>
          <w:rFonts w:ascii="Times New Roman" w:hAnsi="Times New Roman" w:cs="Times New Roman"/>
          <w:sz w:val="24"/>
          <w:szCs w:val="24"/>
        </w:rPr>
        <w:t>,</w:t>
      </w:r>
      <w:r w:rsidRPr="00EC613F">
        <w:rPr>
          <w:rFonts w:ascii="Times New Roman" w:hAnsi="Times New Roman" w:cs="Times New Roman"/>
          <w:sz w:val="24"/>
          <w:szCs w:val="24"/>
        </w:rPr>
        <w:t xml:space="preserve"> E</w:t>
      </w:r>
      <w:r w:rsidR="00784F11" w:rsidRPr="00EC613F">
        <w:rPr>
          <w:rFonts w:ascii="Times New Roman" w:hAnsi="Times New Roman" w:cs="Times New Roman"/>
          <w:sz w:val="24"/>
          <w:szCs w:val="24"/>
        </w:rPr>
        <w:t>. R.,</w:t>
      </w:r>
      <w:r w:rsidRPr="00EC613F">
        <w:rPr>
          <w:rFonts w:ascii="Times New Roman" w:hAnsi="Times New Roman" w:cs="Times New Roman"/>
          <w:sz w:val="24"/>
          <w:szCs w:val="24"/>
        </w:rPr>
        <w:t xml:space="preserve"> S</w:t>
      </w:r>
      <w:r w:rsidR="00784F11" w:rsidRPr="00EC613F">
        <w:rPr>
          <w:rFonts w:ascii="Times New Roman" w:hAnsi="Times New Roman" w:cs="Times New Roman"/>
          <w:sz w:val="24"/>
          <w:szCs w:val="24"/>
        </w:rPr>
        <w:t>antos</w:t>
      </w:r>
      <w:r w:rsidRPr="00EC613F">
        <w:rPr>
          <w:rFonts w:ascii="Times New Roman" w:hAnsi="Times New Roman" w:cs="Times New Roman"/>
          <w:sz w:val="24"/>
          <w:szCs w:val="24"/>
        </w:rPr>
        <w:t>, A</w:t>
      </w:r>
      <w:r w:rsidR="00784F11" w:rsidRPr="00EC613F">
        <w:rPr>
          <w:rFonts w:ascii="Times New Roman" w:hAnsi="Times New Roman" w:cs="Times New Roman"/>
          <w:sz w:val="24"/>
          <w:szCs w:val="24"/>
        </w:rPr>
        <w:t>. dos,</w:t>
      </w:r>
      <w:r w:rsidRPr="00EC613F">
        <w:rPr>
          <w:rFonts w:ascii="Times New Roman" w:hAnsi="Times New Roman" w:cs="Times New Roman"/>
          <w:sz w:val="24"/>
          <w:szCs w:val="24"/>
        </w:rPr>
        <w:t xml:space="preserve"> </w:t>
      </w:r>
      <w:proofErr w:type="spellStart"/>
      <w:r w:rsidRPr="00EC613F">
        <w:rPr>
          <w:rFonts w:ascii="Times New Roman" w:hAnsi="Times New Roman" w:cs="Times New Roman"/>
          <w:sz w:val="24"/>
          <w:szCs w:val="24"/>
        </w:rPr>
        <w:t>I</w:t>
      </w:r>
      <w:r w:rsidR="00784F11" w:rsidRPr="00EC613F">
        <w:rPr>
          <w:rFonts w:ascii="Times New Roman" w:hAnsi="Times New Roman" w:cs="Times New Roman"/>
          <w:sz w:val="24"/>
          <w:szCs w:val="24"/>
        </w:rPr>
        <w:t>udícibus</w:t>
      </w:r>
      <w:proofErr w:type="spellEnd"/>
      <w:r w:rsidRPr="00EC613F">
        <w:rPr>
          <w:rFonts w:ascii="Times New Roman" w:hAnsi="Times New Roman" w:cs="Times New Roman"/>
          <w:sz w:val="24"/>
          <w:szCs w:val="24"/>
        </w:rPr>
        <w:t>, S.</w:t>
      </w:r>
      <w:r w:rsidR="00784F11" w:rsidRPr="00EC613F">
        <w:rPr>
          <w:rFonts w:ascii="Times New Roman" w:hAnsi="Times New Roman" w:cs="Times New Roman"/>
          <w:sz w:val="24"/>
          <w:szCs w:val="24"/>
        </w:rPr>
        <w:t>, (2013).</w:t>
      </w:r>
      <w:r w:rsidRPr="00EC613F">
        <w:rPr>
          <w:rFonts w:ascii="Times New Roman" w:hAnsi="Times New Roman" w:cs="Times New Roman"/>
          <w:sz w:val="24"/>
          <w:szCs w:val="24"/>
        </w:rPr>
        <w:t xml:space="preserve"> </w:t>
      </w:r>
      <w:r w:rsidRPr="00EC613F">
        <w:rPr>
          <w:rFonts w:ascii="Times New Roman" w:hAnsi="Times New Roman" w:cs="Times New Roman"/>
          <w:i/>
          <w:sz w:val="24"/>
          <w:szCs w:val="24"/>
        </w:rPr>
        <w:t>Manual de Contabilidade Societária.</w:t>
      </w:r>
      <w:r w:rsidRPr="00EC613F">
        <w:rPr>
          <w:rFonts w:ascii="Times New Roman" w:hAnsi="Times New Roman" w:cs="Times New Roman"/>
          <w:sz w:val="24"/>
          <w:szCs w:val="24"/>
        </w:rPr>
        <w:t xml:space="preserve"> Fundação Instituto de Pesquisas Contábeis Atuariais e Financeiras. </w:t>
      </w:r>
      <w:r w:rsidR="00B1362A">
        <w:rPr>
          <w:rFonts w:ascii="Times New Roman" w:hAnsi="Times New Roman" w:cs="Times New Roman"/>
          <w:sz w:val="24"/>
          <w:szCs w:val="24"/>
        </w:rPr>
        <w:t>(</w:t>
      </w:r>
      <w:r w:rsidRPr="00EC613F">
        <w:rPr>
          <w:rFonts w:ascii="Times New Roman" w:hAnsi="Times New Roman" w:cs="Times New Roman"/>
          <w:sz w:val="24"/>
          <w:szCs w:val="24"/>
        </w:rPr>
        <w:t>2</w:t>
      </w:r>
      <w:r w:rsidR="00B1362A">
        <w:rPr>
          <w:rFonts w:ascii="Times New Roman" w:hAnsi="Times New Roman" w:cs="Times New Roman"/>
          <w:sz w:val="24"/>
          <w:szCs w:val="24"/>
        </w:rPr>
        <w:t>a</w:t>
      </w:r>
      <w:r w:rsidRPr="00EC613F">
        <w:rPr>
          <w:rFonts w:ascii="Times New Roman" w:hAnsi="Times New Roman" w:cs="Times New Roman"/>
          <w:sz w:val="24"/>
          <w:szCs w:val="24"/>
        </w:rPr>
        <w:t xml:space="preserve"> </w:t>
      </w:r>
      <w:r w:rsidR="00B1362A">
        <w:rPr>
          <w:rFonts w:ascii="Times New Roman" w:hAnsi="Times New Roman" w:cs="Times New Roman"/>
          <w:sz w:val="24"/>
          <w:szCs w:val="24"/>
        </w:rPr>
        <w:t>e</w:t>
      </w:r>
      <w:r w:rsidRPr="00EC613F">
        <w:rPr>
          <w:rFonts w:ascii="Times New Roman" w:hAnsi="Times New Roman" w:cs="Times New Roman"/>
          <w:sz w:val="24"/>
          <w:szCs w:val="24"/>
        </w:rPr>
        <w:t>d</w:t>
      </w:r>
      <w:r w:rsidR="00B1362A">
        <w:rPr>
          <w:rFonts w:ascii="Times New Roman" w:hAnsi="Times New Roman" w:cs="Times New Roman"/>
          <w:sz w:val="24"/>
          <w:szCs w:val="24"/>
        </w:rPr>
        <w:t>.).</w:t>
      </w:r>
      <w:r w:rsidRPr="00EC613F">
        <w:rPr>
          <w:rFonts w:ascii="Times New Roman" w:hAnsi="Times New Roman" w:cs="Times New Roman"/>
          <w:sz w:val="24"/>
          <w:szCs w:val="24"/>
        </w:rPr>
        <w:t xml:space="preserve"> Editora Atlas</w:t>
      </w:r>
      <w:r w:rsidR="00784F11" w:rsidRPr="00EC613F">
        <w:rPr>
          <w:rFonts w:ascii="Times New Roman" w:hAnsi="Times New Roman" w:cs="Times New Roman"/>
          <w:sz w:val="24"/>
          <w:szCs w:val="24"/>
        </w:rPr>
        <w:t>.</w:t>
      </w:r>
    </w:p>
    <w:p w14:paraId="02A2EFBA" w14:textId="0A330E19" w:rsidR="007379E2" w:rsidRPr="00EC613F" w:rsidRDefault="007379E2" w:rsidP="005B2A40">
      <w:pPr>
        <w:spacing w:after="240" w:line="240" w:lineRule="auto"/>
        <w:ind w:left="425" w:hanging="425"/>
        <w:jc w:val="both"/>
        <w:rPr>
          <w:rFonts w:ascii="Times New Roman" w:hAnsi="Times New Roman" w:cs="Times New Roman"/>
          <w:color w:val="000000"/>
          <w:sz w:val="24"/>
          <w:szCs w:val="24"/>
        </w:rPr>
      </w:pPr>
      <w:r w:rsidRPr="00EC613F">
        <w:rPr>
          <w:rFonts w:ascii="Times New Roman" w:hAnsi="Times New Roman" w:cs="Times New Roman"/>
          <w:color w:val="000000"/>
          <w:sz w:val="24"/>
          <w:szCs w:val="24"/>
        </w:rPr>
        <w:t>M</w:t>
      </w:r>
      <w:r w:rsidR="00784F11" w:rsidRPr="00EC613F">
        <w:rPr>
          <w:rFonts w:ascii="Times New Roman" w:hAnsi="Times New Roman" w:cs="Times New Roman"/>
          <w:color w:val="000000"/>
          <w:sz w:val="24"/>
          <w:szCs w:val="24"/>
        </w:rPr>
        <w:t>artins</w:t>
      </w:r>
      <w:r w:rsidRPr="00EC613F">
        <w:rPr>
          <w:rFonts w:ascii="Times New Roman" w:hAnsi="Times New Roman" w:cs="Times New Roman"/>
          <w:color w:val="000000"/>
          <w:sz w:val="24"/>
          <w:szCs w:val="24"/>
        </w:rPr>
        <w:t>, E</w:t>
      </w:r>
      <w:r w:rsidR="00784F11" w:rsidRPr="00EC613F">
        <w:rPr>
          <w:rFonts w:ascii="Times New Roman" w:hAnsi="Times New Roman" w:cs="Times New Roman"/>
          <w:color w:val="000000"/>
          <w:sz w:val="24"/>
          <w:szCs w:val="24"/>
        </w:rPr>
        <w:t>.,</w:t>
      </w:r>
      <w:r w:rsidRPr="00EC613F">
        <w:rPr>
          <w:rFonts w:ascii="Times New Roman" w:hAnsi="Times New Roman" w:cs="Times New Roman"/>
          <w:color w:val="000000"/>
          <w:sz w:val="24"/>
          <w:szCs w:val="24"/>
        </w:rPr>
        <w:t xml:space="preserve"> M</w:t>
      </w:r>
      <w:r w:rsidR="00784F11" w:rsidRPr="00EC613F">
        <w:rPr>
          <w:rFonts w:ascii="Times New Roman" w:hAnsi="Times New Roman" w:cs="Times New Roman"/>
          <w:color w:val="000000"/>
          <w:sz w:val="24"/>
          <w:szCs w:val="24"/>
        </w:rPr>
        <w:t>iranda</w:t>
      </w:r>
      <w:r w:rsidRPr="00EC613F">
        <w:rPr>
          <w:rFonts w:ascii="Times New Roman" w:hAnsi="Times New Roman" w:cs="Times New Roman"/>
          <w:color w:val="000000"/>
          <w:sz w:val="24"/>
          <w:szCs w:val="24"/>
        </w:rPr>
        <w:t>, G</w:t>
      </w:r>
      <w:r w:rsidR="00784F11" w:rsidRPr="00EC613F">
        <w:rPr>
          <w:rFonts w:ascii="Times New Roman" w:hAnsi="Times New Roman" w:cs="Times New Roman"/>
          <w:color w:val="000000"/>
          <w:sz w:val="24"/>
          <w:szCs w:val="24"/>
        </w:rPr>
        <w:t>.</w:t>
      </w:r>
      <w:r w:rsidRPr="00EC613F">
        <w:rPr>
          <w:rFonts w:ascii="Times New Roman" w:hAnsi="Times New Roman" w:cs="Times New Roman"/>
          <w:color w:val="000000"/>
          <w:sz w:val="24"/>
          <w:szCs w:val="24"/>
        </w:rPr>
        <w:t xml:space="preserve"> J</w:t>
      </w:r>
      <w:r w:rsidR="00784F11" w:rsidRPr="00EC613F">
        <w:rPr>
          <w:rFonts w:ascii="Times New Roman" w:hAnsi="Times New Roman" w:cs="Times New Roman"/>
          <w:color w:val="000000"/>
          <w:sz w:val="24"/>
          <w:szCs w:val="24"/>
        </w:rPr>
        <w:t>.,</w:t>
      </w:r>
      <w:r w:rsidRPr="00EC613F">
        <w:rPr>
          <w:rFonts w:ascii="Times New Roman" w:hAnsi="Times New Roman" w:cs="Times New Roman"/>
          <w:color w:val="000000"/>
          <w:sz w:val="24"/>
          <w:szCs w:val="24"/>
        </w:rPr>
        <w:t xml:space="preserve"> D</w:t>
      </w:r>
      <w:r w:rsidR="00784F11" w:rsidRPr="00EC613F">
        <w:rPr>
          <w:rFonts w:ascii="Times New Roman" w:hAnsi="Times New Roman" w:cs="Times New Roman"/>
          <w:color w:val="000000"/>
          <w:sz w:val="24"/>
          <w:szCs w:val="24"/>
        </w:rPr>
        <w:t>iniz</w:t>
      </w:r>
      <w:r w:rsidRPr="00EC613F">
        <w:rPr>
          <w:rFonts w:ascii="Times New Roman" w:hAnsi="Times New Roman" w:cs="Times New Roman"/>
          <w:color w:val="000000"/>
          <w:sz w:val="24"/>
          <w:szCs w:val="24"/>
        </w:rPr>
        <w:t>, J</w:t>
      </w:r>
      <w:r w:rsidR="00784F11" w:rsidRPr="00EC613F">
        <w:rPr>
          <w:rFonts w:ascii="Times New Roman" w:hAnsi="Times New Roman" w:cs="Times New Roman"/>
          <w:color w:val="000000"/>
          <w:sz w:val="24"/>
          <w:szCs w:val="24"/>
        </w:rPr>
        <w:t>.</w:t>
      </w:r>
      <w:r w:rsidRPr="00EC613F">
        <w:rPr>
          <w:rFonts w:ascii="Times New Roman" w:hAnsi="Times New Roman" w:cs="Times New Roman"/>
          <w:color w:val="000000"/>
          <w:sz w:val="24"/>
          <w:szCs w:val="24"/>
        </w:rPr>
        <w:t xml:space="preserve"> A.</w:t>
      </w:r>
      <w:r w:rsidR="00784F11" w:rsidRPr="00EC613F">
        <w:rPr>
          <w:rFonts w:ascii="Times New Roman" w:hAnsi="Times New Roman" w:cs="Times New Roman"/>
          <w:color w:val="000000"/>
          <w:sz w:val="24"/>
          <w:szCs w:val="24"/>
        </w:rPr>
        <w:t xml:space="preserve"> (2014).</w:t>
      </w:r>
      <w:r w:rsidRPr="00EC613F">
        <w:rPr>
          <w:rFonts w:ascii="Times New Roman" w:hAnsi="Times New Roman" w:cs="Times New Roman"/>
          <w:color w:val="000000"/>
          <w:sz w:val="24"/>
          <w:szCs w:val="24"/>
        </w:rPr>
        <w:t xml:space="preserve"> </w:t>
      </w:r>
      <w:r w:rsidRPr="00EC613F">
        <w:rPr>
          <w:rFonts w:ascii="Times New Roman" w:hAnsi="Times New Roman" w:cs="Times New Roman"/>
          <w:i/>
          <w:color w:val="000000"/>
          <w:sz w:val="24"/>
          <w:szCs w:val="24"/>
        </w:rPr>
        <w:t>Análise didática das demonstrações contábeis.</w:t>
      </w:r>
      <w:r w:rsidRPr="00EC613F">
        <w:rPr>
          <w:rFonts w:ascii="Times New Roman" w:hAnsi="Times New Roman" w:cs="Times New Roman"/>
          <w:color w:val="000000"/>
          <w:sz w:val="24"/>
          <w:szCs w:val="24"/>
        </w:rPr>
        <w:t xml:space="preserve"> São Paulo: Atlas</w:t>
      </w:r>
      <w:r w:rsidR="00784F11" w:rsidRPr="00EC613F">
        <w:rPr>
          <w:rFonts w:ascii="Times New Roman" w:hAnsi="Times New Roman" w:cs="Times New Roman"/>
          <w:color w:val="000000"/>
          <w:sz w:val="24"/>
          <w:szCs w:val="24"/>
        </w:rPr>
        <w:t>.</w:t>
      </w:r>
    </w:p>
    <w:p w14:paraId="3FD369B8" w14:textId="1B15F309" w:rsidR="007379E2" w:rsidRPr="00EC613F" w:rsidRDefault="007379E2" w:rsidP="005B2A40">
      <w:pPr>
        <w:spacing w:after="240" w:line="240" w:lineRule="auto"/>
        <w:ind w:left="425" w:hanging="425"/>
        <w:jc w:val="both"/>
        <w:rPr>
          <w:rFonts w:ascii="Times New Roman" w:hAnsi="Times New Roman" w:cs="Times New Roman"/>
          <w:sz w:val="24"/>
          <w:szCs w:val="24"/>
        </w:rPr>
      </w:pPr>
      <w:r w:rsidRPr="00EC613F">
        <w:rPr>
          <w:rFonts w:ascii="Times New Roman" w:hAnsi="Times New Roman" w:cs="Times New Roman"/>
          <w:sz w:val="24"/>
          <w:szCs w:val="24"/>
        </w:rPr>
        <w:t>M</w:t>
      </w:r>
      <w:r w:rsidR="00784F11" w:rsidRPr="00EC613F">
        <w:rPr>
          <w:rFonts w:ascii="Times New Roman" w:hAnsi="Times New Roman" w:cs="Times New Roman"/>
          <w:sz w:val="24"/>
          <w:szCs w:val="24"/>
        </w:rPr>
        <w:t>artins</w:t>
      </w:r>
      <w:r w:rsidRPr="00EC613F">
        <w:rPr>
          <w:rFonts w:ascii="Times New Roman" w:hAnsi="Times New Roman" w:cs="Times New Roman"/>
          <w:sz w:val="24"/>
          <w:szCs w:val="24"/>
        </w:rPr>
        <w:t>, E</w:t>
      </w:r>
      <w:r w:rsidR="00784F11" w:rsidRPr="00EC613F">
        <w:rPr>
          <w:rFonts w:ascii="Times New Roman" w:hAnsi="Times New Roman" w:cs="Times New Roman"/>
          <w:sz w:val="24"/>
          <w:szCs w:val="24"/>
        </w:rPr>
        <w:t>.,</w:t>
      </w:r>
      <w:r w:rsidRPr="00EC613F">
        <w:rPr>
          <w:rFonts w:ascii="Times New Roman" w:hAnsi="Times New Roman" w:cs="Times New Roman"/>
          <w:sz w:val="24"/>
          <w:szCs w:val="24"/>
        </w:rPr>
        <w:t xml:space="preserve"> M</w:t>
      </w:r>
      <w:r w:rsidR="00784F11" w:rsidRPr="00EC613F">
        <w:rPr>
          <w:rFonts w:ascii="Times New Roman" w:hAnsi="Times New Roman" w:cs="Times New Roman"/>
          <w:sz w:val="24"/>
          <w:szCs w:val="24"/>
        </w:rPr>
        <w:t>iranda</w:t>
      </w:r>
      <w:r w:rsidRPr="00EC613F">
        <w:rPr>
          <w:rFonts w:ascii="Times New Roman" w:hAnsi="Times New Roman" w:cs="Times New Roman"/>
          <w:sz w:val="24"/>
          <w:szCs w:val="24"/>
        </w:rPr>
        <w:t>, G</w:t>
      </w:r>
      <w:r w:rsidR="00784F11" w:rsidRPr="00EC613F">
        <w:rPr>
          <w:rFonts w:ascii="Times New Roman" w:hAnsi="Times New Roman" w:cs="Times New Roman"/>
          <w:sz w:val="24"/>
          <w:szCs w:val="24"/>
        </w:rPr>
        <w:t>.</w:t>
      </w:r>
      <w:r w:rsidRPr="00EC613F">
        <w:rPr>
          <w:rFonts w:ascii="Times New Roman" w:hAnsi="Times New Roman" w:cs="Times New Roman"/>
          <w:sz w:val="24"/>
          <w:szCs w:val="24"/>
        </w:rPr>
        <w:t xml:space="preserve"> J</w:t>
      </w:r>
      <w:r w:rsidR="00784F11" w:rsidRPr="00EC613F">
        <w:rPr>
          <w:rFonts w:ascii="Times New Roman" w:hAnsi="Times New Roman" w:cs="Times New Roman"/>
          <w:sz w:val="24"/>
          <w:szCs w:val="24"/>
        </w:rPr>
        <w:t>.,</w:t>
      </w:r>
      <w:r w:rsidRPr="00EC613F">
        <w:rPr>
          <w:rFonts w:ascii="Times New Roman" w:hAnsi="Times New Roman" w:cs="Times New Roman"/>
          <w:sz w:val="24"/>
          <w:szCs w:val="24"/>
        </w:rPr>
        <w:t xml:space="preserve"> D</w:t>
      </w:r>
      <w:r w:rsidR="00784F11" w:rsidRPr="00EC613F">
        <w:rPr>
          <w:rFonts w:ascii="Times New Roman" w:hAnsi="Times New Roman" w:cs="Times New Roman"/>
          <w:sz w:val="24"/>
          <w:szCs w:val="24"/>
        </w:rPr>
        <w:t>iniz</w:t>
      </w:r>
      <w:r w:rsidRPr="00EC613F">
        <w:rPr>
          <w:rFonts w:ascii="Times New Roman" w:hAnsi="Times New Roman" w:cs="Times New Roman"/>
          <w:sz w:val="24"/>
          <w:szCs w:val="24"/>
        </w:rPr>
        <w:t>, J</w:t>
      </w:r>
      <w:r w:rsidR="00784F11" w:rsidRPr="00EC613F">
        <w:rPr>
          <w:rFonts w:ascii="Times New Roman" w:hAnsi="Times New Roman" w:cs="Times New Roman"/>
          <w:sz w:val="24"/>
          <w:szCs w:val="24"/>
        </w:rPr>
        <w:t>.</w:t>
      </w:r>
      <w:r w:rsidRPr="00EC613F">
        <w:rPr>
          <w:rFonts w:ascii="Times New Roman" w:hAnsi="Times New Roman" w:cs="Times New Roman"/>
          <w:sz w:val="24"/>
          <w:szCs w:val="24"/>
        </w:rPr>
        <w:t xml:space="preserve"> A.</w:t>
      </w:r>
      <w:r w:rsidR="00784F11" w:rsidRPr="00EC613F">
        <w:rPr>
          <w:rFonts w:ascii="Times New Roman" w:hAnsi="Times New Roman" w:cs="Times New Roman"/>
          <w:sz w:val="24"/>
          <w:szCs w:val="24"/>
        </w:rPr>
        <w:t xml:space="preserve"> (2018).</w:t>
      </w:r>
      <w:r w:rsidRPr="00EC613F">
        <w:rPr>
          <w:rFonts w:ascii="Times New Roman" w:hAnsi="Times New Roman" w:cs="Times New Roman"/>
          <w:sz w:val="24"/>
          <w:szCs w:val="24"/>
        </w:rPr>
        <w:t xml:space="preserve"> </w:t>
      </w:r>
      <w:r w:rsidRPr="00EC613F">
        <w:rPr>
          <w:rFonts w:ascii="Times New Roman" w:hAnsi="Times New Roman" w:cs="Times New Roman"/>
          <w:bCs/>
          <w:i/>
          <w:sz w:val="24"/>
          <w:szCs w:val="24"/>
        </w:rPr>
        <w:t>Análise didática das demonstrações contábeis</w:t>
      </w:r>
      <w:r w:rsidRPr="00EC613F">
        <w:rPr>
          <w:rFonts w:ascii="Times New Roman" w:hAnsi="Times New Roman" w:cs="Times New Roman"/>
          <w:i/>
          <w:sz w:val="24"/>
          <w:szCs w:val="24"/>
        </w:rPr>
        <w:t>.</w:t>
      </w:r>
      <w:r w:rsidRPr="00EC613F">
        <w:rPr>
          <w:rFonts w:ascii="Times New Roman" w:hAnsi="Times New Roman" w:cs="Times New Roman"/>
          <w:sz w:val="24"/>
          <w:szCs w:val="24"/>
        </w:rPr>
        <w:t xml:space="preserve"> 2 ed. São Paulo: Atlas</w:t>
      </w:r>
      <w:r w:rsidR="00784F11" w:rsidRPr="00EC613F">
        <w:rPr>
          <w:rFonts w:ascii="Times New Roman" w:hAnsi="Times New Roman" w:cs="Times New Roman"/>
          <w:sz w:val="24"/>
          <w:szCs w:val="24"/>
        </w:rPr>
        <w:t>.</w:t>
      </w:r>
    </w:p>
    <w:p w14:paraId="0DF96C12" w14:textId="60D8778B" w:rsidR="007379E2" w:rsidRPr="00EC613F" w:rsidRDefault="007379E2" w:rsidP="005B2A40">
      <w:pPr>
        <w:autoSpaceDE w:val="0"/>
        <w:autoSpaceDN w:val="0"/>
        <w:adjustRightInd w:val="0"/>
        <w:spacing w:after="240" w:line="240" w:lineRule="auto"/>
        <w:ind w:left="425" w:hanging="425"/>
        <w:jc w:val="both"/>
        <w:rPr>
          <w:rFonts w:ascii="Times New Roman" w:hAnsi="Times New Roman" w:cs="Times New Roman"/>
          <w:color w:val="000000" w:themeColor="text1"/>
          <w:sz w:val="24"/>
          <w:szCs w:val="24"/>
        </w:rPr>
      </w:pPr>
      <w:proofErr w:type="spellStart"/>
      <w:r w:rsidRPr="00EC613F">
        <w:rPr>
          <w:rFonts w:ascii="Times New Roman" w:hAnsi="Times New Roman" w:cs="Times New Roman"/>
          <w:color w:val="000000" w:themeColor="text1"/>
          <w:sz w:val="24"/>
          <w:szCs w:val="24"/>
        </w:rPr>
        <w:t>N</w:t>
      </w:r>
      <w:r w:rsidR="00784F11" w:rsidRPr="00EC613F">
        <w:rPr>
          <w:rFonts w:ascii="Times New Roman" w:hAnsi="Times New Roman" w:cs="Times New Roman"/>
          <w:color w:val="000000" w:themeColor="text1"/>
          <w:sz w:val="24"/>
          <w:szCs w:val="24"/>
        </w:rPr>
        <w:t>akayama</w:t>
      </w:r>
      <w:proofErr w:type="spellEnd"/>
      <w:r w:rsidRPr="00EC613F">
        <w:rPr>
          <w:rFonts w:ascii="Times New Roman" w:hAnsi="Times New Roman" w:cs="Times New Roman"/>
          <w:color w:val="000000" w:themeColor="text1"/>
          <w:sz w:val="24"/>
          <w:szCs w:val="24"/>
        </w:rPr>
        <w:t>, W</w:t>
      </w:r>
      <w:r w:rsidR="00784F11" w:rsidRPr="00EC613F">
        <w:rPr>
          <w:rFonts w:ascii="Times New Roman" w:hAnsi="Times New Roman" w:cs="Times New Roman"/>
          <w:color w:val="000000" w:themeColor="text1"/>
          <w:sz w:val="24"/>
          <w:szCs w:val="24"/>
        </w:rPr>
        <w:t>.</w:t>
      </w:r>
      <w:r w:rsidRPr="00EC613F">
        <w:rPr>
          <w:rFonts w:ascii="Times New Roman" w:hAnsi="Times New Roman" w:cs="Times New Roman"/>
          <w:color w:val="000000" w:themeColor="text1"/>
          <w:sz w:val="24"/>
          <w:szCs w:val="24"/>
        </w:rPr>
        <w:t xml:space="preserve"> K</w:t>
      </w:r>
      <w:r w:rsidR="00784F11" w:rsidRPr="00EC613F">
        <w:rPr>
          <w:rFonts w:ascii="Times New Roman" w:hAnsi="Times New Roman" w:cs="Times New Roman"/>
          <w:color w:val="000000" w:themeColor="text1"/>
          <w:sz w:val="24"/>
          <w:szCs w:val="24"/>
        </w:rPr>
        <w:t>.,</w:t>
      </w:r>
      <w:r w:rsidRPr="00EC613F">
        <w:rPr>
          <w:rFonts w:ascii="Times New Roman" w:hAnsi="Times New Roman" w:cs="Times New Roman"/>
          <w:color w:val="000000" w:themeColor="text1"/>
          <w:sz w:val="24"/>
          <w:szCs w:val="24"/>
        </w:rPr>
        <w:t xml:space="preserve"> </w:t>
      </w:r>
      <w:proofErr w:type="spellStart"/>
      <w:r w:rsidRPr="00EC613F">
        <w:rPr>
          <w:rFonts w:ascii="Times New Roman" w:hAnsi="Times New Roman" w:cs="Times New Roman"/>
          <w:color w:val="000000" w:themeColor="text1"/>
          <w:sz w:val="24"/>
          <w:szCs w:val="24"/>
        </w:rPr>
        <w:t>S</w:t>
      </w:r>
      <w:r w:rsidR="00784F11" w:rsidRPr="00EC613F">
        <w:rPr>
          <w:rFonts w:ascii="Times New Roman" w:hAnsi="Times New Roman" w:cs="Times New Roman"/>
          <w:color w:val="000000" w:themeColor="text1"/>
          <w:sz w:val="24"/>
          <w:szCs w:val="24"/>
        </w:rPr>
        <w:t>alotti</w:t>
      </w:r>
      <w:proofErr w:type="spellEnd"/>
      <w:r w:rsidRPr="00EC613F">
        <w:rPr>
          <w:rFonts w:ascii="Times New Roman" w:hAnsi="Times New Roman" w:cs="Times New Roman"/>
          <w:color w:val="000000" w:themeColor="text1"/>
          <w:sz w:val="24"/>
          <w:szCs w:val="24"/>
        </w:rPr>
        <w:t>, B</w:t>
      </w:r>
      <w:r w:rsidR="00784F11" w:rsidRPr="00EC613F">
        <w:rPr>
          <w:rFonts w:ascii="Times New Roman" w:hAnsi="Times New Roman" w:cs="Times New Roman"/>
          <w:color w:val="000000" w:themeColor="text1"/>
          <w:sz w:val="24"/>
          <w:szCs w:val="24"/>
        </w:rPr>
        <w:t>.</w:t>
      </w:r>
      <w:r w:rsidRPr="00EC613F">
        <w:rPr>
          <w:rFonts w:ascii="Times New Roman" w:hAnsi="Times New Roman" w:cs="Times New Roman"/>
          <w:color w:val="000000" w:themeColor="text1"/>
          <w:sz w:val="24"/>
          <w:szCs w:val="24"/>
        </w:rPr>
        <w:t xml:space="preserve"> M.</w:t>
      </w:r>
      <w:r w:rsidR="00784F11" w:rsidRPr="00EC613F">
        <w:rPr>
          <w:rFonts w:ascii="Times New Roman" w:hAnsi="Times New Roman" w:cs="Times New Roman"/>
          <w:color w:val="000000" w:themeColor="text1"/>
          <w:sz w:val="24"/>
          <w:szCs w:val="24"/>
        </w:rPr>
        <w:t xml:space="preserve"> (2014). </w:t>
      </w:r>
      <w:r w:rsidRPr="00185493">
        <w:rPr>
          <w:rFonts w:ascii="Times New Roman" w:hAnsi="Times New Roman" w:cs="Times New Roman"/>
          <w:color w:val="000000" w:themeColor="text1"/>
          <w:sz w:val="24"/>
          <w:szCs w:val="24"/>
        </w:rPr>
        <w:t>Fatores Determinantes do Nível de Divulgação de Informações sobre Combinações de Negócios com</w:t>
      </w:r>
      <w:r w:rsidR="00784F11" w:rsidRPr="00185493">
        <w:rPr>
          <w:rFonts w:ascii="Times New Roman" w:hAnsi="Times New Roman" w:cs="Times New Roman"/>
          <w:color w:val="000000" w:themeColor="text1"/>
          <w:sz w:val="24"/>
          <w:szCs w:val="24"/>
        </w:rPr>
        <w:t xml:space="preserve"> </w:t>
      </w:r>
      <w:r w:rsidRPr="00185493">
        <w:rPr>
          <w:rFonts w:ascii="Times New Roman" w:hAnsi="Times New Roman" w:cs="Times New Roman"/>
          <w:color w:val="000000" w:themeColor="text1"/>
          <w:sz w:val="24"/>
          <w:szCs w:val="24"/>
        </w:rPr>
        <w:t>a Entrada em Vigor do Pronunciamento Técnico CPC 15</w:t>
      </w:r>
      <w:r w:rsidRPr="00EC613F">
        <w:rPr>
          <w:rFonts w:ascii="Times New Roman" w:hAnsi="Times New Roman" w:cs="Times New Roman"/>
          <w:i/>
          <w:color w:val="000000" w:themeColor="text1"/>
          <w:sz w:val="24"/>
          <w:szCs w:val="24"/>
        </w:rPr>
        <w:t>.</w:t>
      </w:r>
      <w:r w:rsidRPr="00EC613F">
        <w:rPr>
          <w:rFonts w:ascii="Times New Roman" w:hAnsi="Times New Roman" w:cs="Times New Roman"/>
          <w:b/>
          <w:color w:val="000000" w:themeColor="text1"/>
          <w:sz w:val="24"/>
          <w:szCs w:val="24"/>
        </w:rPr>
        <w:t xml:space="preserve"> </w:t>
      </w:r>
      <w:r w:rsidRPr="00185493">
        <w:rPr>
          <w:rFonts w:ascii="Times New Roman" w:hAnsi="Times New Roman" w:cs="Times New Roman"/>
          <w:i/>
          <w:color w:val="000000" w:themeColor="text1"/>
          <w:sz w:val="24"/>
          <w:szCs w:val="24"/>
        </w:rPr>
        <w:t>Revista</w:t>
      </w:r>
      <w:r w:rsidR="00B1362A" w:rsidRPr="00185493">
        <w:rPr>
          <w:rFonts w:ascii="Times New Roman" w:hAnsi="Times New Roman" w:cs="Times New Roman"/>
          <w:i/>
          <w:color w:val="000000" w:themeColor="text1"/>
          <w:sz w:val="24"/>
          <w:szCs w:val="24"/>
        </w:rPr>
        <w:t xml:space="preserve"> Contabilidade &amp; Finanças - USP</w:t>
      </w:r>
      <w:r w:rsidRPr="00EC613F">
        <w:rPr>
          <w:rFonts w:ascii="Times New Roman" w:hAnsi="Times New Roman" w:cs="Times New Roman"/>
          <w:color w:val="000000" w:themeColor="text1"/>
          <w:sz w:val="24"/>
          <w:szCs w:val="24"/>
        </w:rPr>
        <w:t xml:space="preserve">. </w:t>
      </w:r>
      <w:proofErr w:type="gramStart"/>
      <w:r w:rsidRPr="00B1362A">
        <w:rPr>
          <w:rFonts w:ascii="Times New Roman" w:hAnsi="Times New Roman" w:cs="Times New Roman"/>
          <w:i/>
          <w:color w:val="000000" w:themeColor="text1"/>
          <w:sz w:val="24"/>
          <w:szCs w:val="24"/>
        </w:rPr>
        <w:t>25</w:t>
      </w:r>
      <w:r w:rsidRPr="00EC613F">
        <w:rPr>
          <w:rFonts w:ascii="Times New Roman" w:hAnsi="Times New Roman" w:cs="Times New Roman"/>
          <w:color w:val="000000" w:themeColor="text1"/>
          <w:sz w:val="24"/>
          <w:szCs w:val="24"/>
        </w:rPr>
        <w:t>,</w:t>
      </w:r>
      <w:proofErr w:type="gramEnd"/>
      <w:r w:rsidR="00B1362A">
        <w:rPr>
          <w:rFonts w:ascii="Times New Roman" w:hAnsi="Times New Roman" w:cs="Times New Roman"/>
          <w:color w:val="000000" w:themeColor="text1"/>
          <w:sz w:val="24"/>
          <w:szCs w:val="24"/>
        </w:rPr>
        <w:t>p</w:t>
      </w:r>
      <w:r w:rsidR="00C16FA4" w:rsidRPr="00EC613F">
        <w:rPr>
          <w:rFonts w:ascii="Times New Roman" w:hAnsi="Times New Roman" w:cs="Times New Roman"/>
          <w:color w:val="000000" w:themeColor="text1"/>
          <w:sz w:val="24"/>
          <w:szCs w:val="24"/>
        </w:rPr>
        <w:t>p</w:t>
      </w:r>
      <w:r w:rsidRPr="00EC613F">
        <w:rPr>
          <w:rFonts w:ascii="Times New Roman" w:hAnsi="Times New Roman" w:cs="Times New Roman"/>
          <w:color w:val="000000" w:themeColor="text1"/>
          <w:sz w:val="24"/>
          <w:szCs w:val="24"/>
        </w:rPr>
        <w:t>. 267-280</w:t>
      </w:r>
      <w:r w:rsidRPr="00EC613F">
        <w:rPr>
          <w:rFonts w:ascii="Times New Roman" w:hAnsi="Times New Roman" w:cs="Times New Roman"/>
          <w:b/>
          <w:color w:val="000000" w:themeColor="text1"/>
          <w:sz w:val="24"/>
          <w:szCs w:val="24"/>
        </w:rPr>
        <w:t xml:space="preserve">, </w:t>
      </w:r>
      <w:r w:rsidRPr="00EC613F">
        <w:rPr>
          <w:rFonts w:ascii="Times New Roman" w:hAnsi="Times New Roman" w:cs="Times New Roman"/>
          <w:color w:val="000000" w:themeColor="text1"/>
          <w:sz w:val="24"/>
          <w:szCs w:val="24"/>
        </w:rPr>
        <w:t>Universidade de São Paulo</w:t>
      </w:r>
      <w:r w:rsidRPr="00EC613F">
        <w:rPr>
          <w:rFonts w:ascii="Times New Roman" w:hAnsi="Times New Roman" w:cs="Times New Roman"/>
          <w:b/>
          <w:color w:val="000000" w:themeColor="text1"/>
          <w:sz w:val="24"/>
          <w:szCs w:val="24"/>
        </w:rPr>
        <w:t xml:space="preserve">. </w:t>
      </w:r>
      <w:r w:rsidR="007B034C" w:rsidRPr="00EC613F">
        <w:rPr>
          <w:rFonts w:ascii="Times New Roman" w:hAnsi="Times New Roman" w:cs="Times New Roman"/>
          <w:color w:val="000000" w:themeColor="text1"/>
          <w:sz w:val="24"/>
          <w:szCs w:val="24"/>
        </w:rPr>
        <w:t>São Paulo.</w:t>
      </w:r>
    </w:p>
    <w:p w14:paraId="6B413AC7" w14:textId="2DD30FBE" w:rsidR="007379E2" w:rsidRPr="00EC613F" w:rsidRDefault="007379E2" w:rsidP="005B2A40">
      <w:pPr>
        <w:autoSpaceDE w:val="0"/>
        <w:autoSpaceDN w:val="0"/>
        <w:adjustRightInd w:val="0"/>
        <w:spacing w:after="240" w:line="240" w:lineRule="auto"/>
        <w:ind w:left="425" w:hanging="425"/>
        <w:jc w:val="both"/>
        <w:rPr>
          <w:rFonts w:ascii="Times New Roman" w:hAnsi="Times New Roman" w:cs="Times New Roman"/>
          <w:color w:val="000000" w:themeColor="text1"/>
          <w:sz w:val="24"/>
          <w:szCs w:val="24"/>
        </w:rPr>
      </w:pPr>
      <w:r w:rsidRPr="00EC613F">
        <w:rPr>
          <w:rFonts w:ascii="Times New Roman" w:hAnsi="Times New Roman" w:cs="Times New Roman"/>
          <w:color w:val="000000" w:themeColor="text1"/>
          <w:sz w:val="24"/>
          <w:szCs w:val="24"/>
        </w:rPr>
        <w:t>P</w:t>
      </w:r>
      <w:r w:rsidR="007B034C" w:rsidRPr="00EC613F">
        <w:rPr>
          <w:rFonts w:ascii="Times New Roman" w:hAnsi="Times New Roman" w:cs="Times New Roman"/>
          <w:color w:val="000000" w:themeColor="text1"/>
          <w:sz w:val="24"/>
          <w:szCs w:val="24"/>
        </w:rPr>
        <w:t>imenta</w:t>
      </w:r>
      <w:r w:rsidRPr="00EC613F">
        <w:rPr>
          <w:rFonts w:ascii="Times New Roman" w:hAnsi="Times New Roman" w:cs="Times New Roman"/>
          <w:color w:val="000000" w:themeColor="text1"/>
          <w:sz w:val="24"/>
          <w:szCs w:val="24"/>
        </w:rPr>
        <w:t>, D</w:t>
      </w:r>
      <w:r w:rsidR="007B034C" w:rsidRPr="00EC613F">
        <w:rPr>
          <w:rFonts w:ascii="Times New Roman" w:hAnsi="Times New Roman" w:cs="Times New Roman"/>
          <w:color w:val="000000" w:themeColor="text1"/>
          <w:sz w:val="24"/>
          <w:szCs w:val="24"/>
        </w:rPr>
        <w:t>.</w:t>
      </w:r>
      <w:r w:rsidRPr="00EC613F">
        <w:rPr>
          <w:rFonts w:ascii="Times New Roman" w:hAnsi="Times New Roman" w:cs="Times New Roman"/>
          <w:color w:val="000000" w:themeColor="text1"/>
          <w:sz w:val="24"/>
          <w:szCs w:val="24"/>
        </w:rPr>
        <w:t xml:space="preserve"> P</w:t>
      </w:r>
      <w:r w:rsidR="007B034C" w:rsidRPr="00EC613F">
        <w:rPr>
          <w:rFonts w:ascii="Times New Roman" w:hAnsi="Times New Roman" w:cs="Times New Roman"/>
          <w:color w:val="000000" w:themeColor="text1"/>
          <w:sz w:val="24"/>
          <w:szCs w:val="24"/>
        </w:rPr>
        <w:t>., Porto</w:t>
      </w:r>
      <w:r w:rsidRPr="00EC613F">
        <w:rPr>
          <w:rFonts w:ascii="Times New Roman" w:hAnsi="Times New Roman" w:cs="Times New Roman"/>
          <w:color w:val="000000" w:themeColor="text1"/>
          <w:sz w:val="24"/>
          <w:szCs w:val="24"/>
        </w:rPr>
        <w:t>, R</w:t>
      </w:r>
      <w:r w:rsidR="007B034C" w:rsidRPr="00EC613F">
        <w:rPr>
          <w:rFonts w:ascii="Times New Roman" w:hAnsi="Times New Roman" w:cs="Times New Roman"/>
          <w:color w:val="000000" w:themeColor="text1"/>
          <w:sz w:val="24"/>
          <w:szCs w:val="24"/>
        </w:rPr>
        <w:t>.</w:t>
      </w:r>
      <w:r w:rsidRPr="00EC613F">
        <w:rPr>
          <w:rFonts w:ascii="Times New Roman" w:hAnsi="Times New Roman" w:cs="Times New Roman"/>
          <w:color w:val="000000" w:themeColor="text1"/>
          <w:sz w:val="24"/>
          <w:szCs w:val="24"/>
        </w:rPr>
        <w:t xml:space="preserve"> B.</w:t>
      </w:r>
      <w:r w:rsidR="007B034C" w:rsidRPr="00EC613F">
        <w:rPr>
          <w:rFonts w:ascii="Times New Roman" w:hAnsi="Times New Roman" w:cs="Times New Roman"/>
          <w:color w:val="000000" w:themeColor="text1"/>
          <w:sz w:val="24"/>
          <w:szCs w:val="24"/>
        </w:rPr>
        <w:t xml:space="preserve"> (2018).</w:t>
      </w:r>
      <w:r w:rsidRPr="00EC613F">
        <w:rPr>
          <w:rFonts w:ascii="Times New Roman" w:hAnsi="Times New Roman" w:cs="Times New Roman"/>
          <w:color w:val="000000" w:themeColor="text1"/>
          <w:sz w:val="24"/>
          <w:szCs w:val="24"/>
        </w:rPr>
        <w:t xml:space="preserve"> </w:t>
      </w:r>
      <w:r w:rsidRPr="00185493">
        <w:rPr>
          <w:rFonts w:ascii="Times New Roman" w:hAnsi="Times New Roman" w:cs="Times New Roman"/>
          <w:color w:val="000000" w:themeColor="text1"/>
          <w:sz w:val="24"/>
          <w:szCs w:val="24"/>
        </w:rPr>
        <w:t>Por que as empresas realizam aquisições com frequência?</w:t>
      </w:r>
      <w:r w:rsidRPr="00EC613F">
        <w:rPr>
          <w:rFonts w:ascii="Times New Roman" w:hAnsi="Times New Roman" w:cs="Times New Roman"/>
          <w:b/>
          <w:color w:val="000000" w:themeColor="text1"/>
          <w:sz w:val="24"/>
          <w:szCs w:val="24"/>
        </w:rPr>
        <w:t xml:space="preserve"> </w:t>
      </w:r>
      <w:r w:rsidRPr="00185493">
        <w:rPr>
          <w:rFonts w:ascii="Times New Roman" w:hAnsi="Times New Roman" w:cs="Times New Roman"/>
          <w:i/>
          <w:color w:val="000000" w:themeColor="text1"/>
          <w:sz w:val="24"/>
          <w:szCs w:val="24"/>
        </w:rPr>
        <w:t>Revista de Contabilidade e Organiz</w:t>
      </w:r>
      <w:r w:rsidR="00B1362A" w:rsidRPr="00185493">
        <w:rPr>
          <w:rFonts w:ascii="Times New Roman" w:hAnsi="Times New Roman" w:cs="Times New Roman"/>
          <w:i/>
          <w:color w:val="000000" w:themeColor="text1"/>
          <w:sz w:val="24"/>
          <w:szCs w:val="24"/>
        </w:rPr>
        <w:t>ações</w:t>
      </w:r>
      <w:r w:rsidR="00B1362A">
        <w:rPr>
          <w:rFonts w:ascii="Times New Roman" w:hAnsi="Times New Roman" w:cs="Times New Roman"/>
          <w:color w:val="000000" w:themeColor="text1"/>
          <w:sz w:val="24"/>
          <w:szCs w:val="24"/>
        </w:rPr>
        <w:t xml:space="preserve">, </w:t>
      </w:r>
      <w:r w:rsidR="007B034C" w:rsidRPr="00B1362A">
        <w:rPr>
          <w:rFonts w:ascii="Times New Roman" w:hAnsi="Times New Roman" w:cs="Times New Roman"/>
          <w:i/>
          <w:color w:val="000000" w:themeColor="text1"/>
          <w:sz w:val="24"/>
          <w:szCs w:val="24"/>
        </w:rPr>
        <w:t>12</w:t>
      </w:r>
      <w:r w:rsidR="00B1362A">
        <w:rPr>
          <w:rFonts w:ascii="Times New Roman" w:hAnsi="Times New Roman" w:cs="Times New Roman"/>
          <w:color w:val="000000" w:themeColor="text1"/>
          <w:sz w:val="24"/>
          <w:szCs w:val="24"/>
        </w:rPr>
        <w:t>. (</w:t>
      </w:r>
      <w:r w:rsidR="007B034C" w:rsidRPr="00EC613F">
        <w:rPr>
          <w:rFonts w:ascii="Times New Roman" w:hAnsi="Times New Roman" w:cs="Times New Roman"/>
          <w:color w:val="000000" w:themeColor="text1"/>
          <w:sz w:val="24"/>
          <w:szCs w:val="24"/>
        </w:rPr>
        <w:t>143279</w:t>
      </w:r>
      <w:r w:rsidR="00B1362A">
        <w:rPr>
          <w:rFonts w:ascii="Times New Roman" w:hAnsi="Times New Roman" w:cs="Times New Roman"/>
          <w:color w:val="000000" w:themeColor="text1"/>
          <w:sz w:val="24"/>
          <w:szCs w:val="24"/>
        </w:rPr>
        <w:t xml:space="preserve">a </w:t>
      </w:r>
      <w:proofErr w:type="spellStart"/>
      <w:proofErr w:type="gramStart"/>
      <w:r w:rsidR="00B1362A">
        <w:rPr>
          <w:rFonts w:ascii="Times New Roman" w:hAnsi="Times New Roman" w:cs="Times New Roman"/>
          <w:color w:val="000000" w:themeColor="text1"/>
          <w:sz w:val="24"/>
          <w:szCs w:val="24"/>
        </w:rPr>
        <w:t>ed</w:t>
      </w:r>
      <w:proofErr w:type="spellEnd"/>
      <w:proofErr w:type="gramEnd"/>
      <w:r w:rsidR="00B1362A">
        <w:rPr>
          <w:rFonts w:ascii="Times New Roman" w:hAnsi="Times New Roman" w:cs="Times New Roman"/>
          <w:color w:val="000000" w:themeColor="text1"/>
          <w:sz w:val="24"/>
          <w:szCs w:val="24"/>
        </w:rPr>
        <w:t>)</w:t>
      </w:r>
      <w:r w:rsidR="007B034C" w:rsidRPr="00EC613F">
        <w:rPr>
          <w:rFonts w:ascii="Times New Roman" w:hAnsi="Times New Roman" w:cs="Times New Roman"/>
          <w:color w:val="000000" w:themeColor="text1"/>
          <w:sz w:val="24"/>
          <w:szCs w:val="24"/>
        </w:rPr>
        <w:t xml:space="preserve">. </w:t>
      </w:r>
      <w:proofErr w:type="spellStart"/>
      <w:r w:rsidR="007B034C" w:rsidRPr="00EC613F">
        <w:rPr>
          <w:rFonts w:ascii="Times New Roman" w:hAnsi="Times New Roman" w:cs="Times New Roman"/>
          <w:color w:val="000000" w:themeColor="text1"/>
          <w:sz w:val="24"/>
          <w:szCs w:val="24"/>
        </w:rPr>
        <w:t>Goiania</w:t>
      </w:r>
      <w:proofErr w:type="spellEnd"/>
      <w:r w:rsidR="007B034C" w:rsidRPr="00EC613F">
        <w:rPr>
          <w:rFonts w:ascii="Times New Roman" w:hAnsi="Times New Roman" w:cs="Times New Roman"/>
          <w:color w:val="000000" w:themeColor="text1"/>
          <w:sz w:val="24"/>
          <w:szCs w:val="24"/>
        </w:rPr>
        <w:t>.</w:t>
      </w:r>
    </w:p>
    <w:p w14:paraId="05E21DBB" w14:textId="4DD21102" w:rsidR="00413B2A" w:rsidRPr="00EC613F" w:rsidRDefault="00413B2A" w:rsidP="005B2A40">
      <w:pPr>
        <w:spacing w:after="240" w:line="240" w:lineRule="auto"/>
        <w:ind w:left="425" w:hanging="425"/>
        <w:jc w:val="both"/>
        <w:rPr>
          <w:rFonts w:ascii="Times New Roman" w:hAnsi="Times New Roman" w:cs="Times New Roman"/>
          <w:sz w:val="24"/>
          <w:szCs w:val="24"/>
        </w:rPr>
      </w:pPr>
      <w:r w:rsidRPr="00EC613F">
        <w:rPr>
          <w:rFonts w:ascii="Times New Roman" w:hAnsi="Times New Roman" w:cs="Times New Roman"/>
          <w:i/>
          <w:sz w:val="24"/>
          <w:szCs w:val="24"/>
        </w:rPr>
        <w:t>Pronunciamento Técnico CPC 04 (R1) de 02 de dezembro de 2010</w:t>
      </w:r>
      <w:r w:rsidRPr="00EC613F">
        <w:rPr>
          <w:rFonts w:ascii="Times New Roman" w:hAnsi="Times New Roman" w:cs="Times New Roman"/>
          <w:sz w:val="24"/>
          <w:szCs w:val="24"/>
        </w:rPr>
        <w:t xml:space="preserve"> – </w:t>
      </w:r>
      <w:r w:rsidRPr="00EC613F">
        <w:rPr>
          <w:rFonts w:ascii="Times New Roman" w:hAnsi="Times New Roman" w:cs="Times New Roman"/>
          <w:bCs/>
          <w:sz w:val="24"/>
          <w:szCs w:val="24"/>
        </w:rPr>
        <w:t>Ativo Intangível</w:t>
      </w:r>
      <w:r w:rsidRPr="00EC613F">
        <w:rPr>
          <w:rFonts w:ascii="Times New Roman" w:hAnsi="Times New Roman" w:cs="Times New Roman"/>
          <w:b/>
          <w:bCs/>
          <w:sz w:val="24"/>
          <w:szCs w:val="24"/>
        </w:rPr>
        <w:t xml:space="preserve">. </w:t>
      </w:r>
      <w:r w:rsidR="00C16FA4" w:rsidRPr="00EC613F">
        <w:rPr>
          <w:rFonts w:ascii="Times New Roman" w:hAnsi="Times New Roman" w:cs="Times New Roman"/>
          <w:sz w:val="24"/>
          <w:szCs w:val="24"/>
        </w:rPr>
        <w:t xml:space="preserve">Recuperado </w:t>
      </w:r>
      <w:r w:rsidRPr="00EC613F">
        <w:rPr>
          <w:rFonts w:ascii="Times New Roman" w:hAnsi="Times New Roman" w:cs="Times New Roman"/>
          <w:sz w:val="24"/>
          <w:szCs w:val="24"/>
        </w:rPr>
        <w:t xml:space="preserve">de: </w:t>
      </w:r>
      <w:hyperlink r:id="rId10" w:history="1">
        <w:r w:rsidRPr="00EC613F">
          <w:rPr>
            <w:rStyle w:val="Hyperlink"/>
            <w:rFonts w:ascii="Times New Roman" w:hAnsi="Times New Roman" w:cs="Times New Roman"/>
            <w:color w:val="000000" w:themeColor="text1"/>
            <w:sz w:val="24"/>
            <w:szCs w:val="24"/>
            <w:u w:val="none"/>
          </w:rPr>
          <w:t>http://www.cpc.org.br/CPC/Documentos-Emitidos/Pronunciamentos/Pronunciamento?Id=35</w:t>
        </w:r>
      </w:hyperlink>
      <w:r w:rsidRPr="00EC613F">
        <w:rPr>
          <w:rFonts w:ascii="Times New Roman" w:hAnsi="Times New Roman" w:cs="Times New Roman"/>
          <w:sz w:val="24"/>
          <w:szCs w:val="24"/>
        </w:rPr>
        <w:t>.</w:t>
      </w:r>
    </w:p>
    <w:p w14:paraId="4E9B44F5" w14:textId="77777777" w:rsidR="00413B2A" w:rsidRPr="00EC613F" w:rsidRDefault="00413B2A" w:rsidP="005B2A40">
      <w:pPr>
        <w:spacing w:after="240" w:line="240" w:lineRule="auto"/>
        <w:ind w:left="425" w:hanging="425"/>
        <w:jc w:val="both"/>
        <w:rPr>
          <w:rFonts w:ascii="Times New Roman" w:hAnsi="Times New Roman" w:cs="Times New Roman"/>
          <w:sz w:val="24"/>
          <w:szCs w:val="24"/>
        </w:rPr>
      </w:pPr>
      <w:r w:rsidRPr="00EC613F">
        <w:rPr>
          <w:rFonts w:ascii="Times New Roman" w:hAnsi="Times New Roman" w:cs="Times New Roman"/>
          <w:i/>
          <w:sz w:val="24"/>
          <w:szCs w:val="24"/>
        </w:rPr>
        <w:t>Pronunciamento Técnico CPC 15 (R1)</w:t>
      </w:r>
      <w:r w:rsidRPr="00EC613F">
        <w:rPr>
          <w:rFonts w:ascii="Times New Roman" w:hAnsi="Times New Roman" w:cs="Times New Roman"/>
          <w:sz w:val="24"/>
          <w:szCs w:val="24"/>
        </w:rPr>
        <w:t xml:space="preserve"> </w:t>
      </w:r>
      <w:r w:rsidRPr="00EC613F">
        <w:rPr>
          <w:rFonts w:ascii="Times New Roman" w:hAnsi="Times New Roman" w:cs="Times New Roman"/>
          <w:i/>
          <w:sz w:val="24"/>
          <w:szCs w:val="24"/>
        </w:rPr>
        <w:t>de 03 de junho de 2011</w:t>
      </w:r>
      <w:r w:rsidRPr="00EC613F">
        <w:rPr>
          <w:rFonts w:ascii="Times New Roman" w:hAnsi="Times New Roman" w:cs="Times New Roman"/>
          <w:sz w:val="24"/>
          <w:szCs w:val="24"/>
        </w:rPr>
        <w:t xml:space="preserve">- </w:t>
      </w:r>
      <w:r w:rsidRPr="00EC613F">
        <w:rPr>
          <w:rFonts w:ascii="Times New Roman" w:hAnsi="Times New Roman" w:cs="Times New Roman"/>
          <w:bCs/>
          <w:sz w:val="24"/>
          <w:szCs w:val="24"/>
        </w:rPr>
        <w:t xml:space="preserve">Combinação de Negócios. </w:t>
      </w:r>
      <w:r w:rsidRPr="00EC613F">
        <w:rPr>
          <w:rFonts w:ascii="Times New Roman" w:hAnsi="Times New Roman" w:cs="Times New Roman"/>
          <w:sz w:val="24"/>
          <w:szCs w:val="24"/>
        </w:rPr>
        <w:t>Recuperado de</w:t>
      </w:r>
      <w:proofErr w:type="gramStart"/>
      <w:r w:rsidRPr="00EC613F">
        <w:rPr>
          <w:rFonts w:ascii="Times New Roman" w:hAnsi="Times New Roman" w:cs="Times New Roman"/>
          <w:sz w:val="24"/>
          <w:szCs w:val="24"/>
        </w:rPr>
        <w:t>::</w:t>
      </w:r>
      <w:proofErr w:type="gramEnd"/>
      <w:r w:rsidRPr="00EC613F">
        <w:rPr>
          <w:rFonts w:ascii="Times New Roman" w:hAnsi="Times New Roman" w:cs="Times New Roman"/>
          <w:sz w:val="24"/>
          <w:szCs w:val="24"/>
        </w:rPr>
        <w:t xml:space="preserve"> http://www.cpc.org.br/CPC/Documentos-Emitidos/Pronunciamentos/Pronunciamento?Id=46. </w:t>
      </w:r>
    </w:p>
    <w:p w14:paraId="41A584BD" w14:textId="6C744698" w:rsidR="00413B2A" w:rsidRPr="00EC613F" w:rsidRDefault="00413B2A" w:rsidP="005B2A40">
      <w:pPr>
        <w:spacing w:after="240" w:line="240" w:lineRule="auto"/>
        <w:ind w:left="425" w:hanging="425"/>
        <w:jc w:val="both"/>
        <w:rPr>
          <w:rFonts w:ascii="Times New Roman" w:hAnsi="Times New Roman" w:cs="Times New Roman"/>
          <w:sz w:val="24"/>
          <w:szCs w:val="24"/>
        </w:rPr>
      </w:pPr>
      <w:r w:rsidRPr="00EC613F">
        <w:rPr>
          <w:rFonts w:ascii="Times New Roman" w:hAnsi="Times New Roman" w:cs="Times New Roman"/>
          <w:i/>
          <w:sz w:val="24"/>
          <w:szCs w:val="24"/>
        </w:rPr>
        <w:t xml:space="preserve">Pronunciamento Técnico CPC 36 (R3) de 20 de dezembro de 2012 </w:t>
      </w:r>
      <w:r w:rsidRPr="00EC613F">
        <w:rPr>
          <w:rFonts w:ascii="Times New Roman" w:hAnsi="Times New Roman" w:cs="Times New Roman"/>
          <w:sz w:val="24"/>
          <w:szCs w:val="24"/>
        </w:rPr>
        <w:t xml:space="preserve">– </w:t>
      </w:r>
      <w:r w:rsidRPr="00EC613F">
        <w:rPr>
          <w:rFonts w:ascii="Times New Roman" w:hAnsi="Times New Roman" w:cs="Times New Roman"/>
          <w:bCs/>
          <w:sz w:val="24"/>
          <w:szCs w:val="24"/>
        </w:rPr>
        <w:t>Demonstrações Consolidadas.</w:t>
      </w:r>
      <w:r w:rsidRPr="00EC613F">
        <w:rPr>
          <w:rFonts w:ascii="Times New Roman" w:hAnsi="Times New Roman" w:cs="Times New Roman"/>
          <w:b/>
          <w:bCs/>
          <w:sz w:val="24"/>
          <w:szCs w:val="24"/>
        </w:rPr>
        <w:t xml:space="preserve"> </w:t>
      </w:r>
      <w:r w:rsidRPr="00EC613F">
        <w:rPr>
          <w:rFonts w:ascii="Times New Roman" w:hAnsi="Times New Roman" w:cs="Times New Roman"/>
          <w:sz w:val="24"/>
          <w:szCs w:val="24"/>
        </w:rPr>
        <w:t xml:space="preserve">Recuperado de: </w:t>
      </w:r>
      <w:hyperlink r:id="rId11" w:history="1">
        <w:r w:rsidRPr="00EC613F">
          <w:rPr>
            <w:rStyle w:val="Hyperlink"/>
            <w:rFonts w:ascii="Times New Roman" w:hAnsi="Times New Roman" w:cs="Times New Roman"/>
            <w:color w:val="000000" w:themeColor="text1"/>
            <w:sz w:val="24"/>
            <w:szCs w:val="24"/>
            <w:u w:val="none"/>
          </w:rPr>
          <w:t>http://www.cpc.org.br/CPC/Documentos-Emitidos/Pronunciamentos/Pronunciamento?Id=67</w:t>
        </w:r>
      </w:hyperlink>
      <w:r w:rsidRPr="00EC613F">
        <w:rPr>
          <w:rFonts w:ascii="Times New Roman" w:hAnsi="Times New Roman" w:cs="Times New Roman"/>
          <w:sz w:val="24"/>
          <w:szCs w:val="24"/>
        </w:rPr>
        <w:t xml:space="preserve">. </w:t>
      </w:r>
    </w:p>
    <w:p w14:paraId="756795F9" w14:textId="4CA594E9" w:rsidR="007379E2" w:rsidRPr="00EC613F" w:rsidRDefault="007379E2" w:rsidP="005B2A40">
      <w:pPr>
        <w:autoSpaceDE w:val="0"/>
        <w:autoSpaceDN w:val="0"/>
        <w:adjustRightInd w:val="0"/>
        <w:spacing w:after="240" w:line="240" w:lineRule="auto"/>
        <w:ind w:left="425" w:hanging="425"/>
        <w:jc w:val="both"/>
        <w:rPr>
          <w:rFonts w:ascii="Times New Roman" w:hAnsi="Times New Roman" w:cs="Times New Roman"/>
          <w:color w:val="000000" w:themeColor="text1"/>
          <w:sz w:val="24"/>
          <w:szCs w:val="24"/>
        </w:rPr>
      </w:pPr>
      <w:proofErr w:type="spellStart"/>
      <w:r w:rsidRPr="00EC613F">
        <w:rPr>
          <w:rFonts w:ascii="Times New Roman" w:hAnsi="Times New Roman" w:cs="Times New Roman"/>
          <w:color w:val="000000" w:themeColor="text1"/>
          <w:sz w:val="24"/>
          <w:szCs w:val="24"/>
        </w:rPr>
        <w:t>S</w:t>
      </w:r>
      <w:r w:rsidR="007B034C" w:rsidRPr="00EC613F">
        <w:rPr>
          <w:rFonts w:ascii="Times New Roman" w:hAnsi="Times New Roman" w:cs="Times New Roman"/>
          <w:color w:val="000000" w:themeColor="text1"/>
          <w:sz w:val="24"/>
          <w:szCs w:val="24"/>
        </w:rPr>
        <w:t>alvian</w:t>
      </w:r>
      <w:proofErr w:type="spellEnd"/>
      <w:r w:rsidRPr="00EC613F">
        <w:rPr>
          <w:rFonts w:ascii="Times New Roman" w:hAnsi="Times New Roman" w:cs="Times New Roman"/>
          <w:color w:val="000000" w:themeColor="text1"/>
          <w:sz w:val="24"/>
          <w:szCs w:val="24"/>
        </w:rPr>
        <w:t xml:space="preserve">, M. </w:t>
      </w:r>
      <w:r w:rsidR="007B034C" w:rsidRPr="00EC613F">
        <w:rPr>
          <w:rFonts w:ascii="Times New Roman" w:hAnsi="Times New Roman" w:cs="Times New Roman"/>
          <w:color w:val="000000" w:themeColor="text1"/>
          <w:sz w:val="24"/>
          <w:szCs w:val="24"/>
        </w:rPr>
        <w:t xml:space="preserve">(2016). </w:t>
      </w:r>
      <w:proofErr w:type="spellStart"/>
      <w:r w:rsidRPr="00EC613F">
        <w:rPr>
          <w:rFonts w:ascii="Times New Roman" w:hAnsi="Times New Roman" w:cs="Times New Roman"/>
          <w:i/>
          <w:color w:val="000000" w:themeColor="text1"/>
          <w:sz w:val="24"/>
          <w:szCs w:val="24"/>
        </w:rPr>
        <w:t>Multicolinearidade</w:t>
      </w:r>
      <w:proofErr w:type="spellEnd"/>
      <w:r w:rsidRPr="00EC613F">
        <w:rPr>
          <w:rFonts w:ascii="Times New Roman" w:hAnsi="Times New Roman" w:cs="Times New Roman"/>
          <w:color w:val="000000" w:themeColor="text1"/>
          <w:sz w:val="24"/>
          <w:szCs w:val="24"/>
        </w:rPr>
        <w:t>. 22p. Universi</w:t>
      </w:r>
      <w:r w:rsidR="007B034C" w:rsidRPr="00EC613F">
        <w:rPr>
          <w:rFonts w:ascii="Times New Roman" w:hAnsi="Times New Roman" w:cs="Times New Roman"/>
          <w:color w:val="000000" w:themeColor="text1"/>
          <w:sz w:val="24"/>
          <w:szCs w:val="24"/>
        </w:rPr>
        <w:t>dade de São</w:t>
      </w:r>
      <w:proofErr w:type="gramStart"/>
      <w:r w:rsidR="007B034C" w:rsidRPr="00EC613F">
        <w:rPr>
          <w:rFonts w:ascii="Times New Roman" w:hAnsi="Times New Roman" w:cs="Times New Roman"/>
          <w:color w:val="000000" w:themeColor="text1"/>
          <w:sz w:val="24"/>
          <w:szCs w:val="24"/>
        </w:rPr>
        <w:t xml:space="preserve">  </w:t>
      </w:r>
      <w:proofErr w:type="gramEnd"/>
      <w:r w:rsidR="007B034C" w:rsidRPr="00EC613F">
        <w:rPr>
          <w:rFonts w:ascii="Times New Roman" w:hAnsi="Times New Roman" w:cs="Times New Roman"/>
          <w:color w:val="000000" w:themeColor="text1"/>
          <w:sz w:val="24"/>
          <w:szCs w:val="24"/>
        </w:rPr>
        <w:t>Paulo. Piracicaba.</w:t>
      </w:r>
    </w:p>
    <w:p w14:paraId="4397351D" w14:textId="3302E858" w:rsidR="007379E2" w:rsidRPr="00EC613F" w:rsidRDefault="007379E2" w:rsidP="005B2A40">
      <w:pPr>
        <w:autoSpaceDE w:val="0"/>
        <w:autoSpaceDN w:val="0"/>
        <w:adjustRightInd w:val="0"/>
        <w:spacing w:after="240" w:line="240" w:lineRule="auto"/>
        <w:ind w:left="425" w:hanging="425"/>
        <w:jc w:val="both"/>
        <w:rPr>
          <w:rFonts w:ascii="Times New Roman" w:hAnsi="Times New Roman" w:cs="Times New Roman"/>
          <w:sz w:val="24"/>
          <w:szCs w:val="24"/>
        </w:rPr>
      </w:pPr>
      <w:r w:rsidRPr="00EC613F">
        <w:rPr>
          <w:rFonts w:ascii="Times New Roman" w:hAnsi="Times New Roman" w:cs="Times New Roman"/>
          <w:sz w:val="24"/>
          <w:szCs w:val="24"/>
        </w:rPr>
        <w:t>S</w:t>
      </w:r>
      <w:r w:rsidR="007B034C" w:rsidRPr="00EC613F">
        <w:rPr>
          <w:rFonts w:ascii="Times New Roman" w:hAnsi="Times New Roman" w:cs="Times New Roman"/>
          <w:sz w:val="24"/>
          <w:szCs w:val="24"/>
        </w:rPr>
        <w:t>ouza</w:t>
      </w:r>
      <w:r w:rsidRPr="00EC613F">
        <w:rPr>
          <w:rFonts w:ascii="Times New Roman" w:hAnsi="Times New Roman" w:cs="Times New Roman"/>
          <w:sz w:val="24"/>
          <w:szCs w:val="24"/>
        </w:rPr>
        <w:t>, M</w:t>
      </w:r>
      <w:r w:rsidR="007B034C" w:rsidRPr="00EC613F">
        <w:rPr>
          <w:rFonts w:ascii="Times New Roman" w:hAnsi="Times New Roman" w:cs="Times New Roman"/>
          <w:sz w:val="24"/>
          <w:szCs w:val="24"/>
        </w:rPr>
        <w:t>. M</w:t>
      </w:r>
      <w:r w:rsidRPr="00EC613F">
        <w:rPr>
          <w:rFonts w:ascii="Times New Roman" w:hAnsi="Times New Roman" w:cs="Times New Roman"/>
          <w:sz w:val="24"/>
          <w:szCs w:val="24"/>
        </w:rPr>
        <w:t>.</w:t>
      </w:r>
      <w:r w:rsidR="007B034C" w:rsidRPr="00EC613F">
        <w:rPr>
          <w:rFonts w:ascii="Times New Roman" w:hAnsi="Times New Roman" w:cs="Times New Roman"/>
          <w:sz w:val="24"/>
          <w:szCs w:val="24"/>
        </w:rPr>
        <w:t xml:space="preserve"> (2015).</w:t>
      </w:r>
      <w:r w:rsidRPr="00EC613F">
        <w:rPr>
          <w:rFonts w:ascii="Times New Roman" w:hAnsi="Times New Roman" w:cs="Times New Roman"/>
          <w:sz w:val="24"/>
          <w:szCs w:val="24"/>
        </w:rPr>
        <w:t xml:space="preserve"> </w:t>
      </w:r>
      <w:proofErr w:type="spellStart"/>
      <w:r w:rsidRPr="00EC613F">
        <w:rPr>
          <w:rFonts w:ascii="Times New Roman" w:hAnsi="Times New Roman" w:cs="Times New Roman"/>
          <w:bCs/>
          <w:i/>
          <w:sz w:val="24"/>
          <w:szCs w:val="24"/>
        </w:rPr>
        <w:t>Value</w:t>
      </w:r>
      <w:proofErr w:type="spellEnd"/>
      <w:r w:rsidRPr="00EC613F">
        <w:rPr>
          <w:rFonts w:ascii="Times New Roman" w:hAnsi="Times New Roman" w:cs="Times New Roman"/>
          <w:bCs/>
          <w:i/>
          <w:sz w:val="24"/>
          <w:szCs w:val="24"/>
        </w:rPr>
        <w:t xml:space="preserve"> </w:t>
      </w:r>
      <w:proofErr w:type="spellStart"/>
      <w:r w:rsidRPr="00EC613F">
        <w:rPr>
          <w:rFonts w:ascii="Times New Roman" w:hAnsi="Times New Roman" w:cs="Times New Roman"/>
          <w:bCs/>
          <w:i/>
          <w:sz w:val="24"/>
          <w:szCs w:val="24"/>
        </w:rPr>
        <w:t>relevance</w:t>
      </w:r>
      <w:proofErr w:type="spellEnd"/>
      <w:r w:rsidRPr="00EC613F">
        <w:rPr>
          <w:rFonts w:ascii="Times New Roman" w:hAnsi="Times New Roman" w:cs="Times New Roman"/>
          <w:bCs/>
          <w:i/>
          <w:sz w:val="24"/>
          <w:szCs w:val="24"/>
        </w:rPr>
        <w:t xml:space="preserve"> do nível de </w:t>
      </w:r>
      <w:proofErr w:type="spellStart"/>
      <w:r w:rsidRPr="00EC613F">
        <w:rPr>
          <w:rFonts w:ascii="Times New Roman" w:hAnsi="Times New Roman" w:cs="Times New Roman"/>
          <w:bCs/>
          <w:i/>
          <w:sz w:val="24"/>
          <w:szCs w:val="24"/>
        </w:rPr>
        <w:t>disclosure</w:t>
      </w:r>
      <w:proofErr w:type="spellEnd"/>
      <w:r w:rsidRPr="00EC613F">
        <w:rPr>
          <w:rFonts w:ascii="Times New Roman" w:hAnsi="Times New Roman" w:cs="Times New Roman"/>
          <w:bCs/>
          <w:i/>
          <w:sz w:val="24"/>
          <w:szCs w:val="24"/>
        </w:rPr>
        <w:t xml:space="preserve"> das combinações de negócios e do </w:t>
      </w:r>
      <w:r w:rsidRPr="00EC613F">
        <w:rPr>
          <w:rFonts w:ascii="Times New Roman" w:hAnsi="Times New Roman" w:cs="Times New Roman"/>
          <w:bCs/>
          <w:i/>
          <w:iCs/>
          <w:sz w:val="24"/>
          <w:szCs w:val="24"/>
        </w:rPr>
        <w:t xml:space="preserve">goodwill </w:t>
      </w:r>
      <w:r w:rsidRPr="00EC613F">
        <w:rPr>
          <w:rFonts w:ascii="Times New Roman" w:hAnsi="Times New Roman" w:cs="Times New Roman"/>
          <w:bCs/>
          <w:i/>
          <w:sz w:val="24"/>
          <w:szCs w:val="24"/>
        </w:rPr>
        <w:t>reconhecido nas empresas brasileiras</w:t>
      </w:r>
      <w:r w:rsidR="007B034C" w:rsidRPr="00EC613F">
        <w:rPr>
          <w:rFonts w:ascii="Times New Roman" w:hAnsi="Times New Roman" w:cs="Times New Roman"/>
          <w:bCs/>
          <w:sz w:val="24"/>
          <w:szCs w:val="24"/>
        </w:rPr>
        <w:t>.</w:t>
      </w:r>
      <w:r w:rsidR="00185493">
        <w:rPr>
          <w:rFonts w:ascii="Times New Roman" w:hAnsi="Times New Roman" w:cs="Times New Roman"/>
          <w:sz w:val="24"/>
          <w:szCs w:val="24"/>
        </w:rPr>
        <w:t xml:space="preserve"> 183p. (Tese </w:t>
      </w:r>
      <w:r w:rsidRPr="00EC613F">
        <w:rPr>
          <w:rFonts w:ascii="Times New Roman" w:hAnsi="Times New Roman" w:cs="Times New Roman"/>
          <w:sz w:val="24"/>
          <w:szCs w:val="24"/>
        </w:rPr>
        <w:t>Doutorado) – Universidade Federal de Santa Catarina. Programa de Pós-Graduação em Administração, Florianópolis</w:t>
      </w:r>
      <w:r w:rsidR="007B034C" w:rsidRPr="00EC613F">
        <w:rPr>
          <w:rFonts w:ascii="Times New Roman" w:hAnsi="Times New Roman" w:cs="Times New Roman"/>
          <w:sz w:val="24"/>
          <w:szCs w:val="24"/>
        </w:rPr>
        <w:t>.</w:t>
      </w:r>
    </w:p>
    <w:p w14:paraId="3D3294F4" w14:textId="01AA8376" w:rsidR="007379E2" w:rsidRPr="00EC613F" w:rsidRDefault="007379E2" w:rsidP="005B2A40">
      <w:pPr>
        <w:pStyle w:val="Default"/>
        <w:spacing w:after="240"/>
        <w:ind w:left="425" w:hanging="425"/>
      </w:pPr>
      <w:r w:rsidRPr="00EC613F">
        <w:t>S</w:t>
      </w:r>
      <w:r w:rsidR="007B034C" w:rsidRPr="00EC613F">
        <w:t>ouza</w:t>
      </w:r>
      <w:r w:rsidRPr="00EC613F">
        <w:t>, M</w:t>
      </w:r>
      <w:r w:rsidR="007B034C" w:rsidRPr="00EC613F">
        <w:t>. M.,</w:t>
      </w:r>
      <w:r w:rsidRPr="00EC613F">
        <w:t xml:space="preserve"> R</w:t>
      </w:r>
      <w:r w:rsidR="007B034C" w:rsidRPr="00EC613F">
        <w:t>over</w:t>
      </w:r>
      <w:r w:rsidRPr="00EC613F">
        <w:t>, S</w:t>
      </w:r>
      <w:r w:rsidR="007B034C" w:rsidRPr="00EC613F">
        <w:t>.,</w:t>
      </w:r>
      <w:r w:rsidRPr="00EC613F">
        <w:t xml:space="preserve"> B</w:t>
      </w:r>
      <w:r w:rsidR="007B034C" w:rsidRPr="00EC613F">
        <w:t>orba</w:t>
      </w:r>
      <w:r w:rsidRPr="00EC613F">
        <w:t>, J</w:t>
      </w:r>
      <w:r w:rsidR="007B034C" w:rsidRPr="00EC613F">
        <w:t>.</w:t>
      </w:r>
      <w:r w:rsidRPr="00EC613F">
        <w:t xml:space="preserve"> A</w:t>
      </w:r>
      <w:r w:rsidR="007B034C" w:rsidRPr="00EC613F">
        <w:t xml:space="preserve">. (2016). </w:t>
      </w:r>
      <w:r w:rsidRPr="00185493">
        <w:t xml:space="preserve">Determinantes do nível de </w:t>
      </w:r>
      <w:proofErr w:type="spellStart"/>
      <w:r w:rsidRPr="00185493">
        <w:rPr>
          <w:iCs/>
        </w:rPr>
        <w:t>disclosure</w:t>
      </w:r>
      <w:proofErr w:type="spellEnd"/>
      <w:r w:rsidRPr="00185493">
        <w:rPr>
          <w:iCs/>
        </w:rPr>
        <w:t xml:space="preserve"> </w:t>
      </w:r>
      <w:r w:rsidRPr="00185493">
        <w:t>das combinações de negócios realizadas pelas empresas brasileiras de capital aberto</w:t>
      </w:r>
      <w:r w:rsidRPr="00EC613F">
        <w:rPr>
          <w:i/>
        </w:rPr>
        <w:t>.</w:t>
      </w:r>
      <w:r w:rsidRPr="00EC613F">
        <w:rPr>
          <w:b/>
        </w:rPr>
        <w:t xml:space="preserve"> </w:t>
      </w:r>
      <w:r w:rsidRPr="00EC613F">
        <w:rPr>
          <w:color w:val="auto"/>
        </w:rPr>
        <w:t xml:space="preserve"> </w:t>
      </w:r>
      <w:proofErr w:type="spellStart"/>
      <w:r w:rsidR="00B1362A" w:rsidRPr="00185493">
        <w:rPr>
          <w:i/>
        </w:rPr>
        <w:t>Race</w:t>
      </w:r>
      <w:proofErr w:type="spellEnd"/>
      <w:r w:rsidR="00B1362A">
        <w:t xml:space="preserve">, </w:t>
      </w:r>
      <w:r w:rsidRPr="00B1362A">
        <w:rPr>
          <w:i/>
        </w:rPr>
        <w:t>15</w:t>
      </w:r>
      <w:r w:rsidRPr="00EC613F">
        <w:t xml:space="preserve">, </w:t>
      </w:r>
      <w:r w:rsidR="007B034C" w:rsidRPr="00EC613F">
        <w:t>p</w:t>
      </w:r>
      <w:r w:rsidR="00B1362A">
        <w:t>p</w:t>
      </w:r>
      <w:r w:rsidR="007B034C" w:rsidRPr="00EC613F">
        <w:t>. 945-968</w:t>
      </w:r>
      <w:r w:rsidR="00D0350D" w:rsidRPr="00EC613F">
        <w:t>.</w:t>
      </w:r>
      <w:r w:rsidR="007B034C" w:rsidRPr="00EC613F">
        <w:t xml:space="preserve"> </w:t>
      </w:r>
      <w:r w:rsidR="00B1362A">
        <w:t>Joaçaba.</w:t>
      </w:r>
    </w:p>
    <w:p w14:paraId="47FFAF29" w14:textId="7D3B704D" w:rsidR="000169AA" w:rsidRPr="00EC613F" w:rsidRDefault="007379E2" w:rsidP="005B2A40">
      <w:pPr>
        <w:autoSpaceDE w:val="0"/>
        <w:autoSpaceDN w:val="0"/>
        <w:adjustRightInd w:val="0"/>
        <w:spacing w:after="240" w:line="240" w:lineRule="auto"/>
        <w:ind w:left="425" w:hanging="425"/>
        <w:jc w:val="both"/>
        <w:rPr>
          <w:rFonts w:ascii="Times New Roman" w:hAnsi="Times New Roman" w:cs="Times New Roman"/>
          <w:sz w:val="24"/>
          <w:szCs w:val="24"/>
        </w:rPr>
      </w:pPr>
      <w:r w:rsidRPr="00EC613F">
        <w:rPr>
          <w:rFonts w:ascii="Times New Roman" w:hAnsi="Times New Roman" w:cs="Times New Roman"/>
          <w:color w:val="000000" w:themeColor="text1"/>
          <w:sz w:val="24"/>
          <w:szCs w:val="24"/>
        </w:rPr>
        <w:t>V</w:t>
      </w:r>
      <w:r w:rsidR="007B034C" w:rsidRPr="00EC613F">
        <w:rPr>
          <w:rFonts w:ascii="Times New Roman" w:hAnsi="Times New Roman" w:cs="Times New Roman"/>
          <w:color w:val="000000" w:themeColor="text1"/>
          <w:sz w:val="24"/>
          <w:szCs w:val="24"/>
        </w:rPr>
        <w:t>ieira</w:t>
      </w:r>
      <w:r w:rsidRPr="00EC613F">
        <w:rPr>
          <w:rFonts w:ascii="Times New Roman" w:hAnsi="Times New Roman" w:cs="Times New Roman"/>
          <w:color w:val="000000" w:themeColor="text1"/>
          <w:sz w:val="24"/>
          <w:szCs w:val="24"/>
        </w:rPr>
        <w:t>, C</w:t>
      </w:r>
      <w:r w:rsidR="007B034C" w:rsidRPr="00EC613F">
        <w:rPr>
          <w:rFonts w:ascii="Times New Roman" w:hAnsi="Times New Roman" w:cs="Times New Roman"/>
          <w:color w:val="000000" w:themeColor="text1"/>
          <w:sz w:val="24"/>
          <w:szCs w:val="24"/>
        </w:rPr>
        <w:t>.</w:t>
      </w:r>
      <w:r w:rsidRPr="00EC613F">
        <w:rPr>
          <w:rFonts w:ascii="Times New Roman" w:hAnsi="Times New Roman" w:cs="Times New Roman"/>
          <w:color w:val="000000" w:themeColor="text1"/>
          <w:sz w:val="24"/>
          <w:szCs w:val="24"/>
        </w:rPr>
        <w:t xml:space="preserve"> B</w:t>
      </w:r>
      <w:r w:rsidR="007B034C" w:rsidRPr="00EC613F">
        <w:rPr>
          <w:rFonts w:ascii="Times New Roman" w:hAnsi="Times New Roman" w:cs="Times New Roman"/>
          <w:color w:val="000000" w:themeColor="text1"/>
          <w:sz w:val="24"/>
          <w:szCs w:val="24"/>
        </w:rPr>
        <w:t>.</w:t>
      </w:r>
      <w:r w:rsidRPr="00EC613F">
        <w:rPr>
          <w:rFonts w:ascii="Times New Roman" w:hAnsi="Times New Roman" w:cs="Times New Roman"/>
          <w:color w:val="000000" w:themeColor="text1"/>
          <w:sz w:val="24"/>
          <w:szCs w:val="24"/>
        </w:rPr>
        <w:t xml:space="preserve"> H</w:t>
      </w:r>
      <w:r w:rsidR="007B034C" w:rsidRPr="00EC613F">
        <w:rPr>
          <w:rFonts w:ascii="Times New Roman" w:hAnsi="Times New Roman" w:cs="Times New Roman"/>
          <w:color w:val="000000" w:themeColor="text1"/>
          <w:sz w:val="24"/>
          <w:szCs w:val="24"/>
        </w:rPr>
        <w:t>.</w:t>
      </w:r>
      <w:r w:rsidRPr="00EC613F">
        <w:rPr>
          <w:rFonts w:ascii="Times New Roman" w:hAnsi="Times New Roman" w:cs="Times New Roman"/>
          <w:color w:val="000000" w:themeColor="text1"/>
          <w:sz w:val="24"/>
          <w:szCs w:val="24"/>
        </w:rPr>
        <w:t xml:space="preserve"> A</w:t>
      </w:r>
      <w:r w:rsidR="007B034C" w:rsidRPr="00EC613F">
        <w:rPr>
          <w:rFonts w:ascii="Times New Roman" w:hAnsi="Times New Roman" w:cs="Times New Roman"/>
          <w:color w:val="000000" w:themeColor="text1"/>
          <w:sz w:val="24"/>
          <w:szCs w:val="24"/>
        </w:rPr>
        <w:t>.,</w:t>
      </w:r>
      <w:r w:rsidRPr="00EC613F">
        <w:rPr>
          <w:rFonts w:ascii="Times New Roman" w:hAnsi="Times New Roman" w:cs="Times New Roman"/>
          <w:color w:val="000000" w:themeColor="text1"/>
          <w:sz w:val="24"/>
          <w:szCs w:val="24"/>
        </w:rPr>
        <w:t xml:space="preserve"> V</w:t>
      </w:r>
      <w:r w:rsidR="007B034C" w:rsidRPr="00EC613F">
        <w:rPr>
          <w:rFonts w:ascii="Times New Roman" w:hAnsi="Times New Roman" w:cs="Times New Roman"/>
          <w:color w:val="000000" w:themeColor="text1"/>
          <w:sz w:val="24"/>
          <w:szCs w:val="24"/>
        </w:rPr>
        <w:t>erde</w:t>
      </w:r>
      <w:r w:rsidRPr="00EC613F">
        <w:rPr>
          <w:rFonts w:ascii="Times New Roman" w:hAnsi="Times New Roman" w:cs="Times New Roman"/>
          <w:color w:val="000000" w:themeColor="text1"/>
          <w:sz w:val="24"/>
          <w:szCs w:val="24"/>
        </w:rPr>
        <w:t>, I</w:t>
      </w:r>
      <w:r w:rsidR="007B034C" w:rsidRPr="00EC613F">
        <w:rPr>
          <w:rFonts w:ascii="Times New Roman" w:hAnsi="Times New Roman" w:cs="Times New Roman"/>
          <w:color w:val="000000" w:themeColor="text1"/>
          <w:sz w:val="24"/>
          <w:szCs w:val="24"/>
        </w:rPr>
        <w:t>.</w:t>
      </w:r>
      <w:r w:rsidRPr="00EC613F">
        <w:rPr>
          <w:rFonts w:ascii="Times New Roman" w:hAnsi="Times New Roman" w:cs="Times New Roman"/>
          <w:color w:val="000000" w:themeColor="text1"/>
          <w:sz w:val="24"/>
          <w:szCs w:val="24"/>
        </w:rPr>
        <w:t xml:space="preserve"> de O</w:t>
      </w:r>
      <w:r w:rsidR="007B034C" w:rsidRPr="00EC613F">
        <w:rPr>
          <w:rFonts w:ascii="Times New Roman" w:hAnsi="Times New Roman" w:cs="Times New Roman"/>
          <w:color w:val="000000" w:themeColor="text1"/>
          <w:sz w:val="24"/>
          <w:szCs w:val="24"/>
        </w:rPr>
        <w:t>.</w:t>
      </w:r>
      <w:r w:rsidRPr="00EC613F">
        <w:rPr>
          <w:rFonts w:ascii="Times New Roman" w:hAnsi="Times New Roman" w:cs="Times New Roman"/>
          <w:color w:val="000000" w:themeColor="text1"/>
          <w:sz w:val="24"/>
          <w:szCs w:val="24"/>
        </w:rPr>
        <w:t xml:space="preserve"> L</w:t>
      </w:r>
      <w:r w:rsidR="007B034C" w:rsidRPr="00EC613F">
        <w:rPr>
          <w:rFonts w:ascii="Times New Roman" w:hAnsi="Times New Roman" w:cs="Times New Roman"/>
          <w:color w:val="000000" w:themeColor="text1"/>
          <w:sz w:val="24"/>
          <w:szCs w:val="24"/>
        </w:rPr>
        <w:t>.,</w:t>
      </w:r>
      <w:r w:rsidRPr="00EC613F">
        <w:rPr>
          <w:rFonts w:ascii="Times New Roman" w:hAnsi="Times New Roman" w:cs="Times New Roman"/>
          <w:color w:val="000000" w:themeColor="text1"/>
          <w:sz w:val="24"/>
          <w:szCs w:val="24"/>
        </w:rPr>
        <w:t xml:space="preserve"> B</w:t>
      </w:r>
      <w:r w:rsidR="007B034C" w:rsidRPr="00EC613F">
        <w:rPr>
          <w:rFonts w:ascii="Times New Roman" w:hAnsi="Times New Roman" w:cs="Times New Roman"/>
          <w:color w:val="000000" w:themeColor="text1"/>
          <w:sz w:val="24"/>
          <w:szCs w:val="24"/>
        </w:rPr>
        <w:t>ezerra</w:t>
      </w:r>
      <w:r w:rsidRPr="00EC613F">
        <w:rPr>
          <w:rFonts w:ascii="Times New Roman" w:hAnsi="Times New Roman" w:cs="Times New Roman"/>
          <w:color w:val="000000" w:themeColor="text1"/>
          <w:sz w:val="24"/>
          <w:szCs w:val="24"/>
        </w:rPr>
        <w:t>, R</w:t>
      </w:r>
      <w:r w:rsidR="007B034C" w:rsidRPr="00EC613F">
        <w:rPr>
          <w:rFonts w:ascii="Times New Roman" w:hAnsi="Times New Roman" w:cs="Times New Roman"/>
          <w:color w:val="000000" w:themeColor="text1"/>
          <w:sz w:val="24"/>
          <w:szCs w:val="24"/>
        </w:rPr>
        <w:t>.</w:t>
      </w:r>
      <w:r w:rsidRPr="00EC613F">
        <w:rPr>
          <w:rFonts w:ascii="Times New Roman" w:hAnsi="Times New Roman" w:cs="Times New Roman"/>
          <w:color w:val="000000" w:themeColor="text1"/>
          <w:sz w:val="24"/>
          <w:szCs w:val="24"/>
        </w:rPr>
        <w:t xml:space="preserve"> L</w:t>
      </w:r>
      <w:r w:rsidR="007B034C" w:rsidRPr="00EC613F">
        <w:rPr>
          <w:rFonts w:ascii="Times New Roman" w:hAnsi="Times New Roman" w:cs="Times New Roman"/>
          <w:color w:val="000000" w:themeColor="text1"/>
          <w:sz w:val="24"/>
          <w:szCs w:val="24"/>
        </w:rPr>
        <w:t>.,</w:t>
      </w:r>
      <w:r w:rsidRPr="00EC613F">
        <w:rPr>
          <w:rFonts w:ascii="Times New Roman" w:hAnsi="Times New Roman" w:cs="Times New Roman"/>
          <w:color w:val="000000" w:themeColor="text1"/>
          <w:sz w:val="24"/>
          <w:szCs w:val="24"/>
        </w:rPr>
        <w:t xml:space="preserve"> R</w:t>
      </w:r>
      <w:r w:rsidR="007B034C" w:rsidRPr="00EC613F">
        <w:rPr>
          <w:rFonts w:ascii="Times New Roman" w:hAnsi="Times New Roman" w:cs="Times New Roman"/>
          <w:color w:val="000000" w:themeColor="text1"/>
          <w:sz w:val="24"/>
          <w:szCs w:val="24"/>
        </w:rPr>
        <w:t>odrigues, P.</w:t>
      </w:r>
      <w:r w:rsidRPr="00EC613F">
        <w:rPr>
          <w:rFonts w:ascii="Times New Roman" w:hAnsi="Times New Roman" w:cs="Times New Roman"/>
          <w:color w:val="000000" w:themeColor="text1"/>
          <w:sz w:val="24"/>
          <w:szCs w:val="24"/>
        </w:rPr>
        <w:t xml:space="preserve"> N</w:t>
      </w:r>
      <w:r w:rsidR="007B034C" w:rsidRPr="00EC613F">
        <w:rPr>
          <w:rFonts w:ascii="Times New Roman" w:hAnsi="Times New Roman" w:cs="Times New Roman"/>
          <w:color w:val="000000" w:themeColor="text1"/>
          <w:sz w:val="24"/>
          <w:szCs w:val="24"/>
        </w:rPr>
        <w:t>.,</w:t>
      </w:r>
      <w:r w:rsidRPr="00EC613F">
        <w:rPr>
          <w:rFonts w:ascii="Times New Roman" w:hAnsi="Times New Roman" w:cs="Times New Roman"/>
          <w:color w:val="000000" w:themeColor="text1"/>
          <w:sz w:val="24"/>
          <w:szCs w:val="24"/>
        </w:rPr>
        <w:t xml:space="preserve"> </w:t>
      </w:r>
      <w:proofErr w:type="spellStart"/>
      <w:r w:rsidRPr="00EC613F">
        <w:rPr>
          <w:rFonts w:ascii="Times New Roman" w:hAnsi="Times New Roman" w:cs="Times New Roman"/>
          <w:color w:val="000000" w:themeColor="text1"/>
          <w:sz w:val="24"/>
          <w:szCs w:val="24"/>
        </w:rPr>
        <w:t>I</w:t>
      </w:r>
      <w:r w:rsidR="007B034C" w:rsidRPr="00EC613F">
        <w:rPr>
          <w:rFonts w:ascii="Times New Roman" w:hAnsi="Times New Roman" w:cs="Times New Roman"/>
          <w:color w:val="000000" w:themeColor="text1"/>
          <w:sz w:val="24"/>
          <w:szCs w:val="24"/>
        </w:rPr>
        <w:t>smel</w:t>
      </w:r>
      <w:proofErr w:type="spellEnd"/>
      <w:r w:rsidRPr="00EC613F">
        <w:rPr>
          <w:rFonts w:ascii="Times New Roman" w:hAnsi="Times New Roman" w:cs="Times New Roman"/>
          <w:color w:val="000000" w:themeColor="text1"/>
          <w:sz w:val="24"/>
          <w:szCs w:val="24"/>
        </w:rPr>
        <w:t>, V</w:t>
      </w:r>
      <w:r w:rsidR="007B034C" w:rsidRPr="00EC613F">
        <w:rPr>
          <w:rFonts w:ascii="Times New Roman" w:hAnsi="Times New Roman" w:cs="Times New Roman"/>
          <w:color w:val="000000" w:themeColor="text1"/>
          <w:sz w:val="24"/>
          <w:szCs w:val="24"/>
        </w:rPr>
        <w:t>.</w:t>
      </w:r>
      <w:r w:rsidRPr="00EC613F">
        <w:rPr>
          <w:rFonts w:ascii="Times New Roman" w:hAnsi="Times New Roman" w:cs="Times New Roman"/>
          <w:color w:val="000000" w:themeColor="text1"/>
          <w:sz w:val="24"/>
          <w:szCs w:val="24"/>
        </w:rPr>
        <w:t xml:space="preserve"> </w:t>
      </w:r>
      <w:r w:rsidR="007B034C" w:rsidRPr="00EC613F">
        <w:rPr>
          <w:rFonts w:ascii="Times New Roman" w:hAnsi="Times New Roman" w:cs="Times New Roman"/>
          <w:color w:val="000000" w:themeColor="text1"/>
          <w:sz w:val="24"/>
          <w:szCs w:val="24"/>
        </w:rPr>
        <w:t>S. (2011).</w:t>
      </w:r>
      <w:r w:rsidRPr="00EC613F">
        <w:rPr>
          <w:rFonts w:ascii="Times New Roman" w:hAnsi="Times New Roman" w:cs="Times New Roman"/>
          <w:color w:val="000000" w:themeColor="text1"/>
          <w:sz w:val="24"/>
          <w:szCs w:val="24"/>
        </w:rPr>
        <w:t xml:space="preserve"> </w:t>
      </w:r>
      <w:r w:rsidRPr="00185493">
        <w:rPr>
          <w:rFonts w:ascii="Times New Roman" w:hAnsi="Times New Roman" w:cs="Times New Roman"/>
          <w:color w:val="000000" w:themeColor="text1"/>
          <w:sz w:val="24"/>
          <w:szCs w:val="24"/>
        </w:rPr>
        <w:t xml:space="preserve">Índices de Rentabilidade: um estudo sobre os indicadores </w:t>
      </w:r>
      <w:proofErr w:type="gramStart"/>
      <w:r w:rsidRPr="00185493">
        <w:rPr>
          <w:rFonts w:ascii="Times New Roman" w:hAnsi="Times New Roman" w:cs="Times New Roman"/>
          <w:color w:val="000000" w:themeColor="text1"/>
          <w:sz w:val="24"/>
          <w:szCs w:val="24"/>
        </w:rPr>
        <w:t>ROA,</w:t>
      </w:r>
      <w:proofErr w:type="gramEnd"/>
      <w:r w:rsidRPr="00185493">
        <w:rPr>
          <w:rFonts w:ascii="Times New Roman" w:hAnsi="Times New Roman" w:cs="Times New Roman"/>
          <w:color w:val="000000" w:themeColor="text1"/>
          <w:sz w:val="24"/>
          <w:szCs w:val="24"/>
        </w:rPr>
        <w:t xml:space="preserve"> ROI e ROE de empresas do subsetor de tecidos, calçados e vestuários listadas na Bovespa.</w:t>
      </w:r>
      <w:r w:rsidRPr="00EC613F">
        <w:rPr>
          <w:rFonts w:ascii="Times New Roman" w:hAnsi="Times New Roman" w:cs="Times New Roman"/>
          <w:b/>
          <w:color w:val="000000" w:themeColor="text1"/>
          <w:sz w:val="24"/>
          <w:szCs w:val="24"/>
        </w:rPr>
        <w:t xml:space="preserve"> </w:t>
      </w:r>
      <w:r w:rsidRPr="00185493">
        <w:rPr>
          <w:rFonts w:ascii="Times New Roman" w:hAnsi="Times New Roman" w:cs="Times New Roman"/>
          <w:bCs/>
          <w:i/>
          <w:sz w:val="24"/>
          <w:szCs w:val="24"/>
        </w:rPr>
        <w:t xml:space="preserve">VIII </w:t>
      </w:r>
      <w:proofErr w:type="spellStart"/>
      <w:r w:rsidRPr="00185493">
        <w:rPr>
          <w:rFonts w:ascii="Times New Roman" w:hAnsi="Times New Roman" w:cs="Times New Roman"/>
          <w:bCs/>
          <w:i/>
          <w:sz w:val="24"/>
          <w:szCs w:val="24"/>
        </w:rPr>
        <w:t>Convibra</w:t>
      </w:r>
      <w:proofErr w:type="spellEnd"/>
      <w:r w:rsidRPr="00185493">
        <w:rPr>
          <w:rFonts w:ascii="Times New Roman" w:hAnsi="Times New Roman" w:cs="Times New Roman"/>
          <w:bCs/>
          <w:i/>
          <w:sz w:val="24"/>
          <w:szCs w:val="24"/>
        </w:rPr>
        <w:t xml:space="preserve"> Administração – Congresso Virt</w:t>
      </w:r>
      <w:r w:rsidR="007B034C" w:rsidRPr="00185493">
        <w:rPr>
          <w:rFonts w:ascii="Times New Roman" w:hAnsi="Times New Roman" w:cs="Times New Roman"/>
          <w:bCs/>
          <w:i/>
          <w:sz w:val="24"/>
          <w:szCs w:val="24"/>
        </w:rPr>
        <w:t>ual Brasileiro de Administração</w:t>
      </w:r>
      <w:r w:rsidR="007B034C" w:rsidRPr="00EC613F">
        <w:rPr>
          <w:rFonts w:ascii="Times New Roman" w:hAnsi="Times New Roman" w:cs="Times New Roman"/>
          <w:bCs/>
          <w:sz w:val="24"/>
          <w:szCs w:val="24"/>
        </w:rPr>
        <w:t>.</w:t>
      </w:r>
      <w:r w:rsidR="00D0350D" w:rsidRPr="00EC613F">
        <w:rPr>
          <w:rFonts w:ascii="Times New Roman" w:hAnsi="Times New Roman" w:cs="Times New Roman"/>
          <w:sz w:val="24"/>
          <w:szCs w:val="24"/>
        </w:rPr>
        <w:t xml:space="preserve"> </w:t>
      </w:r>
    </w:p>
    <w:sectPr w:rsidR="000169AA" w:rsidRPr="00EC613F" w:rsidSect="005B2A40">
      <w:headerReference w:type="default" r:id="rId12"/>
      <w:footerReference w:type="default" r:id="rId13"/>
      <w:headerReference w:type="first" r:id="rId14"/>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883F2" w14:textId="77777777" w:rsidR="00CF7958" w:rsidRDefault="00CF7958" w:rsidP="00172D67">
      <w:pPr>
        <w:spacing w:after="0" w:line="240" w:lineRule="auto"/>
      </w:pPr>
      <w:r>
        <w:separator/>
      </w:r>
    </w:p>
  </w:endnote>
  <w:endnote w:type="continuationSeparator" w:id="0">
    <w:p w14:paraId="6E894521" w14:textId="77777777" w:rsidR="00CF7958" w:rsidRDefault="00CF7958" w:rsidP="00172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Pro-Regular">
    <w:altName w:val="MS Gothic"/>
    <w:panose1 w:val="00000000000000000000"/>
    <w:charset w:val="80"/>
    <w:family w:val="roman"/>
    <w:notTrueType/>
    <w:pitch w:val="default"/>
    <w:sig w:usb0="00000001" w:usb1="08070000" w:usb2="00000010" w:usb3="00000000" w:csb0="00020000" w:csb1="00000000"/>
  </w:font>
  <w:font w:name="MinionPro-It">
    <w:altName w:val="MS Gothic"/>
    <w:panose1 w:val="00000000000000000000"/>
    <w:charset w:val="80"/>
    <w:family w:val="roman"/>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961E96" w14:textId="697EFEF5" w:rsidR="00D95290" w:rsidRDefault="00D95290" w:rsidP="001F0E1B">
    <w:pPr>
      <w:pStyle w:val="Rodap"/>
      <w:jc w:val="center"/>
    </w:pPr>
    <w:r>
      <w:rPr>
        <w:noProof/>
        <w:lang w:eastAsia="pt-BR"/>
      </w:rPr>
      <w:drawing>
        <wp:inline distT="0" distB="0" distL="0" distR="0" wp14:anchorId="4807EB86" wp14:editId="396416BF">
          <wp:extent cx="3889746" cy="826936"/>
          <wp:effectExtent l="0" t="0" r="0" b="0"/>
          <wp:docPr id="15" name="Imagem 15"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828207"/>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CB7FB" w14:textId="77777777" w:rsidR="00CF7958" w:rsidRDefault="00CF7958" w:rsidP="00172D67">
      <w:pPr>
        <w:spacing w:after="0" w:line="240" w:lineRule="auto"/>
      </w:pPr>
      <w:r>
        <w:separator/>
      </w:r>
    </w:p>
  </w:footnote>
  <w:footnote w:type="continuationSeparator" w:id="0">
    <w:p w14:paraId="44612FB5" w14:textId="77777777" w:rsidR="00CF7958" w:rsidRDefault="00CF7958" w:rsidP="00172D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4608B" w14:textId="7C846DBF" w:rsidR="00D95290" w:rsidRDefault="00D95290">
    <w:pPr>
      <w:pStyle w:val="Cabealho"/>
    </w:pPr>
    <w:r>
      <w:rPr>
        <w:noProof/>
        <w:lang w:eastAsia="pt-BR"/>
      </w:rPr>
      <mc:AlternateContent>
        <mc:Choice Requires="wps">
          <w:drawing>
            <wp:anchor distT="0" distB="0" distL="114300" distR="114300" simplePos="0" relativeHeight="251659264" behindDoc="0" locked="0" layoutInCell="1" allowOverlap="1" wp14:anchorId="7F732255" wp14:editId="0567163D">
              <wp:simplePos x="0" y="0"/>
              <wp:positionH relativeFrom="column">
                <wp:posOffset>-22612</wp:posOffset>
              </wp:positionH>
              <wp:positionV relativeFrom="paragraph">
                <wp:posOffset>-385970</wp:posOffset>
              </wp:positionV>
              <wp:extent cx="4834394" cy="906449"/>
              <wp:effectExtent l="0" t="0" r="4445" b="8255"/>
              <wp:wrapNone/>
              <wp:docPr id="6" name="Caixa de texto 6"/>
              <wp:cNvGraphicFramePr/>
              <a:graphic xmlns:a="http://schemas.openxmlformats.org/drawingml/2006/main">
                <a:graphicData uri="http://schemas.microsoft.com/office/word/2010/wordprocessingShape">
                  <wps:wsp>
                    <wps:cNvSpPr txBox="1"/>
                    <wps:spPr>
                      <a:xfrm>
                        <a:off x="0" y="0"/>
                        <a:ext cx="4834394" cy="9064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0B9CFB" w14:textId="6A95B2C8" w:rsidR="00D95290" w:rsidRDefault="00D95290">
                          <w:r>
                            <w:rPr>
                              <w:noProof/>
                              <w:lang w:eastAsia="pt-BR"/>
                            </w:rPr>
                            <w:drawing>
                              <wp:inline distT="0" distB="0" distL="0" distR="0" wp14:anchorId="0BF88617" wp14:editId="583CD541">
                                <wp:extent cx="4626988" cy="858437"/>
                                <wp:effectExtent l="0" t="0" r="2540" b="0"/>
                                <wp:docPr id="16" name="Imagem 16"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0554" cy="86095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ixa de texto 6" o:spid="_x0000_s1026" type="#_x0000_t202" style="position:absolute;margin-left:-1.8pt;margin-top:-30.4pt;width:380.65pt;height:7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" fillcolor="white [3201]" stroked="f" strokeweight=".5pt">
              <v:textbox>
                <w:txbxContent>
                  <w:p w14:paraId="340B9CFB" w14:textId="6A95B2C8" w:rsidR="00D95290" w:rsidRDefault="00D95290">
                    <w:r>
                      <w:rPr>
                        <w:noProof/>
                        <w:lang w:eastAsia="pt-BR"/>
                      </w:rPr>
                      <w:drawing>
                        <wp:inline distT="0" distB="0" distL="0" distR="0" wp14:anchorId="0BF88617" wp14:editId="583CD541">
                          <wp:extent cx="4626988" cy="858437"/>
                          <wp:effectExtent l="0" t="0" r="2540" b="0"/>
                          <wp:docPr id="16" name="Imagem 16"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0554" cy="860954"/>
                                  </a:xfrm>
                                  <a:prstGeom prst="rect">
                                    <a:avLst/>
                                  </a:prstGeom>
                                  <a:noFill/>
                                  <a:ln>
                                    <a:noFill/>
                                  </a:ln>
                                </pic:spPr>
                              </pic:pic>
                            </a:graphicData>
                          </a:graphic>
                        </wp:inline>
                      </w:drawing>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D8655" w14:textId="75F81CAB" w:rsidR="00D95290" w:rsidRDefault="00D95290">
    <w:pPr>
      <w:pStyle w:val="Cabealho"/>
    </w:pPr>
    <w:r>
      <w:rPr>
        <w:noProof/>
        <w:lang w:eastAsia="pt-BR"/>
      </w:rPr>
      <mc:AlternateContent>
        <mc:Choice Requires="wps">
          <w:drawing>
            <wp:anchor distT="0" distB="0" distL="114300" distR="114300" simplePos="0" relativeHeight="251660288" behindDoc="0" locked="0" layoutInCell="1" allowOverlap="1" wp14:anchorId="4A70B5D8" wp14:editId="3D7139C0">
              <wp:simplePos x="0" y="0"/>
              <wp:positionH relativeFrom="column">
                <wp:posOffset>184122</wp:posOffset>
              </wp:positionH>
              <wp:positionV relativeFrom="paragraph">
                <wp:posOffset>-378653</wp:posOffset>
              </wp:positionV>
              <wp:extent cx="4444780" cy="834887"/>
              <wp:effectExtent l="0" t="0" r="0" b="3810"/>
              <wp:wrapNone/>
              <wp:docPr id="5" name="Caixa de texto 5"/>
              <wp:cNvGraphicFramePr/>
              <a:graphic xmlns:a="http://schemas.openxmlformats.org/drawingml/2006/main">
                <a:graphicData uri="http://schemas.microsoft.com/office/word/2010/wordprocessingShape">
                  <wps:wsp>
                    <wps:cNvSpPr txBox="1"/>
                    <wps:spPr>
                      <a:xfrm>
                        <a:off x="0" y="0"/>
                        <a:ext cx="4444780" cy="834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37E48" w14:textId="6E0E80EC" w:rsidR="00D95290" w:rsidRDefault="00D95290">
                          <w:r>
                            <w:rPr>
                              <w:noProof/>
                              <w:lang w:eastAsia="pt-BR"/>
                            </w:rPr>
                            <w:drawing>
                              <wp:inline distT="0" distB="0" distL="0" distR="0" wp14:anchorId="3D74BF71" wp14:editId="44154D45">
                                <wp:extent cx="4255135" cy="789005"/>
                                <wp:effectExtent l="0" t="0" r="0" b="0"/>
                                <wp:docPr id="17" name="Imagem 17"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55135" cy="789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7" type="#_x0000_t202" style="position:absolute;margin-left:14.5pt;margin-top:-29.8pt;width:350pt;height:6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" fillcolor="white [3201]" stroked="f" strokeweight=".5pt">
              <v:textbox>
                <w:txbxContent>
                  <w:p w14:paraId="47437E48" w14:textId="6E0E80EC" w:rsidR="00D95290" w:rsidRDefault="00D95290">
                    <w:r>
                      <w:rPr>
                        <w:noProof/>
                        <w:lang w:eastAsia="pt-BR"/>
                      </w:rPr>
                      <w:drawing>
                        <wp:inline distT="0" distB="0" distL="0" distR="0" wp14:anchorId="3D74BF71" wp14:editId="44154D45">
                          <wp:extent cx="4255135" cy="789005"/>
                          <wp:effectExtent l="0" t="0" r="0" b="0"/>
                          <wp:docPr id="17" name="Imagem 17"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55135" cy="789005"/>
                                  </a:xfrm>
                                  <a:prstGeom prst="rect">
                                    <a:avLst/>
                                  </a:prstGeom>
                                  <a:noFill/>
                                  <a:ln>
                                    <a:noFill/>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C5BF1"/>
    <w:multiLevelType w:val="hybridMultilevel"/>
    <w:tmpl w:val="1BD0830A"/>
    <w:lvl w:ilvl="0" w:tplc="1632E20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312A5EB7"/>
    <w:multiLevelType w:val="hybridMultilevel"/>
    <w:tmpl w:val="4A66C1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23E6661"/>
    <w:multiLevelType w:val="hybridMultilevel"/>
    <w:tmpl w:val="0012341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CE1"/>
    <w:rsid w:val="000169AA"/>
    <w:rsid w:val="00054C52"/>
    <w:rsid w:val="00062FDD"/>
    <w:rsid w:val="0007712A"/>
    <w:rsid w:val="000A3E4C"/>
    <w:rsid w:val="000B078C"/>
    <w:rsid w:val="000C24E2"/>
    <w:rsid w:val="000C4602"/>
    <w:rsid w:val="000F0342"/>
    <w:rsid w:val="001457B7"/>
    <w:rsid w:val="00172D67"/>
    <w:rsid w:val="00185493"/>
    <w:rsid w:val="00185B94"/>
    <w:rsid w:val="00190396"/>
    <w:rsid w:val="001A00B9"/>
    <w:rsid w:val="001C21C4"/>
    <w:rsid w:val="001F0E1B"/>
    <w:rsid w:val="0022348E"/>
    <w:rsid w:val="002332D9"/>
    <w:rsid w:val="002408BD"/>
    <w:rsid w:val="00253390"/>
    <w:rsid w:val="00255C49"/>
    <w:rsid w:val="002626C6"/>
    <w:rsid w:val="00267400"/>
    <w:rsid w:val="00275F91"/>
    <w:rsid w:val="00283C0D"/>
    <w:rsid w:val="00286BA3"/>
    <w:rsid w:val="0029036C"/>
    <w:rsid w:val="002A0D34"/>
    <w:rsid w:val="002A2D0E"/>
    <w:rsid w:val="002C5F97"/>
    <w:rsid w:val="002E08E4"/>
    <w:rsid w:val="002E1656"/>
    <w:rsid w:val="002E4CBC"/>
    <w:rsid w:val="002F20C9"/>
    <w:rsid w:val="002F2AA3"/>
    <w:rsid w:val="00321B3B"/>
    <w:rsid w:val="00322D2E"/>
    <w:rsid w:val="00336DFD"/>
    <w:rsid w:val="00343FA1"/>
    <w:rsid w:val="0035089F"/>
    <w:rsid w:val="00355E98"/>
    <w:rsid w:val="003A38E2"/>
    <w:rsid w:val="003A7FB0"/>
    <w:rsid w:val="003D0AE5"/>
    <w:rsid w:val="003D6C69"/>
    <w:rsid w:val="003E563F"/>
    <w:rsid w:val="004111CC"/>
    <w:rsid w:val="00413B2A"/>
    <w:rsid w:val="00433AF3"/>
    <w:rsid w:val="00436E79"/>
    <w:rsid w:val="004427B8"/>
    <w:rsid w:val="004566D3"/>
    <w:rsid w:val="00464489"/>
    <w:rsid w:val="00466306"/>
    <w:rsid w:val="00471223"/>
    <w:rsid w:val="00472D33"/>
    <w:rsid w:val="004774CE"/>
    <w:rsid w:val="0048063E"/>
    <w:rsid w:val="004817B7"/>
    <w:rsid w:val="0048366A"/>
    <w:rsid w:val="00487CAF"/>
    <w:rsid w:val="0049322F"/>
    <w:rsid w:val="00496182"/>
    <w:rsid w:val="004A7A1A"/>
    <w:rsid w:val="004B2255"/>
    <w:rsid w:val="004B5F79"/>
    <w:rsid w:val="004C421D"/>
    <w:rsid w:val="004D4633"/>
    <w:rsid w:val="004D4877"/>
    <w:rsid w:val="004D5328"/>
    <w:rsid w:val="00551DB8"/>
    <w:rsid w:val="00570684"/>
    <w:rsid w:val="005848AE"/>
    <w:rsid w:val="005904CE"/>
    <w:rsid w:val="0059582C"/>
    <w:rsid w:val="005A0EE0"/>
    <w:rsid w:val="005B15A5"/>
    <w:rsid w:val="005B2A40"/>
    <w:rsid w:val="005B4AEF"/>
    <w:rsid w:val="005B560A"/>
    <w:rsid w:val="005B6A7D"/>
    <w:rsid w:val="005C0203"/>
    <w:rsid w:val="005C0732"/>
    <w:rsid w:val="005D1460"/>
    <w:rsid w:val="005D25CA"/>
    <w:rsid w:val="005E4F98"/>
    <w:rsid w:val="005E5468"/>
    <w:rsid w:val="00610F54"/>
    <w:rsid w:val="0061681E"/>
    <w:rsid w:val="00623296"/>
    <w:rsid w:val="00632BE5"/>
    <w:rsid w:val="00637C19"/>
    <w:rsid w:val="00642A9B"/>
    <w:rsid w:val="00654CE5"/>
    <w:rsid w:val="00673EF0"/>
    <w:rsid w:val="00693484"/>
    <w:rsid w:val="006B2B35"/>
    <w:rsid w:val="006C536D"/>
    <w:rsid w:val="006D443A"/>
    <w:rsid w:val="006D7518"/>
    <w:rsid w:val="006E174F"/>
    <w:rsid w:val="006E2293"/>
    <w:rsid w:val="006E3A7D"/>
    <w:rsid w:val="006F1A2E"/>
    <w:rsid w:val="00700E06"/>
    <w:rsid w:val="00705EFC"/>
    <w:rsid w:val="00716409"/>
    <w:rsid w:val="007379E2"/>
    <w:rsid w:val="00754B88"/>
    <w:rsid w:val="007679BB"/>
    <w:rsid w:val="00784F11"/>
    <w:rsid w:val="00795E4E"/>
    <w:rsid w:val="007A19B6"/>
    <w:rsid w:val="007B034C"/>
    <w:rsid w:val="007C41C2"/>
    <w:rsid w:val="007C74D9"/>
    <w:rsid w:val="007D05E0"/>
    <w:rsid w:val="007E3A3B"/>
    <w:rsid w:val="0080724E"/>
    <w:rsid w:val="008125DD"/>
    <w:rsid w:val="00813569"/>
    <w:rsid w:val="00840CE1"/>
    <w:rsid w:val="00854481"/>
    <w:rsid w:val="0088284D"/>
    <w:rsid w:val="00882F63"/>
    <w:rsid w:val="008A622C"/>
    <w:rsid w:val="008B0BB4"/>
    <w:rsid w:val="008B0ECD"/>
    <w:rsid w:val="008B5F26"/>
    <w:rsid w:val="008C3464"/>
    <w:rsid w:val="008E3A76"/>
    <w:rsid w:val="0091721B"/>
    <w:rsid w:val="009214C0"/>
    <w:rsid w:val="00926FAD"/>
    <w:rsid w:val="00932666"/>
    <w:rsid w:val="009334E9"/>
    <w:rsid w:val="00945F87"/>
    <w:rsid w:val="00946494"/>
    <w:rsid w:val="009574CF"/>
    <w:rsid w:val="00957D92"/>
    <w:rsid w:val="00960AE9"/>
    <w:rsid w:val="00964668"/>
    <w:rsid w:val="009964EB"/>
    <w:rsid w:val="009B703D"/>
    <w:rsid w:val="009B71D6"/>
    <w:rsid w:val="009D0CE3"/>
    <w:rsid w:val="009D6380"/>
    <w:rsid w:val="009F689A"/>
    <w:rsid w:val="00A106C5"/>
    <w:rsid w:val="00A20E55"/>
    <w:rsid w:val="00A34D76"/>
    <w:rsid w:val="00A4680E"/>
    <w:rsid w:val="00A66F2C"/>
    <w:rsid w:val="00A76AAD"/>
    <w:rsid w:val="00A908DF"/>
    <w:rsid w:val="00A9571D"/>
    <w:rsid w:val="00AA4E60"/>
    <w:rsid w:val="00AA5A43"/>
    <w:rsid w:val="00AA716F"/>
    <w:rsid w:val="00AB012B"/>
    <w:rsid w:val="00AB325A"/>
    <w:rsid w:val="00AB7A96"/>
    <w:rsid w:val="00AB7C04"/>
    <w:rsid w:val="00AC6AD4"/>
    <w:rsid w:val="00AF37F0"/>
    <w:rsid w:val="00B1362A"/>
    <w:rsid w:val="00B16E3B"/>
    <w:rsid w:val="00B2337F"/>
    <w:rsid w:val="00B24A72"/>
    <w:rsid w:val="00B74B5B"/>
    <w:rsid w:val="00B928C6"/>
    <w:rsid w:val="00BA1B96"/>
    <w:rsid w:val="00BB149D"/>
    <w:rsid w:val="00BC2767"/>
    <w:rsid w:val="00BD692A"/>
    <w:rsid w:val="00BE50C0"/>
    <w:rsid w:val="00C01753"/>
    <w:rsid w:val="00C048D4"/>
    <w:rsid w:val="00C16FA4"/>
    <w:rsid w:val="00C54666"/>
    <w:rsid w:val="00C54DE7"/>
    <w:rsid w:val="00C67121"/>
    <w:rsid w:val="00C675E0"/>
    <w:rsid w:val="00C834FD"/>
    <w:rsid w:val="00CA0A8F"/>
    <w:rsid w:val="00CA0FF4"/>
    <w:rsid w:val="00CA38C7"/>
    <w:rsid w:val="00CE5322"/>
    <w:rsid w:val="00CF7958"/>
    <w:rsid w:val="00D0350D"/>
    <w:rsid w:val="00D06429"/>
    <w:rsid w:val="00D17B8E"/>
    <w:rsid w:val="00D218F4"/>
    <w:rsid w:val="00D273DE"/>
    <w:rsid w:val="00D30113"/>
    <w:rsid w:val="00D46711"/>
    <w:rsid w:val="00D54E31"/>
    <w:rsid w:val="00D95290"/>
    <w:rsid w:val="00D96AAF"/>
    <w:rsid w:val="00DB210C"/>
    <w:rsid w:val="00DC405B"/>
    <w:rsid w:val="00E50C47"/>
    <w:rsid w:val="00E637BD"/>
    <w:rsid w:val="00E665C1"/>
    <w:rsid w:val="00E7034A"/>
    <w:rsid w:val="00E709A0"/>
    <w:rsid w:val="00E77B9E"/>
    <w:rsid w:val="00E91D98"/>
    <w:rsid w:val="00EA2B60"/>
    <w:rsid w:val="00EB35C5"/>
    <w:rsid w:val="00EB4428"/>
    <w:rsid w:val="00EB5298"/>
    <w:rsid w:val="00EB6FFE"/>
    <w:rsid w:val="00EC451D"/>
    <w:rsid w:val="00EC613F"/>
    <w:rsid w:val="00F015F9"/>
    <w:rsid w:val="00F14663"/>
    <w:rsid w:val="00F204B4"/>
    <w:rsid w:val="00F23F43"/>
    <w:rsid w:val="00F26FE2"/>
    <w:rsid w:val="00F41681"/>
    <w:rsid w:val="00F4382F"/>
    <w:rsid w:val="00F4760D"/>
    <w:rsid w:val="00F50AD5"/>
    <w:rsid w:val="00F51F29"/>
    <w:rsid w:val="00F5302B"/>
    <w:rsid w:val="00F6632A"/>
    <w:rsid w:val="00F7400B"/>
    <w:rsid w:val="00F74111"/>
    <w:rsid w:val="00F83EC7"/>
    <w:rsid w:val="00F935DE"/>
    <w:rsid w:val="00FA3CAE"/>
    <w:rsid w:val="00FA48E3"/>
    <w:rsid w:val="00FD4516"/>
    <w:rsid w:val="00FD5902"/>
    <w:rsid w:val="00FD5F58"/>
    <w:rsid w:val="00FD6F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98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37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C74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61681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6168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40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72D6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72D67"/>
  </w:style>
  <w:style w:type="paragraph" w:styleId="Rodap">
    <w:name w:val="footer"/>
    <w:basedOn w:val="Normal"/>
    <w:link w:val="RodapChar"/>
    <w:uiPriority w:val="99"/>
    <w:unhideWhenUsed/>
    <w:rsid w:val="00172D67"/>
    <w:pPr>
      <w:tabs>
        <w:tab w:val="center" w:pos="4252"/>
        <w:tab w:val="right" w:pos="8504"/>
      </w:tabs>
      <w:spacing w:after="0" w:line="240" w:lineRule="auto"/>
    </w:pPr>
  </w:style>
  <w:style w:type="character" w:customStyle="1" w:styleId="RodapChar">
    <w:name w:val="Rodapé Char"/>
    <w:basedOn w:val="Fontepargpadro"/>
    <w:link w:val="Rodap"/>
    <w:uiPriority w:val="99"/>
    <w:rsid w:val="00172D67"/>
  </w:style>
  <w:style w:type="paragraph" w:styleId="Textodebalo">
    <w:name w:val="Balloon Text"/>
    <w:basedOn w:val="Normal"/>
    <w:link w:val="TextodebaloChar"/>
    <w:uiPriority w:val="99"/>
    <w:semiHidden/>
    <w:unhideWhenUsed/>
    <w:rsid w:val="00AA716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A716F"/>
    <w:rPr>
      <w:rFonts w:ascii="Tahoma" w:hAnsi="Tahoma" w:cs="Tahoma"/>
      <w:sz w:val="16"/>
      <w:szCs w:val="16"/>
    </w:rPr>
  </w:style>
  <w:style w:type="paragraph" w:customStyle="1" w:styleId="Default">
    <w:name w:val="Default"/>
    <w:rsid w:val="00190396"/>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rio">
    <w:name w:val="annotation reference"/>
    <w:basedOn w:val="Fontepargpadro"/>
    <w:uiPriority w:val="99"/>
    <w:semiHidden/>
    <w:unhideWhenUsed/>
    <w:rsid w:val="002E4CBC"/>
    <w:rPr>
      <w:sz w:val="16"/>
      <w:szCs w:val="16"/>
    </w:rPr>
  </w:style>
  <w:style w:type="paragraph" w:styleId="Textodecomentrio">
    <w:name w:val="annotation text"/>
    <w:basedOn w:val="Normal"/>
    <w:link w:val="TextodecomentrioChar"/>
    <w:uiPriority w:val="99"/>
    <w:semiHidden/>
    <w:unhideWhenUsed/>
    <w:rsid w:val="002E4CB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E4CBC"/>
    <w:rPr>
      <w:sz w:val="20"/>
      <w:szCs w:val="20"/>
    </w:rPr>
  </w:style>
  <w:style w:type="paragraph" w:styleId="Assuntodocomentrio">
    <w:name w:val="annotation subject"/>
    <w:basedOn w:val="Textodecomentrio"/>
    <w:next w:val="Textodecomentrio"/>
    <w:link w:val="AssuntodocomentrioChar"/>
    <w:uiPriority w:val="99"/>
    <w:semiHidden/>
    <w:unhideWhenUsed/>
    <w:rsid w:val="002E4CBC"/>
    <w:rPr>
      <w:b/>
      <w:bCs/>
    </w:rPr>
  </w:style>
  <w:style w:type="character" w:customStyle="1" w:styleId="AssuntodocomentrioChar">
    <w:name w:val="Assunto do comentário Char"/>
    <w:basedOn w:val="TextodecomentrioChar"/>
    <w:link w:val="Assuntodocomentrio"/>
    <w:uiPriority w:val="99"/>
    <w:semiHidden/>
    <w:rsid w:val="002E4CBC"/>
    <w:rPr>
      <w:b/>
      <w:bCs/>
      <w:sz w:val="20"/>
      <w:szCs w:val="20"/>
    </w:rPr>
  </w:style>
  <w:style w:type="paragraph" w:styleId="PargrafodaLista">
    <w:name w:val="List Paragraph"/>
    <w:basedOn w:val="Normal"/>
    <w:uiPriority w:val="34"/>
    <w:qFormat/>
    <w:rsid w:val="00BA1B96"/>
    <w:pPr>
      <w:ind w:left="720"/>
      <w:contextualSpacing/>
    </w:pPr>
  </w:style>
  <w:style w:type="character" w:customStyle="1" w:styleId="Ttulo2Char">
    <w:name w:val="Título 2 Char"/>
    <w:basedOn w:val="Fontepargpadro"/>
    <w:link w:val="Ttulo2"/>
    <w:uiPriority w:val="9"/>
    <w:rsid w:val="007C74D9"/>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F7400B"/>
    <w:rPr>
      <w:color w:val="0000FF" w:themeColor="hyperlink"/>
      <w:u w:val="single"/>
    </w:rPr>
  </w:style>
  <w:style w:type="paragraph" w:styleId="Legenda">
    <w:name w:val="caption"/>
    <w:basedOn w:val="Normal"/>
    <w:next w:val="Normal"/>
    <w:uiPriority w:val="35"/>
    <w:unhideWhenUsed/>
    <w:qFormat/>
    <w:rsid w:val="0061681E"/>
    <w:pPr>
      <w:spacing w:line="240" w:lineRule="auto"/>
    </w:pPr>
    <w:rPr>
      <w:rFonts w:ascii="Times New Roman" w:hAnsi="Times New Roman"/>
      <w:i/>
      <w:iCs/>
      <w:color w:val="1F497D" w:themeColor="text2"/>
      <w:sz w:val="18"/>
      <w:szCs w:val="18"/>
    </w:rPr>
  </w:style>
  <w:style w:type="character" w:customStyle="1" w:styleId="Ttulo3Char">
    <w:name w:val="Título 3 Char"/>
    <w:basedOn w:val="Fontepargpadro"/>
    <w:link w:val="Ttulo3"/>
    <w:uiPriority w:val="9"/>
    <w:semiHidden/>
    <w:rsid w:val="0061681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61681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1681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7379E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37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C74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61681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6168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40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72D6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72D67"/>
  </w:style>
  <w:style w:type="paragraph" w:styleId="Rodap">
    <w:name w:val="footer"/>
    <w:basedOn w:val="Normal"/>
    <w:link w:val="RodapChar"/>
    <w:uiPriority w:val="99"/>
    <w:unhideWhenUsed/>
    <w:rsid w:val="00172D67"/>
    <w:pPr>
      <w:tabs>
        <w:tab w:val="center" w:pos="4252"/>
        <w:tab w:val="right" w:pos="8504"/>
      </w:tabs>
      <w:spacing w:after="0" w:line="240" w:lineRule="auto"/>
    </w:pPr>
  </w:style>
  <w:style w:type="character" w:customStyle="1" w:styleId="RodapChar">
    <w:name w:val="Rodapé Char"/>
    <w:basedOn w:val="Fontepargpadro"/>
    <w:link w:val="Rodap"/>
    <w:uiPriority w:val="99"/>
    <w:rsid w:val="00172D67"/>
  </w:style>
  <w:style w:type="paragraph" w:styleId="Textodebalo">
    <w:name w:val="Balloon Text"/>
    <w:basedOn w:val="Normal"/>
    <w:link w:val="TextodebaloChar"/>
    <w:uiPriority w:val="99"/>
    <w:semiHidden/>
    <w:unhideWhenUsed/>
    <w:rsid w:val="00AA716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A716F"/>
    <w:rPr>
      <w:rFonts w:ascii="Tahoma" w:hAnsi="Tahoma" w:cs="Tahoma"/>
      <w:sz w:val="16"/>
      <w:szCs w:val="16"/>
    </w:rPr>
  </w:style>
  <w:style w:type="paragraph" w:customStyle="1" w:styleId="Default">
    <w:name w:val="Default"/>
    <w:rsid w:val="00190396"/>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rio">
    <w:name w:val="annotation reference"/>
    <w:basedOn w:val="Fontepargpadro"/>
    <w:uiPriority w:val="99"/>
    <w:semiHidden/>
    <w:unhideWhenUsed/>
    <w:rsid w:val="002E4CBC"/>
    <w:rPr>
      <w:sz w:val="16"/>
      <w:szCs w:val="16"/>
    </w:rPr>
  </w:style>
  <w:style w:type="paragraph" w:styleId="Textodecomentrio">
    <w:name w:val="annotation text"/>
    <w:basedOn w:val="Normal"/>
    <w:link w:val="TextodecomentrioChar"/>
    <w:uiPriority w:val="99"/>
    <w:semiHidden/>
    <w:unhideWhenUsed/>
    <w:rsid w:val="002E4CB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E4CBC"/>
    <w:rPr>
      <w:sz w:val="20"/>
      <w:szCs w:val="20"/>
    </w:rPr>
  </w:style>
  <w:style w:type="paragraph" w:styleId="Assuntodocomentrio">
    <w:name w:val="annotation subject"/>
    <w:basedOn w:val="Textodecomentrio"/>
    <w:next w:val="Textodecomentrio"/>
    <w:link w:val="AssuntodocomentrioChar"/>
    <w:uiPriority w:val="99"/>
    <w:semiHidden/>
    <w:unhideWhenUsed/>
    <w:rsid w:val="002E4CBC"/>
    <w:rPr>
      <w:b/>
      <w:bCs/>
    </w:rPr>
  </w:style>
  <w:style w:type="character" w:customStyle="1" w:styleId="AssuntodocomentrioChar">
    <w:name w:val="Assunto do comentário Char"/>
    <w:basedOn w:val="TextodecomentrioChar"/>
    <w:link w:val="Assuntodocomentrio"/>
    <w:uiPriority w:val="99"/>
    <w:semiHidden/>
    <w:rsid w:val="002E4CBC"/>
    <w:rPr>
      <w:b/>
      <w:bCs/>
      <w:sz w:val="20"/>
      <w:szCs w:val="20"/>
    </w:rPr>
  </w:style>
  <w:style w:type="paragraph" w:styleId="PargrafodaLista">
    <w:name w:val="List Paragraph"/>
    <w:basedOn w:val="Normal"/>
    <w:uiPriority w:val="34"/>
    <w:qFormat/>
    <w:rsid w:val="00BA1B96"/>
    <w:pPr>
      <w:ind w:left="720"/>
      <w:contextualSpacing/>
    </w:pPr>
  </w:style>
  <w:style w:type="character" w:customStyle="1" w:styleId="Ttulo2Char">
    <w:name w:val="Título 2 Char"/>
    <w:basedOn w:val="Fontepargpadro"/>
    <w:link w:val="Ttulo2"/>
    <w:uiPriority w:val="9"/>
    <w:rsid w:val="007C74D9"/>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F7400B"/>
    <w:rPr>
      <w:color w:val="0000FF" w:themeColor="hyperlink"/>
      <w:u w:val="single"/>
    </w:rPr>
  </w:style>
  <w:style w:type="paragraph" w:styleId="Legenda">
    <w:name w:val="caption"/>
    <w:basedOn w:val="Normal"/>
    <w:next w:val="Normal"/>
    <w:uiPriority w:val="35"/>
    <w:unhideWhenUsed/>
    <w:qFormat/>
    <w:rsid w:val="0061681E"/>
    <w:pPr>
      <w:spacing w:line="240" w:lineRule="auto"/>
    </w:pPr>
    <w:rPr>
      <w:rFonts w:ascii="Times New Roman" w:hAnsi="Times New Roman"/>
      <w:i/>
      <w:iCs/>
      <w:color w:val="1F497D" w:themeColor="text2"/>
      <w:sz w:val="18"/>
      <w:szCs w:val="18"/>
    </w:rPr>
  </w:style>
  <w:style w:type="character" w:customStyle="1" w:styleId="Ttulo3Char">
    <w:name w:val="Título 3 Char"/>
    <w:basedOn w:val="Fontepargpadro"/>
    <w:link w:val="Ttulo3"/>
    <w:uiPriority w:val="9"/>
    <w:semiHidden/>
    <w:rsid w:val="0061681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61681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1681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7379E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10999">
      <w:bodyDiv w:val="1"/>
      <w:marLeft w:val="0"/>
      <w:marRight w:val="0"/>
      <w:marTop w:val="0"/>
      <w:marBottom w:val="0"/>
      <w:divBdr>
        <w:top w:val="none" w:sz="0" w:space="0" w:color="auto"/>
        <w:left w:val="none" w:sz="0" w:space="0" w:color="auto"/>
        <w:bottom w:val="none" w:sz="0" w:space="0" w:color="auto"/>
        <w:right w:val="none" w:sz="0" w:space="0" w:color="auto"/>
      </w:divBdr>
      <w:divsChild>
        <w:div w:id="56712620">
          <w:marLeft w:val="0"/>
          <w:marRight w:val="0"/>
          <w:marTop w:val="0"/>
          <w:marBottom w:val="0"/>
          <w:divBdr>
            <w:top w:val="none" w:sz="0" w:space="0" w:color="auto"/>
            <w:left w:val="none" w:sz="0" w:space="0" w:color="auto"/>
            <w:bottom w:val="none" w:sz="0" w:space="0" w:color="auto"/>
            <w:right w:val="none" w:sz="0" w:space="0" w:color="auto"/>
          </w:divBdr>
        </w:div>
        <w:div w:id="192228561">
          <w:marLeft w:val="0"/>
          <w:marRight w:val="0"/>
          <w:marTop w:val="0"/>
          <w:marBottom w:val="0"/>
          <w:divBdr>
            <w:top w:val="none" w:sz="0" w:space="0" w:color="auto"/>
            <w:left w:val="none" w:sz="0" w:space="0" w:color="auto"/>
            <w:bottom w:val="none" w:sz="0" w:space="0" w:color="auto"/>
            <w:right w:val="none" w:sz="0" w:space="0" w:color="auto"/>
          </w:divBdr>
        </w:div>
        <w:div w:id="380710018">
          <w:marLeft w:val="0"/>
          <w:marRight w:val="0"/>
          <w:marTop w:val="0"/>
          <w:marBottom w:val="0"/>
          <w:divBdr>
            <w:top w:val="none" w:sz="0" w:space="0" w:color="auto"/>
            <w:left w:val="none" w:sz="0" w:space="0" w:color="auto"/>
            <w:bottom w:val="none" w:sz="0" w:space="0" w:color="auto"/>
            <w:right w:val="none" w:sz="0" w:space="0" w:color="auto"/>
          </w:divBdr>
        </w:div>
        <w:div w:id="762729927">
          <w:marLeft w:val="0"/>
          <w:marRight w:val="0"/>
          <w:marTop w:val="0"/>
          <w:marBottom w:val="0"/>
          <w:divBdr>
            <w:top w:val="none" w:sz="0" w:space="0" w:color="auto"/>
            <w:left w:val="none" w:sz="0" w:space="0" w:color="auto"/>
            <w:bottom w:val="none" w:sz="0" w:space="0" w:color="auto"/>
            <w:right w:val="none" w:sz="0" w:space="0" w:color="auto"/>
          </w:divBdr>
        </w:div>
        <w:div w:id="778645362">
          <w:marLeft w:val="0"/>
          <w:marRight w:val="0"/>
          <w:marTop w:val="0"/>
          <w:marBottom w:val="0"/>
          <w:divBdr>
            <w:top w:val="none" w:sz="0" w:space="0" w:color="auto"/>
            <w:left w:val="none" w:sz="0" w:space="0" w:color="auto"/>
            <w:bottom w:val="none" w:sz="0" w:space="0" w:color="auto"/>
            <w:right w:val="none" w:sz="0" w:space="0" w:color="auto"/>
          </w:divBdr>
        </w:div>
        <w:div w:id="1141456899">
          <w:marLeft w:val="0"/>
          <w:marRight w:val="0"/>
          <w:marTop w:val="0"/>
          <w:marBottom w:val="0"/>
          <w:divBdr>
            <w:top w:val="none" w:sz="0" w:space="0" w:color="auto"/>
            <w:left w:val="none" w:sz="0" w:space="0" w:color="auto"/>
            <w:bottom w:val="none" w:sz="0" w:space="0" w:color="auto"/>
            <w:right w:val="none" w:sz="0" w:space="0" w:color="auto"/>
          </w:divBdr>
        </w:div>
        <w:div w:id="1180850981">
          <w:marLeft w:val="0"/>
          <w:marRight w:val="0"/>
          <w:marTop w:val="0"/>
          <w:marBottom w:val="0"/>
          <w:divBdr>
            <w:top w:val="none" w:sz="0" w:space="0" w:color="auto"/>
            <w:left w:val="none" w:sz="0" w:space="0" w:color="auto"/>
            <w:bottom w:val="none" w:sz="0" w:space="0" w:color="auto"/>
            <w:right w:val="none" w:sz="0" w:space="0" w:color="auto"/>
          </w:divBdr>
        </w:div>
        <w:div w:id="1358311841">
          <w:marLeft w:val="0"/>
          <w:marRight w:val="0"/>
          <w:marTop w:val="0"/>
          <w:marBottom w:val="0"/>
          <w:divBdr>
            <w:top w:val="none" w:sz="0" w:space="0" w:color="auto"/>
            <w:left w:val="none" w:sz="0" w:space="0" w:color="auto"/>
            <w:bottom w:val="none" w:sz="0" w:space="0" w:color="auto"/>
            <w:right w:val="none" w:sz="0" w:space="0" w:color="auto"/>
          </w:divBdr>
        </w:div>
        <w:div w:id="1467239083">
          <w:marLeft w:val="0"/>
          <w:marRight w:val="0"/>
          <w:marTop w:val="0"/>
          <w:marBottom w:val="0"/>
          <w:divBdr>
            <w:top w:val="none" w:sz="0" w:space="0" w:color="auto"/>
            <w:left w:val="none" w:sz="0" w:space="0" w:color="auto"/>
            <w:bottom w:val="none" w:sz="0" w:space="0" w:color="auto"/>
            <w:right w:val="none" w:sz="0" w:space="0" w:color="auto"/>
          </w:divBdr>
        </w:div>
        <w:div w:id="1673676635">
          <w:marLeft w:val="0"/>
          <w:marRight w:val="0"/>
          <w:marTop w:val="0"/>
          <w:marBottom w:val="0"/>
          <w:divBdr>
            <w:top w:val="none" w:sz="0" w:space="0" w:color="auto"/>
            <w:left w:val="none" w:sz="0" w:space="0" w:color="auto"/>
            <w:bottom w:val="none" w:sz="0" w:space="0" w:color="auto"/>
            <w:right w:val="none" w:sz="0" w:space="0" w:color="auto"/>
          </w:divBdr>
        </w:div>
      </w:divsChild>
    </w:div>
    <w:div w:id="143202725">
      <w:bodyDiv w:val="1"/>
      <w:marLeft w:val="0"/>
      <w:marRight w:val="0"/>
      <w:marTop w:val="0"/>
      <w:marBottom w:val="0"/>
      <w:divBdr>
        <w:top w:val="none" w:sz="0" w:space="0" w:color="auto"/>
        <w:left w:val="none" w:sz="0" w:space="0" w:color="auto"/>
        <w:bottom w:val="none" w:sz="0" w:space="0" w:color="auto"/>
        <w:right w:val="none" w:sz="0" w:space="0" w:color="auto"/>
      </w:divBdr>
    </w:div>
    <w:div w:id="159589472">
      <w:bodyDiv w:val="1"/>
      <w:marLeft w:val="0"/>
      <w:marRight w:val="0"/>
      <w:marTop w:val="0"/>
      <w:marBottom w:val="0"/>
      <w:divBdr>
        <w:top w:val="none" w:sz="0" w:space="0" w:color="auto"/>
        <w:left w:val="none" w:sz="0" w:space="0" w:color="auto"/>
        <w:bottom w:val="none" w:sz="0" w:space="0" w:color="auto"/>
        <w:right w:val="none" w:sz="0" w:space="0" w:color="auto"/>
      </w:divBdr>
    </w:div>
    <w:div w:id="401025722">
      <w:bodyDiv w:val="1"/>
      <w:marLeft w:val="0"/>
      <w:marRight w:val="0"/>
      <w:marTop w:val="0"/>
      <w:marBottom w:val="0"/>
      <w:divBdr>
        <w:top w:val="none" w:sz="0" w:space="0" w:color="auto"/>
        <w:left w:val="none" w:sz="0" w:space="0" w:color="auto"/>
        <w:bottom w:val="none" w:sz="0" w:space="0" w:color="auto"/>
        <w:right w:val="none" w:sz="0" w:space="0" w:color="auto"/>
      </w:divBdr>
    </w:div>
    <w:div w:id="640306290">
      <w:bodyDiv w:val="1"/>
      <w:marLeft w:val="0"/>
      <w:marRight w:val="0"/>
      <w:marTop w:val="0"/>
      <w:marBottom w:val="0"/>
      <w:divBdr>
        <w:top w:val="none" w:sz="0" w:space="0" w:color="auto"/>
        <w:left w:val="none" w:sz="0" w:space="0" w:color="auto"/>
        <w:bottom w:val="none" w:sz="0" w:space="0" w:color="auto"/>
        <w:right w:val="none" w:sz="0" w:space="0" w:color="auto"/>
      </w:divBdr>
    </w:div>
    <w:div w:id="829248025">
      <w:bodyDiv w:val="1"/>
      <w:marLeft w:val="0"/>
      <w:marRight w:val="0"/>
      <w:marTop w:val="0"/>
      <w:marBottom w:val="0"/>
      <w:divBdr>
        <w:top w:val="none" w:sz="0" w:space="0" w:color="auto"/>
        <w:left w:val="none" w:sz="0" w:space="0" w:color="auto"/>
        <w:bottom w:val="none" w:sz="0" w:space="0" w:color="auto"/>
        <w:right w:val="none" w:sz="0" w:space="0" w:color="auto"/>
      </w:divBdr>
      <w:divsChild>
        <w:div w:id="441342024">
          <w:marLeft w:val="0"/>
          <w:marRight w:val="0"/>
          <w:marTop w:val="0"/>
          <w:marBottom w:val="0"/>
          <w:divBdr>
            <w:top w:val="none" w:sz="0" w:space="0" w:color="auto"/>
            <w:left w:val="none" w:sz="0" w:space="0" w:color="auto"/>
            <w:bottom w:val="none" w:sz="0" w:space="0" w:color="auto"/>
            <w:right w:val="none" w:sz="0" w:space="0" w:color="auto"/>
          </w:divBdr>
        </w:div>
        <w:div w:id="1184587771">
          <w:marLeft w:val="0"/>
          <w:marRight w:val="0"/>
          <w:marTop w:val="0"/>
          <w:marBottom w:val="0"/>
          <w:divBdr>
            <w:top w:val="none" w:sz="0" w:space="0" w:color="auto"/>
            <w:left w:val="none" w:sz="0" w:space="0" w:color="auto"/>
            <w:bottom w:val="none" w:sz="0" w:space="0" w:color="auto"/>
            <w:right w:val="none" w:sz="0" w:space="0" w:color="auto"/>
          </w:divBdr>
        </w:div>
        <w:div w:id="1197700250">
          <w:marLeft w:val="0"/>
          <w:marRight w:val="0"/>
          <w:marTop w:val="0"/>
          <w:marBottom w:val="0"/>
          <w:divBdr>
            <w:top w:val="none" w:sz="0" w:space="0" w:color="auto"/>
            <w:left w:val="none" w:sz="0" w:space="0" w:color="auto"/>
            <w:bottom w:val="none" w:sz="0" w:space="0" w:color="auto"/>
            <w:right w:val="none" w:sz="0" w:space="0" w:color="auto"/>
          </w:divBdr>
        </w:div>
        <w:div w:id="1314526334">
          <w:marLeft w:val="0"/>
          <w:marRight w:val="0"/>
          <w:marTop w:val="0"/>
          <w:marBottom w:val="0"/>
          <w:divBdr>
            <w:top w:val="none" w:sz="0" w:space="0" w:color="auto"/>
            <w:left w:val="none" w:sz="0" w:space="0" w:color="auto"/>
            <w:bottom w:val="none" w:sz="0" w:space="0" w:color="auto"/>
            <w:right w:val="none" w:sz="0" w:space="0" w:color="auto"/>
          </w:divBdr>
        </w:div>
        <w:div w:id="1588272481">
          <w:marLeft w:val="0"/>
          <w:marRight w:val="0"/>
          <w:marTop w:val="0"/>
          <w:marBottom w:val="0"/>
          <w:divBdr>
            <w:top w:val="none" w:sz="0" w:space="0" w:color="auto"/>
            <w:left w:val="none" w:sz="0" w:space="0" w:color="auto"/>
            <w:bottom w:val="none" w:sz="0" w:space="0" w:color="auto"/>
            <w:right w:val="none" w:sz="0" w:space="0" w:color="auto"/>
          </w:divBdr>
        </w:div>
        <w:div w:id="1798642548">
          <w:marLeft w:val="0"/>
          <w:marRight w:val="0"/>
          <w:marTop w:val="0"/>
          <w:marBottom w:val="0"/>
          <w:divBdr>
            <w:top w:val="none" w:sz="0" w:space="0" w:color="auto"/>
            <w:left w:val="none" w:sz="0" w:space="0" w:color="auto"/>
            <w:bottom w:val="none" w:sz="0" w:space="0" w:color="auto"/>
            <w:right w:val="none" w:sz="0" w:space="0" w:color="auto"/>
          </w:divBdr>
        </w:div>
      </w:divsChild>
    </w:div>
    <w:div w:id="1059673637">
      <w:bodyDiv w:val="1"/>
      <w:marLeft w:val="0"/>
      <w:marRight w:val="0"/>
      <w:marTop w:val="0"/>
      <w:marBottom w:val="0"/>
      <w:divBdr>
        <w:top w:val="none" w:sz="0" w:space="0" w:color="auto"/>
        <w:left w:val="none" w:sz="0" w:space="0" w:color="auto"/>
        <w:bottom w:val="none" w:sz="0" w:space="0" w:color="auto"/>
        <w:right w:val="none" w:sz="0" w:space="0" w:color="auto"/>
      </w:divBdr>
    </w:div>
    <w:div w:id="1088380379">
      <w:bodyDiv w:val="1"/>
      <w:marLeft w:val="0"/>
      <w:marRight w:val="0"/>
      <w:marTop w:val="0"/>
      <w:marBottom w:val="0"/>
      <w:divBdr>
        <w:top w:val="none" w:sz="0" w:space="0" w:color="auto"/>
        <w:left w:val="none" w:sz="0" w:space="0" w:color="auto"/>
        <w:bottom w:val="none" w:sz="0" w:space="0" w:color="auto"/>
        <w:right w:val="none" w:sz="0" w:space="0" w:color="auto"/>
      </w:divBdr>
    </w:div>
    <w:div w:id="1498184632">
      <w:bodyDiv w:val="1"/>
      <w:marLeft w:val="0"/>
      <w:marRight w:val="0"/>
      <w:marTop w:val="0"/>
      <w:marBottom w:val="0"/>
      <w:divBdr>
        <w:top w:val="none" w:sz="0" w:space="0" w:color="auto"/>
        <w:left w:val="none" w:sz="0" w:space="0" w:color="auto"/>
        <w:bottom w:val="none" w:sz="0" w:space="0" w:color="auto"/>
        <w:right w:val="none" w:sz="0" w:space="0" w:color="auto"/>
      </w:divBdr>
      <w:divsChild>
        <w:div w:id="174854407">
          <w:marLeft w:val="0"/>
          <w:marRight w:val="0"/>
          <w:marTop w:val="0"/>
          <w:marBottom w:val="0"/>
          <w:divBdr>
            <w:top w:val="none" w:sz="0" w:space="0" w:color="auto"/>
            <w:left w:val="none" w:sz="0" w:space="0" w:color="auto"/>
            <w:bottom w:val="none" w:sz="0" w:space="0" w:color="auto"/>
            <w:right w:val="none" w:sz="0" w:space="0" w:color="auto"/>
          </w:divBdr>
        </w:div>
        <w:div w:id="592082778">
          <w:marLeft w:val="0"/>
          <w:marRight w:val="0"/>
          <w:marTop w:val="0"/>
          <w:marBottom w:val="0"/>
          <w:divBdr>
            <w:top w:val="none" w:sz="0" w:space="0" w:color="auto"/>
            <w:left w:val="none" w:sz="0" w:space="0" w:color="auto"/>
            <w:bottom w:val="none" w:sz="0" w:space="0" w:color="auto"/>
            <w:right w:val="none" w:sz="0" w:space="0" w:color="auto"/>
          </w:divBdr>
        </w:div>
        <w:div w:id="971398653">
          <w:marLeft w:val="0"/>
          <w:marRight w:val="0"/>
          <w:marTop w:val="0"/>
          <w:marBottom w:val="0"/>
          <w:divBdr>
            <w:top w:val="none" w:sz="0" w:space="0" w:color="auto"/>
            <w:left w:val="none" w:sz="0" w:space="0" w:color="auto"/>
            <w:bottom w:val="none" w:sz="0" w:space="0" w:color="auto"/>
            <w:right w:val="none" w:sz="0" w:space="0" w:color="auto"/>
          </w:divBdr>
        </w:div>
        <w:div w:id="1207832664">
          <w:marLeft w:val="0"/>
          <w:marRight w:val="0"/>
          <w:marTop w:val="0"/>
          <w:marBottom w:val="0"/>
          <w:divBdr>
            <w:top w:val="none" w:sz="0" w:space="0" w:color="auto"/>
            <w:left w:val="none" w:sz="0" w:space="0" w:color="auto"/>
            <w:bottom w:val="none" w:sz="0" w:space="0" w:color="auto"/>
            <w:right w:val="none" w:sz="0" w:space="0" w:color="auto"/>
          </w:divBdr>
        </w:div>
        <w:div w:id="1218932375">
          <w:marLeft w:val="0"/>
          <w:marRight w:val="0"/>
          <w:marTop w:val="0"/>
          <w:marBottom w:val="0"/>
          <w:divBdr>
            <w:top w:val="none" w:sz="0" w:space="0" w:color="auto"/>
            <w:left w:val="none" w:sz="0" w:space="0" w:color="auto"/>
            <w:bottom w:val="none" w:sz="0" w:space="0" w:color="auto"/>
            <w:right w:val="none" w:sz="0" w:space="0" w:color="auto"/>
          </w:divBdr>
        </w:div>
        <w:div w:id="1354308278">
          <w:marLeft w:val="0"/>
          <w:marRight w:val="0"/>
          <w:marTop w:val="0"/>
          <w:marBottom w:val="0"/>
          <w:divBdr>
            <w:top w:val="none" w:sz="0" w:space="0" w:color="auto"/>
            <w:left w:val="none" w:sz="0" w:space="0" w:color="auto"/>
            <w:bottom w:val="none" w:sz="0" w:space="0" w:color="auto"/>
            <w:right w:val="none" w:sz="0" w:space="0" w:color="auto"/>
          </w:divBdr>
        </w:div>
        <w:div w:id="1489402851">
          <w:marLeft w:val="0"/>
          <w:marRight w:val="0"/>
          <w:marTop w:val="0"/>
          <w:marBottom w:val="0"/>
          <w:divBdr>
            <w:top w:val="none" w:sz="0" w:space="0" w:color="auto"/>
            <w:left w:val="none" w:sz="0" w:space="0" w:color="auto"/>
            <w:bottom w:val="none" w:sz="0" w:space="0" w:color="auto"/>
            <w:right w:val="none" w:sz="0" w:space="0" w:color="auto"/>
          </w:divBdr>
        </w:div>
        <w:div w:id="2046059431">
          <w:marLeft w:val="0"/>
          <w:marRight w:val="0"/>
          <w:marTop w:val="0"/>
          <w:marBottom w:val="0"/>
          <w:divBdr>
            <w:top w:val="none" w:sz="0" w:space="0" w:color="auto"/>
            <w:left w:val="none" w:sz="0" w:space="0" w:color="auto"/>
            <w:bottom w:val="none" w:sz="0" w:space="0" w:color="auto"/>
            <w:right w:val="none" w:sz="0" w:space="0" w:color="auto"/>
          </w:divBdr>
        </w:div>
      </w:divsChild>
    </w:div>
    <w:div w:id="190791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pc.org.br/CPC/Documentos-Emitidos/Pronunciamentos/Pronunciamento?Id=67"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pc.org.br/CPC/Documentos-Emitidos/Pronunciamentos/Pronunciamento?Id=35" TargetMode="External"/><Relationship Id="rId4" Type="http://schemas.microsoft.com/office/2007/relationships/stylesWithEffects" Target="stylesWithEffects.xml"/><Relationship Id="rId9" Type="http://schemas.openxmlformats.org/officeDocument/2006/relationships/hyperlink" Target="https://www.istoedinheiro.com.br/o-que-a-natura-viu-na-avon/"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7FF2C-00BC-4268-8453-9FB4ED5A1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8113</Words>
  <Characters>43811</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Isaac Silva</cp:lastModifiedBy>
  <cp:revision>4</cp:revision>
  <cp:lastPrinted>2019-07-10T17:13:00Z</cp:lastPrinted>
  <dcterms:created xsi:type="dcterms:W3CDTF">2019-07-10T17:12:00Z</dcterms:created>
  <dcterms:modified xsi:type="dcterms:W3CDTF">2019-07-10T17:13:00Z</dcterms:modified>
</cp:coreProperties>
</file>