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CEDC1" w14:textId="0B98D40A" w:rsidR="00D26109" w:rsidRPr="00D26109" w:rsidRDefault="00D26109" w:rsidP="00D26109">
      <w:pPr>
        <w:jc w:val="center"/>
        <w:rPr>
          <w:b/>
          <w:bCs/>
        </w:rPr>
      </w:pPr>
      <w:r w:rsidRPr="00D26109">
        <w:rPr>
          <w:b/>
          <w:bCs/>
        </w:rPr>
        <w:t>Efeito</w:t>
      </w:r>
      <w:r w:rsidR="00F40479">
        <w:rPr>
          <w:b/>
          <w:bCs/>
        </w:rPr>
        <w:t>s</w:t>
      </w:r>
      <w:r w:rsidRPr="00D26109">
        <w:rPr>
          <w:b/>
          <w:bCs/>
        </w:rPr>
        <w:t xml:space="preserve"> do mecanismo de socialização do</w:t>
      </w:r>
      <w:r w:rsidR="00F40479">
        <w:rPr>
          <w:b/>
          <w:bCs/>
        </w:rPr>
        <w:t>s</w:t>
      </w:r>
      <w:r w:rsidRPr="00D26109">
        <w:rPr>
          <w:b/>
          <w:bCs/>
        </w:rPr>
        <w:t xml:space="preserve"> controle</w:t>
      </w:r>
      <w:r w:rsidR="00F40479">
        <w:rPr>
          <w:b/>
          <w:bCs/>
        </w:rPr>
        <w:t>s gerenciais</w:t>
      </w:r>
      <w:r w:rsidRPr="00D26109">
        <w:rPr>
          <w:b/>
          <w:bCs/>
        </w:rPr>
        <w:t xml:space="preserve"> no comprometimento organizacional: </w:t>
      </w:r>
      <w:r w:rsidR="00636A16">
        <w:rPr>
          <w:b/>
          <w:bCs/>
        </w:rPr>
        <w:t>O</w:t>
      </w:r>
      <w:r w:rsidRPr="00D26109">
        <w:rPr>
          <w:b/>
          <w:bCs/>
        </w:rPr>
        <w:t xml:space="preserve"> papel mediador da resiliência dos funcionários de uma organização sem fins lucrativos.</w:t>
      </w:r>
    </w:p>
    <w:p w14:paraId="2DF9B572" w14:textId="77777777" w:rsidR="00D26109" w:rsidRPr="00D26109" w:rsidRDefault="00D26109" w:rsidP="00D26109">
      <w:pPr>
        <w:jc w:val="right"/>
        <w:rPr>
          <w:b/>
          <w:bCs/>
        </w:rPr>
      </w:pPr>
    </w:p>
    <w:p w14:paraId="5FB28FF5" w14:textId="77777777" w:rsidR="00D26109" w:rsidRPr="00D26109" w:rsidRDefault="00D26109" w:rsidP="00D26109">
      <w:pPr>
        <w:jc w:val="right"/>
        <w:rPr>
          <w:b/>
          <w:bCs/>
        </w:rPr>
      </w:pPr>
    </w:p>
    <w:p w14:paraId="60499706" w14:textId="77777777" w:rsidR="00D26109" w:rsidRPr="00D26109" w:rsidRDefault="00D26109" w:rsidP="00D26109">
      <w:pPr>
        <w:jc w:val="right"/>
        <w:rPr>
          <w:b/>
          <w:bCs/>
        </w:rPr>
      </w:pPr>
    </w:p>
    <w:p w14:paraId="68FA2527" w14:textId="77777777" w:rsidR="00A3126B" w:rsidRPr="00D26109" w:rsidRDefault="00A3126B" w:rsidP="00155904"/>
    <w:p w14:paraId="5F704193" w14:textId="77777777" w:rsidR="00A3126B" w:rsidRPr="00D26109" w:rsidRDefault="00A3126B" w:rsidP="00A46850">
      <w:pPr>
        <w:ind w:firstLine="0"/>
        <w:rPr>
          <w:b/>
          <w:bCs/>
        </w:rPr>
      </w:pPr>
      <w:r w:rsidRPr="00D26109">
        <w:rPr>
          <w:b/>
          <w:bCs/>
        </w:rPr>
        <w:t>Resumo</w:t>
      </w:r>
    </w:p>
    <w:p w14:paraId="4E36CEA5" w14:textId="31BE4139" w:rsidR="00155904" w:rsidRPr="00D26109" w:rsidRDefault="006023A2" w:rsidP="00D26109">
      <w:pPr>
        <w:shd w:val="clear" w:color="auto" w:fill="FFFFFF"/>
        <w:ind w:firstLine="0"/>
        <w:rPr>
          <w:szCs w:val="24"/>
        </w:rPr>
      </w:pPr>
      <w:r w:rsidRPr="00D26109">
        <w:rPr>
          <w:szCs w:val="24"/>
        </w:rPr>
        <w:t xml:space="preserve">O estudo teve por objetivo </w:t>
      </w:r>
      <w:r w:rsidRPr="00D26109">
        <w:t>examinar o efeito dos mecanismos de socialização dos controles no comprometimento organizacional mediado pel</w:t>
      </w:r>
      <w:r w:rsidR="00173A2D" w:rsidRPr="00D26109">
        <w:t>a</w:t>
      </w:r>
      <w:r w:rsidRPr="00D26109">
        <w:t xml:space="preserve"> resiliência. </w:t>
      </w:r>
      <w:r w:rsidRPr="00D26109">
        <w:rPr>
          <w:szCs w:val="24"/>
        </w:rPr>
        <w:t>Para isso, utilizou-se de uma pesquisa de levantamento com 100 questionário</w:t>
      </w:r>
      <w:r w:rsidR="00173A2D" w:rsidRPr="00D26109">
        <w:rPr>
          <w:szCs w:val="24"/>
        </w:rPr>
        <w:t>s</w:t>
      </w:r>
      <w:r w:rsidRPr="00D26109">
        <w:rPr>
          <w:szCs w:val="24"/>
        </w:rPr>
        <w:t xml:space="preserve"> válidos</w:t>
      </w:r>
      <w:r w:rsidR="00A46850" w:rsidRPr="00D26109">
        <w:rPr>
          <w:szCs w:val="24"/>
        </w:rPr>
        <w:t>, aplicados em uma instituição sem fi</w:t>
      </w:r>
      <w:r w:rsidR="00173A2D" w:rsidRPr="00D26109">
        <w:rPr>
          <w:szCs w:val="24"/>
        </w:rPr>
        <w:t>ns</w:t>
      </w:r>
      <w:r w:rsidR="00A46850" w:rsidRPr="00D26109">
        <w:rPr>
          <w:szCs w:val="24"/>
        </w:rPr>
        <w:t xml:space="preserve"> lucrativo</w:t>
      </w:r>
      <w:r w:rsidR="00173A2D" w:rsidRPr="00D26109">
        <w:rPr>
          <w:szCs w:val="24"/>
        </w:rPr>
        <w:t>s</w:t>
      </w:r>
      <w:r w:rsidR="00A46850" w:rsidRPr="00D26109">
        <w:rPr>
          <w:szCs w:val="24"/>
        </w:rPr>
        <w:t>.</w:t>
      </w:r>
      <w:r w:rsidRPr="00D26109">
        <w:rPr>
          <w:szCs w:val="24"/>
        </w:rPr>
        <w:t xml:space="preserve"> </w:t>
      </w:r>
      <w:r w:rsidR="00224434">
        <w:rPr>
          <w:szCs w:val="24"/>
        </w:rPr>
        <w:t xml:space="preserve">Para a análise dos </w:t>
      </w:r>
      <w:r w:rsidRPr="00D26109">
        <w:rPr>
          <w:szCs w:val="24"/>
        </w:rPr>
        <w:t>dados da pesquisa foi aplicada a técnica de Modelagem de Equações Estruturais (SEM)</w:t>
      </w:r>
      <w:r w:rsidR="00224434">
        <w:rPr>
          <w:szCs w:val="24"/>
        </w:rPr>
        <w:t>,</w:t>
      </w:r>
      <w:r w:rsidRPr="00D26109">
        <w:rPr>
          <w:szCs w:val="24"/>
        </w:rPr>
        <w:t xml:space="preserve"> utilizando-se do </w:t>
      </w:r>
      <w:r w:rsidRPr="00D26109">
        <w:rPr>
          <w:i/>
          <w:szCs w:val="24"/>
        </w:rPr>
        <w:t>software</w:t>
      </w:r>
      <w:r w:rsidRPr="00D26109">
        <w:rPr>
          <w:szCs w:val="24"/>
        </w:rPr>
        <w:t xml:space="preserve"> </w:t>
      </w:r>
      <w:proofErr w:type="spellStart"/>
      <w:r w:rsidRPr="00D26109">
        <w:rPr>
          <w:szCs w:val="24"/>
        </w:rPr>
        <w:t>SmartPLS</w:t>
      </w:r>
      <w:proofErr w:type="spellEnd"/>
      <w:r w:rsidRPr="00D26109">
        <w:rPr>
          <w:color w:val="000000"/>
          <w:szCs w:val="24"/>
        </w:rPr>
        <w:t xml:space="preserve">. </w:t>
      </w:r>
      <w:r w:rsidRPr="00D26109">
        <w:rPr>
          <w:szCs w:val="24"/>
        </w:rPr>
        <w:t xml:space="preserve">Os resultados </w:t>
      </w:r>
      <w:r w:rsidR="00224434">
        <w:rPr>
          <w:szCs w:val="24"/>
        </w:rPr>
        <w:t xml:space="preserve">mostram </w:t>
      </w:r>
      <w:r w:rsidRPr="00D26109">
        <w:rPr>
          <w:szCs w:val="24"/>
        </w:rPr>
        <w:t xml:space="preserve">que existe relação positiva e significativa entre o sistema de crenças e o comprometimento organizacional, </w:t>
      </w:r>
      <w:r w:rsidR="008E4276" w:rsidRPr="00D26109">
        <w:rPr>
          <w:szCs w:val="24"/>
        </w:rPr>
        <w:t>o qual não sofre influência d</w:t>
      </w:r>
      <w:r w:rsidRPr="00D26109">
        <w:rPr>
          <w:szCs w:val="24"/>
        </w:rPr>
        <w:t xml:space="preserve">o </w:t>
      </w:r>
      <w:r w:rsidRPr="00D26109">
        <w:rPr>
          <w:i/>
          <w:iCs/>
          <w:szCs w:val="24"/>
        </w:rPr>
        <w:t>mentoring</w:t>
      </w:r>
      <w:r w:rsidRPr="00D26109">
        <w:rPr>
          <w:szCs w:val="24"/>
        </w:rPr>
        <w:t xml:space="preserve">. </w:t>
      </w:r>
      <w:r w:rsidR="00A46850" w:rsidRPr="00D26109">
        <w:rPr>
          <w:szCs w:val="24"/>
        </w:rPr>
        <w:t>O</w:t>
      </w:r>
      <w:r w:rsidRPr="00D26109">
        <w:rPr>
          <w:szCs w:val="24"/>
        </w:rPr>
        <w:t xml:space="preserve">bservou-se ainda que </w:t>
      </w:r>
      <w:r w:rsidR="00A46850" w:rsidRPr="00D26109">
        <w:rPr>
          <w:szCs w:val="24"/>
        </w:rPr>
        <w:t>a</w:t>
      </w:r>
      <w:r w:rsidRPr="00D26109">
        <w:rPr>
          <w:szCs w:val="24"/>
        </w:rPr>
        <w:t xml:space="preserve"> resiliência</w:t>
      </w:r>
      <w:r w:rsidR="008E4276" w:rsidRPr="00D26109">
        <w:rPr>
          <w:szCs w:val="24"/>
        </w:rPr>
        <w:t>,</w:t>
      </w:r>
      <w:r w:rsidRPr="00D26109">
        <w:rPr>
          <w:szCs w:val="24"/>
        </w:rPr>
        <w:t xml:space="preserve"> enquanto estado mental positivo</w:t>
      </w:r>
      <w:r w:rsidR="008E4276" w:rsidRPr="00D26109">
        <w:rPr>
          <w:szCs w:val="24"/>
        </w:rPr>
        <w:t>,</w:t>
      </w:r>
      <w:r w:rsidRPr="00D26109">
        <w:rPr>
          <w:szCs w:val="24"/>
        </w:rPr>
        <w:t xml:space="preserve"> exerce </w:t>
      </w:r>
      <w:r w:rsidR="00A46850" w:rsidRPr="00D26109">
        <w:rPr>
          <w:szCs w:val="24"/>
        </w:rPr>
        <w:t>influência</w:t>
      </w:r>
      <w:r w:rsidRPr="00D26109">
        <w:rPr>
          <w:szCs w:val="24"/>
        </w:rPr>
        <w:t xml:space="preserve"> n</w:t>
      </w:r>
      <w:r w:rsidR="00A46850" w:rsidRPr="00D26109">
        <w:rPr>
          <w:szCs w:val="24"/>
        </w:rPr>
        <w:t>o comprometimento organizacional, no entanto</w:t>
      </w:r>
      <w:r w:rsidR="00224434">
        <w:rPr>
          <w:szCs w:val="24"/>
        </w:rPr>
        <w:t>,</w:t>
      </w:r>
      <w:r w:rsidR="00A46850" w:rsidRPr="00D26109">
        <w:rPr>
          <w:szCs w:val="24"/>
        </w:rPr>
        <w:t xml:space="preserve"> não medeia a relação entre o sistema de crença e o comprometimento organizacional. Por conseguinte, observou-se que a resiliência medeia a relação entre o </w:t>
      </w:r>
      <w:r w:rsidR="00A46850" w:rsidRPr="00D26109">
        <w:rPr>
          <w:i/>
          <w:iCs/>
          <w:szCs w:val="24"/>
        </w:rPr>
        <w:t>mentoring</w:t>
      </w:r>
      <w:r w:rsidR="00A46850" w:rsidRPr="00D26109">
        <w:rPr>
          <w:szCs w:val="24"/>
        </w:rPr>
        <w:t xml:space="preserve"> e o comprometimento organizacional. Estes resultados </w:t>
      </w:r>
      <w:r w:rsidR="00224434">
        <w:rPr>
          <w:szCs w:val="24"/>
        </w:rPr>
        <w:t>indicam</w:t>
      </w:r>
      <w:r w:rsidR="00A46850" w:rsidRPr="00D26109">
        <w:rPr>
          <w:szCs w:val="24"/>
        </w:rPr>
        <w:t xml:space="preserve"> que as organizações sem fi</w:t>
      </w:r>
      <w:r w:rsidR="008E4276" w:rsidRPr="00D26109">
        <w:rPr>
          <w:szCs w:val="24"/>
        </w:rPr>
        <w:t>ns</w:t>
      </w:r>
      <w:r w:rsidR="00A46850" w:rsidRPr="00D26109">
        <w:rPr>
          <w:szCs w:val="24"/>
        </w:rPr>
        <w:t xml:space="preserve"> lucrativo</w:t>
      </w:r>
      <w:r w:rsidR="008E4276" w:rsidRPr="00D26109">
        <w:rPr>
          <w:szCs w:val="24"/>
        </w:rPr>
        <w:t>s</w:t>
      </w:r>
      <w:r w:rsidR="00A46850" w:rsidRPr="00D26109">
        <w:rPr>
          <w:szCs w:val="24"/>
        </w:rPr>
        <w:t xml:space="preserve"> precisam </w:t>
      </w:r>
      <w:r w:rsidR="008E4276" w:rsidRPr="00D26109">
        <w:rPr>
          <w:szCs w:val="24"/>
        </w:rPr>
        <w:t>se</w:t>
      </w:r>
      <w:r w:rsidR="003014B5" w:rsidRPr="00D26109">
        <w:rPr>
          <w:szCs w:val="24"/>
        </w:rPr>
        <w:t xml:space="preserve"> </w:t>
      </w:r>
      <w:r w:rsidR="008E4276" w:rsidRPr="00D26109">
        <w:rPr>
          <w:szCs w:val="24"/>
        </w:rPr>
        <w:t>atentar aos</w:t>
      </w:r>
      <w:r w:rsidR="00A46850" w:rsidRPr="00D26109">
        <w:rPr>
          <w:szCs w:val="24"/>
        </w:rPr>
        <w:t xml:space="preserve"> mecanismos de controles e </w:t>
      </w:r>
      <w:r w:rsidR="003014B5" w:rsidRPr="00D26109">
        <w:rPr>
          <w:szCs w:val="24"/>
        </w:rPr>
        <w:t xml:space="preserve">buscar </w:t>
      </w:r>
      <w:r w:rsidR="00A46850" w:rsidRPr="00D26109">
        <w:rPr>
          <w:szCs w:val="24"/>
        </w:rPr>
        <w:t>desenvolver</w:t>
      </w:r>
      <w:r w:rsidR="003014B5" w:rsidRPr="00D26109">
        <w:rPr>
          <w:szCs w:val="24"/>
        </w:rPr>
        <w:t>,</w:t>
      </w:r>
      <w:r w:rsidR="00A46850" w:rsidRPr="00D26109">
        <w:rPr>
          <w:szCs w:val="24"/>
        </w:rPr>
        <w:t xml:space="preserve"> nos indivíduos</w:t>
      </w:r>
      <w:r w:rsidR="003014B5" w:rsidRPr="00D26109">
        <w:rPr>
          <w:szCs w:val="24"/>
        </w:rPr>
        <w:t>,</w:t>
      </w:r>
      <w:r w:rsidR="00A46850" w:rsidRPr="00D26109">
        <w:rPr>
          <w:szCs w:val="24"/>
        </w:rPr>
        <w:t xml:space="preserve"> estados mentais positivo</w:t>
      </w:r>
      <w:r w:rsidR="003014B5" w:rsidRPr="00D26109">
        <w:rPr>
          <w:szCs w:val="24"/>
        </w:rPr>
        <w:t>s</w:t>
      </w:r>
      <w:r w:rsidR="00A46850" w:rsidRPr="00D26109">
        <w:rPr>
          <w:szCs w:val="24"/>
        </w:rPr>
        <w:t xml:space="preserve">, </w:t>
      </w:r>
      <w:r w:rsidR="003014B5" w:rsidRPr="00D26109">
        <w:rPr>
          <w:szCs w:val="24"/>
        </w:rPr>
        <w:t>proporcionando</w:t>
      </w:r>
      <w:r w:rsidR="00A46850" w:rsidRPr="00D26109">
        <w:rPr>
          <w:szCs w:val="24"/>
        </w:rPr>
        <w:t xml:space="preserve"> um ambiente de trabalho saudável que leva não só a</w:t>
      </w:r>
      <w:r w:rsidR="003014B5" w:rsidRPr="00D26109">
        <w:rPr>
          <w:szCs w:val="24"/>
        </w:rPr>
        <w:t xml:space="preserve"> um</w:t>
      </w:r>
      <w:r w:rsidR="00A46850" w:rsidRPr="00D26109">
        <w:rPr>
          <w:szCs w:val="24"/>
        </w:rPr>
        <w:t xml:space="preserve"> maior </w:t>
      </w:r>
      <w:r w:rsidR="003014B5" w:rsidRPr="00D26109">
        <w:rPr>
          <w:szCs w:val="24"/>
        </w:rPr>
        <w:t xml:space="preserve">comprometimento </w:t>
      </w:r>
      <w:r w:rsidR="00A46850" w:rsidRPr="00D26109">
        <w:rPr>
          <w:szCs w:val="24"/>
        </w:rPr>
        <w:t>organizacional por parte dos colaboradores</w:t>
      </w:r>
      <w:r w:rsidR="003014B5" w:rsidRPr="00D26109">
        <w:rPr>
          <w:szCs w:val="24"/>
        </w:rPr>
        <w:t>,</w:t>
      </w:r>
      <w:r w:rsidR="00A46850" w:rsidRPr="00D26109">
        <w:rPr>
          <w:szCs w:val="24"/>
        </w:rPr>
        <w:t xml:space="preserve"> mas também ao alcance dos objetivos organizacionais. </w:t>
      </w:r>
    </w:p>
    <w:p w14:paraId="6B7A532A" w14:textId="77777777" w:rsidR="00A46850" w:rsidRPr="00D26109" w:rsidRDefault="00A46850" w:rsidP="00A46850">
      <w:pPr>
        <w:shd w:val="clear" w:color="auto" w:fill="FFFFFF"/>
        <w:ind w:firstLine="708"/>
      </w:pPr>
    </w:p>
    <w:p w14:paraId="6F8E8FCC" w14:textId="334F5830" w:rsidR="00A3126B" w:rsidRPr="00D26109" w:rsidRDefault="00A3126B" w:rsidP="00A46850">
      <w:pPr>
        <w:ind w:firstLine="0"/>
      </w:pPr>
      <w:r w:rsidRPr="00D26109">
        <w:rPr>
          <w:b/>
          <w:bCs/>
        </w:rPr>
        <w:t>Palavras chave:</w:t>
      </w:r>
      <w:r w:rsidRPr="00D26109">
        <w:t xml:space="preserve"> </w:t>
      </w:r>
      <w:r w:rsidR="00A46850" w:rsidRPr="00D26109">
        <w:t xml:space="preserve">Mecanismos de socialização </w:t>
      </w:r>
      <w:r w:rsidR="00D03493">
        <w:t>d</w:t>
      </w:r>
      <w:r w:rsidR="00A46850" w:rsidRPr="00D26109">
        <w:t>e controles; Resiliência; Comprometimento organizacional; Organização sem fi</w:t>
      </w:r>
      <w:r w:rsidR="00173A2D" w:rsidRPr="00D26109">
        <w:t>ns</w:t>
      </w:r>
      <w:r w:rsidR="00A46850" w:rsidRPr="00D26109">
        <w:t xml:space="preserve"> lucrativo</w:t>
      </w:r>
      <w:r w:rsidR="00173A2D" w:rsidRPr="00D26109">
        <w:t>s</w:t>
      </w:r>
      <w:r w:rsidR="00A46850" w:rsidRPr="00D26109">
        <w:t xml:space="preserve">. </w:t>
      </w:r>
    </w:p>
    <w:p w14:paraId="4B2F846A" w14:textId="77777777" w:rsidR="00A3126B" w:rsidRPr="00D26109" w:rsidRDefault="00A3126B" w:rsidP="00155904">
      <w:pPr>
        <w:rPr>
          <w:b/>
          <w:bCs/>
        </w:rPr>
      </w:pPr>
    </w:p>
    <w:p w14:paraId="78F7A15C" w14:textId="77777777" w:rsidR="00A3126B" w:rsidRPr="00D26109" w:rsidRDefault="00A3126B" w:rsidP="00AE0457">
      <w:pPr>
        <w:ind w:firstLine="0"/>
        <w:rPr>
          <w:b/>
          <w:bCs/>
        </w:rPr>
      </w:pPr>
      <w:r w:rsidRPr="00D26109">
        <w:rPr>
          <w:b/>
          <w:bCs/>
        </w:rPr>
        <w:t>1 Introdução</w:t>
      </w:r>
    </w:p>
    <w:p w14:paraId="7723A242" w14:textId="6AD8F0C3" w:rsidR="00B27804" w:rsidRPr="00D26109" w:rsidRDefault="00B27804" w:rsidP="00155904">
      <w:r w:rsidRPr="00D26109">
        <w:t>As organizações não governamentais desempenham um papel importante na prestação de serviços</w:t>
      </w:r>
      <w:r w:rsidR="003014B5" w:rsidRPr="00D26109">
        <w:t>,</w:t>
      </w:r>
      <w:r w:rsidRPr="00D26109">
        <w:t xml:space="preserve"> </w:t>
      </w:r>
      <w:r w:rsidR="003014B5" w:rsidRPr="00D26109">
        <w:t>proporcionando</w:t>
      </w:r>
      <w:r w:rsidRPr="00D26109">
        <w:t xml:space="preserve"> bem-estar social</w:t>
      </w:r>
      <w:r w:rsidR="006A031F" w:rsidRPr="00D26109">
        <w:t xml:space="preserve"> (</w:t>
      </w:r>
      <w:proofErr w:type="spellStart"/>
      <w:r w:rsidR="006A031F" w:rsidRPr="00D26109">
        <w:t>Chenhall</w:t>
      </w:r>
      <w:proofErr w:type="spellEnd"/>
      <w:r w:rsidR="006A031F" w:rsidRPr="00D26109">
        <w:t>, Hall</w:t>
      </w:r>
      <w:r w:rsidR="003014B5" w:rsidRPr="00D26109">
        <w:t xml:space="preserve"> </w:t>
      </w:r>
      <w:r w:rsidR="006A031F" w:rsidRPr="00D26109">
        <w:t>&amp; Smith, 2010)</w:t>
      </w:r>
      <w:r w:rsidRPr="00D26109">
        <w:t>. Os autores acrescentam que estas organizações sem fi</w:t>
      </w:r>
      <w:r w:rsidR="003014B5" w:rsidRPr="00D26109">
        <w:t>ns</w:t>
      </w:r>
      <w:r w:rsidRPr="00D26109">
        <w:t xml:space="preserve"> lucrativo</w:t>
      </w:r>
      <w:r w:rsidR="003014B5" w:rsidRPr="00D26109">
        <w:t>s</w:t>
      </w:r>
      <w:r w:rsidR="006A031F" w:rsidRPr="00D26109">
        <w:t xml:space="preserve"> fornecem serviços de </w:t>
      </w:r>
      <w:r w:rsidR="00A03775" w:rsidRPr="00D26109">
        <w:t>bem-estar</w:t>
      </w:r>
      <w:r w:rsidR="006A031F" w:rsidRPr="00D26109">
        <w:t xml:space="preserve"> a comunidade dentro do espaço institucional denominado sociedade civil</w:t>
      </w:r>
      <w:r w:rsidR="00A03775" w:rsidRPr="00D26109">
        <w:t>. Para que essas organizações cumpram com seu papel carecem de uma estrutura compacta onde a comunicação entre os níveis seja saudáve</w:t>
      </w:r>
      <w:r w:rsidR="003014B5" w:rsidRPr="00D26109">
        <w:t>l</w:t>
      </w:r>
      <w:r w:rsidR="00A03775" w:rsidRPr="00D26109">
        <w:t>. Para tal</w:t>
      </w:r>
      <w:r w:rsidR="003014B5" w:rsidRPr="00D26109">
        <w:t>,</w:t>
      </w:r>
      <w:r w:rsidR="00A03775" w:rsidRPr="00D26109">
        <w:t xml:space="preserve"> faz-se necessário a existência de controles mais flexíveis que induzam </w:t>
      </w:r>
      <w:r w:rsidR="006B12EB" w:rsidRPr="00D26109">
        <w:t>os funcionários</w:t>
      </w:r>
      <w:r w:rsidR="00A03775" w:rsidRPr="00D26109">
        <w:t xml:space="preserve"> e colaboradores a</w:t>
      </w:r>
      <w:r w:rsidR="003014B5" w:rsidRPr="00D26109">
        <w:t xml:space="preserve"> um</w:t>
      </w:r>
      <w:r w:rsidR="00A03775" w:rsidRPr="00D26109">
        <w:t xml:space="preserve"> maior comprometimento (</w:t>
      </w:r>
      <w:proofErr w:type="spellStart"/>
      <w:r w:rsidR="00A03775" w:rsidRPr="00D26109">
        <w:t>Davila</w:t>
      </w:r>
      <w:proofErr w:type="spellEnd"/>
      <w:r w:rsidR="00A03775" w:rsidRPr="00D26109">
        <w:t xml:space="preserve">, Foster &amp; </w:t>
      </w:r>
      <w:proofErr w:type="spellStart"/>
      <w:r w:rsidR="00A03775" w:rsidRPr="00D26109">
        <w:t>Oyon</w:t>
      </w:r>
      <w:proofErr w:type="spellEnd"/>
      <w:r w:rsidR="00A03775" w:rsidRPr="00D26109">
        <w:t>, 2009).  Assim</w:t>
      </w:r>
      <w:r w:rsidR="009B5F8D">
        <w:t>,</w:t>
      </w:r>
      <w:r w:rsidR="00A03775" w:rsidRPr="00D26109">
        <w:t xml:space="preserve"> os controles são usados em </w:t>
      </w:r>
      <w:r w:rsidR="003014B5" w:rsidRPr="00D26109">
        <w:t xml:space="preserve">organizações </w:t>
      </w:r>
      <w:r w:rsidR="00A03775" w:rsidRPr="00D26109">
        <w:t>sem fi</w:t>
      </w:r>
      <w:r w:rsidR="003014B5" w:rsidRPr="00D26109">
        <w:t>ns</w:t>
      </w:r>
      <w:r w:rsidR="00A03775" w:rsidRPr="00D26109">
        <w:t xml:space="preserve"> lucrativo</w:t>
      </w:r>
      <w:r w:rsidR="003014B5" w:rsidRPr="00D26109">
        <w:t>s,</w:t>
      </w:r>
      <w:r w:rsidR="00A03775" w:rsidRPr="00D26109">
        <w:t xml:space="preserve"> </w:t>
      </w:r>
      <w:r w:rsidR="003014B5" w:rsidRPr="00D26109">
        <w:t xml:space="preserve">com a </w:t>
      </w:r>
      <w:r w:rsidR="00A03775" w:rsidRPr="00D26109">
        <w:t xml:space="preserve">finalidade de </w:t>
      </w:r>
      <w:r w:rsidR="006B12EB" w:rsidRPr="00D26109">
        <w:t>melhor</w:t>
      </w:r>
      <w:r w:rsidR="003014B5" w:rsidRPr="00D26109">
        <w:t>ar</w:t>
      </w:r>
      <w:r w:rsidR="006B12EB" w:rsidRPr="00D26109">
        <w:t xml:space="preserve"> a prestação de serviços e a assistência social (</w:t>
      </w:r>
      <w:proofErr w:type="spellStart"/>
      <w:r w:rsidR="00A03775" w:rsidRPr="00D26109">
        <w:t>Chenhall</w:t>
      </w:r>
      <w:proofErr w:type="spellEnd"/>
      <w:r w:rsidR="00A03775" w:rsidRPr="00D26109">
        <w:t>, Hall</w:t>
      </w:r>
      <w:r w:rsidR="009B5F8D">
        <w:t xml:space="preserve"> </w:t>
      </w:r>
      <w:r w:rsidR="00A03775" w:rsidRPr="00D26109">
        <w:t>&amp; Smith, 2010).</w:t>
      </w:r>
    </w:p>
    <w:p w14:paraId="5403268E" w14:textId="57D3D885" w:rsidR="003506F4" w:rsidRPr="00D26109" w:rsidRDefault="009B5F8D" w:rsidP="00B10CA9">
      <w:pPr>
        <w:rPr>
          <w:szCs w:val="24"/>
        </w:rPr>
      </w:pPr>
      <w:r>
        <w:t>A</w:t>
      </w:r>
      <w:r w:rsidR="006B12EB" w:rsidRPr="00D26109">
        <w:t xml:space="preserve"> socialização organizacional é um processo </w:t>
      </w:r>
      <w:r w:rsidR="00735D92" w:rsidRPr="00D26109">
        <w:t>n</w:t>
      </w:r>
      <w:r w:rsidR="006B12EB" w:rsidRPr="00D26109">
        <w:t>o qual os funcionários passa</w:t>
      </w:r>
      <w:r w:rsidR="00735D92" w:rsidRPr="00D26109">
        <w:t>m</w:t>
      </w:r>
      <w:r w:rsidR="006B12EB" w:rsidRPr="00D26109">
        <w:t xml:space="preserve"> a se identificar com os valores da </w:t>
      </w:r>
      <w:r w:rsidR="00735D92" w:rsidRPr="00D26109">
        <w:t>instituição</w:t>
      </w:r>
      <w:r w:rsidR="006B12EB" w:rsidRPr="00D26109">
        <w:t xml:space="preserve">, é um meio importante para a transmissão das normas, valores e crenças </w:t>
      </w:r>
      <w:r w:rsidR="00735D92" w:rsidRPr="00D26109">
        <w:t>institucionais</w:t>
      </w:r>
      <w:r w:rsidR="006B12EB" w:rsidRPr="00D26109">
        <w:t xml:space="preserve"> (</w:t>
      </w:r>
      <w:proofErr w:type="spellStart"/>
      <w:r w:rsidR="006B12EB" w:rsidRPr="00D26109">
        <w:t>Cousins</w:t>
      </w:r>
      <w:proofErr w:type="spellEnd"/>
      <w:r w:rsidR="006B12EB" w:rsidRPr="00D26109">
        <w:t xml:space="preserve"> </w:t>
      </w:r>
      <w:r w:rsidR="006B12EB" w:rsidRPr="00D26109">
        <w:rPr>
          <w:i/>
          <w:iCs/>
        </w:rPr>
        <w:t>et al.,</w:t>
      </w:r>
      <w:r w:rsidR="006B12EB" w:rsidRPr="00D26109">
        <w:t xml:space="preserve"> 2008)</w:t>
      </w:r>
      <w:r>
        <w:t>. E</w:t>
      </w:r>
      <w:r w:rsidR="006B12EB" w:rsidRPr="00D26109">
        <w:t xml:space="preserve"> </w:t>
      </w:r>
      <w:r w:rsidR="00735D92" w:rsidRPr="00D26109">
        <w:t>se configura</w:t>
      </w:r>
      <w:r w:rsidR="006B12EB" w:rsidRPr="00D26109">
        <w:t xml:space="preserve"> como um elemento importante para que os funcionários conheçam melhor a organização (</w:t>
      </w:r>
      <w:proofErr w:type="spellStart"/>
      <w:r w:rsidR="006B12EB" w:rsidRPr="00D26109">
        <w:rPr>
          <w:color w:val="000000"/>
          <w:sz w:val="23"/>
          <w:szCs w:val="23"/>
        </w:rPr>
        <w:t>Chao</w:t>
      </w:r>
      <w:proofErr w:type="spellEnd"/>
      <w:r w:rsidR="006B12EB" w:rsidRPr="00D26109">
        <w:rPr>
          <w:color w:val="000000"/>
          <w:sz w:val="23"/>
          <w:szCs w:val="23"/>
        </w:rPr>
        <w:t xml:space="preserve"> </w:t>
      </w:r>
      <w:r w:rsidR="006B12EB" w:rsidRPr="00D26109">
        <w:rPr>
          <w:i/>
          <w:iCs/>
          <w:color w:val="000000"/>
          <w:sz w:val="23"/>
          <w:szCs w:val="23"/>
        </w:rPr>
        <w:t xml:space="preserve">et al., </w:t>
      </w:r>
      <w:r w:rsidR="006B12EB" w:rsidRPr="00D26109">
        <w:rPr>
          <w:color w:val="000000"/>
          <w:sz w:val="23"/>
          <w:szCs w:val="23"/>
        </w:rPr>
        <w:t>199</w:t>
      </w:r>
      <w:r w:rsidR="00565C44">
        <w:rPr>
          <w:color w:val="000000"/>
          <w:sz w:val="23"/>
          <w:szCs w:val="23"/>
        </w:rPr>
        <w:t>2</w:t>
      </w:r>
      <w:r w:rsidR="006B12EB" w:rsidRPr="00D26109">
        <w:rPr>
          <w:color w:val="000000"/>
          <w:sz w:val="23"/>
          <w:szCs w:val="23"/>
        </w:rPr>
        <w:t xml:space="preserve">). Relacionado </w:t>
      </w:r>
      <w:r w:rsidR="00B10CA9" w:rsidRPr="00D26109">
        <w:rPr>
          <w:color w:val="000000"/>
          <w:sz w:val="23"/>
          <w:szCs w:val="23"/>
        </w:rPr>
        <w:t>aos controles</w:t>
      </w:r>
      <w:r w:rsidR="006B12EB" w:rsidRPr="00D26109">
        <w:rPr>
          <w:color w:val="000000"/>
          <w:sz w:val="23"/>
          <w:szCs w:val="23"/>
        </w:rPr>
        <w:t xml:space="preserve">, a socialização foi </w:t>
      </w:r>
      <w:r w:rsidR="00B10CA9" w:rsidRPr="00D26109">
        <w:rPr>
          <w:color w:val="000000"/>
          <w:sz w:val="23"/>
          <w:szCs w:val="23"/>
        </w:rPr>
        <w:t>adotada na literatura primeiramente</w:t>
      </w:r>
      <w:r w:rsidR="006B12EB" w:rsidRPr="00D26109">
        <w:rPr>
          <w:color w:val="000000"/>
          <w:sz w:val="23"/>
          <w:szCs w:val="23"/>
        </w:rPr>
        <w:t xml:space="preserve"> por </w:t>
      </w:r>
      <w:proofErr w:type="spellStart"/>
      <w:r w:rsidR="006B12EB" w:rsidRPr="00D26109">
        <w:rPr>
          <w:color w:val="000000"/>
          <w:sz w:val="23"/>
          <w:szCs w:val="23"/>
        </w:rPr>
        <w:t>Ouchi</w:t>
      </w:r>
      <w:proofErr w:type="spellEnd"/>
      <w:r w:rsidR="006B12EB" w:rsidRPr="00D26109">
        <w:rPr>
          <w:color w:val="000000"/>
          <w:sz w:val="23"/>
          <w:szCs w:val="23"/>
        </w:rPr>
        <w:t xml:space="preserve"> (1979;</w:t>
      </w:r>
      <w:r w:rsidR="00A94AD0">
        <w:rPr>
          <w:color w:val="000000"/>
          <w:sz w:val="23"/>
          <w:szCs w:val="23"/>
        </w:rPr>
        <w:t xml:space="preserve"> </w:t>
      </w:r>
      <w:r w:rsidR="006B12EB" w:rsidRPr="00D26109">
        <w:rPr>
          <w:color w:val="000000"/>
          <w:sz w:val="23"/>
          <w:szCs w:val="23"/>
        </w:rPr>
        <w:t>1980) como controle de clã</w:t>
      </w:r>
      <w:r w:rsidR="00B10CA9" w:rsidRPr="00D26109">
        <w:rPr>
          <w:color w:val="000000"/>
          <w:sz w:val="23"/>
          <w:szCs w:val="23"/>
        </w:rPr>
        <w:t xml:space="preserve">. </w:t>
      </w:r>
      <w:proofErr w:type="spellStart"/>
      <w:r w:rsidR="00B10CA9" w:rsidRPr="00D26109">
        <w:rPr>
          <w:szCs w:val="24"/>
        </w:rPr>
        <w:t>Kenned</w:t>
      </w:r>
      <w:proofErr w:type="spellEnd"/>
      <w:r w:rsidR="00B10CA9" w:rsidRPr="00D26109">
        <w:rPr>
          <w:szCs w:val="24"/>
        </w:rPr>
        <w:t xml:space="preserve"> e </w:t>
      </w:r>
      <w:proofErr w:type="spellStart"/>
      <w:r w:rsidR="00B10CA9" w:rsidRPr="00D26109">
        <w:rPr>
          <w:szCs w:val="24"/>
        </w:rPr>
        <w:t>Widener</w:t>
      </w:r>
      <w:proofErr w:type="spellEnd"/>
      <w:r w:rsidR="00B10CA9" w:rsidRPr="00D26109">
        <w:rPr>
          <w:szCs w:val="24"/>
        </w:rPr>
        <w:t xml:space="preserve"> (2019) apontam que os mecanismos de socialização dos controles exercem </w:t>
      </w:r>
      <w:r w:rsidR="00B10CA9" w:rsidRPr="00D26109">
        <w:rPr>
          <w:szCs w:val="24"/>
        </w:rPr>
        <w:lastRenderedPageBreak/>
        <w:t xml:space="preserve">influência no comportamento dos funcionários.  </w:t>
      </w:r>
    </w:p>
    <w:p w14:paraId="153A602D" w14:textId="7A238EA6" w:rsidR="00B10CA9" w:rsidRPr="00D26109" w:rsidRDefault="00B10CA9" w:rsidP="00B10CA9">
      <w:pPr>
        <w:rPr>
          <w:szCs w:val="24"/>
        </w:rPr>
      </w:pPr>
      <w:r w:rsidRPr="00D26109">
        <w:rPr>
          <w:szCs w:val="24"/>
        </w:rPr>
        <w:t>Nesta pesquisa</w:t>
      </w:r>
      <w:r w:rsidR="006F48DB" w:rsidRPr="00D26109">
        <w:rPr>
          <w:szCs w:val="24"/>
        </w:rPr>
        <w:t>,</w:t>
      </w:r>
      <w:r w:rsidRPr="00D26109">
        <w:rPr>
          <w:szCs w:val="24"/>
        </w:rPr>
        <w:t xml:space="preserve"> considera</w:t>
      </w:r>
      <w:r w:rsidR="006F48DB" w:rsidRPr="00D26109">
        <w:rPr>
          <w:szCs w:val="24"/>
        </w:rPr>
        <w:t>m-se</w:t>
      </w:r>
      <w:r w:rsidRPr="00D26109">
        <w:rPr>
          <w:szCs w:val="24"/>
        </w:rPr>
        <w:t xml:space="preserve"> mecanismos de socialização o sistema de crenças e o </w:t>
      </w:r>
      <w:r w:rsidRPr="00D26109">
        <w:rPr>
          <w:i/>
          <w:iCs/>
          <w:szCs w:val="24"/>
        </w:rPr>
        <w:t>mentoring</w:t>
      </w:r>
      <w:r w:rsidR="006F48DB" w:rsidRPr="00D26109">
        <w:rPr>
          <w:i/>
          <w:iCs/>
          <w:szCs w:val="24"/>
        </w:rPr>
        <w:t>.</w:t>
      </w:r>
      <w:r w:rsidRPr="00D26109">
        <w:rPr>
          <w:szCs w:val="24"/>
        </w:rPr>
        <w:t xml:space="preserve"> </w:t>
      </w:r>
      <w:r w:rsidR="006F48DB" w:rsidRPr="00D26109">
        <w:rPr>
          <w:szCs w:val="24"/>
        </w:rPr>
        <w:t>A</w:t>
      </w:r>
      <w:r w:rsidRPr="00D26109">
        <w:rPr>
          <w:szCs w:val="24"/>
        </w:rPr>
        <w:t xml:space="preserve"> escolha é sustentada por </w:t>
      </w:r>
      <w:proofErr w:type="spellStart"/>
      <w:r w:rsidRPr="00D26109">
        <w:rPr>
          <w:szCs w:val="24"/>
        </w:rPr>
        <w:t>Kenned</w:t>
      </w:r>
      <w:proofErr w:type="spellEnd"/>
      <w:r w:rsidRPr="00D26109">
        <w:rPr>
          <w:szCs w:val="24"/>
        </w:rPr>
        <w:t xml:space="preserve"> e </w:t>
      </w:r>
      <w:proofErr w:type="spellStart"/>
      <w:r w:rsidRPr="00D26109">
        <w:rPr>
          <w:szCs w:val="24"/>
        </w:rPr>
        <w:t>Widener</w:t>
      </w:r>
      <w:proofErr w:type="spellEnd"/>
      <w:r w:rsidRPr="00D26109">
        <w:rPr>
          <w:szCs w:val="24"/>
        </w:rPr>
        <w:t xml:space="preserve"> (2019)</w:t>
      </w:r>
      <w:r w:rsidR="006F48DB" w:rsidRPr="00D26109">
        <w:rPr>
          <w:szCs w:val="24"/>
        </w:rPr>
        <w:t>,</w:t>
      </w:r>
      <w:r w:rsidRPr="00D26109">
        <w:rPr>
          <w:szCs w:val="24"/>
        </w:rPr>
        <w:t xml:space="preserve"> </w:t>
      </w:r>
      <w:r w:rsidR="006F48DB" w:rsidRPr="00D26109">
        <w:rPr>
          <w:szCs w:val="24"/>
        </w:rPr>
        <w:t>considerando</w:t>
      </w:r>
      <w:r w:rsidRPr="00D26109">
        <w:rPr>
          <w:szCs w:val="24"/>
        </w:rPr>
        <w:t xml:space="preserve"> que adotam os mesmos constructos para capturar a maneira </w:t>
      </w:r>
      <w:r w:rsidR="006F48DB" w:rsidRPr="00D26109">
        <w:rPr>
          <w:szCs w:val="24"/>
        </w:rPr>
        <w:t>pel</w:t>
      </w:r>
      <w:r w:rsidRPr="00D26109">
        <w:rPr>
          <w:szCs w:val="24"/>
        </w:rPr>
        <w:t xml:space="preserve">a qual os controles são socializados na organização. A escolha destes mecanismos é </w:t>
      </w:r>
      <w:r w:rsidR="00CE4361" w:rsidRPr="00D26109">
        <w:rPr>
          <w:szCs w:val="24"/>
        </w:rPr>
        <w:t>justificada</w:t>
      </w:r>
      <w:r w:rsidRPr="00D26109">
        <w:rPr>
          <w:szCs w:val="24"/>
        </w:rPr>
        <w:t xml:space="preserve"> pelo fato de que</w:t>
      </w:r>
      <w:r w:rsidR="00BE01D8" w:rsidRPr="00D26109">
        <w:rPr>
          <w:szCs w:val="24"/>
        </w:rPr>
        <w:t>,</w:t>
      </w:r>
      <w:r w:rsidRPr="00D26109">
        <w:rPr>
          <w:szCs w:val="24"/>
        </w:rPr>
        <w:t xml:space="preserve"> em organizações sem fi</w:t>
      </w:r>
      <w:r w:rsidR="00BE01D8" w:rsidRPr="00D26109">
        <w:rPr>
          <w:szCs w:val="24"/>
        </w:rPr>
        <w:t>ns</w:t>
      </w:r>
      <w:r w:rsidRPr="00D26109">
        <w:rPr>
          <w:szCs w:val="24"/>
        </w:rPr>
        <w:t xml:space="preserve"> lucrativo</w:t>
      </w:r>
      <w:r w:rsidR="00BE01D8" w:rsidRPr="00D26109">
        <w:rPr>
          <w:szCs w:val="24"/>
        </w:rPr>
        <w:t>s</w:t>
      </w:r>
      <w:r w:rsidRPr="00D26109">
        <w:rPr>
          <w:szCs w:val="24"/>
        </w:rPr>
        <w:t xml:space="preserve">, </w:t>
      </w:r>
      <w:r w:rsidR="00CE4361" w:rsidRPr="00D26109">
        <w:rPr>
          <w:szCs w:val="24"/>
        </w:rPr>
        <w:t>os colaboradores</w:t>
      </w:r>
      <w:r w:rsidRPr="00D26109">
        <w:rPr>
          <w:szCs w:val="24"/>
        </w:rPr>
        <w:t xml:space="preserve"> muitas vezes se identificam com o proposit</w:t>
      </w:r>
      <w:r w:rsidR="00CE4361" w:rsidRPr="00D26109">
        <w:rPr>
          <w:szCs w:val="24"/>
        </w:rPr>
        <w:t xml:space="preserve">o </w:t>
      </w:r>
      <w:r w:rsidRPr="00D26109">
        <w:rPr>
          <w:szCs w:val="24"/>
        </w:rPr>
        <w:t>filantrópico da instituição e não apenas pelo salário</w:t>
      </w:r>
      <w:r w:rsidR="00BE01D8" w:rsidRPr="00D26109">
        <w:rPr>
          <w:szCs w:val="24"/>
        </w:rPr>
        <w:t>.</w:t>
      </w:r>
      <w:r w:rsidRPr="00D26109">
        <w:rPr>
          <w:szCs w:val="24"/>
        </w:rPr>
        <w:t xml:space="preserve"> </w:t>
      </w:r>
      <w:r w:rsidR="00BE01D8" w:rsidRPr="00D26109">
        <w:rPr>
          <w:szCs w:val="24"/>
        </w:rPr>
        <w:t>D</w:t>
      </w:r>
      <w:r w:rsidRPr="00D26109">
        <w:rPr>
          <w:szCs w:val="24"/>
        </w:rPr>
        <w:t xml:space="preserve">e outro </w:t>
      </w:r>
      <w:r w:rsidR="00CE4361" w:rsidRPr="00D26109">
        <w:rPr>
          <w:szCs w:val="24"/>
        </w:rPr>
        <w:t>lado, há</w:t>
      </w:r>
      <w:r w:rsidRPr="00D26109">
        <w:rPr>
          <w:szCs w:val="24"/>
        </w:rPr>
        <w:t xml:space="preserve"> vários voluntários que</w:t>
      </w:r>
      <w:r w:rsidR="00BE01D8" w:rsidRPr="00D26109">
        <w:rPr>
          <w:szCs w:val="24"/>
        </w:rPr>
        <w:t>,</w:t>
      </w:r>
      <w:r w:rsidRPr="00D26109">
        <w:rPr>
          <w:szCs w:val="24"/>
        </w:rPr>
        <w:t xml:space="preserve"> além de se identificarem com as questões do instituto</w:t>
      </w:r>
      <w:r w:rsidR="00BE01D8" w:rsidRPr="00D26109">
        <w:rPr>
          <w:szCs w:val="24"/>
        </w:rPr>
        <w:t>,</w:t>
      </w:r>
      <w:r w:rsidRPr="00D26109">
        <w:rPr>
          <w:szCs w:val="24"/>
        </w:rPr>
        <w:t xml:space="preserve"> também tem no </w:t>
      </w:r>
      <w:r w:rsidR="00CE4361" w:rsidRPr="00D26109">
        <w:rPr>
          <w:szCs w:val="24"/>
        </w:rPr>
        <w:t>fundador (</w:t>
      </w:r>
      <w:r w:rsidRPr="00D26109">
        <w:rPr>
          <w:szCs w:val="24"/>
        </w:rPr>
        <w:t>considerado neste estudo como o mentor) um exemplo a seguir</w:t>
      </w:r>
      <w:r w:rsidR="003506F4" w:rsidRPr="00D26109">
        <w:rPr>
          <w:szCs w:val="24"/>
        </w:rPr>
        <w:t xml:space="preserve">. </w:t>
      </w:r>
    </w:p>
    <w:p w14:paraId="05C04992" w14:textId="63ADF9D6" w:rsidR="003506F4" w:rsidRPr="00D26109" w:rsidRDefault="003506F4" w:rsidP="003506F4">
      <w:pPr>
        <w:ind w:firstLine="708"/>
        <w:rPr>
          <w:szCs w:val="24"/>
        </w:rPr>
      </w:pPr>
      <w:proofErr w:type="spellStart"/>
      <w:r w:rsidRPr="00D26109">
        <w:rPr>
          <w:color w:val="000000"/>
          <w:szCs w:val="24"/>
        </w:rPr>
        <w:t>Chenhall</w:t>
      </w:r>
      <w:proofErr w:type="spellEnd"/>
      <w:r w:rsidRPr="00D26109">
        <w:rPr>
          <w:color w:val="000000"/>
          <w:szCs w:val="24"/>
        </w:rPr>
        <w:t>, Hall e Smith (2010) ap</w:t>
      </w:r>
      <w:r w:rsidR="00BE01D8" w:rsidRPr="00D26109">
        <w:rPr>
          <w:color w:val="000000"/>
          <w:szCs w:val="24"/>
        </w:rPr>
        <w:t>o</w:t>
      </w:r>
      <w:r w:rsidRPr="00D26109">
        <w:rPr>
          <w:color w:val="000000"/>
          <w:szCs w:val="24"/>
        </w:rPr>
        <w:t>ntam que o sistema de</w:t>
      </w:r>
      <w:r w:rsidR="00BE01D8" w:rsidRPr="00D26109">
        <w:rPr>
          <w:color w:val="000000"/>
          <w:szCs w:val="24"/>
        </w:rPr>
        <w:t xml:space="preserve"> controle</w:t>
      </w:r>
      <w:r w:rsidRPr="00D26109">
        <w:rPr>
          <w:color w:val="000000"/>
          <w:szCs w:val="24"/>
        </w:rPr>
        <w:t xml:space="preserve"> é indispensável para construir e manter redes sociais dentro das organizações. Logo</w:t>
      </w:r>
      <w:r w:rsidR="005635EF" w:rsidRPr="00D26109">
        <w:rPr>
          <w:color w:val="000000"/>
          <w:szCs w:val="24"/>
        </w:rPr>
        <w:t>,</w:t>
      </w:r>
      <w:r w:rsidRPr="00D26109">
        <w:rPr>
          <w:color w:val="000000"/>
          <w:szCs w:val="24"/>
        </w:rPr>
        <w:t xml:space="preserve"> por meio </w:t>
      </w:r>
      <w:r w:rsidR="005635EF" w:rsidRPr="00D26109">
        <w:rPr>
          <w:color w:val="000000"/>
          <w:szCs w:val="24"/>
        </w:rPr>
        <w:t>d</w:t>
      </w:r>
      <w:r w:rsidRPr="00D26109">
        <w:rPr>
          <w:color w:val="000000"/>
          <w:szCs w:val="24"/>
        </w:rPr>
        <w:t>a socializaç</w:t>
      </w:r>
      <w:r w:rsidR="00CE4361" w:rsidRPr="00D26109">
        <w:rPr>
          <w:color w:val="000000"/>
          <w:szCs w:val="24"/>
        </w:rPr>
        <w:t>ão</w:t>
      </w:r>
      <w:r w:rsidRPr="00D26109">
        <w:rPr>
          <w:color w:val="000000"/>
          <w:szCs w:val="24"/>
        </w:rPr>
        <w:t xml:space="preserve"> dos controles</w:t>
      </w:r>
      <w:r w:rsidR="005635EF" w:rsidRPr="00D26109">
        <w:rPr>
          <w:color w:val="000000"/>
          <w:szCs w:val="24"/>
        </w:rPr>
        <w:t>,</w:t>
      </w:r>
      <w:r w:rsidRPr="00D26109">
        <w:rPr>
          <w:color w:val="000000"/>
          <w:szCs w:val="24"/>
        </w:rPr>
        <w:t xml:space="preserve"> as organizações </w:t>
      </w:r>
      <w:r w:rsidRPr="00D26109">
        <w:rPr>
          <w:szCs w:val="24"/>
        </w:rPr>
        <w:t>exercem influências sobre o comportamento desejado pelos indivíduos (</w:t>
      </w:r>
      <w:proofErr w:type="spellStart"/>
      <w:r w:rsidRPr="00D26109">
        <w:rPr>
          <w:szCs w:val="24"/>
        </w:rPr>
        <w:t>Kenned</w:t>
      </w:r>
      <w:proofErr w:type="spellEnd"/>
      <w:r w:rsidRPr="00D26109">
        <w:rPr>
          <w:szCs w:val="24"/>
        </w:rPr>
        <w:t xml:space="preserve"> &amp;</w:t>
      </w:r>
      <w:r w:rsidR="009B5F8D">
        <w:rPr>
          <w:szCs w:val="24"/>
        </w:rPr>
        <w:t xml:space="preserve"> </w:t>
      </w:r>
      <w:proofErr w:type="spellStart"/>
      <w:r w:rsidRPr="00D26109">
        <w:rPr>
          <w:szCs w:val="24"/>
        </w:rPr>
        <w:t>Widener</w:t>
      </w:r>
      <w:proofErr w:type="spellEnd"/>
      <w:r w:rsidRPr="00D26109">
        <w:rPr>
          <w:szCs w:val="24"/>
        </w:rPr>
        <w:t xml:space="preserve">, 2019). </w:t>
      </w:r>
      <w:proofErr w:type="spellStart"/>
      <w:r w:rsidRPr="00D26109">
        <w:rPr>
          <w:szCs w:val="24"/>
          <w:shd w:val="clear" w:color="auto" w:fill="FFFFFF"/>
        </w:rPr>
        <w:t>Youssef</w:t>
      </w:r>
      <w:proofErr w:type="spellEnd"/>
      <w:r w:rsidRPr="00D26109">
        <w:rPr>
          <w:szCs w:val="24"/>
          <w:shd w:val="clear" w:color="auto" w:fill="FFFFFF"/>
        </w:rPr>
        <w:t xml:space="preserve"> </w:t>
      </w:r>
      <w:r w:rsidR="00192B3A" w:rsidRPr="00D26109">
        <w:rPr>
          <w:szCs w:val="24"/>
          <w:shd w:val="clear" w:color="auto" w:fill="FFFFFF"/>
        </w:rPr>
        <w:t xml:space="preserve">e </w:t>
      </w:r>
      <w:proofErr w:type="spellStart"/>
      <w:r w:rsidRPr="00D26109">
        <w:rPr>
          <w:szCs w:val="24"/>
          <w:shd w:val="clear" w:color="auto" w:fill="FFFFFF"/>
        </w:rPr>
        <w:t>Luthans</w:t>
      </w:r>
      <w:proofErr w:type="spellEnd"/>
      <w:r w:rsidRPr="00D26109">
        <w:rPr>
          <w:szCs w:val="24"/>
          <w:shd w:val="clear" w:color="auto" w:fill="FFFFFF"/>
        </w:rPr>
        <w:t xml:space="preserve"> (2007) </w:t>
      </w:r>
      <w:r w:rsidRPr="00D26109">
        <w:rPr>
          <w:szCs w:val="24"/>
        </w:rPr>
        <w:t>aponta</w:t>
      </w:r>
      <w:r w:rsidR="005635EF" w:rsidRPr="00D26109">
        <w:rPr>
          <w:szCs w:val="24"/>
        </w:rPr>
        <w:t>m</w:t>
      </w:r>
      <w:r w:rsidRPr="00D26109">
        <w:rPr>
          <w:szCs w:val="24"/>
        </w:rPr>
        <w:t xml:space="preserve"> que</w:t>
      </w:r>
      <w:r w:rsidR="005635EF" w:rsidRPr="00D26109">
        <w:rPr>
          <w:szCs w:val="24"/>
        </w:rPr>
        <w:t>,</w:t>
      </w:r>
      <w:r w:rsidRPr="00D26109">
        <w:rPr>
          <w:szCs w:val="24"/>
        </w:rPr>
        <w:t xml:space="preserve"> entre os comportamentos desejados pelos indivíduos na organização</w:t>
      </w:r>
      <w:r w:rsidR="005635EF" w:rsidRPr="00D26109">
        <w:rPr>
          <w:szCs w:val="24"/>
        </w:rPr>
        <w:t>,</w:t>
      </w:r>
      <w:r w:rsidRPr="00D26109">
        <w:rPr>
          <w:szCs w:val="24"/>
        </w:rPr>
        <w:t xml:space="preserve"> consta o comprometimento organizacional. </w:t>
      </w:r>
      <w:proofErr w:type="spellStart"/>
      <w:r w:rsidRPr="00D26109">
        <w:rPr>
          <w:szCs w:val="24"/>
        </w:rPr>
        <w:t>Davila</w:t>
      </w:r>
      <w:proofErr w:type="spellEnd"/>
      <w:r w:rsidRPr="00D26109">
        <w:rPr>
          <w:szCs w:val="24"/>
        </w:rPr>
        <w:t xml:space="preserve">, </w:t>
      </w:r>
      <w:r w:rsidR="009B5F8D">
        <w:rPr>
          <w:szCs w:val="24"/>
        </w:rPr>
        <w:t>F</w:t>
      </w:r>
      <w:r w:rsidRPr="00D26109">
        <w:rPr>
          <w:szCs w:val="24"/>
        </w:rPr>
        <w:t xml:space="preserve">oster </w:t>
      </w:r>
      <w:r w:rsidR="00192B3A" w:rsidRPr="00D26109">
        <w:rPr>
          <w:szCs w:val="24"/>
        </w:rPr>
        <w:t>e</w:t>
      </w:r>
      <w:r w:rsidRPr="00D26109">
        <w:rPr>
          <w:szCs w:val="24"/>
        </w:rPr>
        <w:t xml:space="preserve"> </w:t>
      </w:r>
      <w:proofErr w:type="spellStart"/>
      <w:r w:rsidRPr="00D26109">
        <w:rPr>
          <w:szCs w:val="24"/>
        </w:rPr>
        <w:t>Oyon</w:t>
      </w:r>
      <w:proofErr w:type="spellEnd"/>
      <w:r w:rsidRPr="00D26109">
        <w:rPr>
          <w:szCs w:val="24"/>
        </w:rPr>
        <w:t>, (2009) afirma</w:t>
      </w:r>
      <w:r w:rsidR="005635EF" w:rsidRPr="00D26109">
        <w:rPr>
          <w:szCs w:val="24"/>
        </w:rPr>
        <w:t>m</w:t>
      </w:r>
      <w:r w:rsidRPr="00D26109">
        <w:rPr>
          <w:szCs w:val="24"/>
        </w:rPr>
        <w:t xml:space="preserve"> que</w:t>
      </w:r>
      <w:r w:rsidR="005635EF" w:rsidRPr="00D26109">
        <w:rPr>
          <w:szCs w:val="24"/>
        </w:rPr>
        <w:t>, ao</w:t>
      </w:r>
      <w:r w:rsidRPr="00D26109">
        <w:rPr>
          <w:szCs w:val="24"/>
        </w:rPr>
        <w:t xml:space="preserve"> adota</w:t>
      </w:r>
      <w:r w:rsidR="005635EF" w:rsidRPr="00D26109">
        <w:rPr>
          <w:szCs w:val="24"/>
        </w:rPr>
        <w:t>rem</w:t>
      </w:r>
      <w:r w:rsidRPr="00D26109">
        <w:rPr>
          <w:szCs w:val="24"/>
        </w:rPr>
        <w:t xml:space="preserve"> controles mais flexíveis</w:t>
      </w:r>
      <w:r w:rsidR="005635EF" w:rsidRPr="00D26109">
        <w:rPr>
          <w:szCs w:val="24"/>
        </w:rPr>
        <w:t>, a organização</w:t>
      </w:r>
      <w:r w:rsidRPr="00D26109">
        <w:rPr>
          <w:szCs w:val="24"/>
        </w:rPr>
        <w:t xml:space="preserve"> propicia o comprometimento dos funcionários </w:t>
      </w:r>
      <w:r w:rsidR="005635EF" w:rsidRPr="00D26109">
        <w:rPr>
          <w:szCs w:val="24"/>
        </w:rPr>
        <w:t>para com ela</w:t>
      </w:r>
      <w:r w:rsidRPr="00D26109">
        <w:rPr>
          <w:szCs w:val="24"/>
        </w:rPr>
        <w:t xml:space="preserve">. </w:t>
      </w:r>
      <w:proofErr w:type="spellStart"/>
      <w:r w:rsidRPr="00D26109">
        <w:rPr>
          <w:color w:val="222222"/>
          <w:szCs w:val="24"/>
          <w:shd w:val="clear" w:color="auto" w:fill="FFFFFF"/>
        </w:rPr>
        <w:t>Goebel</w:t>
      </w:r>
      <w:proofErr w:type="spellEnd"/>
      <w:r w:rsidRPr="00D26109">
        <w:rPr>
          <w:color w:val="222222"/>
          <w:szCs w:val="24"/>
          <w:shd w:val="clear" w:color="auto" w:fill="FFFFFF"/>
        </w:rPr>
        <w:t xml:space="preserve"> e </w:t>
      </w:r>
      <w:proofErr w:type="spellStart"/>
      <w:r w:rsidRPr="00D26109">
        <w:rPr>
          <w:color w:val="222222"/>
          <w:szCs w:val="24"/>
          <w:shd w:val="clear" w:color="auto" w:fill="FFFFFF"/>
        </w:rPr>
        <w:t>Weißenberger</w:t>
      </w:r>
      <w:proofErr w:type="spellEnd"/>
      <w:r w:rsidRPr="00D26109">
        <w:rPr>
          <w:color w:val="222222"/>
          <w:szCs w:val="24"/>
          <w:shd w:val="clear" w:color="auto" w:fill="FFFFFF"/>
        </w:rPr>
        <w:t xml:space="preserve"> (2017) </w:t>
      </w:r>
      <w:r w:rsidRPr="00D26109">
        <w:rPr>
          <w:szCs w:val="24"/>
        </w:rPr>
        <w:t>observa</w:t>
      </w:r>
      <w:r w:rsidR="005635EF" w:rsidRPr="00D26109">
        <w:rPr>
          <w:szCs w:val="24"/>
        </w:rPr>
        <w:t>m</w:t>
      </w:r>
      <w:r w:rsidRPr="00D26109">
        <w:rPr>
          <w:szCs w:val="24"/>
        </w:rPr>
        <w:t xml:space="preserve"> que este controle exerce influência positiva no comprometimento dos funcionários com a organização. </w:t>
      </w:r>
    </w:p>
    <w:p w14:paraId="5FC69473" w14:textId="2456689A" w:rsidR="00614AA3" w:rsidRPr="00A26828" w:rsidRDefault="003506F4" w:rsidP="00614AA3">
      <w:pPr>
        <w:rPr>
          <w:szCs w:val="24"/>
        </w:rPr>
      </w:pPr>
      <w:r w:rsidRPr="0008215B">
        <w:rPr>
          <w:szCs w:val="24"/>
        </w:rPr>
        <w:t>Denota-se que</w:t>
      </w:r>
      <w:r w:rsidR="005635EF" w:rsidRPr="0008215B">
        <w:rPr>
          <w:szCs w:val="24"/>
        </w:rPr>
        <w:t>,</w:t>
      </w:r>
      <w:r w:rsidRPr="0008215B">
        <w:rPr>
          <w:szCs w:val="24"/>
        </w:rPr>
        <w:t xml:space="preserve"> além das organizações se aterem aos mecanismos de controle</w:t>
      </w:r>
      <w:r w:rsidR="005635EF" w:rsidRPr="0008215B">
        <w:rPr>
          <w:szCs w:val="24"/>
        </w:rPr>
        <w:t>,</w:t>
      </w:r>
      <w:r w:rsidRPr="0008215B">
        <w:rPr>
          <w:szCs w:val="24"/>
        </w:rPr>
        <w:t xml:space="preserve"> também precisam </w:t>
      </w:r>
      <w:r w:rsidR="005635EF" w:rsidRPr="0008215B">
        <w:rPr>
          <w:szCs w:val="24"/>
        </w:rPr>
        <w:t xml:space="preserve">zelar </w:t>
      </w:r>
      <w:r w:rsidRPr="0008215B">
        <w:rPr>
          <w:szCs w:val="24"/>
        </w:rPr>
        <w:t xml:space="preserve">pelo estado mental dos funcionários. </w:t>
      </w:r>
      <w:r w:rsidR="00D45E57" w:rsidRPr="0008215B">
        <w:rPr>
          <w:szCs w:val="24"/>
        </w:rPr>
        <w:t>Assim</w:t>
      </w:r>
      <w:r w:rsidR="00D10767" w:rsidRPr="0008215B">
        <w:rPr>
          <w:szCs w:val="24"/>
        </w:rPr>
        <w:t>,</w:t>
      </w:r>
      <w:r w:rsidR="00D45E57" w:rsidRPr="0008215B">
        <w:rPr>
          <w:szCs w:val="24"/>
        </w:rPr>
        <w:t xml:space="preserve"> o capital psicológico, definido como o estado mental positivo, pode ser desenvolvido nos indivíduos a fim de que estes busquem resultado futuros benéficos (</w:t>
      </w:r>
      <w:proofErr w:type="spellStart"/>
      <w:r w:rsidR="009B5F8D" w:rsidRPr="00A26828">
        <w:rPr>
          <w:szCs w:val="24"/>
        </w:rPr>
        <w:t>Luthans</w:t>
      </w:r>
      <w:proofErr w:type="spellEnd"/>
      <w:r w:rsidR="009B5F8D" w:rsidRPr="00A26828">
        <w:rPr>
          <w:szCs w:val="24"/>
        </w:rPr>
        <w:t xml:space="preserve">; </w:t>
      </w:r>
      <w:proofErr w:type="spellStart"/>
      <w:r w:rsidR="009B5F8D" w:rsidRPr="00A26828">
        <w:rPr>
          <w:szCs w:val="24"/>
        </w:rPr>
        <w:t>Youssef</w:t>
      </w:r>
      <w:proofErr w:type="spellEnd"/>
      <w:r w:rsidR="009B5F8D" w:rsidRPr="00A26828">
        <w:rPr>
          <w:szCs w:val="24"/>
        </w:rPr>
        <w:t xml:space="preserve"> &amp; </w:t>
      </w:r>
      <w:proofErr w:type="spellStart"/>
      <w:r w:rsidR="009B5F8D" w:rsidRPr="00A26828">
        <w:rPr>
          <w:szCs w:val="24"/>
        </w:rPr>
        <w:t>Avolio</w:t>
      </w:r>
      <w:proofErr w:type="spellEnd"/>
      <w:r w:rsidR="00D45E57" w:rsidRPr="00A26828">
        <w:rPr>
          <w:szCs w:val="24"/>
        </w:rPr>
        <w:t>, 2007). Entre as dimensões do capital psicológico consta a Resiliência, que é uma característica da personalidade que atenua os efeitos negativos no ambiente de trabalho e cria nos indivíduos capacidade de adaptação a tais efeitos</w:t>
      </w:r>
      <w:r w:rsidR="00614AA3" w:rsidRPr="00A26828">
        <w:rPr>
          <w:szCs w:val="24"/>
        </w:rPr>
        <w:t xml:space="preserve"> (</w:t>
      </w:r>
      <w:proofErr w:type="spellStart"/>
      <w:r w:rsidR="00614AA3" w:rsidRPr="00A26828">
        <w:rPr>
          <w:szCs w:val="24"/>
        </w:rPr>
        <w:t>Wagnild</w:t>
      </w:r>
      <w:proofErr w:type="spellEnd"/>
      <w:r w:rsidR="00614AA3" w:rsidRPr="00A26828">
        <w:rPr>
          <w:szCs w:val="24"/>
        </w:rPr>
        <w:t xml:space="preserve"> &amp; Young, 1993). </w:t>
      </w:r>
      <w:r w:rsidR="00330132" w:rsidRPr="00A26828">
        <w:rPr>
          <w:szCs w:val="24"/>
        </w:rPr>
        <w:t>E</w:t>
      </w:r>
      <w:r w:rsidR="00614AA3" w:rsidRPr="00A26828">
        <w:rPr>
          <w:szCs w:val="24"/>
        </w:rPr>
        <w:t xml:space="preserve">sta pesquisa </w:t>
      </w:r>
      <w:r w:rsidR="00330132" w:rsidRPr="00A26828">
        <w:rPr>
          <w:szCs w:val="24"/>
        </w:rPr>
        <w:t>a</w:t>
      </w:r>
      <w:r w:rsidR="00614AA3" w:rsidRPr="00A26828">
        <w:rPr>
          <w:szCs w:val="24"/>
        </w:rPr>
        <w:t>dota a resiliência como variável mediadora</w:t>
      </w:r>
      <w:r w:rsidR="00330132" w:rsidRPr="00A26828">
        <w:rPr>
          <w:szCs w:val="24"/>
        </w:rPr>
        <w:t>, assim como no</w:t>
      </w:r>
      <w:r w:rsidR="00614AA3" w:rsidRPr="00A26828">
        <w:rPr>
          <w:szCs w:val="24"/>
        </w:rPr>
        <w:t xml:space="preserve"> estudo de </w:t>
      </w:r>
      <w:proofErr w:type="spellStart"/>
      <w:r w:rsidR="00614AA3" w:rsidRPr="00A26828">
        <w:rPr>
          <w:szCs w:val="24"/>
        </w:rPr>
        <w:t>Luthans</w:t>
      </w:r>
      <w:proofErr w:type="spellEnd"/>
      <w:r w:rsidR="00614AA3" w:rsidRPr="00A26828">
        <w:rPr>
          <w:szCs w:val="24"/>
        </w:rPr>
        <w:t xml:space="preserve"> </w:t>
      </w:r>
      <w:r w:rsidR="00614AA3" w:rsidRPr="00A26828">
        <w:rPr>
          <w:i/>
          <w:iCs/>
          <w:szCs w:val="24"/>
        </w:rPr>
        <w:t>et al.</w:t>
      </w:r>
      <w:r w:rsidR="00614AA3" w:rsidRPr="00A26828">
        <w:rPr>
          <w:szCs w:val="24"/>
        </w:rPr>
        <w:t xml:space="preserve"> </w:t>
      </w:r>
      <w:r w:rsidR="00330132" w:rsidRPr="00A26828">
        <w:rPr>
          <w:szCs w:val="24"/>
        </w:rPr>
        <w:t>(</w:t>
      </w:r>
      <w:r w:rsidR="00614AA3" w:rsidRPr="00A26828">
        <w:rPr>
          <w:szCs w:val="24"/>
        </w:rPr>
        <w:t xml:space="preserve">2008). </w:t>
      </w:r>
    </w:p>
    <w:p w14:paraId="3483CBF6" w14:textId="31FD8C2C" w:rsidR="00614AA3" w:rsidRPr="00D26109" w:rsidRDefault="00614AA3" w:rsidP="00614AA3">
      <w:r w:rsidRPr="00D26109">
        <w:rPr>
          <w:sz w:val="23"/>
          <w:szCs w:val="23"/>
        </w:rPr>
        <w:t xml:space="preserve">Pesquisas como de </w:t>
      </w:r>
      <w:proofErr w:type="spellStart"/>
      <w:r w:rsidRPr="00D26109">
        <w:rPr>
          <w:shd w:val="clear" w:color="auto" w:fill="FFFFFF"/>
        </w:rPr>
        <w:t>Youssef</w:t>
      </w:r>
      <w:proofErr w:type="spellEnd"/>
      <w:r w:rsidRPr="00D26109">
        <w:rPr>
          <w:shd w:val="clear" w:color="auto" w:fill="FFFFFF"/>
        </w:rPr>
        <w:t xml:space="preserve"> e </w:t>
      </w:r>
      <w:proofErr w:type="spellStart"/>
      <w:r w:rsidRPr="00D26109">
        <w:rPr>
          <w:shd w:val="clear" w:color="auto" w:fill="FFFFFF"/>
        </w:rPr>
        <w:t>Luthans</w:t>
      </w:r>
      <w:proofErr w:type="spellEnd"/>
      <w:r w:rsidRPr="00D26109">
        <w:rPr>
          <w:shd w:val="clear" w:color="auto" w:fill="FFFFFF"/>
        </w:rPr>
        <w:t xml:space="preserve"> (2007) observam impacto</w:t>
      </w:r>
      <w:r w:rsidR="001C5FFA">
        <w:rPr>
          <w:shd w:val="clear" w:color="auto" w:fill="FFFFFF"/>
        </w:rPr>
        <w:t>s</w:t>
      </w:r>
      <w:r w:rsidRPr="00D26109">
        <w:rPr>
          <w:shd w:val="clear" w:color="auto" w:fill="FFFFFF"/>
        </w:rPr>
        <w:t xml:space="preserve"> </w:t>
      </w:r>
      <w:r w:rsidR="001C5FFA" w:rsidRPr="00D26109">
        <w:rPr>
          <w:shd w:val="clear" w:color="auto" w:fill="FFFFFF"/>
        </w:rPr>
        <w:t xml:space="preserve">positivos </w:t>
      </w:r>
      <w:r w:rsidRPr="00D26109">
        <w:rPr>
          <w:shd w:val="clear" w:color="auto" w:fill="FFFFFF"/>
        </w:rPr>
        <w:t xml:space="preserve">dos recursos psicológicos nos resultados desejados pelos funcionários (desempenho, satisfação/felicidade no trabalho e comprometimento). De modo específico, </w:t>
      </w:r>
      <w:proofErr w:type="spellStart"/>
      <w:r w:rsidRPr="00D26109">
        <w:t>Saithong</w:t>
      </w:r>
      <w:proofErr w:type="spellEnd"/>
      <w:r w:rsidRPr="00D26109">
        <w:t xml:space="preserve">-in </w:t>
      </w:r>
      <w:r w:rsidR="00330132" w:rsidRPr="00D26109">
        <w:t xml:space="preserve">e </w:t>
      </w:r>
      <w:proofErr w:type="spellStart"/>
      <w:r w:rsidRPr="00D26109">
        <w:t>Ussahawanitchakit</w:t>
      </w:r>
      <w:proofErr w:type="spellEnd"/>
      <w:r w:rsidRPr="00D26109">
        <w:t xml:space="preserve"> (2016) testam separadamente as dimensões do capital psicológico e observam </w:t>
      </w:r>
      <w:r w:rsidR="00330132" w:rsidRPr="00D26109">
        <w:t xml:space="preserve">que </w:t>
      </w:r>
      <w:r w:rsidRPr="00D26109">
        <w:t xml:space="preserve">a resiliência foi a única dimensão que apresentou ligação positiva com as atitudes dos funcionários, </w:t>
      </w:r>
      <w:r w:rsidR="00330132" w:rsidRPr="00D26109">
        <w:t>d</w:t>
      </w:r>
      <w:r w:rsidRPr="00D26109">
        <w:t xml:space="preserve">entre as quais consta o comprometimento. </w:t>
      </w:r>
      <w:proofErr w:type="spellStart"/>
      <w:r w:rsidRPr="00D26109">
        <w:t>Chenhall</w:t>
      </w:r>
      <w:proofErr w:type="spellEnd"/>
      <w:r w:rsidRPr="00D26109">
        <w:t xml:space="preserve"> (2003) </w:t>
      </w:r>
      <w:r w:rsidR="00330132" w:rsidRPr="00D26109">
        <w:t xml:space="preserve">enfatiza a </w:t>
      </w:r>
      <w:r w:rsidRPr="00D26109">
        <w:t>necessidade de pesquisas que investiguem os mecanismos de controle gerenciais em organizações sem fi</w:t>
      </w:r>
      <w:r w:rsidR="00330132" w:rsidRPr="00D26109">
        <w:t>ns</w:t>
      </w:r>
      <w:r w:rsidRPr="00D26109">
        <w:t xml:space="preserve"> lucrativo</w:t>
      </w:r>
      <w:r w:rsidR="00330132" w:rsidRPr="00D26109">
        <w:t>s</w:t>
      </w:r>
      <w:r w:rsidRPr="00D26109">
        <w:t>. Logo</w:t>
      </w:r>
      <w:r w:rsidR="00330132" w:rsidRPr="00D26109">
        <w:t>,</w:t>
      </w:r>
      <w:r w:rsidRPr="00D26109">
        <w:t xml:space="preserve"> apresenta-se a questão de pesquisa: Qua</w:t>
      </w:r>
      <w:r w:rsidR="00CE5A75">
        <w:t>is</w:t>
      </w:r>
      <w:r w:rsidRPr="00D26109">
        <w:t xml:space="preserve"> o</w:t>
      </w:r>
      <w:r w:rsidR="00CE5A75">
        <w:t>s</w:t>
      </w:r>
      <w:r w:rsidRPr="00D26109">
        <w:t xml:space="preserve"> efeito</w:t>
      </w:r>
      <w:r w:rsidR="00CE5A75">
        <w:t>s</w:t>
      </w:r>
      <w:r w:rsidRPr="00D26109">
        <w:t xml:space="preserve"> dos mecanismos de socialização dos controles no comprometimento organizacional mediado </w:t>
      </w:r>
      <w:r w:rsidR="00330132" w:rsidRPr="00D26109">
        <w:t xml:space="preserve">pela </w:t>
      </w:r>
      <w:r w:rsidRPr="00D26109">
        <w:t>resiliência? Para tanto, o objetivo desta pesquisa consiste em examinar o</w:t>
      </w:r>
      <w:r w:rsidR="000D0A36">
        <w:t>s</w:t>
      </w:r>
      <w:r w:rsidRPr="00D26109">
        <w:t xml:space="preserve"> efeito</w:t>
      </w:r>
      <w:r w:rsidR="000D0A36">
        <w:t>s</w:t>
      </w:r>
      <w:r w:rsidRPr="00D26109">
        <w:t xml:space="preserve"> dos mecanismos de socialização dos controles no comprometimento organizacional mediado </w:t>
      </w:r>
      <w:r w:rsidR="00330132" w:rsidRPr="00D26109">
        <w:t xml:space="preserve">pela </w:t>
      </w:r>
      <w:r w:rsidRPr="00D26109">
        <w:t xml:space="preserve">resiliência. </w:t>
      </w:r>
      <w:r w:rsidR="001C5FFA">
        <w:t>Para atender ao objetivo foi aplicado um questionário em uma organização sem fins lucrativos.</w:t>
      </w:r>
    </w:p>
    <w:p w14:paraId="6B376002" w14:textId="6227C283" w:rsidR="00AE0457" w:rsidRPr="00D26109" w:rsidRDefault="00614AA3" w:rsidP="009A098C">
      <w:pPr>
        <w:rPr>
          <w:szCs w:val="24"/>
        </w:rPr>
      </w:pPr>
      <w:r w:rsidRPr="00D26109">
        <w:t xml:space="preserve">O presente estudo se justifica, dado que demonstra a importância de se investigar como os controles gerenciais são socializados </w:t>
      </w:r>
      <w:r w:rsidR="009A098C" w:rsidRPr="00D26109">
        <w:t>em organizações sem fi</w:t>
      </w:r>
      <w:r w:rsidR="00330132" w:rsidRPr="00D26109">
        <w:t>ns</w:t>
      </w:r>
      <w:r w:rsidR="009A098C" w:rsidRPr="00D26109">
        <w:t xml:space="preserve"> lucrativo</w:t>
      </w:r>
      <w:r w:rsidR="00330132" w:rsidRPr="00D26109">
        <w:t>s</w:t>
      </w:r>
      <w:r w:rsidR="009A098C" w:rsidRPr="00D26109">
        <w:t>. Considera-se que</w:t>
      </w:r>
      <w:r w:rsidR="0064212A" w:rsidRPr="00D26109">
        <w:t xml:space="preserve">, </w:t>
      </w:r>
      <w:r w:rsidR="009A098C" w:rsidRPr="00D26109">
        <w:t>por via da melhor socialização</w:t>
      </w:r>
      <w:r w:rsidR="0064212A" w:rsidRPr="00D26109">
        <w:t>,</w:t>
      </w:r>
      <w:r w:rsidR="009A098C" w:rsidRPr="00D26109">
        <w:t xml:space="preserve"> os funcionários alcançam maior identificação com a organização, fato que permite que prestem seus serviços com melhor qualidade à sociedade em geral. Assim</w:t>
      </w:r>
      <w:r w:rsidR="00330132" w:rsidRPr="00D26109">
        <w:t>,</w:t>
      </w:r>
      <w:r w:rsidR="009A098C" w:rsidRPr="00D26109">
        <w:t xml:space="preserve"> do p</w:t>
      </w:r>
      <w:r w:rsidR="00330132" w:rsidRPr="00D26109">
        <w:t>o</w:t>
      </w:r>
      <w:r w:rsidR="009A098C" w:rsidRPr="00D26109">
        <w:t>nto de vista teórico</w:t>
      </w:r>
      <w:r w:rsidR="00330132" w:rsidRPr="00D26109">
        <w:t>,</w:t>
      </w:r>
      <w:r w:rsidR="009A098C" w:rsidRPr="00D26109">
        <w:t xml:space="preserve"> busca</w:t>
      </w:r>
      <w:r w:rsidR="00330132" w:rsidRPr="00D26109">
        <w:t>-se</w:t>
      </w:r>
      <w:r w:rsidR="009A098C" w:rsidRPr="00D26109">
        <w:t xml:space="preserve"> preencher a lacuna apontada por </w:t>
      </w:r>
      <w:proofErr w:type="spellStart"/>
      <w:r w:rsidR="009A098C" w:rsidRPr="00D26109">
        <w:t>Chenhall</w:t>
      </w:r>
      <w:proofErr w:type="spellEnd"/>
      <w:r w:rsidR="009A098C" w:rsidRPr="00D26109">
        <w:t xml:space="preserve"> (2003) e avança</w:t>
      </w:r>
      <w:r w:rsidR="00D61F53" w:rsidRPr="00D26109">
        <w:t>r</w:t>
      </w:r>
      <w:r w:rsidR="009A098C" w:rsidRPr="00D26109">
        <w:t xml:space="preserve"> em </w:t>
      </w:r>
      <w:r w:rsidR="009A098C" w:rsidRPr="00D26109">
        <w:lastRenderedPageBreak/>
        <w:t xml:space="preserve">relação </w:t>
      </w:r>
      <w:r w:rsidR="00D61F53" w:rsidRPr="00D26109">
        <w:t xml:space="preserve">estudos </w:t>
      </w:r>
      <w:r w:rsidR="009A098C" w:rsidRPr="00D26109">
        <w:t xml:space="preserve">anteriores que </w:t>
      </w:r>
      <w:r w:rsidR="00D61F53" w:rsidRPr="00D26109">
        <w:t>trataram sobre</w:t>
      </w:r>
      <w:r w:rsidR="009A098C" w:rsidRPr="00D26109">
        <w:t xml:space="preserve"> mecanismos de socialização dos controles (</w:t>
      </w:r>
      <w:proofErr w:type="spellStart"/>
      <w:r w:rsidR="009A098C" w:rsidRPr="00D26109">
        <w:rPr>
          <w:szCs w:val="24"/>
        </w:rPr>
        <w:t>Kenned</w:t>
      </w:r>
      <w:proofErr w:type="spellEnd"/>
      <w:r w:rsidR="009A098C" w:rsidRPr="00D26109">
        <w:rPr>
          <w:szCs w:val="24"/>
        </w:rPr>
        <w:t xml:space="preserve"> &amp;</w:t>
      </w:r>
      <w:r w:rsidR="00906F9A">
        <w:rPr>
          <w:szCs w:val="24"/>
        </w:rPr>
        <w:t xml:space="preserve"> </w:t>
      </w:r>
      <w:proofErr w:type="spellStart"/>
      <w:r w:rsidR="009A098C" w:rsidRPr="00D26109">
        <w:rPr>
          <w:szCs w:val="24"/>
        </w:rPr>
        <w:t>Widener</w:t>
      </w:r>
      <w:proofErr w:type="spellEnd"/>
      <w:r w:rsidR="009A098C" w:rsidRPr="00D26109">
        <w:rPr>
          <w:szCs w:val="24"/>
        </w:rPr>
        <w:t>, 2019)</w:t>
      </w:r>
      <w:r w:rsidR="00906F9A">
        <w:rPr>
          <w:szCs w:val="24"/>
        </w:rPr>
        <w:t xml:space="preserve">. </w:t>
      </w:r>
      <w:r w:rsidR="00906F9A" w:rsidRPr="00A26828">
        <w:rPr>
          <w:color w:val="000000" w:themeColor="text1"/>
          <w:szCs w:val="24"/>
        </w:rPr>
        <w:t>Isto porque</w:t>
      </w:r>
      <w:r w:rsidR="009A098C" w:rsidRPr="00A26828">
        <w:rPr>
          <w:color w:val="000000" w:themeColor="text1"/>
          <w:szCs w:val="24"/>
        </w:rPr>
        <w:t xml:space="preserve"> relaciona outras variáveis do nível individual diferente das usadas </w:t>
      </w:r>
      <w:r w:rsidR="00906F9A" w:rsidRPr="00A26828">
        <w:rPr>
          <w:color w:val="000000" w:themeColor="text1"/>
          <w:szCs w:val="24"/>
        </w:rPr>
        <w:t>anteriormente</w:t>
      </w:r>
      <w:r w:rsidR="00DD261B" w:rsidRPr="00A26828">
        <w:rPr>
          <w:color w:val="000000" w:themeColor="text1"/>
          <w:szCs w:val="24"/>
        </w:rPr>
        <w:t xml:space="preserve"> como,</w:t>
      </w:r>
      <w:r w:rsidR="00A26828" w:rsidRPr="00A26828">
        <w:rPr>
          <w:color w:val="000000" w:themeColor="text1"/>
          <w:szCs w:val="24"/>
        </w:rPr>
        <w:t xml:space="preserve"> a resiliência e o comprometimento organizacional.</w:t>
      </w:r>
    </w:p>
    <w:p w14:paraId="104CCBAF" w14:textId="506F21F6" w:rsidR="00D45E57" w:rsidRPr="00D26109" w:rsidRDefault="009A098C" w:rsidP="009A098C">
      <w:pPr>
        <w:rPr>
          <w:color w:val="000000"/>
          <w:szCs w:val="24"/>
        </w:rPr>
      </w:pPr>
      <w:r w:rsidRPr="00D26109">
        <w:rPr>
          <w:szCs w:val="24"/>
        </w:rPr>
        <w:t xml:space="preserve">Por conseguinte, diferente de </w:t>
      </w:r>
      <w:proofErr w:type="spellStart"/>
      <w:r w:rsidRPr="00D26109">
        <w:rPr>
          <w:color w:val="000000"/>
          <w:szCs w:val="24"/>
        </w:rPr>
        <w:t>Chenhall</w:t>
      </w:r>
      <w:proofErr w:type="spellEnd"/>
      <w:r w:rsidRPr="00D26109">
        <w:rPr>
          <w:color w:val="000000"/>
          <w:szCs w:val="24"/>
        </w:rPr>
        <w:t>, Hall e Smith (2010)</w:t>
      </w:r>
      <w:r w:rsidR="00154AFA" w:rsidRPr="00D26109">
        <w:rPr>
          <w:color w:val="000000"/>
          <w:szCs w:val="24"/>
        </w:rPr>
        <w:t>,</w:t>
      </w:r>
      <w:r w:rsidRPr="00D26109">
        <w:rPr>
          <w:color w:val="000000"/>
          <w:szCs w:val="24"/>
        </w:rPr>
        <w:t xml:space="preserve"> que observam os mecanismos de controle com vista ao capital social em organizações </w:t>
      </w:r>
      <w:r w:rsidR="00154AFA" w:rsidRPr="00D26109">
        <w:rPr>
          <w:color w:val="000000"/>
          <w:szCs w:val="24"/>
        </w:rPr>
        <w:t>sem fins lucrativos</w:t>
      </w:r>
      <w:r w:rsidRPr="00D26109">
        <w:rPr>
          <w:color w:val="000000"/>
          <w:szCs w:val="24"/>
        </w:rPr>
        <w:t>, este estudo observa como esses controles interferem no comprometimento dos funcionários. Adicionalmente</w:t>
      </w:r>
      <w:r w:rsidR="00154AFA" w:rsidRPr="00D26109">
        <w:rPr>
          <w:color w:val="000000"/>
          <w:szCs w:val="24"/>
        </w:rPr>
        <w:t>,</w:t>
      </w:r>
      <w:r w:rsidRPr="00D26109">
        <w:rPr>
          <w:color w:val="000000"/>
          <w:szCs w:val="24"/>
        </w:rPr>
        <w:t xml:space="preserve"> segue</w:t>
      </w:r>
      <w:r w:rsidR="00154AFA" w:rsidRPr="00D26109">
        <w:rPr>
          <w:color w:val="000000"/>
          <w:szCs w:val="24"/>
        </w:rPr>
        <w:t>-se</w:t>
      </w:r>
      <w:r w:rsidRPr="00D26109">
        <w:rPr>
          <w:color w:val="000000"/>
          <w:szCs w:val="24"/>
        </w:rPr>
        <w:t xml:space="preserve"> o fluxo </w:t>
      </w:r>
      <w:r w:rsidR="00154AFA" w:rsidRPr="00D26109">
        <w:rPr>
          <w:color w:val="000000"/>
          <w:szCs w:val="24"/>
        </w:rPr>
        <w:t xml:space="preserve">dos </w:t>
      </w:r>
      <w:r w:rsidRPr="00D26109">
        <w:rPr>
          <w:color w:val="000000"/>
          <w:szCs w:val="24"/>
        </w:rPr>
        <w:t xml:space="preserve">estudos que testam as dimensões do capital psicológico separadamente no intuito de verificar o efeito de cada uma no comportamento desejado pelos funcionários </w:t>
      </w:r>
      <w:r w:rsidR="00AE0457" w:rsidRPr="00D26109">
        <w:t>(</w:t>
      </w:r>
      <w:proofErr w:type="spellStart"/>
      <w:r w:rsidR="00AE0457" w:rsidRPr="00D26109">
        <w:t>Luthans</w:t>
      </w:r>
      <w:proofErr w:type="spellEnd"/>
      <w:r w:rsidR="00154AFA" w:rsidRPr="00D26109">
        <w:t>,</w:t>
      </w:r>
      <w:r w:rsidR="00AE0457" w:rsidRPr="00D26109">
        <w:t xml:space="preserve"> </w:t>
      </w:r>
      <w:proofErr w:type="spellStart"/>
      <w:r w:rsidR="00AE0457" w:rsidRPr="00D26109">
        <w:t>Youssef</w:t>
      </w:r>
      <w:proofErr w:type="spellEnd"/>
      <w:r w:rsidR="00154AFA" w:rsidRPr="00D26109">
        <w:t xml:space="preserve"> &amp;</w:t>
      </w:r>
      <w:r w:rsidR="00AE0457" w:rsidRPr="00D26109">
        <w:t xml:space="preserve"> </w:t>
      </w:r>
      <w:proofErr w:type="spellStart"/>
      <w:r w:rsidR="00AE0457" w:rsidRPr="00D26109">
        <w:t>Avolio</w:t>
      </w:r>
      <w:proofErr w:type="spellEnd"/>
      <w:r w:rsidR="00AE0457" w:rsidRPr="00D26109">
        <w:t xml:space="preserve">, 2007; </w:t>
      </w:r>
      <w:proofErr w:type="spellStart"/>
      <w:r w:rsidR="00AE0457" w:rsidRPr="00D26109">
        <w:rPr>
          <w:shd w:val="clear" w:color="auto" w:fill="FFFFFF"/>
        </w:rPr>
        <w:t>Youssef</w:t>
      </w:r>
      <w:proofErr w:type="spellEnd"/>
      <w:r w:rsidR="00AE0457" w:rsidRPr="00D26109">
        <w:rPr>
          <w:shd w:val="clear" w:color="auto" w:fill="FFFFFF"/>
        </w:rPr>
        <w:t xml:space="preserve"> &amp; </w:t>
      </w:r>
      <w:proofErr w:type="spellStart"/>
      <w:r w:rsidR="00AE0457" w:rsidRPr="00D26109">
        <w:rPr>
          <w:shd w:val="clear" w:color="auto" w:fill="FFFFFF"/>
        </w:rPr>
        <w:t>Luthans</w:t>
      </w:r>
      <w:proofErr w:type="spellEnd"/>
      <w:r w:rsidR="00AE0457" w:rsidRPr="00D26109">
        <w:rPr>
          <w:shd w:val="clear" w:color="auto" w:fill="FFFFFF"/>
        </w:rPr>
        <w:t xml:space="preserve">, 2007; </w:t>
      </w:r>
      <w:r w:rsidR="00AE0457" w:rsidRPr="00D26109">
        <w:t>N</w:t>
      </w:r>
      <w:r w:rsidR="00154AFA" w:rsidRPr="00D26109">
        <w:t>ewman</w:t>
      </w:r>
      <w:r w:rsidR="00AE0457" w:rsidRPr="00D26109">
        <w:t xml:space="preserve"> </w:t>
      </w:r>
      <w:r w:rsidR="00AE0457" w:rsidRPr="00D26109">
        <w:rPr>
          <w:i/>
          <w:iCs/>
        </w:rPr>
        <w:t>et al.,</w:t>
      </w:r>
      <w:r w:rsidR="00AE0457" w:rsidRPr="00D26109">
        <w:t xml:space="preserve"> 2014;</w:t>
      </w:r>
      <w:r w:rsidR="00AE0457" w:rsidRPr="00D26109">
        <w:rPr>
          <w:shd w:val="clear" w:color="auto" w:fill="FFFFFF"/>
        </w:rPr>
        <w:t xml:space="preserve"> </w:t>
      </w:r>
      <w:proofErr w:type="spellStart"/>
      <w:r w:rsidR="00AE0457" w:rsidRPr="00D26109">
        <w:t>Saithong</w:t>
      </w:r>
      <w:proofErr w:type="spellEnd"/>
      <w:r w:rsidR="00AE0457" w:rsidRPr="00D26109">
        <w:t xml:space="preserve">-in &amp; </w:t>
      </w:r>
      <w:proofErr w:type="spellStart"/>
      <w:r w:rsidR="00AE0457" w:rsidRPr="00D26109">
        <w:t>Ussahawanitchakit</w:t>
      </w:r>
      <w:proofErr w:type="spellEnd"/>
      <w:r w:rsidR="00AE0457" w:rsidRPr="00D26109">
        <w:t xml:space="preserve">, 2016), </w:t>
      </w:r>
      <w:r w:rsidR="00AE0457" w:rsidRPr="00D26109">
        <w:rPr>
          <w:color w:val="000000"/>
          <w:szCs w:val="24"/>
        </w:rPr>
        <w:t>e contribui a</w:t>
      </w:r>
      <w:r w:rsidR="00154AFA" w:rsidRPr="00D26109">
        <w:rPr>
          <w:color w:val="000000"/>
          <w:szCs w:val="24"/>
        </w:rPr>
        <w:t>o</w:t>
      </w:r>
      <w:r w:rsidR="00AE0457" w:rsidRPr="00D26109">
        <w:rPr>
          <w:color w:val="000000"/>
          <w:szCs w:val="24"/>
        </w:rPr>
        <w:t xml:space="preserve"> adotar a resiliência e relacioná-la com mecanismos de socialização de controle e comprometimento organizacional. </w:t>
      </w:r>
      <w:r w:rsidR="00154AFA" w:rsidRPr="00D26109">
        <w:rPr>
          <w:color w:val="000000"/>
          <w:szCs w:val="24"/>
        </w:rPr>
        <w:t>E</w:t>
      </w:r>
      <w:r w:rsidR="00AE0457" w:rsidRPr="00D26109">
        <w:rPr>
          <w:color w:val="000000"/>
          <w:szCs w:val="24"/>
        </w:rPr>
        <w:t xml:space="preserve">ste argumento demonstra a contribuição teórica do estudo, a originalidade e relevância da pesquisa. </w:t>
      </w:r>
    </w:p>
    <w:p w14:paraId="6DE5ED68" w14:textId="22C705BB" w:rsidR="00AE0457" w:rsidRDefault="00AE0457" w:rsidP="009A098C">
      <w:pPr>
        <w:rPr>
          <w:color w:val="000000"/>
          <w:szCs w:val="24"/>
        </w:rPr>
      </w:pPr>
      <w:r w:rsidRPr="00D26109">
        <w:rPr>
          <w:color w:val="000000"/>
          <w:szCs w:val="24"/>
        </w:rPr>
        <w:t>Do ponto de vista prático, os gestores de instituições sem fi</w:t>
      </w:r>
      <w:r w:rsidR="00154AFA" w:rsidRPr="00D26109">
        <w:rPr>
          <w:color w:val="000000"/>
          <w:szCs w:val="24"/>
        </w:rPr>
        <w:t>ns</w:t>
      </w:r>
      <w:r w:rsidRPr="00D26109">
        <w:rPr>
          <w:color w:val="000000"/>
          <w:szCs w:val="24"/>
        </w:rPr>
        <w:t xml:space="preserve"> lucrativo</w:t>
      </w:r>
      <w:r w:rsidR="00154AFA" w:rsidRPr="00D26109">
        <w:rPr>
          <w:color w:val="000000"/>
          <w:szCs w:val="24"/>
        </w:rPr>
        <w:t>s</w:t>
      </w:r>
      <w:r w:rsidR="00733277">
        <w:rPr>
          <w:color w:val="000000"/>
          <w:szCs w:val="24"/>
        </w:rPr>
        <w:t>,</w:t>
      </w:r>
      <w:r w:rsidRPr="00D26109">
        <w:rPr>
          <w:color w:val="000000"/>
          <w:szCs w:val="24"/>
        </w:rPr>
        <w:t xml:space="preserve"> pode</w:t>
      </w:r>
      <w:r w:rsidR="00733277">
        <w:rPr>
          <w:color w:val="000000"/>
          <w:szCs w:val="24"/>
        </w:rPr>
        <w:t>m</w:t>
      </w:r>
      <w:r w:rsidRPr="00D26109">
        <w:rPr>
          <w:color w:val="000000"/>
          <w:szCs w:val="24"/>
        </w:rPr>
        <w:t xml:space="preserve"> por meio deste estudo</w:t>
      </w:r>
      <w:r w:rsidR="004630C8" w:rsidRPr="00D26109">
        <w:rPr>
          <w:color w:val="000000"/>
          <w:szCs w:val="24"/>
        </w:rPr>
        <w:t>,</w:t>
      </w:r>
      <w:r w:rsidRPr="00D26109">
        <w:rPr>
          <w:color w:val="000000"/>
          <w:szCs w:val="24"/>
        </w:rPr>
        <w:t xml:space="preserve"> melhora</w:t>
      </w:r>
      <w:r w:rsidR="004630C8" w:rsidRPr="00D26109">
        <w:rPr>
          <w:color w:val="000000"/>
          <w:szCs w:val="24"/>
        </w:rPr>
        <w:t>r</w:t>
      </w:r>
      <w:r w:rsidRPr="00D26109">
        <w:rPr>
          <w:color w:val="000000"/>
          <w:szCs w:val="24"/>
        </w:rPr>
        <w:t xml:space="preserve"> o compartilhamento das informações na organização, </w:t>
      </w:r>
      <w:r w:rsidR="00D61F53" w:rsidRPr="00D26109">
        <w:rPr>
          <w:color w:val="000000"/>
          <w:szCs w:val="24"/>
        </w:rPr>
        <w:t>propiciando o</w:t>
      </w:r>
      <w:r w:rsidRPr="00D26109">
        <w:rPr>
          <w:color w:val="000000"/>
          <w:szCs w:val="24"/>
        </w:rPr>
        <w:t xml:space="preserve"> fortale</w:t>
      </w:r>
      <w:r w:rsidR="004630C8" w:rsidRPr="00D26109">
        <w:rPr>
          <w:color w:val="000000"/>
          <w:szCs w:val="24"/>
        </w:rPr>
        <w:t>cimento</w:t>
      </w:r>
      <w:r w:rsidRPr="00D26109">
        <w:rPr>
          <w:color w:val="000000"/>
          <w:szCs w:val="24"/>
        </w:rPr>
        <w:t xml:space="preserve"> </w:t>
      </w:r>
      <w:r w:rsidR="004630C8" w:rsidRPr="00D26109">
        <w:rPr>
          <w:color w:val="000000"/>
          <w:szCs w:val="24"/>
        </w:rPr>
        <w:t>da</w:t>
      </w:r>
      <w:r w:rsidRPr="00D26109">
        <w:rPr>
          <w:color w:val="000000"/>
          <w:szCs w:val="24"/>
        </w:rPr>
        <w:t xml:space="preserve"> rela</w:t>
      </w:r>
      <w:r w:rsidR="004630C8" w:rsidRPr="00D26109">
        <w:rPr>
          <w:color w:val="000000"/>
          <w:szCs w:val="24"/>
        </w:rPr>
        <w:t>ção</w:t>
      </w:r>
      <w:r w:rsidRPr="00D26109">
        <w:rPr>
          <w:color w:val="000000"/>
          <w:szCs w:val="24"/>
        </w:rPr>
        <w:t xml:space="preserve"> entre </w:t>
      </w:r>
      <w:r w:rsidR="00733277">
        <w:rPr>
          <w:color w:val="000000"/>
          <w:szCs w:val="24"/>
        </w:rPr>
        <w:t>os níveis organizacionais</w:t>
      </w:r>
      <w:r w:rsidRPr="00D26109">
        <w:rPr>
          <w:color w:val="000000"/>
          <w:szCs w:val="24"/>
        </w:rPr>
        <w:t>. Assim</w:t>
      </w:r>
      <w:r w:rsidR="004630C8" w:rsidRPr="00D26109">
        <w:rPr>
          <w:color w:val="000000"/>
          <w:szCs w:val="24"/>
        </w:rPr>
        <w:t>,</w:t>
      </w:r>
      <w:r w:rsidRPr="00D26109">
        <w:rPr>
          <w:color w:val="000000"/>
          <w:szCs w:val="24"/>
        </w:rPr>
        <w:t xml:space="preserve"> </w:t>
      </w:r>
      <w:r w:rsidR="00D61F53" w:rsidRPr="00D26109">
        <w:rPr>
          <w:color w:val="000000"/>
          <w:szCs w:val="24"/>
        </w:rPr>
        <w:t>os resultados da melhor interação propiciarão</w:t>
      </w:r>
      <w:r w:rsidRPr="00D26109">
        <w:rPr>
          <w:color w:val="000000"/>
          <w:szCs w:val="24"/>
        </w:rPr>
        <w:t xml:space="preserve"> um estado mental positivo</w:t>
      </w:r>
      <w:r w:rsidR="00D61F53" w:rsidRPr="00D26109">
        <w:rPr>
          <w:color w:val="000000"/>
          <w:szCs w:val="24"/>
        </w:rPr>
        <w:t xml:space="preserve"> que </w:t>
      </w:r>
      <w:r w:rsidRPr="00D26109">
        <w:rPr>
          <w:color w:val="000000"/>
          <w:szCs w:val="24"/>
        </w:rPr>
        <w:t>levará ao maior comprometimento dos funcionários. Tais circunstância</w:t>
      </w:r>
      <w:r w:rsidR="004630C8" w:rsidRPr="00D26109">
        <w:rPr>
          <w:color w:val="000000"/>
          <w:szCs w:val="24"/>
        </w:rPr>
        <w:t>s</w:t>
      </w:r>
      <w:r w:rsidRPr="00D26109">
        <w:rPr>
          <w:color w:val="000000"/>
          <w:szCs w:val="24"/>
        </w:rPr>
        <w:t xml:space="preserve"> reverberam no desempenho no trabalho e</w:t>
      </w:r>
      <w:r w:rsidR="004630C8" w:rsidRPr="00D26109">
        <w:rPr>
          <w:color w:val="000000"/>
          <w:szCs w:val="24"/>
        </w:rPr>
        <w:t>,</w:t>
      </w:r>
      <w:r w:rsidRPr="00D26109">
        <w:rPr>
          <w:color w:val="000000"/>
          <w:szCs w:val="24"/>
        </w:rPr>
        <w:t xml:space="preserve"> consequentemente</w:t>
      </w:r>
      <w:r w:rsidR="004630C8" w:rsidRPr="00D26109">
        <w:rPr>
          <w:color w:val="000000"/>
          <w:szCs w:val="24"/>
        </w:rPr>
        <w:t>,</w:t>
      </w:r>
      <w:r w:rsidRPr="00D26109">
        <w:rPr>
          <w:color w:val="000000"/>
          <w:szCs w:val="24"/>
        </w:rPr>
        <w:t xml:space="preserve"> no </w:t>
      </w:r>
      <w:r w:rsidR="004630C8" w:rsidRPr="00D26109">
        <w:rPr>
          <w:color w:val="000000"/>
          <w:szCs w:val="24"/>
        </w:rPr>
        <w:t>desempenho organizacional</w:t>
      </w:r>
      <w:r w:rsidRPr="00D26109">
        <w:rPr>
          <w:color w:val="000000"/>
          <w:szCs w:val="24"/>
        </w:rPr>
        <w:t>. Salienta-se que quanto melhor</w:t>
      </w:r>
      <w:r w:rsidR="00AE2D25" w:rsidRPr="00D26109">
        <w:rPr>
          <w:color w:val="000000"/>
          <w:szCs w:val="24"/>
        </w:rPr>
        <w:t xml:space="preserve"> os</w:t>
      </w:r>
      <w:r w:rsidRPr="00D26109">
        <w:rPr>
          <w:color w:val="000000"/>
          <w:szCs w:val="24"/>
        </w:rPr>
        <w:t xml:space="preserve"> resultado</w:t>
      </w:r>
      <w:r w:rsidR="00AE2D25" w:rsidRPr="00D26109">
        <w:rPr>
          <w:color w:val="000000"/>
          <w:szCs w:val="24"/>
        </w:rPr>
        <w:t>s</w:t>
      </w:r>
      <w:r w:rsidRPr="00D26109">
        <w:rPr>
          <w:color w:val="000000"/>
          <w:szCs w:val="24"/>
        </w:rPr>
        <w:t xml:space="preserve"> alcançados pela organização, em vista de seu caráter filantrópico</w:t>
      </w:r>
      <w:r w:rsidR="004630C8" w:rsidRPr="00D26109">
        <w:rPr>
          <w:color w:val="000000"/>
          <w:szCs w:val="24"/>
        </w:rPr>
        <w:t>,</w:t>
      </w:r>
      <w:r w:rsidRPr="00D26109">
        <w:rPr>
          <w:color w:val="000000"/>
          <w:szCs w:val="24"/>
        </w:rPr>
        <w:t xml:space="preserve"> maior será o investimento social</w:t>
      </w:r>
      <w:r w:rsidR="004630C8" w:rsidRPr="00D26109">
        <w:rPr>
          <w:color w:val="000000"/>
          <w:szCs w:val="24"/>
        </w:rPr>
        <w:t>.</w:t>
      </w:r>
      <w:r w:rsidRPr="00D26109">
        <w:rPr>
          <w:color w:val="000000"/>
          <w:szCs w:val="24"/>
        </w:rPr>
        <w:t xml:space="preserve"> </w:t>
      </w:r>
      <w:r w:rsidR="004630C8" w:rsidRPr="00D26109">
        <w:rPr>
          <w:color w:val="000000"/>
          <w:szCs w:val="24"/>
        </w:rPr>
        <w:t>D</w:t>
      </w:r>
      <w:r w:rsidRPr="00D26109">
        <w:rPr>
          <w:color w:val="000000"/>
          <w:szCs w:val="24"/>
        </w:rPr>
        <w:t>esse modo</w:t>
      </w:r>
      <w:r w:rsidR="004630C8" w:rsidRPr="00D26109">
        <w:rPr>
          <w:color w:val="000000"/>
          <w:szCs w:val="24"/>
        </w:rPr>
        <w:t>, a organização</w:t>
      </w:r>
      <w:r w:rsidRPr="00D26109">
        <w:rPr>
          <w:color w:val="000000"/>
          <w:szCs w:val="24"/>
        </w:rPr>
        <w:t xml:space="preserve"> contribui para a qualidade de vida na região, na melhor educação</w:t>
      </w:r>
      <w:r w:rsidR="004630C8" w:rsidRPr="00D26109">
        <w:rPr>
          <w:color w:val="000000"/>
          <w:szCs w:val="24"/>
        </w:rPr>
        <w:t>,</w:t>
      </w:r>
      <w:r w:rsidRPr="00D26109">
        <w:rPr>
          <w:color w:val="000000"/>
          <w:szCs w:val="24"/>
        </w:rPr>
        <w:t xml:space="preserve"> ent</w:t>
      </w:r>
      <w:r w:rsidR="004630C8" w:rsidRPr="00D26109">
        <w:rPr>
          <w:color w:val="000000"/>
          <w:szCs w:val="24"/>
        </w:rPr>
        <w:t>r</w:t>
      </w:r>
      <w:r w:rsidRPr="00D26109">
        <w:rPr>
          <w:color w:val="000000"/>
          <w:szCs w:val="24"/>
        </w:rPr>
        <w:t>e outros</w:t>
      </w:r>
      <w:r w:rsidR="00AE2D25" w:rsidRPr="00D26109">
        <w:rPr>
          <w:color w:val="000000"/>
          <w:szCs w:val="24"/>
        </w:rPr>
        <w:t>, logo</w:t>
      </w:r>
      <w:r w:rsidR="004630C8" w:rsidRPr="00D26109">
        <w:rPr>
          <w:color w:val="000000"/>
          <w:szCs w:val="24"/>
        </w:rPr>
        <w:t>,</w:t>
      </w:r>
      <w:r w:rsidR="00AE2D25" w:rsidRPr="00D26109">
        <w:rPr>
          <w:color w:val="000000"/>
          <w:szCs w:val="24"/>
        </w:rPr>
        <w:t xml:space="preserve"> est</w:t>
      </w:r>
      <w:r w:rsidR="004630C8" w:rsidRPr="00D26109">
        <w:rPr>
          <w:color w:val="000000"/>
          <w:szCs w:val="24"/>
        </w:rPr>
        <w:t>a</w:t>
      </w:r>
      <w:r w:rsidR="00AE2D25" w:rsidRPr="00D26109">
        <w:rPr>
          <w:color w:val="000000"/>
          <w:szCs w:val="24"/>
        </w:rPr>
        <w:t xml:space="preserve"> pesquisa demonstra sua contribuição social. </w:t>
      </w:r>
    </w:p>
    <w:p w14:paraId="4833AC20" w14:textId="1CD5A18A" w:rsidR="006C1126" w:rsidRPr="00D26109" w:rsidRDefault="006C1126" w:rsidP="009A098C">
      <w:pPr>
        <w:rPr>
          <w:color w:val="000000"/>
          <w:szCs w:val="24"/>
        </w:rPr>
      </w:pPr>
      <w:r>
        <w:rPr>
          <w:color w:val="000000"/>
          <w:szCs w:val="24"/>
        </w:rPr>
        <w:t xml:space="preserve">A presente pesquisa está estruturada por esta introdução, seguido do referencial teórico, metodologia da pesquisa, análise e discussão dos resultados e as considerações finais. </w:t>
      </w:r>
    </w:p>
    <w:p w14:paraId="30D883B5" w14:textId="77777777" w:rsidR="00A3126B" w:rsidRPr="00D26109" w:rsidRDefault="00A3126B" w:rsidP="00AE0457">
      <w:pPr>
        <w:ind w:firstLine="0"/>
      </w:pPr>
    </w:p>
    <w:p w14:paraId="7D4179F6" w14:textId="77777777" w:rsidR="00A3126B" w:rsidRPr="00D26109" w:rsidRDefault="00A3126B" w:rsidP="00155904">
      <w:pPr>
        <w:ind w:firstLine="0"/>
        <w:rPr>
          <w:b/>
          <w:bCs/>
        </w:rPr>
      </w:pPr>
      <w:r w:rsidRPr="00D26109">
        <w:rPr>
          <w:b/>
          <w:bCs/>
        </w:rPr>
        <w:t>2 Referencial Teórico</w:t>
      </w:r>
    </w:p>
    <w:p w14:paraId="3FC6F158" w14:textId="6E2D8D4B" w:rsidR="00A3126B" w:rsidRPr="00D26109" w:rsidRDefault="00155904" w:rsidP="00C97385">
      <w:pPr>
        <w:ind w:firstLine="0"/>
        <w:rPr>
          <w:b/>
          <w:bCs/>
        </w:rPr>
      </w:pPr>
      <w:r w:rsidRPr="00D26109">
        <w:rPr>
          <w:b/>
          <w:bCs/>
        </w:rPr>
        <w:t>2</w:t>
      </w:r>
      <w:r w:rsidR="00A3126B" w:rsidRPr="00D26109">
        <w:rPr>
          <w:b/>
          <w:bCs/>
        </w:rPr>
        <w:t>.</w:t>
      </w:r>
      <w:r w:rsidR="002522F3" w:rsidRPr="00D26109">
        <w:rPr>
          <w:b/>
          <w:bCs/>
        </w:rPr>
        <w:t>1</w:t>
      </w:r>
      <w:r w:rsidR="00A3126B" w:rsidRPr="00D26109">
        <w:rPr>
          <w:b/>
          <w:bCs/>
        </w:rPr>
        <w:t xml:space="preserve">Mecanismo de socialização dos </w:t>
      </w:r>
      <w:r w:rsidR="00C97385" w:rsidRPr="00D26109">
        <w:rPr>
          <w:b/>
          <w:bCs/>
        </w:rPr>
        <w:t>controles</w:t>
      </w:r>
      <w:r w:rsidR="00767E57" w:rsidRPr="00D26109">
        <w:rPr>
          <w:b/>
          <w:bCs/>
        </w:rPr>
        <w:t xml:space="preserve"> e comprometimento organizacional. </w:t>
      </w:r>
    </w:p>
    <w:p w14:paraId="02F749AD" w14:textId="75BA823A" w:rsidR="00C97385" w:rsidRPr="00D26109" w:rsidRDefault="00C97385" w:rsidP="00155904">
      <w:pPr>
        <w:rPr>
          <w:szCs w:val="24"/>
        </w:rPr>
      </w:pPr>
      <w:r w:rsidRPr="00D26109">
        <w:rPr>
          <w:szCs w:val="24"/>
        </w:rPr>
        <w:t>O estudo seminal de Anthony (1965) foi o primeiro a sugerir a denominação de sistema de controle gerencial, embora tenha</w:t>
      </w:r>
      <w:r w:rsidR="007A1C78" w:rsidRPr="00D26109">
        <w:rPr>
          <w:szCs w:val="24"/>
        </w:rPr>
        <w:t>,</w:t>
      </w:r>
      <w:r w:rsidRPr="00D26109">
        <w:rPr>
          <w:szCs w:val="24"/>
        </w:rPr>
        <w:t xml:space="preserve"> em primeiro momento</w:t>
      </w:r>
      <w:r w:rsidR="007A1C78" w:rsidRPr="00D26109">
        <w:rPr>
          <w:szCs w:val="24"/>
        </w:rPr>
        <w:t>,</w:t>
      </w:r>
      <w:r w:rsidRPr="00D26109">
        <w:rPr>
          <w:szCs w:val="24"/>
        </w:rPr>
        <w:t xml:space="preserve"> tratado os controles sobre um olhar clássico e restrito em uma perspectiva econômica, ao considera</w:t>
      </w:r>
      <w:r w:rsidR="007A1C78" w:rsidRPr="00D26109">
        <w:rPr>
          <w:szCs w:val="24"/>
        </w:rPr>
        <w:t>r</w:t>
      </w:r>
      <w:r w:rsidRPr="00D26109">
        <w:rPr>
          <w:szCs w:val="24"/>
        </w:rPr>
        <w:t xml:space="preserve"> que são mecanismos usados pelos gerentes para a melhor utilização dos recursos organizacionais. Além da abordagem econômica</w:t>
      </w:r>
      <w:r w:rsidR="00AE2D25" w:rsidRPr="00D26109">
        <w:rPr>
          <w:szCs w:val="24"/>
        </w:rPr>
        <w:t>,</w:t>
      </w:r>
      <w:r w:rsidRPr="00D26109">
        <w:rPr>
          <w:szCs w:val="24"/>
        </w:rPr>
        <w:t xml:space="preserve"> </w:t>
      </w:r>
      <w:proofErr w:type="spellStart"/>
      <w:r w:rsidRPr="00D26109">
        <w:rPr>
          <w:szCs w:val="24"/>
        </w:rPr>
        <w:t>Ouchi</w:t>
      </w:r>
      <w:proofErr w:type="spellEnd"/>
      <w:r w:rsidRPr="00D26109">
        <w:rPr>
          <w:szCs w:val="24"/>
        </w:rPr>
        <w:t xml:space="preserve"> (1979) aponta que é possível classifica</w:t>
      </w:r>
      <w:r w:rsidR="00AE2D25" w:rsidRPr="00D26109">
        <w:rPr>
          <w:szCs w:val="24"/>
        </w:rPr>
        <w:t>r</w:t>
      </w:r>
      <w:r w:rsidRPr="00D26109">
        <w:rPr>
          <w:szCs w:val="24"/>
        </w:rPr>
        <w:t xml:space="preserve"> os controles como de produção e de comportamento. </w:t>
      </w:r>
    </w:p>
    <w:p w14:paraId="6DBAD34F" w14:textId="54758C71" w:rsidR="00CC76EA" w:rsidRPr="00D26109" w:rsidRDefault="00C97385" w:rsidP="00155904">
      <w:pPr>
        <w:rPr>
          <w:szCs w:val="24"/>
        </w:rPr>
      </w:pPr>
      <w:r w:rsidRPr="00D26109">
        <w:rPr>
          <w:szCs w:val="24"/>
        </w:rPr>
        <w:t xml:space="preserve">A literatura </w:t>
      </w:r>
      <w:r w:rsidR="00527E61" w:rsidRPr="00D26109">
        <w:rPr>
          <w:szCs w:val="24"/>
        </w:rPr>
        <w:t>fornece</w:t>
      </w:r>
      <w:r w:rsidRPr="00D26109">
        <w:rPr>
          <w:szCs w:val="24"/>
        </w:rPr>
        <w:t xml:space="preserve"> diversas classificações dos controles</w:t>
      </w:r>
      <w:r w:rsidR="00527E61" w:rsidRPr="00D26109">
        <w:rPr>
          <w:szCs w:val="24"/>
        </w:rPr>
        <w:t>:</w:t>
      </w:r>
      <w:r w:rsidRPr="00D26109">
        <w:rPr>
          <w:szCs w:val="24"/>
        </w:rPr>
        <w:t xml:space="preserve"> administrativos (</w:t>
      </w:r>
      <w:proofErr w:type="spellStart"/>
      <w:r w:rsidRPr="00D26109">
        <w:rPr>
          <w:szCs w:val="24"/>
        </w:rPr>
        <w:t>Langfield</w:t>
      </w:r>
      <w:proofErr w:type="spellEnd"/>
      <w:r w:rsidRPr="00D26109">
        <w:rPr>
          <w:szCs w:val="24"/>
        </w:rPr>
        <w:t>-Smith</w:t>
      </w:r>
      <w:r w:rsidR="00527E61" w:rsidRPr="00D26109">
        <w:rPr>
          <w:szCs w:val="24"/>
        </w:rPr>
        <w:t>,</w:t>
      </w:r>
      <w:r w:rsidRPr="00D26109">
        <w:rPr>
          <w:szCs w:val="24"/>
        </w:rPr>
        <w:t xml:space="preserve"> 1997; </w:t>
      </w:r>
      <w:proofErr w:type="spellStart"/>
      <w:r w:rsidRPr="00D26109">
        <w:rPr>
          <w:szCs w:val="24"/>
        </w:rPr>
        <w:t>Malmi</w:t>
      </w:r>
      <w:proofErr w:type="spellEnd"/>
      <w:r w:rsidR="00527E61" w:rsidRPr="00D26109">
        <w:rPr>
          <w:szCs w:val="24"/>
        </w:rPr>
        <w:t xml:space="preserve"> &amp;</w:t>
      </w:r>
      <w:r w:rsidRPr="00D26109">
        <w:rPr>
          <w:szCs w:val="24"/>
        </w:rPr>
        <w:t xml:space="preserve"> Brown, 2008;), burocráticos e de clã (</w:t>
      </w:r>
      <w:proofErr w:type="spellStart"/>
      <w:r w:rsidRPr="00D26109">
        <w:rPr>
          <w:szCs w:val="24"/>
        </w:rPr>
        <w:t>Ouchi</w:t>
      </w:r>
      <w:proofErr w:type="spellEnd"/>
      <w:r w:rsidRPr="00D26109">
        <w:rPr>
          <w:szCs w:val="24"/>
        </w:rPr>
        <w:t xml:space="preserve">, 1979; </w:t>
      </w:r>
      <w:proofErr w:type="spellStart"/>
      <w:r w:rsidRPr="00D26109">
        <w:rPr>
          <w:szCs w:val="24"/>
        </w:rPr>
        <w:t>Otley</w:t>
      </w:r>
      <w:proofErr w:type="spellEnd"/>
      <w:r w:rsidR="00733277">
        <w:rPr>
          <w:szCs w:val="24"/>
        </w:rPr>
        <w:t>,</w:t>
      </w:r>
      <w:r w:rsidRPr="00D26109">
        <w:rPr>
          <w:szCs w:val="24"/>
        </w:rPr>
        <w:t xml:space="preserve"> </w:t>
      </w:r>
      <w:proofErr w:type="spellStart"/>
      <w:r w:rsidRPr="00D26109">
        <w:rPr>
          <w:szCs w:val="24"/>
        </w:rPr>
        <w:t>Broadbent</w:t>
      </w:r>
      <w:proofErr w:type="spellEnd"/>
      <w:r w:rsidR="00527E61" w:rsidRPr="00D26109">
        <w:rPr>
          <w:szCs w:val="24"/>
        </w:rPr>
        <w:t xml:space="preserve"> &amp;</w:t>
      </w:r>
      <w:r w:rsidRPr="00D26109">
        <w:rPr>
          <w:szCs w:val="24"/>
        </w:rPr>
        <w:t xml:space="preserve"> Berry; 1995; </w:t>
      </w:r>
      <w:proofErr w:type="spellStart"/>
      <w:r w:rsidRPr="00D26109">
        <w:rPr>
          <w:szCs w:val="24"/>
        </w:rPr>
        <w:t>Davila</w:t>
      </w:r>
      <w:proofErr w:type="spellEnd"/>
      <w:r w:rsidRPr="00D26109">
        <w:rPr>
          <w:szCs w:val="24"/>
        </w:rPr>
        <w:t>, 2005), cibernéticos (</w:t>
      </w:r>
      <w:proofErr w:type="spellStart"/>
      <w:r w:rsidRPr="00D26109">
        <w:rPr>
          <w:szCs w:val="24"/>
        </w:rPr>
        <w:t>Langfield</w:t>
      </w:r>
      <w:proofErr w:type="spellEnd"/>
      <w:r w:rsidRPr="00D26109">
        <w:rPr>
          <w:szCs w:val="24"/>
        </w:rPr>
        <w:t>-Smith</w:t>
      </w:r>
      <w:r w:rsidR="00527E61" w:rsidRPr="00D26109">
        <w:rPr>
          <w:szCs w:val="24"/>
        </w:rPr>
        <w:t>,</w:t>
      </w:r>
      <w:r w:rsidRPr="00D26109">
        <w:rPr>
          <w:szCs w:val="24"/>
        </w:rPr>
        <w:t xml:space="preserve"> 1997; </w:t>
      </w:r>
      <w:proofErr w:type="spellStart"/>
      <w:r w:rsidRPr="00D26109">
        <w:rPr>
          <w:szCs w:val="24"/>
        </w:rPr>
        <w:t>Malmi</w:t>
      </w:r>
      <w:proofErr w:type="spellEnd"/>
      <w:r w:rsidR="00527E61" w:rsidRPr="00D26109">
        <w:rPr>
          <w:szCs w:val="24"/>
        </w:rPr>
        <w:t xml:space="preserve"> &amp;</w:t>
      </w:r>
      <w:r w:rsidRPr="00D26109">
        <w:rPr>
          <w:szCs w:val="24"/>
        </w:rPr>
        <w:t xml:space="preserve"> Brown, 2008; </w:t>
      </w:r>
      <w:proofErr w:type="spellStart"/>
      <w:r w:rsidRPr="00D26109">
        <w:rPr>
          <w:szCs w:val="24"/>
        </w:rPr>
        <w:t>Chenhall</w:t>
      </w:r>
      <w:proofErr w:type="spellEnd"/>
      <w:r w:rsidR="00733277">
        <w:rPr>
          <w:szCs w:val="24"/>
        </w:rPr>
        <w:t xml:space="preserve"> &amp;</w:t>
      </w:r>
      <w:r w:rsidRPr="00D26109">
        <w:rPr>
          <w:szCs w:val="24"/>
        </w:rPr>
        <w:t xml:space="preserve"> Moers, 2015) de ação, resultado, pessoais e culturais (Merchant, 1985; </w:t>
      </w:r>
      <w:proofErr w:type="spellStart"/>
      <w:r w:rsidRPr="00D26109">
        <w:rPr>
          <w:szCs w:val="24"/>
        </w:rPr>
        <w:t>Abernethy</w:t>
      </w:r>
      <w:proofErr w:type="spellEnd"/>
      <w:r w:rsidRPr="00D26109">
        <w:rPr>
          <w:szCs w:val="24"/>
        </w:rPr>
        <w:t xml:space="preserve">; </w:t>
      </w:r>
      <w:proofErr w:type="spellStart"/>
      <w:r w:rsidRPr="00D26109">
        <w:rPr>
          <w:szCs w:val="24"/>
        </w:rPr>
        <w:t>Brownell</w:t>
      </w:r>
      <w:proofErr w:type="spellEnd"/>
      <w:r w:rsidRPr="00D26109">
        <w:rPr>
          <w:szCs w:val="24"/>
        </w:rPr>
        <w:t>, 1997; Merchant</w:t>
      </w:r>
      <w:r w:rsidR="00733277">
        <w:rPr>
          <w:szCs w:val="24"/>
        </w:rPr>
        <w:t xml:space="preserve"> &amp;</w:t>
      </w:r>
      <w:r w:rsidRPr="00D26109">
        <w:rPr>
          <w:szCs w:val="24"/>
        </w:rPr>
        <w:t xml:space="preserve"> Van der </w:t>
      </w:r>
      <w:proofErr w:type="spellStart"/>
      <w:r w:rsidRPr="00D26109">
        <w:rPr>
          <w:szCs w:val="24"/>
        </w:rPr>
        <w:t>Stede</w:t>
      </w:r>
      <w:proofErr w:type="spellEnd"/>
      <w:r w:rsidRPr="00D26109">
        <w:rPr>
          <w:szCs w:val="24"/>
        </w:rPr>
        <w:t xml:space="preserve">, 2007), habilitante e coercitivo (Adler &amp; </w:t>
      </w:r>
      <w:proofErr w:type="spellStart"/>
      <w:r w:rsidRPr="00D26109">
        <w:rPr>
          <w:szCs w:val="24"/>
        </w:rPr>
        <w:t>Borys</w:t>
      </w:r>
      <w:proofErr w:type="spellEnd"/>
      <w:r w:rsidRPr="00D26109">
        <w:rPr>
          <w:szCs w:val="24"/>
        </w:rPr>
        <w:t>, 1996),  diagnóstico, interativo, limites e crenças (</w:t>
      </w:r>
      <w:proofErr w:type="spellStart"/>
      <w:r w:rsidRPr="00D26109">
        <w:rPr>
          <w:szCs w:val="24"/>
        </w:rPr>
        <w:t>Simons</w:t>
      </w:r>
      <w:proofErr w:type="spellEnd"/>
      <w:r w:rsidR="00527E61" w:rsidRPr="00D26109">
        <w:rPr>
          <w:szCs w:val="24"/>
        </w:rPr>
        <w:t>,</w:t>
      </w:r>
      <w:r w:rsidRPr="00D26109">
        <w:rPr>
          <w:szCs w:val="24"/>
        </w:rPr>
        <w:t xml:space="preserve"> 1994; </w:t>
      </w:r>
      <w:proofErr w:type="spellStart"/>
      <w:r w:rsidRPr="00D26109">
        <w:rPr>
          <w:szCs w:val="24"/>
        </w:rPr>
        <w:t>Widener</w:t>
      </w:r>
      <w:proofErr w:type="spellEnd"/>
      <w:r w:rsidRPr="00D26109">
        <w:rPr>
          <w:szCs w:val="24"/>
        </w:rPr>
        <w:t>, 2007), entre outros. Resumidamente</w:t>
      </w:r>
      <w:r w:rsidR="00527E61" w:rsidRPr="00D26109">
        <w:rPr>
          <w:szCs w:val="24"/>
        </w:rPr>
        <w:t>,</w:t>
      </w:r>
      <w:r w:rsidRPr="00D26109">
        <w:rPr>
          <w:szCs w:val="24"/>
        </w:rPr>
        <w:t xml:space="preserve"> os controles podem tomar a forma de regras devidamente detalhadas</w:t>
      </w:r>
      <w:r w:rsidR="00D61F53" w:rsidRPr="00D26109">
        <w:rPr>
          <w:szCs w:val="24"/>
        </w:rPr>
        <w:t xml:space="preserve"> e </w:t>
      </w:r>
      <w:r w:rsidRPr="00D26109">
        <w:rPr>
          <w:szCs w:val="24"/>
        </w:rPr>
        <w:t>procedimentos padrão a fim de garantir a eficiência organizacional (</w:t>
      </w:r>
      <w:proofErr w:type="spellStart"/>
      <w:r w:rsidRPr="00D26109">
        <w:rPr>
          <w:szCs w:val="24"/>
        </w:rPr>
        <w:t>Abernethy</w:t>
      </w:r>
      <w:proofErr w:type="spellEnd"/>
      <w:r w:rsidR="00527E61" w:rsidRPr="00D26109">
        <w:rPr>
          <w:szCs w:val="24"/>
        </w:rPr>
        <w:t xml:space="preserve"> &amp;</w:t>
      </w:r>
      <w:r w:rsidRPr="00D26109">
        <w:rPr>
          <w:szCs w:val="24"/>
        </w:rPr>
        <w:t xml:space="preserve"> </w:t>
      </w:r>
      <w:proofErr w:type="spellStart"/>
      <w:r w:rsidRPr="00D26109">
        <w:rPr>
          <w:szCs w:val="24"/>
        </w:rPr>
        <w:t>Chua</w:t>
      </w:r>
      <w:proofErr w:type="spellEnd"/>
      <w:r w:rsidR="00527E61" w:rsidRPr="00D26109">
        <w:rPr>
          <w:szCs w:val="24"/>
        </w:rPr>
        <w:t>,</w:t>
      </w:r>
      <w:r w:rsidRPr="00D26109">
        <w:rPr>
          <w:szCs w:val="24"/>
        </w:rPr>
        <w:t xml:space="preserve"> 1996; </w:t>
      </w:r>
      <w:proofErr w:type="spellStart"/>
      <w:r w:rsidRPr="00D26109">
        <w:rPr>
          <w:szCs w:val="24"/>
        </w:rPr>
        <w:t>Chenhall</w:t>
      </w:r>
      <w:proofErr w:type="spellEnd"/>
      <w:r w:rsidRPr="00D26109">
        <w:rPr>
          <w:szCs w:val="24"/>
        </w:rPr>
        <w:t xml:space="preserve">, 2003; </w:t>
      </w:r>
      <w:proofErr w:type="spellStart"/>
      <w:r w:rsidRPr="00D26109">
        <w:rPr>
          <w:szCs w:val="24"/>
        </w:rPr>
        <w:t>Chenhall</w:t>
      </w:r>
      <w:proofErr w:type="spellEnd"/>
      <w:r w:rsidR="00527E61" w:rsidRPr="00D26109">
        <w:rPr>
          <w:szCs w:val="24"/>
        </w:rPr>
        <w:t>,</w:t>
      </w:r>
      <w:r w:rsidRPr="00D26109">
        <w:rPr>
          <w:szCs w:val="24"/>
        </w:rPr>
        <w:t xml:space="preserve"> Hall</w:t>
      </w:r>
      <w:r w:rsidR="00527E61" w:rsidRPr="00D26109">
        <w:rPr>
          <w:szCs w:val="24"/>
        </w:rPr>
        <w:t xml:space="preserve"> &amp;</w:t>
      </w:r>
      <w:r w:rsidRPr="00D26109">
        <w:rPr>
          <w:szCs w:val="24"/>
        </w:rPr>
        <w:t xml:space="preserve"> Smith, 2010). No entanto, também podem tomar </w:t>
      </w:r>
      <w:r w:rsidR="00C564E9" w:rsidRPr="00D26109">
        <w:rPr>
          <w:szCs w:val="24"/>
        </w:rPr>
        <w:t xml:space="preserve">a forma </w:t>
      </w:r>
      <w:r w:rsidRPr="00D26109">
        <w:rPr>
          <w:szCs w:val="24"/>
        </w:rPr>
        <w:t>de regras e procedimentos não padronizados</w:t>
      </w:r>
      <w:r w:rsidR="00527E61" w:rsidRPr="00D26109">
        <w:rPr>
          <w:szCs w:val="24"/>
        </w:rPr>
        <w:t>,</w:t>
      </w:r>
      <w:r w:rsidRPr="00D26109">
        <w:rPr>
          <w:szCs w:val="24"/>
        </w:rPr>
        <w:t xml:space="preserve"> que</w:t>
      </w:r>
      <w:r w:rsidR="00527E61" w:rsidRPr="00D26109">
        <w:rPr>
          <w:szCs w:val="24"/>
        </w:rPr>
        <w:t>,</w:t>
      </w:r>
      <w:r w:rsidRPr="00D26109">
        <w:rPr>
          <w:szCs w:val="24"/>
        </w:rPr>
        <w:t xml:space="preserve"> embora não </w:t>
      </w:r>
      <w:r w:rsidR="00AE065E" w:rsidRPr="00D26109">
        <w:rPr>
          <w:szCs w:val="24"/>
        </w:rPr>
        <w:t>escritos</w:t>
      </w:r>
      <w:r w:rsidR="00527E61" w:rsidRPr="00D26109">
        <w:rPr>
          <w:szCs w:val="24"/>
        </w:rPr>
        <w:t xml:space="preserve">, </w:t>
      </w:r>
      <w:r w:rsidRPr="00D26109">
        <w:rPr>
          <w:szCs w:val="24"/>
        </w:rPr>
        <w:t xml:space="preserve">influenciam no comportamento dos indivíduos na organização. </w:t>
      </w:r>
    </w:p>
    <w:p w14:paraId="21C07B9A" w14:textId="2A2CF3EB" w:rsidR="00AE065E" w:rsidRPr="00D26109" w:rsidRDefault="00AE065E" w:rsidP="00155904">
      <w:pPr>
        <w:rPr>
          <w:szCs w:val="24"/>
        </w:rPr>
      </w:pPr>
      <w:r w:rsidRPr="00D26109">
        <w:rPr>
          <w:szCs w:val="24"/>
        </w:rPr>
        <w:lastRenderedPageBreak/>
        <w:t xml:space="preserve">O foco desta pesquisa </w:t>
      </w:r>
      <w:r w:rsidR="00527E61" w:rsidRPr="00D26109">
        <w:rPr>
          <w:szCs w:val="24"/>
        </w:rPr>
        <w:t xml:space="preserve">está </w:t>
      </w:r>
      <w:r w:rsidRPr="00D26109">
        <w:rPr>
          <w:szCs w:val="24"/>
        </w:rPr>
        <w:t>nos controles informais</w:t>
      </w:r>
      <w:r w:rsidR="00F00AC0" w:rsidRPr="00D26109">
        <w:rPr>
          <w:szCs w:val="24"/>
        </w:rPr>
        <w:t>.</w:t>
      </w:r>
      <w:r w:rsidRPr="00D26109">
        <w:rPr>
          <w:szCs w:val="24"/>
        </w:rPr>
        <w:t xml:space="preserve"> </w:t>
      </w:r>
      <w:r w:rsidR="00F00AC0" w:rsidRPr="00D26109">
        <w:rPr>
          <w:szCs w:val="24"/>
        </w:rPr>
        <w:t>E</w:t>
      </w:r>
      <w:r w:rsidRPr="00D26109">
        <w:rPr>
          <w:szCs w:val="24"/>
        </w:rPr>
        <w:t xml:space="preserve">specificamente, toma-se por base os </w:t>
      </w:r>
      <w:r w:rsidR="00527E61" w:rsidRPr="00D26109">
        <w:rPr>
          <w:szCs w:val="24"/>
        </w:rPr>
        <w:t xml:space="preserve">pressupostos </w:t>
      </w:r>
      <w:r w:rsidRPr="00D26109">
        <w:rPr>
          <w:szCs w:val="24"/>
        </w:rPr>
        <w:t xml:space="preserve">de </w:t>
      </w:r>
      <w:proofErr w:type="spellStart"/>
      <w:r w:rsidRPr="00D26109">
        <w:rPr>
          <w:szCs w:val="24"/>
        </w:rPr>
        <w:t>Ouchi</w:t>
      </w:r>
      <w:proofErr w:type="spellEnd"/>
      <w:r w:rsidRPr="00D26109">
        <w:rPr>
          <w:szCs w:val="24"/>
        </w:rPr>
        <w:t xml:space="preserve"> (1979;</w:t>
      </w:r>
      <w:r w:rsidR="00527E61" w:rsidRPr="00D26109">
        <w:rPr>
          <w:szCs w:val="24"/>
        </w:rPr>
        <w:t xml:space="preserve"> </w:t>
      </w:r>
      <w:r w:rsidRPr="00D26109">
        <w:rPr>
          <w:szCs w:val="24"/>
        </w:rPr>
        <w:t>1980)</w:t>
      </w:r>
      <w:r w:rsidR="00F00AC0" w:rsidRPr="00D26109">
        <w:rPr>
          <w:szCs w:val="24"/>
        </w:rPr>
        <w:t>, que se justifica pela adoção da teoria de socialização em estudos sobre controles gerenciais</w:t>
      </w:r>
      <w:r w:rsidR="00D61F53" w:rsidRPr="00D26109">
        <w:rPr>
          <w:szCs w:val="24"/>
        </w:rPr>
        <w:t>.</w:t>
      </w:r>
      <w:r w:rsidR="00F00AC0" w:rsidRPr="00D26109">
        <w:rPr>
          <w:szCs w:val="24"/>
        </w:rPr>
        <w:t xml:space="preserve"> </w:t>
      </w:r>
      <w:r w:rsidRPr="00D26109">
        <w:rPr>
          <w:szCs w:val="24"/>
        </w:rPr>
        <w:t xml:space="preserve">A socialização organizacional é “um processo pelo qual um indivíduo passa a apreciar os valores, habilidades, comportamentos esperados e conhecimento social </w:t>
      </w:r>
      <w:r w:rsidRPr="00A26828">
        <w:rPr>
          <w:color w:val="000000" w:themeColor="text1"/>
          <w:szCs w:val="24"/>
        </w:rPr>
        <w:t>essencial para assumir um papel organizacional e participar como um membro da organização” (Louis, 1980</w:t>
      </w:r>
      <w:r w:rsidR="00733277" w:rsidRPr="00A26828">
        <w:rPr>
          <w:color w:val="000000" w:themeColor="text1"/>
          <w:szCs w:val="24"/>
        </w:rPr>
        <w:t>,</w:t>
      </w:r>
      <w:r w:rsidR="00A26828" w:rsidRPr="00A26828">
        <w:rPr>
          <w:color w:val="000000" w:themeColor="text1"/>
          <w:szCs w:val="24"/>
        </w:rPr>
        <w:t xml:space="preserve"> p.229-230</w:t>
      </w:r>
      <w:r w:rsidRPr="00A26828">
        <w:rPr>
          <w:color w:val="000000" w:themeColor="text1"/>
          <w:szCs w:val="24"/>
        </w:rPr>
        <w:t xml:space="preserve">). </w:t>
      </w:r>
      <w:r w:rsidRPr="00D26109">
        <w:rPr>
          <w:szCs w:val="24"/>
        </w:rPr>
        <w:t>Denota-se que</w:t>
      </w:r>
      <w:r w:rsidR="00F00AC0" w:rsidRPr="00D26109">
        <w:rPr>
          <w:szCs w:val="24"/>
        </w:rPr>
        <w:t>,</w:t>
      </w:r>
      <w:r w:rsidRPr="00D26109">
        <w:rPr>
          <w:szCs w:val="24"/>
        </w:rPr>
        <w:t xml:space="preserve"> em organizações </w:t>
      </w:r>
      <w:r w:rsidR="000325C0" w:rsidRPr="00D26109">
        <w:rPr>
          <w:szCs w:val="24"/>
        </w:rPr>
        <w:t>sem fins lucrativos</w:t>
      </w:r>
      <w:r w:rsidR="00F00AC0" w:rsidRPr="00D26109">
        <w:rPr>
          <w:szCs w:val="24"/>
        </w:rPr>
        <w:t>,</w:t>
      </w:r>
      <w:r w:rsidRPr="00D26109">
        <w:rPr>
          <w:szCs w:val="24"/>
        </w:rPr>
        <w:t xml:space="preserve"> </w:t>
      </w:r>
      <w:r w:rsidR="000325C0" w:rsidRPr="00D26109">
        <w:rPr>
          <w:szCs w:val="24"/>
        </w:rPr>
        <w:t xml:space="preserve">os colaboradores precisam se identificar com a </w:t>
      </w:r>
      <w:r w:rsidR="00D61F53" w:rsidRPr="00D26109">
        <w:rPr>
          <w:szCs w:val="24"/>
        </w:rPr>
        <w:t>organização, apreciar</w:t>
      </w:r>
      <w:r w:rsidR="000325C0" w:rsidRPr="00D26109">
        <w:rPr>
          <w:szCs w:val="24"/>
        </w:rPr>
        <w:t xml:space="preserve"> seus valores</w:t>
      </w:r>
      <w:r w:rsidR="00F00AC0" w:rsidRPr="00D26109">
        <w:rPr>
          <w:szCs w:val="24"/>
        </w:rPr>
        <w:t>,</w:t>
      </w:r>
      <w:r w:rsidR="000325C0" w:rsidRPr="00D26109">
        <w:rPr>
          <w:szCs w:val="24"/>
        </w:rPr>
        <w:t xml:space="preserve"> bem como se sentir parte da </w:t>
      </w:r>
      <w:r w:rsidR="00F00AC0" w:rsidRPr="00D26109">
        <w:rPr>
          <w:szCs w:val="24"/>
        </w:rPr>
        <w:t>instituição</w:t>
      </w:r>
      <w:r w:rsidR="000325C0" w:rsidRPr="00D26109">
        <w:rPr>
          <w:szCs w:val="24"/>
        </w:rPr>
        <w:t>. Por isso</w:t>
      </w:r>
      <w:r w:rsidR="00F00AC0" w:rsidRPr="00D26109">
        <w:rPr>
          <w:szCs w:val="24"/>
        </w:rPr>
        <w:t>,</w:t>
      </w:r>
      <w:r w:rsidR="000325C0" w:rsidRPr="00D26109">
        <w:rPr>
          <w:szCs w:val="24"/>
        </w:rPr>
        <w:t xml:space="preserve"> torna-se importante a presença de controles que, </w:t>
      </w:r>
      <w:r w:rsidR="000325C0" w:rsidRPr="00D26109">
        <w:rPr>
          <w:color w:val="000000"/>
          <w:szCs w:val="24"/>
        </w:rPr>
        <w:t>por meio da socialização, propiciem aprendizado sobre a cultura e as normas sociais, resultando em um entendimento compartilhado entre os membros da organização (</w:t>
      </w:r>
      <w:proofErr w:type="spellStart"/>
      <w:r w:rsidR="000325C0" w:rsidRPr="00D26109">
        <w:rPr>
          <w:color w:val="000000"/>
          <w:szCs w:val="24"/>
        </w:rPr>
        <w:t>Cousins</w:t>
      </w:r>
      <w:proofErr w:type="spellEnd"/>
      <w:r w:rsidR="000325C0" w:rsidRPr="00D26109">
        <w:rPr>
          <w:color w:val="000000"/>
          <w:szCs w:val="24"/>
        </w:rPr>
        <w:t xml:space="preserve"> et al., 2008)</w:t>
      </w:r>
      <w:r w:rsidR="00970763" w:rsidRPr="00D26109">
        <w:rPr>
          <w:color w:val="000000"/>
          <w:szCs w:val="24"/>
        </w:rPr>
        <w:t>.</w:t>
      </w:r>
    </w:p>
    <w:p w14:paraId="259FBCE8" w14:textId="255D9F43" w:rsidR="00C97385" w:rsidRPr="00D26109" w:rsidRDefault="00887709" w:rsidP="00702414">
      <w:pPr>
        <w:rPr>
          <w:szCs w:val="24"/>
        </w:rPr>
      </w:pPr>
      <w:r w:rsidRPr="00D26109">
        <w:rPr>
          <w:szCs w:val="24"/>
        </w:rPr>
        <w:t xml:space="preserve">De acordo com </w:t>
      </w:r>
      <w:proofErr w:type="spellStart"/>
      <w:r w:rsidRPr="00D26109">
        <w:rPr>
          <w:szCs w:val="24"/>
        </w:rPr>
        <w:t>Kenned</w:t>
      </w:r>
      <w:proofErr w:type="spellEnd"/>
      <w:r w:rsidRPr="00D26109">
        <w:rPr>
          <w:szCs w:val="24"/>
        </w:rPr>
        <w:t xml:space="preserve"> </w:t>
      </w:r>
      <w:r w:rsidR="00130B60" w:rsidRPr="00D26109">
        <w:rPr>
          <w:szCs w:val="24"/>
        </w:rPr>
        <w:t xml:space="preserve">e </w:t>
      </w:r>
      <w:proofErr w:type="spellStart"/>
      <w:r w:rsidR="00130B60" w:rsidRPr="00D26109">
        <w:rPr>
          <w:szCs w:val="24"/>
        </w:rPr>
        <w:t>Widener</w:t>
      </w:r>
      <w:proofErr w:type="spellEnd"/>
      <w:r w:rsidRPr="00D26109">
        <w:rPr>
          <w:szCs w:val="24"/>
        </w:rPr>
        <w:t xml:space="preserve"> (2019)</w:t>
      </w:r>
      <w:r w:rsidR="00F00AC0" w:rsidRPr="00D26109">
        <w:rPr>
          <w:szCs w:val="24"/>
        </w:rPr>
        <w:t>,</w:t>
      </w:r>
      <w:r w:rsidRPr="00D26109">
        <w:rPr>
          <w:szCs w:val="24"/>
        </w:rPr>
        <w:t xml:space="preserve"> estudos fornecem evidencias que </w:t>
      </w:r>
      <w:r w:rsidR="002765BC" w:rsidRPr="00D26109">
        <w:rPr>
          <w:szCs w:val="24"/>
        </w:rPr>
        <w:t>os mecanismos</w:t>
      </w:r>
      <w:r w:rsidRPr="00D26109">
        <w:rPr>
          <w:szCs w:val="24"/>
        </w:rPr>
        <w:t xml:space="preserve"> de socialização exercem </w:t>
      </w:r>
      <w:r w:rsidR="00B12946" w:rsidRPr="00D26109">
        <w:rPr>
          <w:szCs w:val="24"/>
        </w:rPr>
        <w:t>influências</w:t>
      </w:r>
      <w:r w:rsidRPr="00D26109">
        <w:rPr>
          <w:szCs w:val="24"/>
        </w:rPr>
        <w:t xml:space="preserve"> sobre o comportamento dos funcionários. Os autores adotam </w:t>
      </w:r>
      <w:r w:rsidR="00F00AC0" w:rsidRPr="00D26109">
        <w:rPr>
          <w:szCs w:val="24"/>
        </w:rPr>
        <w:t xml:space="preserve">três </w:t>
      </w:r>
      <w:r w:rsidRPr="00D26109">
        <w:t>mecanismos de socialização</w:t>
      </w:r>
      <w:r w:rsidR="00F00AC0" w:rsidRPr="00D26109">
        <w:t>:</w:t>
      </w:r>
      <w:r w:rsidRPr="00D26109">
        <w:t xml:space="preserve"> o sistema de crenças, o </w:t>
      </w:r>
      <w:r w:rsidR="00702414" w:rsidRPr="00D26109">
        <w:rPr>
          <w:i/>
          <w:iCs/>
        </w:rPr>
        <w:t>mentoring</w:t>
      </w:r>
      <w:r w:rsidR="00702414" w:rsidRPr="00D26109">
        <w:t xml:space="preserve"> e</w:t>
      </w:r>
      <w:r w:rsidRPr="00D26109">
        <w:t xml:space="preserve"> </w:t>
      </w:r>
      <w:r w:rsidR="00F00AC0" w:rsidRPr="00D26109">
        <w:t>a</w:t>
      </w:r>
      <w:r w:rsidRPr="00D26109">
        <w:t xml:space="preserve"> pressão dos colegas</w:t>
      </w:r>
      <w:r w:rsidR="00784461" w:rsidRPr="00D26109">
        <w:t>.</w:t>
      </w:r>
      <w:r w:rsidRPr="00D26109">
        <w:t xml:space="preserve"> </w:t>
      </w:r>
      <w:r w:rsidR="00784461" w:rsidRPr="00D26109">
        <w:t>E</w:t>
      </w:r>
      <w:r w:rsidRPr="00D26109">
        <w:t xml:space="preserve">stá escolha foi justificada </w:t>
      </w:r>
      <w:r w:rsidR="00784461" w:rsidRPr="00D26109">
        <w:t xml:space="preserve">pelo fato de </w:t>
      </w:r>
      <w:r w:rsidRPr="00D26109">
        <w:t xml:space="preserve">que esses mecanismos </w:t>
      </w:r>
      <w:r w:rsidR="00C41098" w:rsidRPr="00D26109">
        <w:t>estão positivamente</w:t>
      </w:r>
      <w:r w:rsidR="00C41098" w:rsidRPr="00D26109">
        <w:rPr>
          <w:szCs w:val="24"/>
        </w:rPr>
        <w:t xml:space="preserve"> relacionados </w:t>
      </w:r>
      <w:r w:rsidR="00702414" w:rsidRPr="00D26109">
        <w:rPr>
          <w:szCs w:val="24"/>
        </w:rPr>
        <w:t>à medida</w:t>
      </w:r>
      <w:r w:rsidR="00C41098" w:rsidRPr="00D26109">
        <w:rPr>
          <w:szCs w:val="24"/>
        </w:rPr>
        <w:t xml:space="preserve"> em que as condições de trabalho são percebidas como estáveis. </w:t>
      </w:r>
    </w:p>
    <w:p w14:paraId="3010415D" w14:textId="4FA309A2" w:rsidR="00C41098" w:rsidRPr="00D26109" w:rsidRDefault="00C41098" w:rsidP="00887709">
      <w:pPr>
        <w:rPr>
          <w:color w:val="000000"/>
          <w:szCs w:val="24"/>
        </w:rPr>
      </w:pPr>
      <w:r w:rsidRPr="00D26109">
        <w:rPr>
          <w:szCs w:val="24"/>
        </w:rPr>
        <w:t>Nesta pesquisa</w:t>
      </w:r>
      <w:r w:rsidR="00784461" w:rsidRPr="00D26109">
        <w:rPr>
          <w:szCs w:val="24"/>
        </w:rPr>
        <w:t>,</w:t>
      </w:r>
      <w:r w:rsidRPr="00D26109">
        <w:rPr>
          <w:szCs w:val="24"/>
        </w:rPr>
        <w:t xml:space="preserve"> similar à de </w:t>
      </w:r>
      <w:proofErr w:type="spellStart"/>
      <w:r w:rsidRPr="00D26109">
        <w:rPr>
          <w:szCs w:val="24"/>
        </w:rPr>
        <w:t>Kenned</w:t>
      </w:r>
      <w:proofErr w:type="spellEnd"/>
      <w:r w:rsidRPr="00D26109">
        <w:rPr>
          <w:szCs w:val="24"/>
        </w:rPr>
        <w:t xml:space="preserve"> e </w:t>
      </w:r>
      <w:proofErr w:type="spellStart"/>
      <w:r w:rsidRPr="00D26109">
        <w:rPr>
          <w:szCs w:val="24"/>
        </w:rPr>
        <w:t>Widener</w:t>
      </w:r>
      <w:proofErr w:type="spellEnd"/>
      <w:r w:rsidRPr="00D26109">
        <w:rPr>
          <w:szCs w:val="24"/>
        </w:rPr>
        <w:t xml:space="preserve"> (2019)</w:t>
      </w:r>
      <w:r w:rsidR="00784461" w:rsidRPr="00D26109">
        <w:rPr>
          <w:szCs w:val="24"/>
        </w:rPr>
        <w:t>,</w:t>
      </w:r>
      <w:r w:rsidRPr="00D26109">
        <w:rPr>
          <w:szCs w:val="24"/>
        </w:rPr>
        <w:t xml:space="preserve"> será adota o sistema de crenças e o </w:t>
      </w:r>
      <w:r w:rsidRPr="00D26109">
        <w:rPr>
          <w:i/>
          <w:iCs/>
          <w:szCs w:val="24"/>
        </w:rPr>
        <w:t>mentoring</w:t>
      </w:r>
      <w:r w:rsidR="00784461" w:rsidRPr="00D26109">
        <w:rPr>
          <w:szCs w:val="24"/>
        </w:rPr>
        <w:t>,</w:t>
      </w:r>
      <w:r w:rsidRPr="00D26109">
        <w:rPr>
          <w:szCs w:val="24"/>
        </w:rPr>
        <w:t xml:space="preserve"> visto</w:t>
      </w:r>
      <w:r w:rsidR="00784461" w:rsidRPr="00D26109">
        <w:rPr>
          <w:szCs w:val="24"/>
        </w:rPr>
        <w:t xml:space="preserve"> que</w:t>
      </w:r>
      <w:r w:rsidRPr="00D26109">
        <w:rPr>
          <w:szCs w:val="24"/>
        </w:rPr>
        <w:t xml:space="preserve"> no contexto em estudo, ao tratar do sistema de crenças </w:t>
      </w:r>
      <w:r w:rsidR="008E4DF0" w:rsidRPr="00D26109">
        <w:rPr>
          <w:szCs w:val="24"/>
        </w:rPr>
        <w:t>busca-se perceber como são apresentados aos funcionários os valores, missão e visão da organização.</w:t>
      </w:r>
      <w:r w:rsidRPr="00D26109">
        <w:rPr>
          <w:szCs w:val="24"/>
        </w:rPr>
        <w:t xml:space="preserve"> </w:t>
      </w:r>
      <w:r w:rsidR="00784461" w:rsidRPr="00D26109">
        <w:rPr>
          <w:szCs w:val="24"/>
        </w:rPr>
        <w:t>Quanto ao</w:t>
      </w:r>
      <w:r w:rsidRPr="00D26109">
        <w:rPr>
          <w:szCs w:val="24"/>
        </w:rPr>
        <w:t xml:space="preserve"> </w:t>
      </w:r>
      <w:r w:rsidRPr="00D26109">
        <w:rPr>
          <w:i/>
          <w:iCs/>
          <w:szCs w:val="24"/>
        </w:rPr>
        <w:t>mentoring</w:t>
      </w:r>
      <w:r w:rsidR="00784461" w:rsidRPr="00D26109">
        <w:rPr>
          <w:i/>
          <w:iCs/>
          <w:szCs w:val="24"/>
        </w:rPr>
        <w:t>,</w:t>
      </w:r>
      <w:r w:rsidRPr="00D26109">
        <w:rPr>
          <w:i/>
          <w:iCs/>
          <w:szCs w:val="24"/>
        </w:rPr>
        <w:t xml:space="preserve"> </w:t>
      </w:r>
      <w:r w:rsidRPr="00D26109">
        <w:rPr>
          <w:szCs w:val="24"/>
        </w:rPr>
        <w:t xml:space="preserve">busca-se observar como os colaboradores se relacionam com seus superiores. O sistema de crença </w:t>
      </w:r>
      <w:r w:rsidR="0080549A" w:rsidRPr="00D26109">
        <w:rPr>
          <w:szCs w:val="24"/>
        </w:rPr>
        <w:t xml:space="preserve">é definido como </w:t>
      </w:r>
      <w:r w:rsidR="0080549A" w:rsidRPr="00D26109">
        <w:rPr>
          <w:color w:val="000000"/>
          <w:szCs w:val="24"/>
        </w:rPr>
        <w:t>“o conjunto explícito de definições organizacionais que os gerentes seniores comunicam formalmente e reforçam sistematicamente a fim de fornecerem valores básicos, propósito e direção para a organização” (</w:t>
      </w:r>
      <w:proofErr w:type="spellStart"/>
      <w:r w:rsidR="0080549A" w:rsidRPr="00D26109">
        <w:rPr>
          <w:color w:val="000000"/>
          <w:szCs w:val="24"/>
        </w:rPr>
        <w:t>Simons</w:t>
      </w:r>
      <w:proofErr w:type="spellEnd"/>
      <w:r w:rsidR="0080549A" w:rsidRPr="00D26109">
        <w:rPr>
          <w:color w:val="000000"/>
          <w:szCs w:val="24"/>
        </w:rPr>
        <w:t xml:space="preserve">, </w:t>
      </w:r>
      <w:r w:rsidR="008E4DF0" w:rsidRPr="00D26109">
        <w:rPr>
          <w:color w:val="000000"/>
          <w:szCs w:val="24"/>
        </w:rPr>
        <w:t>1995; p.34</w:t>
      </w:r>
      <w:r w:rsidR="0080549A" w:rsidRPr="00D26109">
        <w:rPr>
          <w:color w:val="000000"/>
          <w:szCs w:val="24"/>
        </w:rPr>
        <w:t>).</w:t>
      </w:r>
      <w:r w:rsidR="00733277">
        <w:rPr>
          <w:color w:val="000000"/>
          <w:szCs w:val="24"/>
        </w:rPr>
        <w:t xml:space="preserve"> </w:t>
      </w:r>
      <w:r w:rsidR="0080549A" w:rsidRPr="00D26109">
        <w:rPr>
          <w:color w:val="000000"/>
          <w:szCs w:val="24"/>
        </w:rPr>
        <w:t xml:space="preserve">De acordo </w:t>
      </w:r>
      <w:proofErr w:type="spellStart"/>
      <w:r w:rsidR="0080549A" w:rsidRPr="00D26109">
        <w:rPr>
          <w:color w:val="000000"/>
          <w:szCs w:val="24"/>
        </w:rPr>
        <w:t>Widener</w:t>
      </w:r>
      <w:proofErr w:type="spellEnd"/>
      <w:r w:rsidR="0080549A" w:rsidRPr="00D26109">
        <w:rPr>
          <w:color w:val="000000"/>
          <w:szCs w:val="24"/>
        </w:rPr>
        <w:t xml:space="preserve"> (2007)</w:t>
      </w:r>
      <w:r w:rsidR="00784461" w:rsidRPr="00D26109">
        <w:rPr>
          <w:color w:val="000000"/>
          <w:szCs w:val="24"/>
        </w:rPr>
        <w:t>,</w:t>
      </w:r>
      <w:r w:rsidR="0080549A" w:rsidRPr="00D26109">
        <w:rPr>
          <w:color w:val="000000"/>
          <w:szCs w:val="24"/>
        </w:rPr>
        <w:t xml:space="preserve"> a alta administração usa o sistema de crença para motivar os funcionários a se engajarem em ações em prol da organização. </w:t>
      </w:r>
      <w:proofErr w:type="spellStart"/>
      <w:r w:rsidR="008215BF" w:rsidRPr="00D26109">
        <w:rPr>
          <w:color w:val="000000"/>
          <w:szCs w:val="24"/>
        </w:rPr>
        <w:t>Chenhall</w:t>
      </w:r>
      <w:proofErr w:type="spellEnd"/>
      <w:r w:rsidR="00B27804" w:rsidRPr="00D26109">
        <w:rPr>
          <w:color w:val="000000"/>
          <w:szCs w:val="24"/>
        </w:rPr>
        <w:t xml:space="preserve">, Hall e Smith </w:t>
      </w:r>
      <w:r w:rsidR="008215BF" w:rsidRPr="00D26109">
        <w:rPr>
          <w:color w:val="000000"/>
          <w:szCs w:val="24"/>
        </w:rPr>
        <w:t xml:space="preserve">(2010) descobriram que o sistema de crenças era fundamental para construir e manter redes sociais dentro das organizações, especificamente </w:t>
      </w:r>
      <w:r w:rsidR="00784461" w:rsidRPr="00D26109">
        <w:rPr>
          <w:color w:val="000000"/>
          <w:szCs w:val="24"/>
        </w:rPr>
        <w:t>n</w:t>
      </w:r>
      <w:r w:rsidR="008215BF" w:rsidRPr="00D26109">
        <w:rPr>
          <w:color w:val="000000"/>
          <w:szCs w:val="24"/>
        </w:rPr>
        <w:t>aquel</w:t>
      </w:r>
      <w:r w:rsidR="00784461" w:rsidRPr="00D26109">
        <w:rPr>
          <w:color w:val="000000"/>
          <w:szCs w:val="24"/>
        </w:rPr>
        <w:t>a</w:t>
      </w:r>
      <w:r w:rsidR="008215BF" w:rsidRPr="00D26109">
        <w:rPr>
          <w:color w:val="000000"/>
          <w:szCs w:val="24"/>
        </w:rPr>
        <w:t>s sem fi</w:t>
      </w:r>
      <w:r w:rsidR="00784461" w:rsidRPr="00D26109">
        <w:rPr>
          <w:color w:val="000000"/>
          <w:szCs w:val="24"/>
        </w:rPr>
        <w:t>ns</w:t>
      </w:r>
      <w:r w:rsidR="008215BF" w:rsidRPr="00D26109">
        <w:rPr>
          <w:color w:val="000000"/>
          <w:szCs w:val="24"/>
        </w:rPr>
        <w:t xml:space="preserve"> lucrativo</w:t>
      </w:r>
      <w:r w:rsidR="00784461" w:rsidRPr="00D26109">
        <w:rPr>
          <w:color w:val="000000"/>
          <w:szCs w:val="24"/>
        </w:rPr>
        <w:t>s</w:t>
      </w:r>
      <w:r w:rsidR="008215BF" w:rsidRPr="00D26109">
        <w:rPr>
          <w:color w:val="000000"/>
          <w:szCs w:val="24"/>
        </w:rPr>
        <w:t xml:space="preserve">. </w:t>
      </w:r>
    </w:p>
    <w:p w14:paraId="40C6F8DD" w14:textId="61BA1221" w:rsidR="0080549A" w:rsidRPr="00D26109" w:rsidRDefault="0080549A" w:rsidP="00887709">
      <w:pPr>
        <w:rPr>
          <w:szCs w:val="24"/>
        </w:rPr>
      </w:pPr>
      <w:r w:rsidRPr="00D26109">
        <w:rPr>
          <w:color w:val="000000"/>
          <w:szCs w:val="24"/>
        </w:rPr>
        <w:t xml:space="preserve">O </w:t>
      </w:r>
      <w:r w:rsidRPr="00D26109">
        <w:rPr>
          <w:i/>
          <w:iCs/>
          <w:color w:val="000000"/>
          <w:szCs w:val="24"/>
        </w:rPr>
        <w:t>mentoring</w:t>
      </w:r>
      <w:r w:rsidRPr="00D26109">
        <w:rPr>
          <w:color w:val="000000"/>
          <w:szCs w:val="24"/>
        </w:rPr>
        <w:t xml:space="preserve"> ocorre quando um membro sênior da organização interage socialmente com um membro júnior (</w:t>
      </w:r>
      <w:proofErr w:type="spellStart"/>
      <w:r w:rsidRPr="00D26109">
        <w:rPr>
          <w:szCs w:val="24"/>
        </w:rPr>
        <w:t>Kenned</w:t>
      </w:r>
      <w:proofErr w:type="spellEnd"/>
      <w:r w:rsidRPr="00D26109">
        <w:rPr>
          <w:szCs w:val="24"/>
        </w:rPr>
        <w:t xml:space="preserve"> &amp; </w:t>
      </w:r>
      <w:proofErr w:type="spellStart"/>
      <w:r w:rsidRPr="00D26109">
        <w:rPr>
          <w:szCs w:val="24"/>
        </w:rPr>
        <w:t>Widener</w:t>
      </w:r>
      <w:proofErr w:type="spellEnd"/>
      <w:r w:rsidRPr="00D26109">
        <w:rPr>
          <w:szCs w:val="24"/>
        </w:rPr>
        <w:t>, 2019). Estudo</w:t>
      </w:r>
      <w:r w:rsidR="00784461" w:rsidRPr="00D26109">
        <w:rPr>
          <w:szCs w:val="24"/>
        </w:rPr>
        <w:t>s</w:t>
      </w:r>
      <w:r w:rsidRPr="00D26109">
        <w:rPr>
          <w:szCs w:val="24"/>
        </w:rPr>
        <w:t xml:space="preserve"> descobriram que os funcionários com mentores adquirem maior informação e práticas organizacionais do que aqueles que não possuem mentores</w:t>
      </w:r>
      <w:r w:rsidRPr="00D26109">
        <w:rPr>
          <w:color w:val="000000"/>
          <w:szCs w:val="24"/>
        </w:rPr>
        <w:t xml:space="preserve"> </w:t>
      </w:r>
      <w:r w:rsidRPr="00D26109">
        <w:rPr>
          <w:szCs w:val="24"/>
        </w:rPr>
        <w:t>(</w:t>
      </w:r>
      <w:proofErr w:type="spellStart"/>
      <w:r w:rsidRPr="00D26109">
        <w:rPr>
          <w:szCs w:val="24"/>
        </w:rPr>
        <w:t>Ostroff</w:t>
      </w:r>
      <w:proofErr w:type="spellEnd"/>
      <w:r w:rsidRPr="00D26109">
        <w:rPr>
          <w:szCs w:val="24"/>
        </w:rPr>
        <w:t xml:space="preserve"> &amp; </w:t>
      </w:r>
      <w:proofErr w:type="spellStart"/>
      <w:r w:rsidRPr="00D26109">
        <w:rPr>
          <w:szCs w:val="24"/>
        </w:rPr>
        <w:t>Kozlowski</w:t>
      </w:r>
      <w:proofErr w:type="spellEnd"/>
      <w:r w:rsidRPr="00D26109">
        <w:rPr>
          <w:szCs w:val="24"/>
        </w:rPr>
        <w:t xml:space="preserve">, 1993). Depreende-se que as organizações precisam </w:t>
      </w:r>
      <w:r w:rsidR="008215BF" w:rsidRPr="00D26109">
        <w:rPr>
          <w:szCs w:val="24"/>
        </w:rPr>
        <w:t>adotar tal pr</w:t>
      </w:r>
      <w:r w:rsidR="00784461" w:rsidRPr="00D26109">
        <w:rPr>
          <w:szCs w:val="24"/>
        </w:rPr>
        <w:t>á</w:t>
      </w:r>
      <w:r w:rsidR="008215BF" w:rsidRPr="00D26109">
        <w:rPr>
          <w:szCs w:val="24"/>
        </w:rPr>
        <w:t>tica a fim de melhorem os serviços</w:t>
      </w:r>
      <w:r w:rsidR="00784461" w:rsidRPr="00D26109">
        <w:rPr>
          <w:szCs w:val="24"/>
        </w:rPr>
        <w:t>,</w:t>
      </w:r>
      <w:r w:rsidR="008215BF" w:rsidRPr="00D26109">
        <w:rPr>
          <w:szCs w:val="24"/>
        </w:rPr>
        <w:t xml:space="preserve"> visto que</w:t>
      </w:r>
      <w:r w:rsidR="00784461" w:rsidRPr="00D26109">
        <w:rPr>
          <w:szCs w:val="24"/>
        </w:rPr>
        <w:t>,</w:t>
      </w:r>
      <w:r w:rsidR="008215BF" w:rsidRPr="00D26109">
        <w:rPr>
          <w:szCs w:val="24"/>
        </w:rPr>
        <w:t xml:space="preserve"> quanto melhor o colaborado conhece a organização</w:t>
      </w:r>
      <w:r w:rsidR="00784461" w:rsidRPr="00D26109">
        <w:rPr>
          <w:szCs w:val="24"/>
        </w:rPr>
        <w:t>,</w:t>
      </w:r>
      <w:r w:rsidR="008215BF" w:rsidRPr="00D26109">
        <w:rPr>
          <w:szCs w:val="24"/>
        </w:rPr>
        <w:t xml:space="preserve"> mais comprometido estará com ela. Assim</w:t>
      </w:r>
      <w:r w:rsidR="00784461" w:rsidRPr="00D26109">
        <w:rPr>
          <w:szCs w:val="24"/>
        </w:rPr>
        <w:t>, o</w:t>
      </w:r>
      <w:r w:rsidR="008215BF" w:rsidRPr="00D26109">
        <w:rPr>
          <w:szCs w:val="24"/>
        </w:rPr>
        <w:t xml:space="preserve"> </w:t>
      </w:r>
      <w:r w:rsidR="008215BF" w:rsidRPr="00D26109">
        <w:rPr>
          <w:i/>
          <w:iCs/>
          <w:szCs w:val="24"/>
        </w:rPr>
        <w:t>mentoring</w:t>
      </w:r>
      <w:r w:rsidR="00784461" w:rsidRPr="00D26109">
        <w:rPr>
          <w:szCs w:val="24"/>
        </w:rPr>
        <w:t xml:space="preserve"> se</w:t>
      </w:r>
      <w:r w:rsidR="008215BF" w:rsidRPr="00D26109">
        <w:rPr>
          <w:szCs w:val="24"/>
        </w:rPr>
        <w:t xml:space="preserve"> torn</w:t>
      </w:r>
      <w:r w:rsidR="00784461" w:rsidRPr="00D26109">
        <w:rPr>
          <w:szCs w:val="24"/>
        </w:rPr>
        <w:t xml:space="preserve">a </w:t>
      </w:r>
      <w:r w:rsidR="008215BF" w:rsidRPr="00D26109">
        <w:rPr>
          <w:szCs w:val="24"/>
        </w:rPr>
        <w:t xml:space="preserve">orientação e encorajamento que os superiores fornecem aos subordinados selecionados </w:t>
      </w:r>
      <w:r w:rsidR="008215BF" w:rsidRPr="00D26109">
        <w:rPr>
          <w:color w:val="000000"/>
          <w:szCs w:val="24"/>
        </w:rPr>
        <w:t>(</w:t>
      </w:r>
      <w:proofErr w:type="spellStart"/>
      <w:r w:rsidR="008215BF" w:rsidRPr="00D26109">
        <w:rPr>
          <w:szCs w:val="24"/>
        </w:rPr>
        <w:t>Kenned</w:t>
      </w:r>
      <w:proofErr w:type="spellEnd"/>
      <w:r w:rsidR="008215BF" w:rsidRPr="00D26109">
        <w:rPr>
          <w:szCs w:val="24"/>
        </w:rPr>
        <w:t xml:space="preserve"> &amp; </w:t>
      </w:r>
      <w:proofErr w:type="spellStart"/>
      <w:r w:rsidR="008215BF" w:rsidRPr="00D26109">
        <w:rPr>
          <w:szCs w:val="24"/>
        </w:rPr>
        <w:t>Widener</w:t>
      </w:r>
      <w:proofErr w:type="spellEnd"/>
      <w:r w:rsidR="008215BF" w:rsidRPr="00D26109">
        <w:rPr>
          <w:szCs w:val="24"/>
        </w:rPr>
        <w:t>, 2019).</w:t>
      </w:r>
    </w:p>
    <w:p w14:paraId="6957AFC8" w14:textId="424AF5E9" w:rsidR="00BF3487" w:rsidRPr="00D26109" w:rsidRDefault="008215BF" w:rsidP="00BF3487">
      <w:pPr>
        <w:rPr>
          <w:szCs w:val="24"/>
        </w:rPr>
      </w:pPr>
      <w:r w:rsidRPr="00D26109">
        <w:rPr>
          <w:szCs w:val="24"/>
        </w:rPr>
        <w:t>Por meio da socialização de controles, as organizações exercem influências sobre o comportamento desejado pelos indivíduos (</w:t>
      </w:r>
      <w:proofErr w:type="spellStart"/>
      <w:r w:rsidRPr="00D26109">
        <w:rPr>
          <w:szCs w:val="24"/>
        </w:rPr>
        <w:t>Kenned</w:t>
      </w:r>
      <w:proofErr w:type="spellEnd"/>
      <w:r w:rsidRPr="00D26109">
        <w:rPr>
          <w:szCs w:val="24"/>
        </w:rPr>
        <w:t xml:space="preserve"> &amp;</w:t>
      </w:r>
      <w:r w:rsidR="00733277">
        <w:rPr>
          <w:szCs w:val="24"/>
        </w:rPr>
        <w:t xml:space="preserve"> </w:t>
      </w:r>
      <w:proofErr w:type="spellStart"/>
      <w:r w:rsidRPr="00D26109">
        <w:rPr>
          <w:szCs w:val="24"/>
        </w:rPr>
        <w:t>Widener</w:t>
      </w:r>
      <w:proofErr w:type="spellEnd"/>
      <w:r w:rsidRPr="00D26109">
        <w:rPr>
          <w:szCs w:val="24"/>
        </w:rPr>
        <w:t xml:space="preserve">, 2019). </w:t>
      </w:r>
      <w:proofErr w:type="spellStart"/>
      <w:r w:rsidRPr="00D26109">
        <w:rPr>
          <w:szCs w:val="24"/>
          <w:shd w:val="clear" w:color="auto" w:fill="FFFFFF"/>
        </w:rPr>
        <w:t>Youssef</w:t>
      </w:r>
      <w:proofErr w:type="spellEnd"/>
      <w:r w:rsidRPr="00D26109">
        <w:rPr>
          <w:szCs w:val="24"/>
          <w:shd w:val="clear" w:color="auto" w:fill="FFFFFF"/>
        </w:rPr>
        <w:t xml:space="preserve"> </w:t>
      </w:r>
      <w:r w:rsidR="00784461" w:rsidRPr="00D26109">
        <w:rPr>
          <w:szCs w:val="24"/>
          <w:shd w:val="clear" w:color="auto" w:fill="FFFFFF"/>
        </w:rPr>
        <w:t xml:space="preserve">e </w:t>
      </w:r>
      <w:proofErr w:type="spellStart"/>
      <w:r w:rsidRPr="00D26109">
        <w:rPr>
          <w:szCs w:val="24"/>
          <w:shd w:val="clear" w:color="auto" w:fill="FFFFFF"/>
        </w:rPr>
        <w:t>Luthans</w:t>
      </w:r>
      <w:proofErr w:type="spellEnd"/>
      <w:r w:rsidRPr="00D26109">
        <w:rPr>
          <w:szCs w:val="24"/>
          <w:shd w:val="clear" w:color="auto" w:fill="FFFFFF"/>
        </w:rPr>
        <w:t xml:space="preserve"> (2007</w:t>
      </w:r>
      <w:r w:rsidR="00BF3487" w:rsidRPr="00D26109">
        <w:rPr>
          <w:szCs w:val="24"/>
          <w:shd w:val="clear" w:color="auto" w:fill="FFFFFF"/>
        </w:rPr>
        <w:t xml:space="preserve">) </w:t>
      </w:r>
      <w:r w:rsidR="00BF3487" w:rsidRPr="00D26109">
        <w:rPr>
          <w:szCs w:val="24"/>
        </w:rPr>
        <w:t>aponta</w:t>
      </w:r>
      <w:r w:rsidR="00784461" w:rsidRPr="00D26109">
        <w:rPr>
          <w:szCs w:val="24"/>
        </w:rPr>
        <w:t>m</w:t>
      </w:r>
      <w:r w:rsidRPr="00D26109">
        <w:rPr>
          <w:szCs w:val="24"/>
        </w:rPr>
        <w:t xml:space="preserve"> que entre os comportamentos desejados pelos indivíduos na organização con</w:t>
      </w:r>
      <w:r w:rsidR="00BF3487" w:rsidRPr="00D26109">
        <w:rPr>
          <w:szCs w:val="24"/>
        </w:rPr>
        <w:t>s</w:t>
      </w:r>
      <w:r w:rsidRPr="00D26109">
        <w:rPr>
          <w:szCs w:val="24"/>
        </w:rPr>
        <w:t>ta o comprometimento organizacional</w:t>
      </w:r>
      <w:r w:rsidR="00BF3487" w:rsidRPr="00D26109">
        <w:rPr>
          <w:szCs w:val="24"/>
        </w:rPr>
        <w:t>. Cook e Wall (1980) conceitua</w:t>
      </w:r>
      <w:r w:rsidR="00784461" w:rsidRPr="00D26109">
        <w:rPr>
          <w:szCs w:val="24"/>
        </w:rPr>
        <w:t>m</w:t>
      </w:r>
      <w:r w:rsidR="00BF3487" w:rsidRPr="00D26109">
        <w:rPr>
          <w:szCs w:val="24"/>
        </w:rPr>
        <w:t xml:space="preserve"> o comprometimento como a relação afetiva dos colaboradores com a organização, visto que </w:t>
      </w:r>
      <w:r w:rsidR="00767E57" w:rsidRPr="00D26109">
        <w:rPr>
          <w:szCs w:val="24"/>
        </w:rPr>
        <w:t>se identificam</w:t>
      </w:r>
      <w:r w:rsidR="00BF3487" w:rsidRPr="00D26109">
        <w:rPr>
          <w:szCs w:val="24"/>
        </w:rPr>
        <w:t xml:space="preserve"> com </w:t>
      </w:r>
      <w:r w:rsidR="00413C66" w:rsidRPr="00D26109">
        <w:rPr>
          <w:szCs w:val="24"/>
        </w:rPr>
        <w:t xml:space="preserve">seus </w:t>
      </w:r>
      <w:r w:rsidR="00BF3487" w:rsidRPr="00D26109">
        <w:rPr>
          <w:szCs w:val="24"/>
        </w:rPr>
        <w:t>valores e normas e alcançam maior satisfação</w:t>
      </w:r>
      <w:r w:rsidR="00413C66" w:rsidRPr="00D26109">
        <w:rPr>
          <w:szCs w:val="24"/>
        </w:rPr>
        <w:t xml:space="preserve">, a qual </w:t>
      </w:r>
      <w:r w:rsidR="00BF3487" w:rsidRPr="00D26109">
        <w:rPr>
          <w:szCs w:val="24"/>
        </w:rPr>
        <w:t xml:space="preserve">ocasiona </w:t>
      </w:r>
      <w:r w:rsidR="00767E57" w:rsidRPr="00D26109">
        <w:rPr>
          <w:szCs w:val="24"/>
        </w:rPr>
        <w:t>bem-estar</w:t>
      </w:r>
      <w:r w:rsidR="00BF3487" w:rsidRPr="00D26109">
        <w:rPr>
          <w:szCs w:val="24"/>
        </w:rPr>
        <w:t xml:space="preserve"> </w:t>
      </w:r>
      <w:r w:rsidR="00767E57" w:rsidRPr="00D26109">
        <w:rPr>
          <w:szCs w:val="24"/>
        </w:rPr>
        <w:t>no trabalho</w:t>
      </w:r>
      <w:r w:rsidR="00BF3487" w:rsidRPr="00D26109">
        <w:rPr>
          <w:szCs w:val="24"/>
        </w:rPr>
        <w:t>. Buchanan (1974)</w:t>
      </w:r>
      <w:r w:rsidR="00413C66" w:rsidRPr="00D26109">
        <w:rPr>
          <w:szCs w:val="24"/>
        </w:rPr>
        <w:t xml:space="preserve"> </w:t>
      </w:r>
      <w:r w:rsidR="00767E57" w:rsidRPr="00D26109">
        <w:rPr>
          <w:szCs w:val="24"/>
        </w:rPr>
        <w:t xml:space="preserve">aponta que </w:t>
      </w:r>
      <w:r w:rsidR="00BF3487" w:rsidRPr="00D26109">
        <w:rPr>
          <w:szCs w:val="24"/>
        </w:rPr>
        <w:t xml:space="preserve">o comprometimento organizacional </w:t>
      </w:r>
      <w:r w:rsidR="006F3F31">
        <w:rPr>
          <w:szCs w:val="24"/>
        </w:rPr>
        <w:t>pode ser</w:t>
      </w:r>
      <w:r w:rsidR="00BF3487" w:rsidRPr="00D26109">
        <w:rPr>
          <w:szCs w:val="24"/>
        </w:rPr>
        <w:t xml:space="preserve"> testado sob 3 dimensões: (i) a identificação, considerada como a internalização dos objetivos e valores da organização</w:t>
      </w:r>
      <w:r w:rsidR="00413C66" w:rsidRPr="00D26109">
        <w:rPr>
          <w:szCs w:val="24"/>
        </w:rPr>
        <w:t>;</w:t>
      </w:r>
      <w:r w:rsidR="00BF3487" w:rsidRPr="00D26109">
        <w:rPr>
          <w:szCs w:val="24"/>
        </w:rPr>
        <w:t xml:space="preserve"> (</w:t>
      </w:r>
      <w:proofErr w:type="spellStart"/>
      <w:r w:rsidR="00BF3487" w:rsidRPr="00D26109">
        <w:rPr>
          <w:szCs w:val="24"/>
        </w:rPr>
        <w:t>ii</w:t>
      </w:r>
      <w:proofErr w:type="spellEnd"/>
      <w:r w:rsidR="00BF3487" w:rsidRPr="00D26109">
        <w:rPr>
          <w:szCs w:val="24"/>
        </w:rPr>
        <w:t xml:space="preserve">) o </w:t>
      </w:r>
      <w:r w:rsidR="00BF3487" w:rsidRPr="00D26109">
        <w:rPr>
          <w:szCs w:val="24"/>
        </w:rPr>
        <w:lastRenderedPageBreak/>
        <w:t>envolvimento, o qual está relacionado com a satisfação do indivíduo no trabalho e identificação com as atividades do cargo e</w:t>
      </w:r>
      <w:r w:rsidR="00413C66" w:rsidRPr="00D26109">
        <w:rPr>
          <w:szCs w:val="24"/>
        </w:rPr>
        <w:t>;</w:t>
      </w:r>
      <w:r w:rsidR="00BF3487" w:rsidRPr="00D26109">
        <w:rPr>
          <w:szCs w:val="24"/>
        </w:rPr>
        <w:t xml:space="preserve"> (</w:t>
      </w:r>
      <w:proofErr w:type="spellStart"/>
      <w:r w:rsidR="00BF3487" w:rsidRPr="00D26109">
        <w:rPr>
          <w:szCs w:val="24"/>
        </w:rPr>
        <w:t>iii</w:t>
      </w:r>
      <w:proofErr w:type="spellEnd"/>
      <w:r w:rsidR="00BF3487" w:rsidRPr="00D26109">
        <w:rPr>
          <w:szCs w:val="24"/>
        </w:rPr>
        <w:t>) a lealdade, considerada como o sentimento de afeição à organização (Cook &amp; Wall, 1980).</w:t>
      </w:r>
    </w:p>
    <w:p w14:paraId="729CCD95" w14:textId="05A87E81" w:rsidR="00D24682" w:rsidRDefault="00767E57" w:rsidP="004F2044">
      <w:proofErr w:type="spellStart"/>
      <w:r w:rsidRPr="00D26109">
        <w:rPr>
          <w:szCs w:val="24"/>
        </w:rPr>
        <w:t>Davila</w:t>
      </w:r>
      <w:proofErr w:type="spellEnd"/>
      <w:r w:rsidRPr="00D26109">
        <w:rPr>
          <w:szCs w:val="24"/>
        </w:rPr>
        <w:t xml:space="preserve">, </w:t>
      </w:r>
      <w:r w:rsidR="006F3F31">
        <w:rPr>
          <w:szCs w:val="24"/>
        </w:rPr>
        <w:t>F</w:t>
      </w:r>
      <w:r w:rsidRPr="00D26109">
        <w:rPr>
          <w:szCs w:val="24"/>
        </w:rPr>
        <w:t xml:space="preserve">oster </w:t>
      </w:r>
      <w:r w:rsidR="00413C66" w:rsidRPr="00D26109">
        <w:rPr>
          <w:szCs w:val="24"/>
        </w:rPr>
        <w:t>e</w:t>
      </w:r>
      <w:r w:rsidRPr="00D26109">
        <w:rPr>
          <w:szCs w:val="24"/>
        </w:rPr>
        <w:t xml:space="preserve"> </w:t>
      </w:r>
      <w:proofErr w:type="spellStart"/>
      <w:r w:rsidRPr="00D26109">
        <w:rPr>
          <w:szCs w:val="24"/>
        </w:rPr>
        <w:t>Oyon</w:t>
      </w:r>
      <w:proofErr w:type="spellEnd"/>
      <w:r w:rsidRPr="00D26109">
        <w:rPr>
          <w:szCs w:val="24"/>
        </w:rPr>
        <w:t>, (2009) apontam que</w:t>
      </w:r>
      <w:r w:rsidR="00413C66" w:rsidRPr="00D26109">
        <w:rPr>
          <w:szCs w:val="24"/>
        </w:rPr>
        <w:t>,</w:t>
      </w:r>
      <w:r w:rsidRPr="00D26109">
        <w:rPr>
          <w:szCs w:val="24"/>
        </w:rPr>
        <w:t xml:space="preserve"> quando as organizações adotam controles mais flexíveis</w:t>
      </w:r>
      <w:r w:rsidR="00413C66" w:rsidRPr="00D26109">
        <w:rPr>
          <w:szCs w:val="24"/>
        </w:rPr>
        <w:t>,</w:t>
      </w:r>
      <w:r w:rsidRPr="00D26109">
        <w:rPr>
          <w:szCs w:val="24"/>
        </w:rPr>
        <w:t xml:space="preserve"> propicia</w:t>
      </w:r>
      <w:r w:rsidR="00413C66" w:rsidRPr="00D26109">
        <w:rPr>
          <w:szCs w:val="24"/>
        </w:rPr>
        <w:t>m</w:t>
      </w:r>
      <w:r w:rsidRPr="00D26109">
        <w:rPr>
          <w:szCs w:val="24"/>
        </w:rPr>
        <w:t xml:space="preserve"> o comprometimento dos funcionários com </w:t>
      </w:r>
      <w:proofErr w:type="gramStart"/>
      <w:r w:rsidRPr="00D26109">
        <w:rPr>
          <w:szCs w:val="24"/>
        </w:rPr>
        <w:t xml:space="preserve">a </w:t>
      </w:r>
      <w:r w:rsidR="00413C66" w:rsidRPr="00D26109">
        <w:rPr>
          <w:szCs w:val="24"/>
        </w:rPr>
        <w:t>mesma</w:t>
      </w:r>
      <w:proofErr w:type="gramEnd"/>
      <w:r w:rsidRPr="00D26109">
        <w:rPr>
          <w:szCs w:val="24"/>
        </w:rPr>
        <w:t xml:space="preserve">. </w:t>
      </w:r>
      <w:r w:rsidR="00363102" w:rsidRPr="00D26109">
        <w:rPr>
          <w:szCs w:val="24"/>
        </w:rPr>
        <w:t xml:space="preserve">Para Merchant e Van der </w:t>
      </w:r>
      <w:proofErr w:type="spellStart"/>
      <w:r w:rsidR="00363102" w:rsidRPr="00D26109">
        <w:rPr>
          <w:szCs w:val="24"/>
        </w:rPr>
        <w:t>Stede</w:t>
      </w:r>
      <w:proofErr w:type="spellEnd"/>
      <w:r w:rsidR="00363102" w:rsidRPr="00D26109">
        <w:rPr>
          <w:szCs w:val="24"/>
        </w:rPr>
        <w:t xml:space="preserve"> (2012)</w:t>
      </w:r>
      <w:r w:rsidR="00413C66" w:rsidRPr="00D26109">
        <w:rPr>
          <w:szCs w:val="24"/>
        </w:rPr>
        <w:t>,</w:t>
      </w:r>
      <w:r w:rsidR="00363102" w:rsidRPr="00D26109">
        <w:rPr>
          <w:szCs w:val="24"/>
        </w:rPr>
        <w:t xml:space="preserve"> </w:t>
      </w:r>
      <w:r w:rsidRPr="00D26109">
        <w:rPr>
          <w:szCs w:val="24"/>
        </w:rPr>
        <w:t xml:space="preserve">os controles culturais são menos </w:t>
      </w:r>
      <w:r w:rsidR="00413C66" w:rsidRPr="00D26109">
        <w:rPr>
          <w:szCs w:val="24"/>
        </w:rPr>
        <w:t xml:space="preserve">invasivos </w:t>
      </w:r>
      <w:r w:rsidRPr="00D26109">
        <w:rPr>
          <w:szCs w:val="24"/>
        </w:rPr>
        <w:t>e</w:t>
      </w:r>
      <w:r w:rsidR="00413C66" w:rsidRPr="00D26109">
        <w:rPr>
          <w:szCs w:val="24"/>
        </w:rPr>
        <w:t>,</w:t>
      </w:r>
      <w:r w:rsidRPr="00D26109">
        <w:rPr>
          <w:szCs w:val="24"/>
        </w:rPr>
        <w:t xml:space="preserve"> consequentemente</w:t>
      </w:r>
      <w:r w:rsidR="00413C66" w:rsidRPr="00D26109">
        <w:rPr>
          <w:szCs w:val="24"/>
        </w:rPr>
        <w:t>,</w:t>
      </w:r>
      <w:r w:rsidRPr="00D26109">
        <w:rPr>
          <w:szCs w:val="24"/>
        </w:rPr>
        <w:t xml:space="preserve"> produzem </w:t>
      </w:r>
      <w:r w:rsidR="00363102" w:rsidRPr="00D26109">
        <w:rPr>
          <w:szCs w:val="24"/>
        </w:rPr>
        <w:t xml:space="preserve">menos efeitos negativos no comportamento dos indivíduos. </w:t>
      </w:r>
      <w:proofErr w:type="spellStart"/>
      <w:r w:rsidR="007D4896" w:rsidRPr="00D26109">
        <w:rPr>
          <w:color w:val="222222"/>
          <w:szCs w:val="24"/>
          <w:shd w:val="clear" w:color="auto" w:fill="FFFFFF"/>
        </w:rPr>
        <w:t>Goebel</w:t>
      </w:r>
      <w:proofErr w:type="spellEnd"/>
      <w:r w:rsidR="007D4896" w:rsidRPr="00D26109">
        <w:rPr>
          <w:color w:val="222222"/>
          <w:szCs w:val="24"/>
          <w:shd w:val="clear" w:color="auto" w:fill="FFFFFF"/>
        </w:rPr>
        <w:t xml:space="preserve"> e </w:t>
      </w:r>
      <w:proofErr w:type="spellStart"/>
      <w:r w:rsidR="007D4896" w:rsidRPr="00D26109">
        <w:rPr>
          <w:color w:val="222222"/>
          <w:szCs w:val="24"/>
          <w:shd w:val="clear" w:color="auto" w:fill="FFFFFF"/>
        </w:rPr>
        <w:t>Weißenberger</w:t>
      </w:r>
      <w:proofErr w:type="spellEnd"/>
      <w:r w:rsidR="007D4896" w:rsidRPr="00D26109">
        <w:rPr>
          <w:color w:val="222222"/>
          <w:szCs w:val="24"/>
          <w:shd w:val="clear" w:color="auto" w:fill="FFFFFF"/>
        </w:rPr>
        <w:t xml:space="preserve"> (2017) </w:t>
      </w:r>
      <w:r w:rsidR="005C6C4E" w:rsidRPr="00D26109">
        <w:rPr>
          <w:szCs w:val="24"/>
        </w:rPr>
        <w:t xml:space="preserve">afirmam </w:t>
      </w:r>
      <w:r w:rsidR="00363102" w:rsidRPr="00D26109">
        <w:rPr>
          <w:szCs w:val="24"/>
        </w:rPr>
        <w:t>que este controle exerce influência positiva no comprometimento dos funcionários</w:t>
      </w:r>
      <w:r w:rsidR="007D4896" w:rsidRPr="00D26109">
        <w:rPr>
          <w:szCs w:val="24"/>
        </w:rPr>
        <w:t xml:space="preserve"> com a organização. À guisa da conclusão, os autores apontam que os controles informais estão fortemente associados à resultados benéficos, como por exemplo o comprometimento organizacional (</w:t>
      </w:r>
      <w:proofErr w:type="spellStart"/>
      <w:r w:rsidR="007D4896" w:rsidRPr="00D26109">
        <w:rPr>
          <w:color w:val="222222"/>
          <w:szCs w:val="24"/>
          <w:shd w:val="clear" w:color="auto" w:fill="FFFFFF"/>
        </w:rPr>
        <w:t>Goebel</w:t>
      </w:r>
      <w:proofErr w:type="spellEnd"/>
      <w:r w:rsidR="007D4896" w:rsidRPr="00D26109">
        <w:rPr>
          <w:color w:val="222222"/>
          <w:szCs w:val="24"/>
          <w:shd w:val="clear" w:color="auto" w:fill="FFFFFF"/>
        </w:rPr>
        <w:t xml:space="preserve"> &amp; </w:t>
      </w:r>
      <w:proofErr w:type="spellStart"/>
      <w:r w:rsidR="007D4896" w:rsidRPr="00D26109">
        <w:rPr>
          <w:color w:val="222222"/>
          <w:szCs w:val="24"/>
          <w:shd w:val="clear" w:color="auto" w:fill="FFFFFF"/>
        </w:rPr>
        <w:t>Weißenberger</w:t>
      </w:r>
      <w:proofErr w:type="spellEnd"/>
      <w:r w:rsidR="007D4896" w:rsidRPr="00D26109">
        <w:rPr>
          <w:color w:val="222222"/>
          <w:szCs w:val="24"/>
          <w:shd w:val="clear" w:color="auto" w:fill="FFFFFF"/>
        </w:rPr>
        <w:t>, 2017)</w:t>
      </w:r>
      <w:r w:rsidR="00702414" w:rsidRPr="00D26109">
        <w:rPr>
          <w:color w:val="222222"/>
          <w:szCs w:val="24"/>
          <w:shd w:val="clear" w:color="auto" w:fill="FFFFFF"/>
        </w:rPr>
        <w:t>.</w:t>
      </w:r>
      <w:r w:rsidR="006F3F31">
        <w:t xml:space="preserve"> </w:t>
      </w:r>
      <w:r w:rsidR="00702414" w:rsidRPr="00D26109">
        <w:t>A partir dos argumentos apresentados</w:t>
      </w:r>
      <w:r w:rsidR="005C6C4E" w:rsidRPr="00D26109">
        <w:t>,</w:t>
      </w:r>
      <w:r w:rsidR="00702414" w:rsidRPr="00D26109">
        <w:t xml:space="preserve"> tem-se </w:t>
      </w:r>
      <w:r w:rsidR="005C6C4E" w:rsidRPr="00D26109">
        <w:t>as hipóteses</w:t>
      </w:r>
      <w:r w:rsidR="00702414" w:rsidRPr="00D26109">
        <w:t xml:space="preserve"> de pesquisa: </w:t>
      </w:r>
    </w:p>
    <w:p w14:paraId="185EB6AE" w14:textId="77777777" w:rsidR="006F3F31" w:rsidRPr="00D26109" w:rsidRDefault="006F3F31" w:rsidP="004F2044"/>
    <w:p w14:paraId="45460789" w14:textId="0EE77529" w:rsidR="00702414" w:rsidRDefault="00702414" w:rsidP="00702414">
      <w:pPr>
        <w:ind w:firstLine="0"/>
        <w:rPr>
          <w:b/>
          <w:bCs/>
        </w:rPr>
      </w:pPr>
      <w:r w:rsidRPr="00D26109">
        <w:rPr>
          <w:b/>
          <w:bCs/>
        </w:rPr>
        <w:t>H1</w:t>
      </w:r>
      <w:r w:rsidR="006F3F31">
        <w:rPr>
          <w:b/>
          <w:bCs/>
        </w:rPr>
        <w:t>: O</w:t>
      </w:r>
      <w:r w:rsidRPr="00D26109">
        <w:rPr>
          <w:b/>
          <w:bCs/>
        </w:rPr>
        <w:t xml:space="preserve"> sistema de crenças exerce influência sobre o comprometimento organizacional</w:t>
      </w:r>
      <w:r w:rsidR="00E70291">
        <w:rPr>
          <w:b/>
          <w:bCs/>
        </w:rPr>
        <w:t>;</w:t>
      </w:r>
      <w:r w:rsidRPr="00D26109">
        <w:rPr>
          <w:b/>
          <w:bCs/>
        </w:rPr>
        <w:t xml:space="preserve"> </w:t>
      </w:r>
    </w:p>
    <w:p w14:paraId="6D77746B" w14:textId="77777777" w:rsidR="00E70291" w:rsidRPr="00D26109" w:rsidRDefault="00E70291" w:rsidP="00702414">
      <w:pPr>
        <w:ind w:firstLine="0"/>
        <w:rPr>
          <w:b/>
          <w:bCs/>
        </w:rPr>
      </w:pPr>
    </w:p>
    <w:p w14:paraId="7048B7E6" w14:textId="1E55D538" w:rsidR="00702414" w:rsidRPr="00D26109" w:rsidRDefault="00702414" w:rsidP="00702414">
      <w:pPr>
        <w:ind w:firstLine="0"/>
        <w:rPr>
          <w:b/>
          <w:bCs/>
        </w:rPr>
      </w:pPr>
      <w:r w:rsidRPr="00D26109">
        <w:rPr>
          <w:b/>
          <w:bCs/>
        </w:rPr>
        <w:t>H2</w:t>
      </w:r>
      <w:r w:rsidR="006F3F31">
        <w:rPr>
          <w:b/>
          <w:bCs/>
        </w:rPr>
        <w:t xml:space="preserve">: O </w:t>
      </w:r>
      <w:r w:rsidRPr="00D26109">
        <w:rPr>
          <w:b/>
          <w:bCs/>
          <w:i/>
          <w:iCs/>
        </w:rPr>
        <w:t>mentoring</w:t>
      </w:r>
      <w:r w:rsidRPr="00D26109">
        <w:rPr>
          <w:b/>
          <w:bCs/>
        </w:rPr>
        <w:t xml:space="preserve"> exerce influência sobre o comprometimento organizacional</w:t>
      </w:r>
      <w:r w:rsidR="00E70291">
        <w:rPr>
          <w:b/>
          <w:bCs/>
        </w:rPr>
        <w:t>.</w:t>
      </w:r>
    </w:p>
    <w:p w14:paraId="747DA479" w14:textId="77777777" w:rsidR="00702414" w:rsidRPr="00D26109" w:rsidRDefault="00702414" w:rsidP="00702414">
      <w:pPr>
        <w:ind w:firstLine="0"/>
      </w:pPr>
    </w:p>
    <w:p w14:paraId="2414B440" w14:textId="52755716" w:rsidR="00D24682" w:rsidRPr="00D26109" w:rsidRDefault="00A3126B" w:rsidP="00D32755">
      <w:pPr>
        <w:ind w:firstLine="0"/>
        <w:rPr>
          <w:b/>
          <w:bCs/>
        </w:rPr>
      </w:pPr>
      <w:r w:rsidRPr="00D26109">
        <w:rPr>
          <w:b/>
          <w:bCs/>
        </w:rPr>
        <w:t>2.</w:t>
      </w:r>
      <w:r w:rsidR="005C6C4E" w:rsidRPr="00D26109">
        <w:rPr>
          <w:b/>
          <w:bCs/>
        </w:rPr>
        <w:t>2</w:t>
      </w:r>
      <w:r w:rsidRPr="00D26109">
        <w:rPr>
          <w:b/>
          <w:bCs/>
        </w:rPr>
        <w:t xml:space="preserve"> </w:t>
      </w:r>
      <w:r w:rsidR="00915466" w:rsidRPr="00D26109">
        <w:rPr>
          <w:b/>
          <w:bCs/>
        </w:rPr>
        <w:t xml:space="preserve">Resiliência enquanto dimensão do </w:t>
      </w:r>
      <w:r w:rsidR="005C6C4E" w:rsidRPr="00D26109">
        <w:rPr>
          <w:b/>
          <w:bCs/>
        </w:rPr>
        <w:t>c</w:t>
      </w:r>
      <w:r w:rsidRPr="00D26109">
        <w:rPr>
          <w:b/>
          <w:bCs/>
        </w:rPr>
        <w:t xml:space="preserve">apital psicológico </w:t>
      </w:r>
      <w:r w:rsidR="00702414" w:rsidRPr="00D26109">
        <w:rPr>
          <w:b/>
          <w:bCs/>
        </w:rPr>
        <w:t>e comprometimento organizacional</w:t>
      </w:r>
    </w:p>
    <w:p w14:paraId="64B64A31" w14:textId="50AB0334" w:rsidR="00817AE3" w:rsidRPr="00D26109" w:rsidRDefault="00340ECD" w:rsidP="00845D92">
      <w:r w:rsidRPr="00D26109">
        <w:t>O capital psicológico é tido como o estado mental positivo que pode ser desenvolvido nos indivíduos</w:t>
      </w:r>
      <w:r w:rsidR="009B4E06" w:rsidRPr="00D26109">
        <w:t xml:space="preserve"> de</w:t>
      </w:r>
      <w:r w:rsidR="005C6C4E" w:rsidRPr="00D26109">
        <w:t xml:space="preserve"> uma</w:t>
      </w:r>
      <w:r w:rsidRPr="00D26109">
        <w:t xml:space="preserve"> organização</w:t>
      </w:r>
      <w:r w:rsidR="005C6C4E" w:rsidRPr="00D26109">
        <w:t>,</w:t>
      </w:r>
      <w:r w:rsidRPr="00D26109">
        <w:t xml:space="preserve"> mediante capacitação</w:t>
      </w:r>
      <w:r w:rsidR="00167B6F" w:rsidRPr="00D26109">
        <w:t xml:space="preserve"> e </w:t>
      </w:r>
      <w:r w:rsidRPr="00D26109">
        <w:t>treinamento, abordados sob quatro dimensões (</w:t>
      </w:r>
      <w:proofErr w:type="spellStart"/>
      <w:r w:rsidRPr="00D26109">
        <w:t>autoeficácia</w:t>
      </w:r>
      <w:proofErr w:type="spellEnd"/>
      <w:r w:rsidRPr="00D26109">
        <w:t>, otimismo, esperança e resiliência) que visam aumentar o nível de expe</w:t>
      </w:r>
      <w:r w:rsidR="009B4E06" w:rsidRPr="00D26109">
        <w:t>c</w:t>
      </w:r>
      <w:r w:rsidRPr="00D26109">
        <w:t>tativa sobre os resultados futuros (</w:t>
      </w:r>
      <w:proofErr w:type="spellStart"/>
      <w:r w:rsidR="00480B1C" w:rsidRPr="00D26109">
        <w:t>Luthans</w:t>
      </w:r>
      <w:proofErr w:type="spellEnd"/>
      <w:r w:rsidR="00480B1C" w:rsidRPr="00D26109">
        <w:t xml:space="preserve">, </w:t>
      </w:r>
      <w:proofErr w:type="spellStart"/>
      <w:r w:rsidR="00480B1C" w:rsidRPr="00D26109">
        <w:t>Youssef</w:t>
      </w:r>
      <w:proofErr w:type="spellEnd"/>
      <w:r w:rsidR="00480B1C" w:rsidRPr="00D26109">
        <w:t xml:space="preserve"> &amp; </w:t>
      </w:r>
      <w:proofErr w:type="spellStart"/>
      <w:r w:rsidR="00480B1C" w:rsidRPr="00D26109">
        <w:t>Avolio</w:t>
      </w:r>
      <w:proofErr w:type="spellEnd"/>
      <w:r w:rsidRPr="00D26109">
        <w:t xml:space="preserve">, 2007; </w:t>
      </w:r>
      <w:r w:rsidR="00480B1C" w:rsidRPr="00D26109">
        <w:t>Newman</w:t>
      </w:r>
      <w:r w:rsidRPr="00D26109">
        <w:t xml:space="preserve"> </w:t>
      </w:r>
      <w:r w:rsidRPr="00D26109">
        <w:rPr>
          <w:i/>
          <w:iCs/>
        </w:rPr>
        <w:t>et al.,</w:t>
      </w:r>
      <w:r w:rsidRPr="00D26109">
        <w:t xml:space="preserve"> 2014). </w:t>
      </w:r>
      <w:r w:rsidR="009B4E06" w:rsidRPr="00D26109">
        <w:t>São</w:t>
      </w:r>
      <w:r w:rsidRPr="00D26109">
        <w:t xml:space="preserve"> característico</w:t>
      </w:r>
      <w:r w:rsidR="009B4E06" w:rsidRPr="00D26109">
        <w:t>s</w:t>
      </w:r>
      <w:r w:rsidRPr="00D26109">
        <w:t xml:space="preserve"> em indivíduos </w:t>
      </w:r>
      <w:r w:rsidR="009B4E06" w:rsidRPr="00D26109">
        <w:t>com</w:t>
      </w:r>
      <w:r w:rsidRPr="00D26109">
        <w:t xml:space="preserve"> estado mental positivo </w:t>
      </w:r>
      <w:r w:rsidR="009B4E06" w:rsidRPr="00D26109">
        <w:t>o</w:t>
      </w:r>
      <w:r w:rsidRPr="00D26109">
        <w:t xml:space="preserve">s seguintes </w:t>
      </w:r>
      <w:r w:rsidR="00167B6F" w:rsidRPr="00D26109">
        <w:t>elementos</w:t>
      </w:r>
      <w:r w:rsidRPr="00D26109">
        <w:t xml:space="preserve">: (a) </w:t>
      </w:r>
      <w:r w:rsidR="009B4E06" w:rsidRPr="00D26109">
        <w:t xml:space="preserve">possuir </w:t>
      </w:r>
      <w:r w:rsidRPr="00D26109">
        <w:t>confiança (</w:t>
      </w:r>
      <w:proofErr w:type="spellStart"/>
      <w:r w:rsidRPr="00D26109">
        <w:t>autoeficácia</w:t>
      </w:r>
      <w:proofErr w:type="spellEnd"/>
      <w:r w:rsidRPr="00D26109">
        <w:t xml:space="preserve">) para assumir e colocar o esforço necessário para </w:t>
      </w:r>
      <w:r w:rsidR="003D6A42" w:rsidRPr="00D26109">
        <w:t xml:space="preserve">obter </w:t>
      </w:r>
      <w:r w:rsidRPr="00D26109">
        <w:t xml:space="preserve">sucesso em tarefas desafiadoras; (b) </w:t>
      </w:r>
      <w:r w:rsidR="003B6C8D" w:rsidRPr="00D26109">
        <w:t xml:space="preserve">ser </w:t>
      </w:r>
      <w:r w:rsidRPr="00D26109">
        <w:t xml:space="preserve">otimista </w:t>
      </w:r>
      <w:r w:rsidR="003D6A42" w:rsidRPr="00D26109">
        <w:t>em</w:t>
      </w:r>
      <w:r w:rsidRPr="00D26109">
        <w:t xml:space="preserve"> relação ao sucesso no presente e no futuro; (c) </w:t>
      </w:r>
      <w:r w:rsidR="003D6A42" w:rsidRPr="00D26109">
        <w:t>s</w:t>
      </w:r>
      <w:r w:rsidR="003B6C8D" w:rsidRPr="00D26109">
        <w:t>er p</w:t>
      </w:r>
      <w:r w:rsidRPr="00D26109">
        <w:t xml:space="preserve">erseverante </w:t>
      </w:r>
      <w:r w:rsidR="003B6C8D" w:rsidRPr="00D26109">
        <w:t>nos objetivos e</w:t>
      </w:r>
      <w:r w:rsidR="003D6A42" w:rsidRPr="00D26109">
        <w:t>,</w:t>
      </w:r>
      <w:r w:rsidR="003B6C8D" w:rsidRPr="00D26109">
        <w:t xml:space="preserve"> </w:t>
      </w:r>
      <w:r w:rsidRPr="00D26109">
        <w:t xml:space="preserve">quando necessário, </w:t>
      </w:r>
      <w:r w:rsidR="003B6C8D" w:rsidRPr="00D26109">
        <w:t>readequar</w:t>
      </w:r>
      <w:r w:rsidR="003D6A42" w:rsidRPr="00D26109">
        <w:t>-se</w:t>
      </w:r>
      <w:r w:rsidRPr="00D26109">
        <w:t xml:space="preserve"> </w:t>
      </w:r>
      <w:r w:rsidR="003D6A42" w:rsidRPr="00D26109">
        <w:t>para</w:t>
      </w:r>
      <w:r w:rsidRPr="00D26109">
        <w:t xml:space="preserve"> ter sucesso</w:t>
      </w:r>
      <w:r w:rsidR="003D6A42" w:rsidRPr="00D26109">
        <w:t xml:space="preserve"> </w:t>
      </w:r>
      <w:r w:rsidR="003B6C8D" w:rsidRPr="00D26109">
        <w:t>(esperança) e</w:t>
      </w:r>
      <w:r w:rsidR="003D6A42" w:rsidRPr="00D26109">
        <w:t>;</w:t>
      </w:r>
      <w:r w:rsidR="007A7A42">
        <w:t xml:space="preserve"> </w:t>
      </w:r>
      <w:r w:rsidR="003D6A42" w:rsidRPr="00D26109">
        <w:t xml:space="preserve">(d) </w:t>
      </w:r>
      <w:r w:rsidR="003B6C8D" w:rsidRPr="00D26109">
        <w:t>q</w:t>
      </w:r>
      <w:r w:rsidRPr="00D26109">
        <w:t>uando confrontado com problemas e adversidade, ter resiliência para alcançar o sucesso</w:t>
      </w:r>
      <w:r w:rsidR="003B6C8D" w:rsidRPr="00D26109">
        <w:t xml:space="preserve"> (</w:t>
      </w:r>
      <w:proofErr w:type="spellStart"/>
      <w:r w:rsidR="003B6C8D" w:rsidRPr="00D26109">
        <w:t>A</w:t>
      </w:r>
      <w:r w:rsidR="00480B1C">
        <w:t>vey</w:t>
      </w:r>
      <w:proofErr w:type="spellEnd"/>
      <w:r w:rsidR="00480B1C">
        <w:t xml:space="preserve"> </w:t>
      </w:r>
      <w:r w:rsidR="003D6A42" w:rsidRPr="00D26109">
        <w:rPr>
          <w:i/>
          <w:iCs/>
        </w:rPr>
        <w:t>et al</w:t>
      </w:r>
      <w:r w:rsidR="003B6C8D" w:rsidRPr="00D26109">
        <w:t xml:space="preserve">., 2011). </w:t>
      </w:r>
    </w:p>
    <w:p w14:paraId="6753F39C" w14:textId="2B583C57" w:rsidR="006F07CB" w:rsidRPr="00D26109" w:rsidRDefault="00845D92" w:rsidP="00845D92">
      <w:pPr>
        <w:rPr>
          <w:sz w:val="23"/>
          <w:szCs w:val="23"/>
        </w:rPr>
      </w:pPr>
      <w:r w:rsidRPr="00D26109">
        <w:t>Em complement</w:t>
      </w:r>
      <w:r w:rsidR="003D6A42" w:rsidRPr="00D26109">
        <w:t>o,</w:t>
      </w:r>
      <w:r w:rsidRPr="00D26109">
        <w:t xml:space="preserve"> </w:t>
      </w:r>
      <w:proofErr w:type="spellStart"/>
      <w:r w:rsidRPr="00D26109">
        <w:rPr>
          <w:sz w:val="23"/>
          <w:szCs w:val="23"/>
        </w:rPr>
        <w:t>Luthans</w:t>
      </w:r>
      <w:proofErr w:type="spellEnd"/>
      <w:r w:rsidRPr="00D26109">
        <w:rPr>
          <w:sz w:val="23"/>
          <w:szCs w:val="23"/>
        </w:rPr>
        <w:t xml:space="preserve"> (2012) ressalta que o capital psicológico diz respeito a quem </w:t>
      </w:r>
      <w:r w:rsidR="003D6A42" w:rsidRPr="00D26109">
        <w:rPr>
          <w:sz w:val="23"/>
          <w:szCs w:val="23"/>
        </w:rPr>
        <w:t xml:space="preserve">o indivíduo </w:t>
      </w:r>
      <w:r w:rsidRPr="00D26109">
        <w:rPr>
          <w:sz w:val="23"/>
          <w:szCs w:val="23"/>
        </w:rPr>
        <w:t xml:space="preserve">é, e a quem </w:t>
      </w:r>
      <w:r w:rsidR="006F07CB" w:rsidRPr="00D26109">
        <w:rPr>
          <w:sz w:val="23"/>
          <w:szCs w:val="23"/>
        </w:rPr>
        <w:t xml:space="preserve">pode </w:t>
      </w:r>
      <w:r w:rsidR="003D6A42" w:rsidRPr="00D26109">
        <w:rPr>
          <w:sz w:val="23"/>
          <w:szCs w:val="23"/>
        </w:rPr>
        <w:t xml:space="preserve">se </w:t>
      </w:r>
      <w:r w:rsidR="00E43E94" w:rsidRPr="00D26109">
        <w:rPr>
          <w:sz w:val="23"/>
          <w:szCs w:val="23"/>
        </w:rPr>
        <w:t>tornar</w:t>
      </w:r>
      <w:r w:rsidRPr="00D26109">
        <w:rPr>
          <w:sz w:val="23"/>
          <w:szCs w:val="23"/>
        </w:rPr>
        <w:t xml:space="preserve">. </w:t>
      </w:r>
      <w:r w:rsidR="006F07CB" w:rsidRPr="00D26109">
        <w:rPr>
          <w:sz w:val="23"/>
          <w:szCs w:val="23"/>
        </w:rPr>
        <w:t xml:space="preserve">Para melhor compreensão </w:t>
      </w:r>
      <w:r w:rsidR="003D6A42" w:rsidRPr="00D26109">
        <w:rPr>
          <w:sz w:val="23"/>
          <w:szCs w:val="23"/>
        </w:rPr>
        <w:t>d</w:t>
      </w:r>
      <w:r w:rsidR="006F07CB" w:rsidRPr="00D26109">
        <w:rPr>
          <w:sz w:val="23"/>
          <w:szCs w:val="23"/>
        </w:rPr>
        <w:t xml:space="preserve">as dimensões do capital psicológico, apresenta-se a seguir a conceituação </w:t>
      </w:r>
      <w:r w:rsidR="003D6A42" w:rsidRPr="00D26109">
        <w:rPr>
          <w:sz w:val="23"/>
          <w:szCs w:val="23"/>
        </w:rPr>
        <w:t>das capacidades psicológicas</w:t>
      </w:r>
      <w:r w:rsidR="002576AE" w:rsidRPr="00D26109">
        <w:rPr>
          <w:sz w:val="23"/>
          <w:szCs w:val="23"/>
        </w:rPr>
        <w:t>.</w:t>
      </w:r>
    </w:p>
    <w:p w14:paraId="7A7DE34D" w14:textId="77777777" w:rsidR="00E74596" w:rsidRPr="00D26109" w:rsidRDefault="00E74596" w:rsidP="00845D92">
      <w:pPr>
        <w:rPr>
          <w:sz w:val="23"/>
          <w:szCs w:val="23"/>
        </w:rPr>
      </w:pPr>
    </w:p>
    <w:p w14:paraId="0F11CA20" w14:textId="730F9943" w:rsidR="006F07CB" w:rsidRPr="00D26109" w:rsidRDefault="002576AE" w:rsidP="00E74596">
      <w:pPr>
        <w:ind w:firstLine="0"/>
        <w:rPr>
          <w:sz w:val="20"/>
        </w:rPr>
      </w:pPr>
      <w:r w:rsidRPr="00D26109">
        <w:rPr>
          <w:sz w:val="23"/>
          <w:szCs w:val="23"/>
        </w:rPr>
        <w:t>Tabela</w:t>
      </w:r>
      <w:r w:rsidR="00E74596" w:rsidRPr="00D26109">
        <w:rPr>
          <w:sz w:val="23"/>
          <w:szCs w:val="23"/>
        </w:rPr>
        <w:t>1 –</w:t>
      </w:r>
      <w:r w:rsidRPr="00D26109">
        <w:rPr>
          <w:sz w:val="23"/>
          <w:szCs w:val="23"/>
        </w:rPr>
        <w:t xml:space="preserve"> </w:t>
      </w:r>
      <w:r w:rsidR="00E74596" w:rsidRPr="00D26109">
        <w:rPr>
          <w:sz w:val="23"/>
          <w:szCs w:val="23"/>
        </w:rPr>
        <w:t>A</w:t>
      </w:r>
      <w:r w:rsidRPr="00D26109">
        <w:rPr>
          <w:sz w:val="23"/>
          <w:szCs w:val="23"/>
        </w:rPr>
        <w:t xml:space="preserve">presentação dos conceitos das dimensões do capital psicológico </w:t>
      </w:r>
      <w:r w:rsidR="006F07CB" w:rsidRPr="00D26109">
        <w:fldChar w:fldCharType="begin"/>
      </w:r>
      <w:r w:rsidR="006F07CB" w:rsidRPr="00D26109">
        <w:instrText xml:space="preserve"> LINK Excel.Sheet.12 "C:\\Users\\Januario\\OneDrive\\ORIENTAÇÃO\\artigo luiza1 3-fase .xlsx" "Planilha1!L1C1:L5C2" \a \f 5 \h  \* MERGEFORMAT </w:instrText>
      </w:r>
      <w:r w:rsidR="006F07CB" w:rsidRPr="00D26109">
        <w:fldChar w:fldCharType="separate"/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08"/>
        <w:gridCol w:w="7097"/>
      </w:tblGrid>
      <w:tr w:rsidR="006F07CB" w:rsidRPr="00D26109" w14:paraId="4FE28A4B" w14:textId="77777777" w:rsidTr="00817AE3">
        <w:trPr>
          <w:trHeight w:val="615"/>
        </w:trPr>
        <w:tc>
          <w:tcPr>
            <w:tcW w:w="1227" w:type="pct"/>
            <w:vAlign w:val="center"/>
            <w:hideMark/>
          </w:tcPr>
          <w:p w14:paraId="2D68B4BC" w14:textId="19C3FEC7" w:rsidR="006F07CB" w:rsidRPr="00A26828" w:rsidRDefault="006F07CB" w:rsidP="006F07CB">
            <w:pPr>
              <w:ind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A26828">
              <w:rPr>
                <w:rFonts w:ascii="Times New Roman" w:hAnsi="Times New Roman"/>
                <w:b/>
                <w:bCs/>
                <w:sz w:val="20"/>
              </w:rPr>
              <w:t>Capacidades psicológicas</w:t>
            </w:r>
          </w:p>
        </w:tc>
        <w:tc>
          <w:tcPr>
            <w:tcW w:w="3773" w:type="pct"/>
            <w:vAlign w:val="center"/>
            <w:hideMark/>
          </w:tcPr>
          <w:p w14:paraId="24EA699E" w14:textId="77777777" w:rsidR="006F07CB" w:rsidRPr="00A26828" w:rsidRDefault="006F07CB" w:rsidP="006F07CB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A26828">
              <w:rPr>
                <w:rFonts w:ascii="Times New Roman" w:hAnsi="Times New Roman"/>
                <w:b/>
                <w:bCs/>
                <w:sz w:val="20"/>
              </w:rPr>
              <w:t>Principal conceito</w:t>
            </w:r>
          </w:p>
        </w:tc>
      </w:tr>
      <w:tr w:rsidR="006F07CB" w:rsidRPr="00D26109" w14:paraId="786754EF" w14:textId="77777777" w:rsidTr="00817AE3">
        <w:trPr>
          <w:trHeight w:val="993"/>
        </w:trPr>
        <w:tc>
          <w:tcPr>
            <w:tcW w:w="1227" w:type="pct"/>
            <w:noWrap/>
            <w:vAlign w:val="center"/>
            <w:hideMark/>
          </w:tcPr>
          <w:p w14:paraId="40E04C6B" w14:textId="3877A05E" w:rsidR="006F07CB" w:rsidRPr="00A26828" w:rsidRDefault="006F07CB" w:rsidP="006F07CB">
            <w:pPr>
              <w:ind w:firstLine="30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 w:rsidRPr="00A26828">
              <w:rPr>
                <w:rFonts w:ascii="Times New Roman" w:hAnsi="Times New Roman"/>
                <w:sz w:val="20"/>
              </w:rPr>
              <w:t>Autoeficácia</w:t>
            </w:r>
            <w:proofErr w:type="spellEnd"/>
          </w:p>
        </w:tc>
        <w:tc>
          <w:tcPr>
            <w:tcW w:w="3773" w:type="pct"/>
            <w:hideMark/>
          </w:tcPr>
          <w:p w14:paraId="77E0714B" w14:textId="0599C81D" w:rsidR="006F07CB" w:rsidRPr="00A26828" w:rsidRDefault="006F07CB" w:rsidP="006F07CB">
            <w:pPr>
              <w:ind w:firstLine="0"/>
              <w:rPr>
                <w:rFonts w:ascii="Times New Roman" w:hAnsi="Times New Roman"/>
                <w:sz w:val="20"/>
              </w:rPr>
            </w:pPr>
            <w:r w:rsidRPr="00A26828">
              <w:rPr>
                <w:rFonts w:ascii="Times New Roman" w:hAnsi="Times New Roman"/>
                <w:sz w:val="20"/>
              </w:rPr>
              <w:t xml:space="preserve">“A </w:t>
            </w:r>
            <w:proofErr w:type="spellStart"/>
            <w:r w:rsidRPr="00A26828">
              <w:rPr>
                <w:rFonts w:ascii="Times New Roman" w:hAnsi="Times New Roman"/>
                <w:sz w:val="20"/>
              </w:rPr>
              <w:t>autoeficácia</w:t>
            </w:r>
            <w:proofErr w:type="spellEnd"/>
            <w:r w:rsidRPr="00A26828">
              <w:rPr>
                <w:rFonts w:ascii="Times New Roman" w:hAnsi="Times New Roman"/>
                <w:sz w:val="20"/>
              </w:rPr>
              <w:t xml:space="preserve"> </w:t>
            </w:r>
            <w:r w:rsidR="003D6A42" w:rsidRPr="00A26828">
              <w:rPr>
                <w:rFonts w:ascii="Times New Roman" w:hAnsi="Times New Roman"/>
                <w:sz w:val="20"/>
              </w:rPr>
              <w:t>se refere</w:t>
            </w:r>
            <w:r w:rsidRPr="00A26828">
              <w:rPr>
                <w:rFonts w:ascii="Times New Roman" w:hAnsi="Times New Roman"/>
                <w:sz w:val="20"/>
              </w:rPr>
              <w:t xml:space="preserve"> aos julgamentos das pessoas sobre sua capacidade de realizar tarefas específicas” (</w:t>
            </w:r>
            <w:r w:rsidR="00984F24" w:rsidRPr="00A26828">
              <w:rPr>
                <w:rFonts w:ascii="Times New Roman" w:hAnsi="Times New Roman"/>
                <w:sz w:val="20"/>
              </w:rPr>
              <w:t>Parker,</w:t>
            </w:r>
            <w:r w:rsidRPr="00A26828">
              <w:rPr>
                <w:rFonts w:ascii="Times New Roman" w:hAnsi="Times New Roman"/>
                <w:sz w:val="20"/>
              </w:rPr>
              <w:t xml:space="preserve"> 1998). Confiar na própria capacidade de mobilizar recursos cognitivos e motivação para executar com sucesso as tarefas (</w:t>
            </w:r>
            <w:proofErr w:type="spellStart"/>
            <w:r w:rsidR="00984F24" w:rsidRPr="00A26828">
              <w:rPr>
                <w:rFonts w:ascii="Times New Roman" w:hAnsi="Times New Roman"/>
                <w:sz w:val="20"/>
              </w:rPr>
              <w:t>Stajkovic</w:t>
            </w:r>
            <w:proofErr w:type="spellEnd"/>
            <w:r w:rsidR="00984F24" w:rsidRPr="00A26828"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 w:rsidR="00984F24" w:rsidRPr="00A26828">
              <w:rPr>
                <w:rFonts w:ascii="Times New Roman" w:hAnsi="Times New Roman"/>
                <w:sz w:val="20"/>
              </w:rPr>
              <w:t>Luthans</w:t>
            </w:r>
            <w:proofErr w:type="spellEnd"/>
            <w:r w:rsidRPr="00A26828">
              <w:rPr>
                <w:rFonts w:ascii="Times New Roman" w:hAnsi="Times New Roman"/>
                <w:sz w:val="20"/>
              </w:rPr>
              <w:t>, 1998).</w:t>
            </w:r>
          </w:p>
        </w:tc>
      </w:tr>
      <w:tr w:rsidR="006F07CB" w:rsidRPr="00D26109" w14:paraId="5F29ADFE" w14:textId="77777777" w:rsidTr="001B5FB4">
        <w:trPr>
          <w:trHeight w:val="1158"/>
        </w:trPr>
        <w:tc>
          <w:tcPr>
            <w:tcW w:w="1227" w:type="pct"/>
            <w:noWrap/>
            <w:vAlign w:val="center"/>
            <w:hideMark/>
          </w:tcPr>
          <w:p w14:paraId="2F325D6B" w14:textId="77777777" w:rsidR="006F07CB" w:rsidRPr="00A26828" w:rsidRDefault="006F07CB" w:rsidP="006F07CB">
            <w:pPr>
              <w:ind w:firstLine="30"/>
              <w:jc w:val="center"/>
              <w:rPr>
                <w:rFonts w:ascii="Times New Roman" w:hAnsi="Times New Roman"/>
                <w:sz w:val="20"/>
              </w:rPr>
            </w:pPr>
            <w:r w:rsidRPr="00A26828">
              <w:rPr>
                <w:rFonts w:ascii="Times New Roman" w:hAnsi="Times New Roman"/>
                <w:sz w:val="20"/>
              </w:rPr>
              <w:t>Esperança</w:t>
            </w:r>
          </w:p>
        </w:tc>
        <w:tc>
          <w:tcPr>
            <w:tcW w:w="3773" w:type="pct"/>
            <w:hideMark/>
          </w:tcPr>
          <w:p w14:paraId="3A36B0CE" w14:textId="4BA6C6E5" w:rsidR="006F07CB" w:rsidRPr="00A26828" w:rsidRDefault="006F07CB" w:rsidP="006F07CB">
            <w:pPr>
              <w:ind w:firstLine="0"/>
              <w:rPr>
                <w:rFonts w:ascii="Times New Roman" w:hAnsi="Times New Roman"/>
                <w:sz w:val="20"/>
              </w:rPr>
            </w:pPr>
            <w:r w:rsidRPr="00A26828">
              <w:rPr>
                <w:rFonts w:ascii="Times New Roman" w:hAnsi="Times New Roman"/>
                <w:sz w:val="20"/>
              </w:rPr>
              <w:t>Esperança é definida como “um conjunto cognitivo que se baseia em um sentido derivado reciprocamente de agência de sucesso (determinação direcionada por objetivos) e caminhos (planejando atingir metas) (</w:t>
            </w:r>
            <w:proofErr w:type="spellStart"/>
            <w:r w:rsidR="00984F24" w:rsidRPr="00A26828">
              <w:rPr>
                <w:rFonts w:ascii="Times New Roman" w:hAnsi="Times New Roman"/>
                <w:sz w:val="20"/>
              </w:rPr>
              <w:t>Snyder</w:t>
            </w:r>
            <w:proofErr w:type="spellEnd"/>
            <w:r w:rsidRPr="00A26828">
              <w:rPr>
                <w:rFonts w:ascii="Times New Roman" w:hAnsi="Times New Roman"/>
                <w:sz w:val="20"/>
              </w:rPr>
              <w:t xml:space="preserve"> </w:t>
            </w:r>
            <w:r w:rsidRPr="00A26828">
              <w:rPr>
                <w:rFonts w:ascii="Times New Roman" w:hAnsi="Times New Roman"/>
                <w:i/>
                <w:iCs/>
                <w:sz w:val="20"/>
              </w:rPr>
              <w:t>et al.,</w:t>
            </w:r>
            <w:r w:rsidRPr="00A26828">
              <w:rPr>
                <w:rFonts w:ascii="Times New Roman" w:hAnsi="Times New Roman"/>
                <w:sz w:val="20"/>
              </w:rPr>
              <w:t xml:space="preserve"> 1991). Ter determinação orientada a objetivos e estabelecer caminhos para atingir as metas (</w:t>
            </w:r>
            <w:proofErr w:type="spellStart"/>
            <w:r w:rsidR="00984F24" w:rsidRPr="00A26828">
              <w:rPr>
                <w:rFonts w:ascii="Times New Roman" w:hAnsi="Times New Roman"/>
                <w:sz w:val="20"/>
              </w:rPr>
              <w:t>Snyder</w:t>
            </w:r>
            <w:proofErr w:type="spellEnd"/>
            <w:r w:rsidR="00984F24" w:rsidRPr="00A26828">
              <w:rPr>
                <w:rFonts w:ascii="Times New Roman" w:hAnsi="Times New Roman"/>
                <w:sz w:val="20"/>
              </w:rPr>
              <w:t>; Irving &amp; Anderson</w:t>
            </w:r>
            <w:r w:rsidRPr="00A26828">
              <w:rPr>
                <w:rFonts w:ascii="Times New Roman" w:hAnsi="Times New Roman"/>
                <w:sz w:val="20"/>
              </w:rPr>
              <w:t>, 1991).</w:t>
            </w:r>
          </w:p>
        </w:tc>
      </w:tr>
      <w:tr w:rsidR="006F07CB" w:rsidRPr="00D26109" w14:paraId="4A85ED60" w14:textId="77777777" w:rsidTr="001B5FB4">
        <w:trPr>
          <w:trHeight w:val="1291"/>
        </w:trPr>
        <w:tc>
          <w:tcPr>
            <w:tcW w:w="1227" w:type="pct"/>
            <w:noWrap/>
            <w:vAlign w:val="center"/>
            <w:hideMark/>
          </w:tcPr>
          <w:p w14:paraId="5D04DD56" w14:textId="77777777" w:rsidR="006F07CB" w:rsidRPr="00A26828" w:rsidRDefault="006F07CB" w:rsidP="006F07CB">
            <w:pPr>
              <w:ind w:firstLine="30"/>
              <w:jc w:val="center"/>
              <w:rPr>
                <w:rFonts w:ascii="Times New Roman" w:hAnsi="Times New Roman"/>
                <w:sz w:val="20"/>
              </w:rPr>
            </w:pPr>
            <w:r w:rsidRPr="00A26828">
              <w:rPr>
                <w:rFonts w:ascii="Times New Roman" w:hAnsi="Times New Roman"/>
                <w:sz w:val="20"/>
              </w:rPr>
              <w:lastRenderedPageBreak/>
              <w:t>Otimismo</w:t>
            </w:r>
          </w:p>
        </w:tc>
        <w:tc>
          <w:tcPr>
            <w:tcW w:w="3773" w:type="pct"/>
            <w:hideMark/>
          </w:tcPr>
          <w:p w14:paraId="1EAC13F2" w14:textId="3AD7A368" w:rsidR="006F07CB" w:rsidRPr="00A26828" w:rsidRDefault="006F07CB">
            <w:pPr>
              <w:ind w:firstLine="0"/>
              <w:rPr>
                <w:rFonts w:ascii="Times New Roman" w:hAnsi="Times New Roman"/>
                <w:sz w:val="20"/>
              </w:rPr>
            </w:pPr>
            <w:r w:rsidRPr="00A26828">
              <w:rPr>
                <w:rFonts w:ascii="Times New Roman" w:hAnsi="Times New Roman"/>
                <w:sz w:val="20"/>
              </w:rPr>
              <w:t>Otimistas esperam que as coisas sigam o seu caminho e geralmente acreditam que coisas boas, e não ruins, irão acontecer com ele</w:t>
            </w:r>
            <w:r w:rsidR="00984F24" w:rsidRPr="00A26828">
              <w:rPr>
                <w:rFonts w:ascii="Times New Roman" w:hAnsi="Times New Roman"/>
                <w:sz w:val="20"/>
              </w:rPr>
              <w:t>s</w:t>
            </w:r>
            <w:r w:rsidRPr="00A26828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="00984F24" w:rsidRPr="00A26828">
              <w:rPr>
                <w:rFonts w:ascii="Times New Roman" w:hAnsi="Times New Roman"/>
                <w:sz w:val="20"/>
              </w:rPr>
              <w:t>Scheier</w:t>
            </w:r>
            <w:proofErr w:type="spellEnd"/>
            <w:r w:rsidR="00984F24" w:rsidRPr="00A26828"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 w:rsidR="00984F24" w:rsidRPr="00A26828">
              <w:rPr>
                <w:rFonts w:ascii="Times New Roman" w:hAnsi="Times New Roman"/>
                <w:sz w:val="20"/>
              </w:rPr>
              <w:t>Carver</w:t>
            </w:r>
            <w:proofErr w:type="spellEnd"/>
            <w:r w:rsidR="00984F24" w:rsidRPr="00A26828">
              <w:rPr>
                <w:rFonts w:ascii="Times New Roman" w:hAnsi="Times New Roman"/>
                <w:sz w:val="20"/>
              </w:rPr>
              <w:t xml:space="preserve">, </w:t>
            </w:r>
            <w:r w:rsidRPr="00A26828">
              <w:rPr>
                <w:rFonts w:ascii="Times New Roman" w:hAnsi="Times New Roman"/>
                <w:sz w:val="20"/>
              </w:rPr>
              <w:t>1985). Atribuir eventos positivos a causas internas, permanentes, estáveis e pessoais</w:t>
            </w:r>
            <w:r w:rsidR="002A47F4" w:rsidRPr="00A26828">
              <w:rPr>
                <w:rFonts w:ascii="Times New Roman" w:hAnsi="Times New Roman"/>
                <w:sz w:val="20"/>
              </w:rPr>
              <w:t>;</w:t>
            </w:r>
            <w:r w:rsidRPr="00A26828">
              <w:rPr>
                <w:rFonts w:ascii="Times New Roman" w:hAnsi="Times New Roman"/>
                <w:sz w:val="20"/>
              </w:rPr>
              <w:t xml:space="preserve"> e eventos negativos em termos de fatores externos, temporários e específicos da situação (</w:t>
            </w:r>
            <w:proofErr w:type="spellStart"/>
            <w:r w:rsidR="00984F24" w:rsidRPr="00A26828">
              <w:rPr>
                <w:rFonts w:ascii="Times New Roman" w:hAnsi="Times New Roman"/>
                <w:sz w:val="20"/>
              </w:rPr>
              <w:t>Seligman</w:t>
            </w:r>
            <w:proofErr w:type="spellEnd"/>
            <w:r w:rsidR="00984F24" w:rsidRPr="00A26828">
              <w:rPr>
                <w:rFonts w:ascii="Times New Roman" w:hAnsi="Times New Roman"/>
                <w:sz w:val="20"/>
              </w:rPr>
              <w:t xml:space="preserve">, 1998; </w:t>
            </w:r>
            <w:proofErr w:type="spellStart"/>
            <w:r w:rsidR="00984F24" w:rsidRPr="00A26828">
              <w:rPr>
                <w:rFonts w:ascii="Times New Roman" w:hAnsi="Times New Roman"/>
                <w:sz w:val="20"/>
              </w:rPr>
              <w:t>Luthans</w:t>
            </w:r>
            <w:proofErr w:type="spellEnd"/>
            <w:r w:rsidR="00984F24" w:rsidRPr="00A26828"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 w:rsidR="00984F24" w:rsidRPr="00A26828">
              <w:rPr>
                <w:rFonts w:ascii="Times New Roman" w:hAnsi="Times New Roman"/>
                <w:sz w:val="20"/>
              </w:rPr>
              <w:t>Youssef</w:t>
            </w:r>
            <w:proofErr w:type="spellEnd"/>
            <w:r w:rsidR="00984F24" w:rsidRPr="00A26828">
              <w:rPr>
                <w:rFonts w:ascii="Times New Roman" w:hAnsi="Times New Roman"/>
                <w:sz w:val="20"/>
              </w:rPr>
              <w:t xml:space="preserve">, </w:t>
            </w:r>
            <w:r w:rsidRPr="00A26828">
              <w:rPr>
                <w:rFonts w:ascii="Times New Roman" w:hAnsi="Times New Roman"/>
                <w:sz w:val="20"/>
              </w:rPr>
              <w:t>2004).</w:t>
            </w:r>
          </w:p>
        </w:tc>
      </w:tr>
      <w:tr w:rsidR="006F07CB" w:rsidRPr="00D26109" w14:paraId="70935C1B" w14:textId="77777777" w:rsidTr="00817AE3">
        <w:trPr>
          <w:trHeight w:val="1048"/>
        </w:trPr>
        <w:tc>
          <w:tcPr>
            <w:tcW w:w="1227" w:type="pct"/>
            <w:noWrap/>
            <w:vAlign w:val="center"/>
            <w:hideMark/>
          </w:tcPr>
          <w:p w14:paraId="0EF05A23" w14:textId="77777777" w:rsidR="006F07CB" w:rsidRPr="00A26828" w:rsidRDefault="006F07CB" w:rsidP="006F07CB">
            <w:pPr>
              <w:ind w:firstLine="30"/>
              <w:jc w:val="center"/>
              <w:rPr>
                <w:rFonts w:ascii="Times New Roman" w:hAnsi="Times New Roman"/>
                <w:sz w:val="20"/>
              </w:rPr>
            </w:pPr>
            <w:r w:rsidRPr="00A26828">
              <w:rPr>
                <w:rFonts w:ascii="Times New Roman" w:hAnsi="Times New Roman"/>
                <w:sz w:val="20"/>
              </w:rPr>
              <w:t>Resiliência</w:t>
            </w:r>
          </w:p>
        </w:tc>
        <w:tc>
          <w:tcPr>
            <w:tcW w:w="3773" w:type="pct"/>
            <w:hideMark/>
          </w:tcPr>
          <w:p w14:paraId="35BEB786" w14:textId="7DA4AC76" w:rsidR="006F07CB" w:rsidRPr="00A26828" w:rsidRDefault="006F07CB" w:rsidP="006F07CB">
            <w:pPr>
              <w:ind w:firstLine="0"/>
              <w:rPr>
                <w:rFonts w:ascii="Times New Roman" w:hAnsi="Times New Roman"/>
                <w:sz w:val="20"/>
              </w:rPr>
            </w:pPr>
            <w:r w:rsidRPr="00A26828">
              <w:rPr>
                <w:rFonts w:ascii="Times New Roman" w:hAnsi="Times New Roman"/>
                <w:sz w:val="20"/>
              </w:rPr>
              <w:t>A resiliência diz respeito a pessoas que exibem coragem e adaptabilidade em decorrência das adversidades da vida (</w:t>
            </w:r>
            <w:proofErr w:type="spellStart"/>
            <w:r w:rsidRPr="00A26828">
              <w:rPr>
                <w:rFonts w:ascii="Times New Roman" w:hAnsi="Times New Roman"/>
                <w:sz w:val="20"/>
              </w:rPr>
              <w:t>W</w:t>
            </w:r>
            <w:r w:rsidR="00984F24" w:rsidRPr="00A26828">
              <w:rPr>
                <w:rFonts w:ascii="Times New Roman" w:hAnsi="Times New Roman"/>
                <w:sz w:val="20"/>
              </w:rPr>
              <w:t>agnild</w:t>
            </w:r>
            <w:proofErr w:type="spellEnd"/>
            <w:r w:rsidR="00984F24" w:rsidRPr="00A26828">
              <w:rPr>
                <w:rFonts w:ascii="Times New Roman" w:hAnsi="Times New Roman"/>
                <w:sz w:val="20"/>
              </w:rPr>
              <w:t xml:space="preserve"> &amp; Young</w:t>
            </w:r>
            <w:r w:rsidRPr="00A26828">
              <w:rPr>
                <w:rFonts w:ascii="Times New Roman" w:hAnsi="Times New Roman"/>
                <w:sz w:val="20"/>
              </w:rPr>
              <w:t>, 1993). Ter a capacidade de se recuperar das adversidades, conflitos, fracassos e mudanças positivas a partir do aumento de responsabilidades (</w:t>
            </w:r>
            <w:proofErr w:type="spellStart"/>
            <w:r w:rsidR="00984F24" w:rsidRPr="00A26828">
              <w:rPr>
                <w:rFonts w:ascii="Times New Roman" w:hAnsi="Times New Roman"/>
                <w:sz w:val="20"/>
              </w:rPr>
              <w:t>Luthans</w:t>
            </w:r>
            <w:proofErr w:type="spellEnd"/>
            <w:r w:rsidRPr="00A26828">
              <w:rPr>
                <w:rFonts w:ascii="Times New Roman" w:hAnsi="Times New Roman"/>
                <w:sz w:val="20"/>
              </w:rPr>
              <w:t>, 2002).</w:t>
            </w:r>
          </w:p>
        </w:tc>
      </w:tr>
    </w:tbl>
    <w:p w14:paraId="3A15EBC6" w14:textId="320AB173" w:rsidR="006F07CB" w:rsidRPr="00D26109" w:rsidRDefault="006F07CB" w:rsidP="006F07CB">
      <w:pPr>
        <w:ind w:firstLine="0"/>
        <w:rPr>
          <w:sz w:val="20"/>
        </w:rPr>
      </w:pPr>
      <w:r w:rsidRPr="00D26109">
        <w:fldChar w:fldCharType="end"/>
      </w:r>
      <w:r w:rsidRPr="00D26109">
        <w:rPr>
          <w:b/>
          <w:bCs/>
          <w:sz w:val="20"/>
        </w:rPr>
        <w:t>Fonte:</w:t>
      </w:r>
      <w:r w:rsidRPr="00D26109">
        <w:rPr>
          <w:sz w:val="20"/>
        </w:rPr>
        <w:t xml:space="preserve"> Adaptado de </w:t>
      </w:r>
      <w:proofErr w:type="spellStart"/>
      <w:r w:rsidRPr="00D26109">
        <w:rPr>
          <w:sz w:val="20"/>
        </w:rPr>
        <w:t>Degenhart</w:t>
      </w:r>
      <w:proofErr w:type="spellEnd"/>
      <w:r w:rsidRPr="00D26109">
        <w:rPr>
          <w:sz w:val="20"/>
        </w:rPr>
        <w:t xml:space="preserve"> (2019)</w:t>
      </w:r>
      <w:r w:rsidR="00817AE3" w:rsidRPr="00D26109">
        <w:rPr>
          <w:sz w:val="20"/>
        </w:rPr>
        <w:t xml:space="preserve"> </w:t>
      </w:r>
    </w:p>
    <w:p w14:paraId="6C6242E9" w14:textId="77777777" w:rsidR="005B046F" w:rsidRPr="00D26109" w:rsidRDefault="005B046F" w:rsidP="006F07CB">
      <w:pPr>
        <w:ind w:firstLine="0"/>
        <w:rPr>
          <w:sz w:val="20"/>
        </w:rPr>
      </w:pPr>
    </w:p>
    <w:p w14:paraId="4515DEC9" w14:textId="47615CE8" w:rsidR="00817AE3" w:rsidRPr="0008215B" w:rsidRDefault="005B046F" w:rsidP="005B046F">
      <w:pPr>
        <w:pStyle w:val="Default"/>
        <w:ind w:firstLine="708"/>
        <w:jc w:val="both"/>
      </w:pPr>
      <w:r w:rsidRPr="0008215B">
        <w:t>Entre as dimensões</w:t>
      </w:r>
      <w:r w:rsidR="002A47F4" w:rsidRPr="0008215B">
        <w:t>,</w:t>
      </w:r>
      <w:r w:rsidRPr="0008215B">
        <w:t xml:space="preserve"> est</w:t>
      </w:r>
      <w:r w:rsidR="002A47F4" w:rsidRPr="0008215B">
        <w:t>a</w:t>
      </w:r>
      <w:r w:rsidRPr="0008215B">
        <w:t xml:space="preserve"> pesquisa se alinha aos estudos que testaram as dimensões do capital psicológico separadamente (</w:t>
      </w:r>
      <w:proofErr w:type="spellStart"/>
      <w:r w:rsidRPr="0008215B">
        <w:rPr>
          <w:color w:val="auto"/>
          <w:shd w:val="clear" w:color="auto" w:fill="FFFFFF"/>
        </w:rPr>
        <w:t>Youssef</w:t>
      </w:r>
      <w:proofErr w:type="spellEnd"/>
      <w:r w:rsidRPr="0008215B">
        <w:rPr>
          <w:color w:val="auto"/>
          <w:shd w:val="clear" w:color="auto" w:fill="FFFFFF"/>
        </w:rPr>
        <w:t xml:space="preserve"> &amp; </w:t>
      </w:r>
      <w:proofErr w:type="spellStart"/>
      <w:r w:rsidRPr="0008215B">
        <w:rPr>
          <w:color w:val="auto"/>
          <w:shd w:val="clear" w:color="auto" w:fill="FFFFFF"/>
        </w:rPr>
        <w:t>Luthans</w:t>
      </w:r>
      <w:proofErr w:type="spellEnd"/>
      <w:r w:rsidRPr="0008215B">
        <w:rPr>
          <w:color w:val="auto"/>
          <w:shd w:val="clear" w:color="auto" w:fill="FFFFFF"/>
        </w:rPr>
        <w:t xml:space="preserve">, 2007; </w:t>
      </w:r>
      <w:proofErr w:type="spellStart"/>
      <w:r w:rsidRPr="0008215B">
        <w:t>Saithong</w:t>
      </w:r>
      <w:proofErr w:type="spellEnd"/>
      <w:r w:rsidRPr="0008215B">
        <w:t xml:space="preserve">-in &amp; </w:t>
      </w:r>
      <w:proofErr w:type="spellStart"/>
      <w:r w:rsidRPr="0008215B">
        <w:t>Ussahawanitchakit</w:t>
      </w:r>
      <w:proofErr w:type="spellEnd"/>
      <w:r w:rsidRPr="0008215B">
        <w:t xml:space="preserve">, 2016). E aborda especificamente sobre a </w:t>
      </w:r>
      <w:r w:rsidR="002A47F4" w:rsidRPr="0008215B">
        <w:t>r</w:t>
      </w:r>
      <w:r w:rsidRPr="0008215B">
        <w:t xml:space="preserve">esiliência, visto que, como aponta </w:t>
      </w:r>
      <w:proofErr w:type="spellStart"/>
      <w:r w:rsidRPr="00A26828">
        <w:t>Wagnild</w:t>
      </w:r>
      <w:proofErr w:type="spellEnd"/>
      <w:r w:rsidRPr="00A26828">
        <w:t xml:space="preserve"> e Young (1993)</w:t>
      </w:r>
      <w:r w:rsidR="002A47F4" w:rsidRPr="00A26828">
        <w:t>,</w:t>
      </w:r>
      <w:r w:rsidRPr="00A26828">
        <w:t xml:space="preserve"> é uma característica da personalidade que atenua os efeitos negativos no ambiente de trabalho e cria nos indivíduos capacidade de adaptação a tais efeitos. No entanto, vale lembrar que a resiliência não consiste apenas em fazer face à eventos negativ</w:t>
      </w:r>
      <w:r w:rsidR="002A47F4" w:rsidRPr="00A26828">
        <w:t>o</w:t>
      </w:r>
      <w:r w:rsidRPr="00A26828">
        <w:t>s na organização, mas também a proporcionar proatividade nos indivíduos (</w:t>
      </w:r>
      <w:proofErr w:type="spellStart"/>
      <w:r w:rsidRPr="00A26828">
        <w:t>Luthans</w:t>
      </w:r>
      <w:proofErr w:type="spellEnd"/>
      <w:r w:rsidR="002A47F4" w:rsidRPr="00A26828">
        <w:t>,</w:t>
      </w:r>
      <w:r w:rsidRPr="00A26828">
        <w:t xml:space="preserve"> </w:t>
      </w:r>
      <w:proofErr w:type="spellStart"/>
      <w:r w:rsidRPr="00A26828">
        <w:t>Youssef</w:t>
      </w:r>
      <w:proofErr w:type="spellEnd"/>
      <w:r w:rsidR="002A47F4" w:rsidRPr="00A26828">
        <w:t xml:space="preserve"> &amp;</w:t>
      </w:r>
      <w:r w:rsidRPr="00A26828">
        <w:t xml:space="preserve"> </w:t>
      </w:r>
      <w:proofErr w:type="spellStart"/>
      <w:r w:rsidRPr="00A26828">
        <w:t>Avolio</w:t>
      </w:r>
      <w:proofErr w:type="spellEnd"/>
      <w:r w:rsidRPr="00A26828">
        <w:t>, 2007)</w:t>
      </w:r>
      <w:r w:rsidR="00984F24" w:rsidRPr="00A26828">
        <w:t>. V</w:t>
      </w:r>
      <w:r w:rsidRPr="00A26828">
        <w:t xml:space="preserve">isto que este estado mental positivo permite que os indivíduos busquem superar os </w:t>
      </w:r>
      <w:r w:rsidR="00A26828" w:rsidRPr="00A26828">
        <w:t>fracassos e</w:t>
      </w:r>
      <w:r w:rsidRPr="00A26828">
        <w:t xml:space="preserve"> progresso em eventos positivos</w:t>
      </w:r>
      <w:r w:rsidR="002A47F4" w:rsidRPr="00A26828">
        <w:t xml:space="preserve"> (</w:t>
      </w:r>
      <w:proofErr w:type="spellStart"/>
      <w:r w:rsidR="002A47F4" w:rsidRPr="00A26828">
        <w:t>Luthans</w:t>
      </w:r>
      <w:proofErr w:type="spellEnd"/>
      <w:r w:rsidR="002A47F4" w:rsidRPr="00A26828">
        <w:t xml:space="preserve">, 2002; </w:t>
      </w:r>
      <w:proofErr w:type="spellStart"/>
      <w:r w:rsidR="002A47F4" w:rsidRPr="00A26828">
        <w:t>Luthans</w:t>
      </w:r>
      <w:proofErr w:type="spellEnd"/>
      <w:r w:rsidR="002A47F4" w:rsidRPr="00A26828">
        <w:t xml:space="preserve"> &amp; </w:t>
      </w:r>
      <w:proofErr w:type="spellStart"/>
      <w:r w:rsidR="002A47F4" w:rsidRPr="00A26828">
        <w:t>Youssef</w:t>
      </w:r>
      <w:proofErr w:type="spellEnd"/>
      <w:r w:rsidR="002A47F4" w:rsidRPr="00A26828">
        <w:t>, 2004)</w:t>
      </w:r>
      <w:r w:rsidRPr="00A26828">
        <w:t>.</w:t>
      </w:r>
    </w:p>
    <w:p w14:paraId="4E80FB89" w14:textId="0FE68537" w:rsidR="005B046F" w:rsidRPr="00A26828" w:rsidRDefault="00167B6F" w:rsidP="005B046F">
      <w:pPr>
        <w:pStyle w:val="Default"/>
        <w:ind w:firstLine="708"/>
        <w:jc w:val="both"/>
      </w:pPr>
      <w:r w:rsidRPr="0008215B">
        <w:t xml:space="preserve">Denota-se que o capital psicológico é um fator </w:t>
      </w:r>
      <w:r w:rsidR="005B046F" w:rsidRPr="0008215B">
        <w:t xml:space="preserve">de </w:t>
      </w:r>
      <w:r w:rsidRPr="0008215B">
        <w:t>segunda ordem composto por variação compartilhada de quatro recursos psicológicos positivos (</w:t>
      </w:r>
      <w:proofErr w:type="spellStart"/>
      <w:r w:rsidRPr="0008215B">
        <w:t>Avey</w:t>
      </w:r>
      <w:proofErr w:type="spellEnd"/>
      <w:r w:rsidRPr="0008215B">
        <w:t xml:space="preserve"> </w:t>
      </w:r>
      <w:r w:rsidRPr="0008215B">
        <w:rPr>
          <w:i/>
          <w:iCs/>
        </w:rPr>
        <w:t>et al</w:t>
      </w:r>
      <w:r w:rsidR="002A47F4" w:rsidRPr="0008215B">
        <w:t>.,</w:t>
      </w:r>
      <w:r w:rsidRPr="0008215B">
        <w:t xml:space="preserve"> 2007). As pesquisas adotaram os quatro elementos para prever o capital psicológico dos indivíduos </w:t>
      </w:r>
      <w:r w:rsidR="00845D92" w:rsidRPr="0008215B">
        <w:t xml:space="preserve">no ambiente de trabalho. </w:t>
      </w:r>
      <w:r w:rsidR="00C738FA" w:rsidRPr="0008215B">
        <w:t>P</w:t>
      </w:r>
      <w:r w:rsidR="00845D92" w:rsidRPr="0008215B">
        <w:t xml:space="preserve">or exemplo, </w:t>
      </w:r>
      <w:proofErr w:type="spellStart"/>
      <w:r w:rsidR="00915466" w:rsidRPr="00A26828">
        <w:t>Luthans</w:t>
      </w:r>
      <w:proofErr w:type="spellEnd"/>
      <w:r w:rsidR="00915466" w:rsidRPr="00A26828">
        <w:t xml:space="preserve"> </w:t>
      </w:r>
      <w:r w:rsidR="00915466" w:rsidRPr="00A26828">
        <w:rPr>
          <w:i/>
          <w:iCs/>
        </w:rPr>
        <w:t>et al.</w:t>
      </w:r>
      <w:r w:rsidR="00915466" w:rsidRPr="00A26828">
        <w:t xml:space="preserve"> (2007) analisam a relação entre o capital psicológico e o desempenho no trabalho, satisfação e comprometimento. Salienta-se que o </w:t>
      </w:r>
      <w:r w:rsidR="002A47F4" w:rsidRPr="00A26828">
        <w:t>c</w:t>
      </w:r>
      <w:r w:rsidR="00915466" w:rsidRPr="00A26828">
        <w:t xml:space="preserve">apital psicológico foi analisado tanto de forma conjunta quanto individualmente. Os resultados revelam que o capital psicológico influencia no comprometimento, desempenho e satisfação dos funcionários.  </w:t>
      </w:r>
    </w:p>
    <w:p w14:paraId="0974EA73" w14:textId="7CF341B2" w:rsidR="00147C06" w:rsidRPr="0008215B" w:rsidRDefault="00915466" w:rsidP="005B046F">
      <w:pPr>
        <w:pStyle w:val="Default"/>
        <w:ind w:firstLine="708"/>
        <w:jc w:val="both"/>
        <w:rPr>
          <w:color w:val="auto"/>
        </w:rPr>
      </w:pPr>
      <w:proofErr w:type="spellStart"/>
      <w:r w:rsidRPr="0008215B">
        <w:t>Avey</w:t>
      </w:r>
      <w:proofErr w:type="spellEnd"/>
      <w:r w:rsidRPr="0008215B">
        <w:t xml:space="preserve"> </w:t>
      </w:r>
      <w:r w:rsidRPr="0008215B">
        <w:rPr>
          <w:i/>
          <w:iCs/>
        </w:rPr>
        <w:t>et al</w:t>
      </w:r>
      <w:r w:rsidR="002A47F4" w:rsidRPr="0008215B">
        <w:rPr>
          <w:i/>
          <w:iCs/>
        </w:rPr>
        <w:t>.</w:t>
      </w:r>
      <w:r w:rsidRPr="0008215B">
        <w:t xml:space="preserve"> (</w:t>
      </w:r>
      <w:r w:rsidRPr="0008215B">
        <w:rPr>
          <w:color w:val="auto"/>
        </w:rPr>
        <w:t>2008)</w:t>
      </w:r>
      <w:r w:rsidR="00984F24" w:rsidRPr="0008215B">
        <w:rPr>
          <w:color w:val="auto"/>
        </w:rPr>
        <w:t xml:space="preserve"> realizaram um</w:t>
      </w:r>
      <w:r w:rsidRPr="0008215B">
        <w:rPr>
          <w:color w:val="auto"/>
        </w:rPr>
        <w:t>a meta-análise</w:t>
      </w:r>
      <w:r w:rsidR="00984F24" w:rsidRPr="0008215B">
        <w:rPr>
          <w:color w:val="auto"/>
        </w:rPr>
        <w:t xml:space="preserve"> e</w:t>
      </w:r>
      <w:r w:rsidRPr="0008215B">
        <w:rPr>
          <w:color w:val="auto"/>
        </w:rPr>
        <w:t xml:space="preserve"> apontam que o capital psicológico influencia positivamente no comprometimento dos colaboradores. Os autores consideram que entre as atitudes desejáveis por parte dos funcionários está incluso o comprometimento, logo as organizações podem levar os funcionários a um estado mental positivo</w:t>
      </w:r>
      <w:r w:rsidR="002A47F4" w:rsidRPr="0008215B">
        <w:rPr>
          <w:color w:val="auto"/>
        </w:rPr>
        <w:t>,</w:t>
      </w:r>
      <w:r w:rsidRPr="0008215B">
        <w:rPr>
          <w:color w:val="auto"/>
        </w:rPr>
        <w:t xml:space="preserve"> que por sua vez melhora seu comprometimento com a organização. </w:t>
      </w:r>
      <w:proofErr w:type="spellStart"/>
      <w:r w:rsidRPr="0008215B">
        <w:rPr>
          <w:color w:val="auto"/>
        </w:rPr>
        <w:t>Luthans</w:t>
      </w:r>
      <w:proofErr w:type="spellEnd"/>
      <w:r w:rsidRPr="0008215B">
        <w:rPr>
          <w:color w:val="auto"/>
        </w:rPr>
        <w:t xml:space="preserve"> </w:t>
      </w:r>
      <w:r w:rsidRPr="0008215B">
        <w:rPr>
          <w:i/>
          <w:iCs/>
          <w:color w:val="auto"/>
        </w:rPr>
        <w:t>et al.</w:t>
      </w:r>
      <w:r w:rsidRPr="0008215B">
        <w:rPr>
          <w:color w:val="auto"/>
        </w:rPr>
        <w:t xml:space="preserve"> (2008) revela</w:t>
      </w:r>
      <w:r w:rsidR="002A47F4" w:rsidRPr="0008215B">
        <w:rPr>
          <w:color w:val="auto"/>
        </w:rPr>
        <w:t>m</w:t>
      </w:r>
      <w:r w:rsidRPr="0008215B">
        <w:rPr>
          <w:color w:val="auto"/>
        </w:rPr>
        <w:t xml:space="preserve"> que a expetativa do sucesso derivado do otimismo, das crenças em habilidades pessoais</w:t>
      </w:r>
      <w:r w:rsidR="00BB0151" w:rsidRPr="0008215B">
        <w:rPr>
          <w:color w:val="auto"/>
        </w:rPr>
        <w:t xml:space="preserve"> e</w:t>
      </w:r>
      <w:r w:rsidRPr="0008215B">
        <w:rPr>
          <w:color w:val="auto"/>
        </w:rPr>
        <w:t xml:space="preserve"> da eficácia</w:t>
      </w:r>
      <w:r w:rsidR="00BB0151" w:rsidRPr="0008215B">
        <w:rPr>
          <w:color w:val="auto"/>
        </w:rPr>
        <w:t>, que</w:t>
      </w:r>
      <w:r w:rsidRPr="0008215B">
        <w:rPr>
          <w:color w:val="auto"/>
        </w:rPr>
        <w:t xml:space="preserve"> pressupõe o estado mental positivo</w:t>
      </w:r>
      <w:r w:rsidR="00BB0151" w:rsidRPr="0008215B">
        <w:rPr>
          <w:color w:val="auto"/>
        </w:rPr>
        <w:t>,</w:t>
      </w:r>
      <w:r w:rsidRPr="0008215B">
        <w:rPr>
          <w:color w:val="auto"/>
        </w:rPr>
        <w:t xml:space="preserve"> leva ao maior comprometimento dos funcionários. </w:t>
      </w:r>
    </w:p>
    <w:p w14:paraId="2406850E" w14:textId="1B2C45AC" w:rsidR="00915466" w:rsidRPr="00A26828" w:rsidRDefault="00915466" w:rsidP="003907E5">
      <w:pPr>
        <w:pStyle w:val="Default"/>
        <w:ind w:firstLine="708"/>
        <w:jc w:val="both"/>
        <w:rPr>
          <w:color w:val="auto"/>
        </w:rPr>
      </w:pPr>
      <w:proofErr w:type="spellStart"/>
      <w:r w:rsidRPr="0008215B">
        <w:rPr>
          <w:color w:val="auto"/>
          <w:shd w:val="clear" w:color="auto" w:fill="FFFFFF"/>
        </w:rPr>
        <w:t>Youssef</w:t>
      </w:r>
      <w:proofErr w:type="spellEnd"/>
      <w:r w:rsidRPr="0008215B">
        <w:rPr>
          <w:color w:val="auto"/>
          <w:shd w:val="clear" w:color="auto" w:fill="FFFFFF"/>
        </w:rPr>
        <w:t xml:space="preserve"> </w:t>
      </w:r>
      <w:r w:rsidR="00BB0151" w:rsidRPr="0008215B">
        <w:rPr>
          <w:color w:val="auto"/>
          <w:shd w:val="clear" w:color="auto" w:fill="FFFFFF"/>
        </w:rPr>
        <w:t>e</w:t>
      </w:r>
      <w:r w:rsidRPr="0008215B">
        <w:rPr>
          <w:color w:val="auto"/>
          <w:shd w:val="clear" w:color="auto" w:fill="FFFFFF"/>
        </w:rPr>
        <w:t xml:space="preserve"> </w:t>
      </w:r>
      <w:proofErr w:type="spellStart"/>
      <w:r w:rsidRPr="0008215B">
        <w:rPr>
          <w:color w:val="auto"/>
          <w:shd w:val="clear" w:color="auto" w:fill="FFFFFF"/>
        </w:rPr>
        <w:t>Luthans</w:t>
      </w:r>
      <w:proofErr w:type="spellEnd"/>
      <w:r w:rsidRPr="0008215B">
        <w:rPr>
          <w:color w:val="auto"/>
          <w:shd w:val="clear" w:color="auto" w:fill="FFFFFF"/>
        </w:rPr>
        <w:t xml:space="preserve"> (2007) observam o impacto dos recursos psicológicos positivos nos resultados desejados pelos funcionários (desempenho, satisfação/felicidade no trabalho e comprometimento). Os resultados revelam que a esperança, o otimismo e a resiliência exercem influência nas variáveis desejadas pelos funcionários de maneira diferente. </w:t>
      </w:r>
      <w:proofErr w:type="spellStart"/>
      <w:r w:rsidRPr="00A26828">
        <w:rPr>
          <w:color w:val="auto"/>
        </w:rPr>
        <w:t>Luthans</w:t>
      </w:r>
      <w:proofErr w:type="spellEnd"/>
      <w:r w:rsidRPr="00A26828">
        <w:rPr>
          <w:color w:val="auto"/>
        </w:rPr>
        <w:t xml:space="preserve"> </w:t>
      </w:r>
      <w:r w:rsidRPr="00A26828">
        <w:rPr>
          <w:i/>
          <w:iCs/>
          <w:color w:val="auto"/>
        </w:rPr>
        <w:t>et al.</w:t>
      </w:r>
      <w:r w:rsidRPr="00A26828">
        <w:rPr>
          <w:color w:val="auto"/>
        </w:rPr>
        <w:t xml:space="preserve"> (2008) adotam o capital psicológico como variável mediadora na relação entre o clima organizacional e as variáveis de resultados dos funcionários (desempenho, satisfação e comprometimento). Utilizando </w:t>
      </w:r>
      <w:r w:rsidR="00BB0151" w:rsidRPr="00A26828">
        <w:rPr>
          <w:color w:val="auto"/>
        </w:rPr>
        <w:t xml:space="preserve">três </w:t>
      </w:r>
      <w:r w:rsidRPr="00A26828">
        <w:rPr>
          <w:color w:val="auto"/>
        </w:rPr>
        <w:t>amostras diferentes</w:t>
      </w:r>
      <w:r w:rsidR="00BB0151" w:rsidRPr="00A26828">
        <w:rPr>
          <w:color w:val="auto"/>
        </w:rPr>
        <w:t>,</w:t>
      </w:r>
      <w:r w:rsidRPr="00A26828">
        <w:rPr>
          <w:color w:val="auto"/>
        </w:rPr>
        <w:t xml:space="preserve"> os resultados mostram que o capital psicológico dos funcionários está positivamente relacionado com as variáveis de resultado</w:t>
      </w:r>
      <w:r w:rsidR="00BB0151" w:rsidRPr="00A26828">
        <w:rPr>
          <w:color w:val="auto"/>
        </w:rPr>
        <w:t>,</w:t>
      </w:r>
      <w:r w:rsidRPr="00A26828">
        <w:rPr>
          <w:color w:val="auto"/>
        </w:rPr>
        <w:t xml:space="preserve"> bem como medeia a </w:t>
      </w:r>
      <w:r w:rsidRPr="00A26828">
        <w:rPr>
          <w:color w:val="auto"/>
        </w:rPr>
        <w:lastRenderedPageBreak/>
        <w:t>relação entre o clima</w:t>
      </w:r>
      <w:r w:rsidRPr="00D26109">
        <w:rPr>
          <w:color w:val="auto"/>
          <w:sz w:val="23"/>
          <w:szCs w:val="23"/>
        </w:rPr>
        <w:t xml:space="preserve"> </w:t>
      </w:r>
      <w:r w:rsidRPr="00A26828">
        <w:rPr>
          <w:color w:val="auto"/>
        </w:rPr>
        <w:t>organizacional e as variáveis de resultado, especificamente o comprometimento. Salienta-se que</w:t>
      </w:r>
      <w:r w:rsidR="00BB0151" w:rsidRPr="00A26828">
        <w:rPr>
          <w:color w:val="auto"/>
        </w:rPr>
        <w:t>,</w:t>
      </w:r>
      <w:r w:rsidRPr="00A26828">
        <w:rPr>
          <w:color w:val="auto"/>
        </w:rPr>
        <w:t xml:space="preserve"> ao se tratar do capital psicológico, faz-se alusão as dimensões desses constructos dos quais a resiliência consta</w:t>
      </w:r>
      <w:r w:rsidR="00196037" w:rsidRPr="00A26828">
        <w:rPr>
          <w:color w:val="auto"/>
        </w:rPr>
        <w:t xml:space="preserve">. </w:t>
      </w:r>
    </w:p>
    <w:p w14:paraId="6333F169" w14:textId="3161282C" w:rsidR="00294009" w:rsidRPr="0008215B" w:rsidRDefault="00147C06" w:rsidP="004F2044">
      <w:pPr>
        <w:pStyle w:val="Default"/>
        <w:jc w:val="both"/>
      </w:pPr>
      <w:r w:rsidRPr="00A26828">
        <w:tab/>
      </w:r>
      <w:proofErr w:type="spellStart"/>
      <w:r w:rsidRPr="0008215B">
        <w:t>Saithong</w:t>
      </w:r>
      <w:proofErr w:type="spellEnd"/>
      <w:r w:rsidRPr="0008215B">
        <w:t xml:space="preserve">-in </w:t>
      </w:r>
      <w:r w:rsidR="00BB0151" w:rsidRPr="0008215B">
        <w:t>e</w:t>
      </w:r>
      <w:r w:rsidRPr="0008215B">
        <w:t xml:space="preserve"> </w:t>
      </w:r>
      <w:proofErr w:type="spellStart"/>
      <w:r w:rsidRPr="0008215B">
        <w:t>Ussahawanitchakit</w:t>
      </w:r>
      <w:proofErr w:type="spellEnd"/>
      <w:r w:rsidRPr="0008215B">
        <w:t xml:space="preserve"> (2016) </w:t>
      </w:r>
      <w:r w:rsidR="00294009" w:rsidRPr="0008215B">
        <w:t>testa</w:t>
      </w:r>
      <w:r w:rsidR="00B30A8F" w:rsidRPr="0008215B">
        <w:t>ra</w:t>
      </w:r>
      <w:r w:rsidR="00294009" w:rsidRPr="0008215B">
        <w:t xml:space="preserve">m </w:t>
      </w:r>
      <w:r w:rsidRPr="0008215B">
        <w:t>separadamente as dimensões do capital psicológico</w:t>
      </w:r>
      <w:r w:rsidR="00294009" w:rsidRPr="0008215B">
        <w:t xml:space="preserve"> e observ</w:t>
      </w:r>
      <w:r w:rsidR="00B30A8F" w:rsidRPr="0008215B">
        <w:t>ar</w:t>
      </w:r>
      <w:r w:rsidR="00294009" w:rsidRPr="0008215B">
        <w:t>am como</w:t>
      </w:r>
      <w:r w:rsidR="00B30A8F" w:rsidRPr="0008215B">
        <w:t xml:space="preserve"> o mesmo</w:t>
      </w:r>
      <w:r w:rsidR="00294009" w:rsidRPr="0008215B">
        <w:t xml:space="preserve"> interfere no</w:t>
      </w:r>
      <w:r w:rsidRPr="0008215B">
        <w:t xml:space="preserve"> entusiasmo, competência, comprometimento e desempenho no trabalho. </w:t>
      </w:r>
      <w:r w:rsidR="00294009" w:rsidRPr="0008215B">
        <w:t xml:space="preserve">Os resultados </w:t>
      </w:r>
      <w:r w:rsidR="00B30A8F" w:rsidRPr="0008215B">
        <w:t>a</w:t>
      </w:r>
      <w:r w:rsidR="00294009" w:rsidRPr="0008215B">
        <w:t>pontam que</w:t>
      </w:r>
      <w:r w:rsidR="00B30A8F" w:rsidRPr="0008215B">
        <w:t>,</w:t>
      </w:r>
      <w:r w:rsidR="00294009" w:rsidRPr="0008215B">
        <w:t xml:space="preserve"> entre as dimensões do capital psicológico</w:t>
      </w:r>
      <w:r w:rsidR="00B30A8F" w:rsidRPr="0008215B">
        <w:t>,</w:t>
      </w:r>
      <w:r w:rsidR="00294009" w:rsidRPr="0008215B">
        <w:t xml:space="preserve"> a resiliência foi a única que apresentou ligação positiva com as atitudes dos funcionários, entre as quais consta o comprometimento. </w:t>
      </w:r>
      <w:r w:rsidR="00B30A8F" w:rsidRPr="0008215B">
        <w:t>Neste sentido</w:t>
      </w:r>
      <w:r w:rsidR="00294009" w:rsidRPr="0008215B">
        <w:t>, justifica-se a escolha da resiliência como variável mediadora das relações conjecturadas nesta pesquisa. A partir da literatura apresentada</w:t>
      </w:r>
      <w:r w:rsidR="00BB0151" w:rsidRPr="0008215B">
        <w:t>,</w:t>
      </w:r>
      <w:r w:rsidR="00294009" w:rsidRPr="0008215B">
        <w:t xml:space="preserve"> tem-se as seguintes hipóteses: </w:t>
      </w:r>
    </w:p>
    <w:p w14:paraId="6457C98E" w14:textId="77777777" w:rsidR="003907E5" w:rsidRPr="00D26109" w:rsidRDefault="003907E5" w:rsidP="003907E5">
      <w:pPr>
        <w:pStyle w:val="Default"/>
        <w:ind w:firstLine="708"/>
        <w:jc w:val="both"/>
      </w:pPr>
    </w:p>
    <w:p w14:paraId="63097B50" w14:textId="35BE6442" w:rsidR="00294009" w:rsidRDefault="00A66FD8" w:rsidP="00915466">
      <w:pPr>
        <w:pStyle w:val="Default"/>
        <w:jc w:val="both"/>
        <w:rPr>
          <w:b/>
          <w:bCs/>
        </w:rPr>
      </w:pPr>
      <w:r w:rsidRPr="00D26109">
        <w:rPr>
          <w:b/>
          <w:bCs/>
        </w:rPr>
        <w:t>H</w:t>
      </w:r>
      <w:r w:rsidR="00737127" w:rsidRPr="00D26109">
        <w:rPr>
          <w:b/>
          <w:bCs/>
        </w:rPr>
        <w:t>3</w:t>
      </w:r>
      <w:r w:rsidRPr="00D26109">
        <w:rPr>
          <w:b/>
          <w:bCs/>
        </w:rPr>
        <w:t xml:space="preserve">: </w:t>
      </w:r>
      <w:r w:rsidR="00294009" w:rsidRPr="00D26109">
        <w:rPr>
          <w:b/>
          <w:bCs/>
        </w:rPr>
        <w:t xml:space="preserve">A resiliência exerce </w:t>
      </w:r>
      <w:r w:rsidRPr="00D26109">
        <w:rPr>
          <w:b/>
          <w:bCs/>
        </w:rPr>
        <w:t>influência</w:t>
      </w:r>
      <w:r w:rsidR="00294009" w:rsidRPr="00D26109">
        <w:rPr>
          <w:b/>
          <w:bCs/>
        </w:rPr>
        <w:t xml:space="preserve"> </w:t>
      </w:r>
      <w:r w:rsidRPr="00D26109">
        <w:rPr>
          <w:b/>
          <w:bCs/>
        </w:rPr>
        <w:t>positiva no</w:t>
      </w:r>
      <w:r w:rsidR="00294009" w:rsidRPr="00D26109">
        <w:rPr>
          <w:b/>
          <w:bCs/>
        </w:rPr>
        <w:t xml:space="preserve"> comprometimento organizacional</w:t>
      </w:r>
      <w:r w:rsidR="00DC74F1">
        <w:rPr>
          <w:b/>
          <w:bCs/>
        </w:rPr>
        <w:t>;</w:t>
      </w:r>
    </w:p>
    <w:p w14:paraId="268E2216" w14:textId="77777777" w:rsidR="00DC74F1" w:rsidRPr="00D26109" w:rsidRDefault="00DC74F1" w:rsidP="00915466">
      <w:pPr>
        <w:pStyle w:val="Default"/>
        <w:jc w:val="both"/>
        <w:rPr>
          <w:b/>
          <w:bCs/>
        </w:rPr>
      </w:pPr>
    </w:p>
    <w:p w14:paraId="64190FA4" w14:textId="77777777" w:rsidR="00DC74F1" w:rsidRDefault="00A66FD8" w:rsidP="00915466">
      <w:pPr>
        <w:pStyle w:val="Default"/>
        <w:jc w:val="both"/>
        <w:rPr>
          <w:b/>
          <w:bCs/>
        </w:rPr>
      </w:pPr>
      <w:r w:rsidRPr="00D26109">
        <w:rPr>
          <w:b/>
          <w:bCs/>
        </w:rPr>
        <w:t>H</w:t>
      </w:r>
      <w:r w:rsidR="00737127" w:rsidRPr="00D26109">
        <w:rPr>
          <w:b/>
          <w:bCs/>
        </w:rPr>
        <w:t>4</w:t>
      </w:r>
      <w:r w:rsidRPr="00D26109">
        <w:rPr>
          <w:b/>
          <w:bCs/>
        </w:rPr>
        <w:t xml:space="preserve">: </w:t>
      </w:r>
      <w:r w:rsidR="00294009" w:rsidRPr="00D26109">
        <w:rPr>
          <w:b/>
          <w:bCs/>
        </w:rPr>
        <w:t xml:space="preserve">A resiliência medeia a relação entre o </w:t>
      </w:r>
      <w:r w:rsidRPr="00D26109">
        <w:rPr>
          <w:b/>
          <w:bCs/>
        </w:rPr>
        <w:t xml:space="preserve">sistema de crenças e o </w:t>
      </w:r>
      <w:r w:rsidR="00294009" w:rsidRPr="00D26109">
        <w:rPr>
          <w:b/>
          <w:bCs/>
        </w:rPr>
        <w:t>comprometimento organizacional</w:t>
      </w:r>
      <w:r w:rsidR="00DC74F1">
        <w:rPr>
          <w:b/>
          <w:bCs/>
        </w:rPr>
        <w:t xml:space="preserve">; </w:t>
      </w:r>
    </w:p>
    <w:p w14:paraId="448159DF" w14:textId="774EFB78" w:rsidR="00294009" w:rsidRPr="00D26109" w:rsidRDefault="00294009" w:rsidP="00915466">
      <w:pPr>
        <w:pStyle w:val="Default"/>
        <w:jc w:val="both"/>
        <w:rPr>
          <w:b/>
          <w:bCs/>
        </w:rPr>
      </w:pPr>
    </w:p>
    <w:p w14:paraId="7FBF2CD7" w14:textId="24FDEFB3" w:rsidR="00A66FD8" w:rsidRPr="00D26109" w:rsidRDefault="00A66FD8" w:rsidP="00915466">
      <w:pPr>
        <w:pStyle w:val="Default"/>
        <w:jc w:val="both"/>
        <w:rPr>
          <w:b/>
          <w:bCs/>
        </w:rPr>
      </w:pPr>
      <w:r w:rsidRPr="00D26109">
        <w:rPr>
          <w:b/>
          <w:bCs/>
        </w:rPr>
        <w:t>H</w:t>
      </w:r>
      <w:r w:rsidR="00737127" w:rsidRPr="00D26109">
        <w:rPr>
          <w:b/>
          <w:bCs/>
        </w:rPr>
        <w:t>5</w:t>
      </w:r>
      <w:r w:rsidRPr="00D26109">
        <w:rPr>
          <w:b/>
          <w:bCs/>
        </w:rPr>
        <w:t>: A resiliência medeia relação entre o</w:t>
      </w:r>
      <w:r w:rsidRPr="00D26109">
        <w:rPr>
          <w:b/>
          <w:bCs/>
          <w:i/>
          <w:iCs/>
        </w:rPr>
        <w:t xml:space="preserve"> me</w:t>
      </w:r>
      <w:r w:rsidR="005B21EB">
        <w:rPr>
          <w:b/>
          <w:bCs/>
          <w:i/>
          <w:iCs/>
        </w:rPr>
        <w:t>n</w:t>
      </w:r>
      <w:r w:rsidRPr="00D26109">
        <w:rPr>
          <w:b/>
          <w:bCs/>
          <w:i/>
          <w:iCs/>
        </w:rPr>
        <w:t>toring</w:t>
      </w:r>
      <w:r w:rsidRPr="00D26109">
        <w:rPr>
          <w:b/>
          <w:bCs/>
        </w:rPr>
        <w:t xml:space="preserve"> e o comprometimento organizacional. </w:t>
      </w:r>
    </w:p>
    <w:p w14:paraId="21DE1D5D" w14:textId="77777777" w:rsidR="00287888" w:rsidRPr="00D26109" w:rsidRDefault="00287888" w:rsidP="00287888">
      <w:pPr>
        <w:pStyle w:val="Default"/>
        <w:rPr>
          <w:sz w:val="23"/>
          <w:szCs w:val="23"/>
        </w:rPr>
      </w:pPr>
    </w:p>
    <w:p w14:paraId="7C7688CD" w14:textId="37C3D25B" w:rsidR="00A3126B" w:rsidRPr="00D26109" w:rsidRDefault="00A3126B" w:rsidP="00155904">
      <w:r w:rsidRPr="00D26109">
        <w:t>Face aos conceitos e hipóteses apresentadas, destaca-se o seguinte desenho de pesquisa</w:t>
      </w:r>
      <w:r w:rsidR="00B30A8F" w:rsidRPr="00D26109">
        <w:t>,</w:t>
      </w:r>
      <w:r w:rsidRPr="00D26109">
        <w:t xml:space="preserve"> conforme Figura 1.</w:t>
      </w:r>
    </w:p>
    <w:p w14:paraId="6A6B2DB6" w14:textId="25E17850" w:rsidR="00A3126B" w:rsidRPr="00D26109" w:rsidRDefault="00A3126B" w:rsidP="00732BF9">
      <w:pPr>
        <w:jc w:val="center"/>
      </w:pPr>
      <w:r w:rsidRPr="00D26109">
        <w:br/>
      </w:r>
      <w:r w:rsidR="007E4CD2" w:rsidRPr="00D26109">
        <w:rPr>
          <w:noProof/>
        </w:rPr>
        <w:drawing>
          <wp:inline distT="0" distB="0" distL="0" distR="0" wp14:anchorId="20A7E867" wp14:editId="0750127A">
            <wp:extent cx="4485736" cy="24430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46" t="11048" r="15934" b="15218"/>
                    <a:stretch/>
                  </pic:blipFill>
                  <pic:spPr bwMode="auto">
                    <a:xfrm>
                      <a:off x="0" y="0"/>
                      <a:ext cx="4503983" cy="245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6109">
        <w:br/>
      </w:r>
      <w:r w:rsidR="007E4CD2" w:rsidRPr="00D26109">
        <w:rPr>
          <w:b/>
          <w:bCs/>
        </w:rPr>
        <w:t>F</w:t>
      </w:r>
      <w:r w:rsidR="00D24682" w:rsidRPr="00D26109">
        <w:rPr>
          <w:b/>
          <w:bCs/>
        </w:rPr>
        <w:t>igura</w:t>
      </w:r>
      <w:r w:rsidR="007E4CD2" w:rsidRPr="00D26109">
        <w:rPr>
          <w:b/>
          <w:bCs/>
        </w:rPr>
        <w:t>1</w:t>
      </w:r>
      <w:r w:rsidR="00D24682" w:rsidRPr="00D26109">
        <w:t>: Modelo da pesquisa</w:t>
      </w:r>
    </w:p>
    <w:p w14:paraId="55D14C0F" w14:textId="77777777" w:rsidR="007E4CD2" w:rsidRPr="00D26109" w:rsidRDefault="007E4CD2" w:rsidP="00732BF9">
      <w:pPr>
        <w:jc w:val="center"/>
      </w:pPr>
    </w:p>
    <w:p w14:paraId="3102C68E" w14:textId="3BD0EED0" w:rsidR="00A3126B" w:rsidRPr="00D26109" w:rsidRDefault="00A3126B" w:rsidP="00155904">
      <w:r w:rsidRPr="00D26109">
        <w:rPr>
          <w:sz w:val="20"/>
        </w:rPr>
        <w:t>Fonte:</w:t>
      </w:r>
      <w:r w:rsidR="00732BF9" w:rsidRPr="00D26109">
        <w:rPr>
          <w:sz w:val="20"/>
        </w:rPr>
        <w:t xml:space="preserve"> Elaborado pelos </w:t>
      </w:r>
      <w:r w:rsidR="00B30A8F" w:rsidRPr="00D26109">
        <w:rPr>
          <w:sz w:val="20"/>
        </w:rPr>
        <w:t>a</w:t>
      </w:r>
      <w:r w:rsidRPr="00D26109">
        <w:rPr>
          <w:sz w:val="20"/>
        </w:rPr>
        <w:t>utores (201</w:t>
      </w:r>
      <w:r w:rsidR="00732BF9" w:rsidRPr="00D26109">
        <w:rPr>
          <w:sz w:val="20"/>
        </w:rPr>
        <w:t>9</w:t>
      </w:r>
      <w:r w:rsidRPr="00D26109">
        <w:rPr>
          <w:sz w:val="20"/>
        </w:rPr>
        <w:t>)</w:t>
      </w:r>
    </w:p>
    <w:p w14:paraId="5287F426" w14:textId="77777777" w:rsidR="00A3126B" w:rsidRPr="00D26109" w:rsidRDefault="00A3126B" w:rsidP="00155904"/>
    <w:p w14:paraId="23B4B094" w14:textId="735CD92E" w:rsidR="00280BFC" w:rsidRPr="00D26109" w:rsidRDefault="00A3126B" w:rsidP="00E74596">
      <w:pPr>
        <w:ind w:firstLine="708"/>
        <w:rPr>
          <w:szCs w:val="24"/>
        </w:rPr>
      </w:pPr>
      <w:r w:rsidRPr="00D26109">
        <w:rPr>
          <w:szCs w:val="24"/>
        </w:rPr>
        <w:t xml:space="preserve">Em linhas gerais, </w:t>
      </w:r>
      <w:r w:rsidR="00E74596" w:rsidRPr="00D26109">
        <w:rPr>
          <w:szCs w:val="24"/>
        </w:rPr>
        <w:t>a modelo prima pelas preposições de que o mecanismo de socialização d</w:t>
      </w:r>
      <w:r w:rsidR="00B30A8F" w:rsidRPr="00D26109">
        <w:rPr>
          <w:szCs w:val="24"/>
        </w:rPr>
        <w:t>e</w:t>
      </w:r>
      <w:r w:rsidR="00E74596" w:rsidRPr="00D26109">
        <w:rPr>
          <w:szCs w:val="24"/>
        </w:rPr>
        <w:t xml:space="preserve"> controle</w:t>
      </w:r>
      <w:r w:rsidR="00B30A8F" w:rsidRPr="00D26109">
        <w:rPr>
          <w:szCs w:val="24"/>
        </w:rPr>
        <w:t>,</w:t>
      </w:r>
      <w:r w:rsidR="00E74596" w:rsidRPr="00D26109">
        <w:rPr>
          <w:szCs w:val="24"/>
        </w:rPr>
        <w:t xml:space="preserve"> nomeadamente o sistema de crenças e o </w:t>
      </w:r>
      <w:r w:rsidR="00E74596" w:rsidRPr="00D26109">
        <w:rPr>
          <w:i/>
          <w:iCs/>
          <w:szCs w:val="24"/>
        </w:rPr>
        <w:t>mentoring</w:t>
      </w:r>
      <w:r w:rsidR="00B30A8F" w:rsidRPr="00D26109">
        <w:rPr>
          <w:i/>
          <w:iCs/>
          <w:szCs w:val="24"/>
        </w:rPr>
        <w:t>,</w:t>
      </w:r>
      <w:r w:rsidR="00E74596" w:rsidRPr="00D26109">
        <w:rPr>
          <w:i/>
          <w:iCs/>
          <w:szCs w:val="24"/>
        </w:rPr>
        <w:t xml:space="preserve"> </w:t>
      </w:r>
      <w:r w:rsidR="00E74596" w:rsidRPr="00D26109">
        <w:rPr>
          <w:szCs w:val="24"/>
        </w:rPr>
        <w:t>exercem influência positiva no comprometimento do</w:t>
      </w:r>
      <w:r w:rsidR="00DD7DA0" w:rsidRPr="00D26109">
        <w:rPr>
          <w:szCs w:val="24"/>
        </w:rPr>
        <w:t>s</w:t>
      </w:r>
      <w:r w:rsidR="00E74596" w:rsidRPr="00D26109">
        <w:rPr>
          <w:szCs w:val="24"/>
        </w:rPr>
        <w:t xml:space="preserve"> funcionários</w:t>
      </w:r>
      <w:r w:rsidR="00DD7DA0" w:rsidRPr="00D26109">
        <w:rPr>
          <w:szCs w:val="24"/>
        </w:rPr>
        <w:t>;</w:t>
      </w:r>
      <w:r w:rsidR="00E74596" w:rsidRPr="00D26109">
        <w:rPr>
          <w:szCs w:val="24"/>
        </w:rPr>
        <w:t xml:space="preserve"> e </w:t>
      </w:r>
      <w:r w:rsidR="00DD7DA0" w:rsidRPr="00D26109">
        <w:rPr>
          <w:szCs w:val="24"/>
        </w:rPr>
        <w:t>que</w:t>
      </w:r>
      <w:r w:rsidR="00E74596" w:rsidRPr="00D26109">
        <w:rPr>
          <w:szCs w:val="24"/>
        </w:rPr>
        <w:t xml:space="preserve"> a resiliência medeia a relação entre os mecanismos de </w:t>
      </w:r>
      <w:r w:rsidR="00E74596" w:rsidRPr="00D26109">
        <w:rPr>
          <w:szCs w:val="24"/>
        </w:rPr>
        <w:lastRenderedPageBreak/>
        <w:t>socialização dos controles e o comprometimento organizacional (</w:t>
      </w:r>
      <w:proofErr w:type="spellStart"/>
      <w:r w:rsidR="00280BFC" w:rsidRPr="00D26109">
        <w:rPr>
          <w:szCs w:val="24"/>
        </w:rPr>
        <w:t>Ragins</w:t>
      </w:r>
      <w:proofErr w:type="spellEnd"/>
      <w:r w:rsidR="00E74596" w:rsidRPr="00D26109">
        <w:rPr>
          <w:szCs w:val="24"/>
        </w:rPr>
        <w:t xml:space="preserve"> &amp; </w:t>
      </w:r>
      <w:proofErr w:type="spellStart"/>
      <w:r w:rsidR="00280BFC" w:rsidRPr="00D26109">
        <w:rPr>
          <w:szCs w:val="24"/>
        </w:rPr>
        <w:t>McFarlin</w:t>
      </w:r>
      <w:proofErr w:type="spellEnd"/>
      <w:r w:rsidR="00E74596" w:rsidRPr="00D26109">
        <w:rPr>
          <w:szCs w:val="24"/>
        </w:rPr>
        <w:t xml:space="preserve">, </w:t>
      </w:r>
      <w:r w:rsidR="00280BFC" w:rsidRPr="00D26109">
        <w:rPr>
          <w:szCs w:val="24"/>
        </w:rPr>
        <w:t xml:space="preserve">1990; Allen </w:t>
      </w:r>
      <w:r w:rsidR="00E74596" w:rsidRPr="00D26109">
        <w:rPr>
          <w:szCs w:val="24"/>
        </w:rPr>
        <w:t xml:space="preserve">&amp; </w:t>
      </w:r>
      <w:r w:rsidR="00280BFC" w:rsidRPr="00D26109">
        <w:rPr>
          <w:szCs w:val="24"/>
        </w:rPr>
        <w:t xml:space="preserve">Meyer, 1990; </w:t>
      </w:r>
      <w:proofErr w:type="spellStart"/>
      <w:r w:rsidR="00280BFC" w:rsidRPr="00D26109">
        <w:rPr>
          <w:szCs w:val="24"/>
        </w:rPr>
        <w:t>Luthans</w:t>
      </w:r>
      <w:proofErr w:type="spellEnd"/>
      <w:r w:rsidR="00DD7DA0" w:rsidRPr="00D26109">
        <w:rPr>
          <w:szCs w:val="24"/>
        </w:rPr>
        <w:t>,</w:t>
      </w:r>
      <w:r w:rsidR="00E74596" w:rsidRPr="00D26109">
        <w:rPr>
          <w:szCs w:val="24"/>
        </w:rPr>
        <w:t xml:space="preserve"> </w:t>
      </w:r>
      <w:proofErr w:type="spellStart"/>
      <w:r w:rsidR="00DC74F1">
        <w:rPr>
          <w:szCs w:val="24"/>
        </w:rPr>
        <w:t>Y</w:t>
      </w:r>
      <w:r w:rsidR="00280BFC" w:rsidRPr="00D26109">
        <w:rPr>
          <w:szCs w:val="24"/>
        </w:rPr>
        <w:t>oussef</w:t>
      </w:r>
      <w:proofErr w:type="spellEnd"/>
      <w:r w:rsidR="00280BFC" w:rsidRPr="00D26109">
        <w:rPr>
          <w:szCs w:val="24"/>
        </w:rPr>
        <w:t xml:space="preserve"> </w:t>
      </w:r>
      <w:r w:rsidR="00E74596" w:rsidRPr="00D26109">
        <w:rPr>
          <w:szCs w:val="24"/>
        </w:rPr>
        <w:t>&amp;</w:t>
      </w:r>
      <w:r w:rsidR="00DC74F1">
        <w:rPr>
          <w:szCs w:val="24"/>
        </w:rPr>
        <w:t xml:space="preserve"> </w:t>
      </w:r>
      <w:proofErr w:type="spellStart"/>
      <w:r w:rsidR="00280BFC" w:rsidRPr="00D26109">
        <w:rPr>
          <w:szCs w:val="24"/>
        </w:rPr>
        <w:t>Avoilo</w:t>
      </w:r>
      <w:proofErr w:type="spellEnd"/>
      <w:r w:rsidR="00E74596" w:rsidRPr="00D26109">
        <w:rPr>
          <w:szCs w:val="24"/>
        </w:rPr>
        <w:t xml:space="preserve">, </w:t>
      </w:r>
      <w:r w:rsidR="00280BFC" w:rsidRPr="00D26109">
        <w:rPr>
          <w:szCs w:val="24"/>
        </w:rPr>
        <w:t>2007</w:t>
      </w:r>
      <w:r w:rsidR="00E74596" w:rsidRPr="00D26109">
        <w:rPr>
          <w:szCs w:val="24"/>
        </w:rPr>
        <w:t xml:space="preserve">; </w:t>
      </w:r>
      <w:proofErr w:type="spellStart"/>
      <w:r w:rsidR="00280BFC" w:rsidRPr="00D26109">
        <w:rPr>
          <w:szCs w:val="24"/>
        </w:rPr>
        <w:t>Widener</w:t>
      </w:r>
      <w:proofErr w:type="spellEnd"/>
      <w:r w:rsidR="00E74596" w:rsidRPr="00D26109">
        <w:rPr>
          <w:szCs w:val="24"/>
        </w:rPr>
        <w:t xml:space="preserve">, </w:t>
      </w:r>
      <w:r w:rsidR="00280BFC" w:rsidRPr="00D26109">
        <w:rPr>
          <w:szCs w:val="24"/>
        </w:rPr>
        <w:t>2007)</w:t>
      </w:r>
      <w:r w:rsidR="005B21EB">
        <w:rPr>
          <w:szCs w:val="24"/>
        </w:rPr>
        <w:t>.</w:t>
      </w:r>
    </w:p>
    <w:p w14:paraId="7F039FBD" w14:textId="77777777" w:rsidR="00E74596" w:rsidRPr="00D26109" w:rsidRDefault="00E74596" w:rsidP="00E74596">
      <w:pPr>
        <w:ind w:firstLine="708"/>
        <w:rPr>
          <w:szCs w:val="24"/>
        </w:rPr>
      </w:pPr>
    </w:p>
    <w:p w14:paraId="2F0B875F" w14:textId="4C04AB14" w:rsidR="00A3126B" w:rsidRPr="00D26109" w:rsidRDefault="00A3126B" w:rsidP="00155904">
      <w:pPr>
        <w:ind w:firstLine="0"/>
        <w:rPr>
          <w:b/>
          <w:bCs/>
        </w:rPr>
      </w:pPr>
      <w:r w:rsidRPr="00D26109">
        <w:rPr>
          <w:b/>
          <w:bCs/>
        </w:rPr>
        <w:t xml:space="preserve">3 Procedimentos </w:t>
      </w:r>
      <w:r w:rsidR="005B21EB">
        <w:rPr>
          <w:b/>
          <w:bCs/>
        </w:rPr>
        <w:t>M</w:t>
      </w:r>
      <w:r w:rsidRPr="00D26109">
        <w:rPr>
          <w:b/>
          <w:bCs/>
        </w:rPr>
        <w:t>etodológicos</w:t>
      </w:r>
    </w:p>
    <w:p w14:paraId="0D123457" w14:textId="7FEF411E" w:rsidR="00A3126B" w:rsidRPr="00D26109" w:rsidRDefault="00A3126B" w:rsidP="00155904">
      <w:r w:rsidRPr="00D26109">
        <w:t xml:space="preserve">A pesquisa é caracterizada </w:t>
      </w:r>
      <w:r w:rsidR="00961264" w:rsidRPr="00D26109">
        <w:t>como</w:t>
      </w:r>
      <w:r w:rsidRPr="00D26109">
        <w:t xml:space="preserve"> descritiva, dado que </w:t>
      </w:r>
      <w:r w:rsidR="00D24682" w:rsidRPr="00D26109">
        <w:t>se utiliza</w:t>
      </w:r>
      <w:r w:rsidRPr="00D26109">
        <w:t xml:space="preserve"> de fontes primárias para atingir o objetivo da pesquisa, que é examinar a relação entre os mecanismos de socialização e o comprometimento organizacional. Quanto aos procedimentos, o estudo é caracterizado como </w:t>
      </w:r>
      <w:proofErr w:type="spellStart"/>
      <w:r w:rsidRPr="00D26109">
        <w:rPr>
          <w:i/>
          <w:iCs/>
        </w:rPr>
        <w:t>survey</w:t>
      </w:r>
      <w:proofErr w:type="spellEnd"/>
      <w:r w:rsidRPr="00D26109">
        <w:t xml:space="preserve"> ou levantamento e</w:t>
      </w:r>
      <w:r w:rsidR="00961264" w:rsidRPr="00D26109">
        <w:t>,</w:t>
      </w:r>
      <w:r w:rsidRPr="00D26109">
        <w:t xml:space="preserve"> em relação à abordagem</w:t>
      </w:r>
      <w:r w:rsidR="00961264" w:rsidRPr="00D26109">
        <w:t>,</w:t>
      </w:r>
      <w:r w:rsidRPr="00D26109">
        <w:t xml:space="preserve"> classifica-se como quantitativ</w:t>
      </w:r>
      <w:r w:rsidR="00961264" w:rsidRPr="00D26109">
        <w:t>o</w:t>
      </w:r>
      <w:r w:rsidRPr="00D26109">
        <w:t xml:space="preserve"> por aplicar técnicas estatísticas na análise dos dados.</w:t>
      </w:r>
      <w:r w:rsidR="00961264" w:rsidRPr="00D26109">
        <w:t xml:space="preserve"> </w:t>
      </w:r>
      <w:r w:rsidRPr="00D26109">
        <w:t xml:space="preserve">A população da pesquisa </w:t>
      </w:r>
      <w:r w:rsidR="00961264" w:rsidRPr="00D26109">
        <w:t xml:space="preserve">compreendeu </w:t>
      </w:r>
      <w:r w:rsidRPr="00D26109">
        <w:t xml:space="preserve">funcionários </w:t>
      </w:r>
      <w:r w:rsidR="00732BF9" w:rsidRPr="00D26109">
        <w:t xml:space="preserve">de diversos cargos </w:t>
      </w:r>
      <w:r w:rsidR="00961264" w:rsidRPr="00D26109">
        <w:t xml:space="preserve">(de </w:t>
      </w:r>
      <w:r w:rsidR="00732BF9" w:rsidRPr="00D26109">
        <w:t xml:space="preserve">baixo, médio </w:t>
      </w:r>
      <w:r w:rsidR="00961264" w:rsidRPr="00D26109">
        <w:t>e</w:t>
      </w:r>
      <w:r w:rsidR="00732BF9" w:rsidRPr="00D26109">
        <w:t xml:space="preserve"> alto escalão</w:t>
      </w:r>
      <w:r w:rsidR="00961264" w:rsidRPr="00D26109">
        <w:t>)</w:t>
      </w:r>
      <w:r w:rsidR="00732BF9" w:rsidRPr="00D26109">
        <w:t xml:space="preserve"> de uma instituição de caráter filantrópico. A opção por uma</w:t>
      </w:r>
      <w:r w:rsidR="00303825" w:rsidRPr="00D26109">
        <w:t xml:space="preserve"> população </w:t>
      </w:r>
      <w:r w:rsidR="00732BF9" w:rsidRPr="00D26109">
        <w:t xml:space="preserve">abrangente se justifica por se tratar de uma instituição de serviços, tendo como objetivo investigar como os controles sociais levam a maior comprometimento dos funcionários. </w:t>
      </w:r>
      <w:r w:rsidR="00961264" w:rsidRPr="00D26109">
        <w:t xml:space="preserve">Obteve-se </w:t>
      </w:r>
      <w:r w:rsidR="002F2CF5" w:rsidRPr="00D26109">
        <w:t>os dados</w:t>
      </w:r>
      <w:r w:rsidR="00961264" w:rsidRPr="00D26109">
        <w:t xml:space="preserve"> a partir de </w:t>
      </w:r>
      <w:r w:rsidRPr="00D26109">
        <w:t>questionário</w:t>
      </w:r>
      <w:r w:rsidR="00961264" w:rsidRPr="00D26109">
        <w:t>,</w:t>
      </w:r>
      <w:r w:rsidRPr="00D26109">
        <w:t xml:space="preserve"> o qual foi aplicado durante o período de 22 de abril de 2019 a 11 de junho de 2019. Obteve-se 1</w:t>
      </w:r>
      <w:r w:rsidR="00732BF9" w:rsidRPr="00D26109">
        <w:t>04</w:t>
      </w:r>
      <w:r w:rsidRPr="00D26109">
        <w:t xml:space="preserve"> respostas, porém </w:t>
      </w:r>
      <w:r w:rsidR="00732BF9" w:rsidRPr="00D26109">
        <w:t xml:space="preserve">4 </w:t>
      </w:r>
      <w:r w:rsidRPr="00D26109">
        <w:t>destas não estavam adequadas para o tratamento estatístico</w:t>
      </w:r>
      <w:r w:rsidR="00961264" w:rsidRPr="00D26109">
        <w:t>,</w:t>
      </w:r>
      <w:r w:rsidR="00732BF9" w:rsidRPr="00D26109">
        <w:t xml:space="preserve"> logo foram </w:t>
      </w:r>
      <w:r w:rsidR="00C34E64" w:rsidRPr="00D26109">
        <w:t>exclu</w:t>
      </w:r>
      <w:r w:rsidR="004464FD" w:rsidRPr="00D26109">
        <w:t>í</w:t>
      </w:r>
      <w:r w:rsidR="00961264" w:rsidRPr="00D26109">
        <w:t>das</w:t>
      </w:r>
      <w:r w:rsidR="004464FD" w:rsidRPr="00D26109">
        <w:t>. Portanto, a</w:t>
      </w:r>
      <w:r w:rsidR="00732BF9" w:rsidRPr="00D26109">
        <w:t xml:space="preserve"> amostra final </w:t>
      </w:r>
      <w:r w:rsidR="004464FD" w:rsidRPr="00D26109">
        <w:t>contou com</w:t>
      </w:r>
      <w:r w:rsidR="00732BF9" w:rsidRPr="00D26109">
        <w:t xml:space="preserve"> 100</w:t>
      </w:r>
      <w:r w:rsidR="004464FD" w:rsidRPr="00D26109">
        <w:t xml:space="preserve"> questionários válidos</w:t>
      </w:r>
      <w:r w:rsidR="00732BF9" w:rsidRPr="00D26109">
        <w:t xml:space="preserve">. </w:t>
      </w:r>
    </w:p>
    <w:p w14:paraId="0E6EB192" w14:textId="18A20EEB" w:rsidR="00A3126B" w:rsidRPr="00D26109" w:rsidRDefault="004464FD" w:rsidP="00155904">
      <w:r w:rsidRPr="00D26109">
        <w:t>O</w:t>
      </w:r>
      <w:r w:rsidR="00C34E64" w:rsidRPr="00D26109">
        <w:t xml:space="preserve"> questionário foi constituído por 21 questões</w:t>
      </w:r>
      <w:r w:rsidRPr="00D26109">
        <w:t>,</w:t>
      </w:r>
      <w:r w:rsidR="00C34E64" w:rsidRPr="00D26109">
        <w:t xml:space="preserve"> das quais 5 eram referentes ao constructo sistema de crenças</w:t>
      </w:r>
      <w:r w:rsidR="0071790D" w:rsidRPr="00D26109">
        <w:t>,</w:t>
      </w:r>
      <w:r w:rsidR="00C34E64" w:rsidRPr="00D26109">
        <w:t xml:space="preserve"> 3 ao mentoring, seguido </w:t>
      </w:r>
      <w:r w:rsidR="00942D7A" w:rsidRPr="00D26109">
        <w:t xml:space="preserve">de </w:t>
      </w:r>
      <w:r w:rsidR="00AF3DDF" w:rsidRPr="00D26109">
        <w:t>6</w:t>
      </w:r>
      <w:r w:rsidRPr="00D26109">
        <w:t xml:space="preserve"> questões</w:t>
      </w:r>
      <w:r w:rsidR="00C34E64" w:rsidRPr="00D26109">
        <w:t xml:space="preserve"> referentes a dimensão do capital psicológico que se trabalhar neste estudo, que é a resiliência, </w:t>
      </w:r>
      <w:r w:rsidR="00F628AC">
        <w:t>por fim</w:t>
      </w:r>
      <w:r w:rsidR="005B21EB">
        <w:t>,</w:t>
      </w:r>
      <w:r w:rsidR="00C34E64" w:rsidRPr="00D26109">
        <w:t xml:space="preserve"> 9 questões referente ao comprometimento organizacional. </w:t>
      </w:r>
    </w:p>
    <w:p w14:paraId="4971E4AB" w14:textId="77777777" w:rsidR="00E74596" w:rsidRPr="00D26109" w:rsidRDefault="00E74596" w:rsidP="00155904"/>
    <w:p w14:paraId="33CB874F" w14:textId="1B328DF9" w:rsidR="00A3126B" w:rsidRPr="00D26109" w:rsidRDefault="00280BFC" w:rsidP="00E74596">
      <w:pPr>
        <w:ind w:firstLine="0"/>
        <w:jc w:val="left"/>
      </w:pPr>
      <w:r w:rsidRPr="00D26109">
        <w:t>Tabela</w:t>
      </w:r>
      <w:r w:rsidR="00E74596" w:rsidRPr="00D26109">
        <w:t xml:space="preserve"> 2- apresentação dos construtos da pesquisa e base de sustentação. </w:t>
      </w:r>
    </w:p>
    <w:tbl>
      <w:tblPr>
        <w:tblW w:w="4893" w:type="pct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842"/>
        <w:gridCol w:w="2308"/>
        <w:gridCol w:w="1844"/>
      </w:tblGrid>
      <w:tr w:rsidR="00AF3DDF" w:rsidRPr="00D26109" w14:paraId="5416FA4A" w14:textId="77777777" w:rsidTr="00AF3DDF">
        <w:tc>
          <w:tcPr>
            <w:tcW w:w="12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8EDEF" w14:textId="77777777" w:rsidR="00942D7A" w:rsidRPr="00D26109" w:rsidRDefault="00942D7A" w:rsidP="00942D7A">
            <w:pPr>
              <w:ind w:firstLine="67"/>
              <w:rPr>
                <w:sz w:val="20"/>
              </w:rPr>
            </w:pPr>
            <w:r w:rsidRPr="00D26109">
              <w:rPr>
                <w:b/>
                <w:bCs/>
                <w:sz w:val="20"/>
              </w:rPr>
              <w:t>Construtos</w:t>
            </w:r>
          </w:p>
        </w:tc>
        <w:tc>
          <w:tcPr>
            <w:tcW w:w="1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CC83C" w14:textId="2D19D185" w:rsidR="00942D7A" w:rsidRPr="00D26109" w:rsidRDefault="00942D7A" w:rsidP="00942D7A">
            <w:pPr>
              <w:rPr>
                <w:sz w:val="20"/>
              </w:rPr>
            </w:pPr>
            <w:r w:rsidRPr="00D26109">
              <w:rPr>
                <w:b/>
                <w:bCs/>
                <w:sz w:val="20"/>
              </w:rPr>
              <w:t>Segunda ordem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A7A8A" w14:textId="77777777" w:rsidR="00942D7A" w:rsidRPr="00D26109" w:rsidRDefault="00942D7A" w:rsidP="00AF3DDF">
            <w:pPr>
              <w:ind w:firstLine="114"/>
              <w:rPr>
                <w:sz w:val="20"/>
              </w:rPr>
            </w:pPr>
            <w:r w:rsidRPr="00D26109">
              <w:rPr>
                <w:b/>
                <w:bCs/>
                <w:sz w:val="20"/>
              </w:rPr>
              <w:t>Referências</w:t>
            </w:r>
          </w:p>
        </w:tc>
        <w:tc>
          <w:tcPr>
            <w:tcW w:w="10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BEAAE" w14:textId="77777777" w:rsidR="00942D7A" w:rsidRPr="00D26109" w:rsidRDefault="00942D7A" w:rsidP="00942D7A">
            <w:pPr>
              <w:rPr>
                <w:sz w:val="20"/>
              </w:rPr>
            </w:pPr>
            <w:r w:rsidRPr="00D26109">
              <w:rPr>
                <w:b/>
                <w:bCs/>
                <w:sz w:val="20"/>
              </w:rPr>
              <w:t>Questões</w:t>
            </w:r>
          </w:p>
        </w:tc>
      </w:tr>
      <w:tr w:rsidR="00AF3DDF" w:rsidRPr="00D26109" w14:paraId="24CDB1A0" w14:textId="77777777" w:rsidTr="00E74596">
        <w:tc>
          <w:tcPr>
            <w:tcW w:w="12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CC413" w14:textId="090F7ADF" w:rsidR="00942D7A" w:rsidRPr="00D26109" w:rsidRDefault="00942D7A" w:rsidP="00942D7A">
            <w:pPr>
              <w:ind w:firstLine="67"/>
              <w:rPr>
                <w:sz w:val="20"/>
              </w:rPr>
            </w:pPr>
            <w:r w:rsidRPr="00D26109">
              <w:rPr>
                <w:sz w:val="20"/>
              </w:rPr>
              <w:t>Mecanismo</w:t>
            </w:r>
            <w:r w:rsidR="0071790D" w:rsidRPr="00D26109">
              <w:rPr>
                <w:sz w:val="20"/>
              </w:rPr>
              <w:t xml:space="preserve"> </w:t>
            </w:r>
            <w:r w:rsidRPr="00D26109">
              <w:rPr>
                <w:sz w:val="20"/>
              </w:rPr>
              <w:t xml:space="preserve">de socialização </w:t>
            </w:r>
          </w:p>
        </w:tc>
        <w:tc>
          <w:tcPr>
            <w:tcW w:w="1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AC28E" w14:textId="2F873A6C" w:rsidR="00942D7A" w:rsidRPr="00D26109" w:rsidRDefault="00942D7A" w:rsidP="00E74596">
            <w:pPr>
              <w:numPr>
                <w:ilvl w:val="0"/>
                <w:numId w:val="14"/>
              </w:numPr>
              <w:tabs>
                <w:tab w:val="num" w:pos="192"/>
              </w:tabs>
              <w:jc w:val="left"/>
              <w:rPr>
                <w:sz w:val="20"/>
              </w:rPr>
            </w:pPr>
            <w:r w:rsidRPr="00D26109">
              <w:rPr>
                <w:sz w:val="20"/>
              </w:rPr>
              <w:t>Sistema de crença</w:t>
            </w:r>
          </w:p>
          <w:p w14:paraId="66167728" w14:textId="637EE36D" w:rsidR="00942D7A" w:rsidRPr="00D26109" w:rsidRDefault="00942D7A" w:rsidP="00E74596">
            <w:pPr>
              <w:numPr>
                <w:ilvl w:val="0"/>
                <w:numId w:val="14"/>
              </w:numPr>
              <w:tabs>
                <w:tab w:val="num" w:pos="192"/>
              </w:tabs>
              <w:jc w:val="left"/>
              <w:rPr>
                <w:sz w:val="20"/>
              </w:rPr>
            </w:pPr>
            <w:r w:rsidRPr="00D26109">
              <w:rPr>
                <w:sz w:val="20"/>
              </w:rPr>
              <w:t>Mentoring</w:t>
            </w:r>
          </w:p>
          <w:p w14:paraId="23CBDB87" w14:textId="5F8B111C" w:rsidR="00942D7A" w:rsidRPr="00D26109" w:rsidRDefault="00942D7A" w:rsidP="00E74596">
            <w:pPr>
              <w:ind w:left="360" w:firstLine="0"/>
              <w:jc w:val="left"/>
              <w:rPr>
                <w:sz w:val="20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71B6B" w14:textId="5E5EB03E" w:rsidR="00942D7A" w:rsidRPr="00D26109" w:rsidRDefault="0019361B" w:rsidP="00D201AE">
            <w:pPr>
              <w:ind w:firstLine="0"/>
              <w:rPr>
                <w:sz w:val="20"/>
              </w:rPr>
            </w:pPr>
            <w:proofErr w:type="spellStart"/>
            <w:r w:rsidRPr="00D26109">
              <w:rPr>
                <w:sz w:val="20"/>
              </w:rPr>
              <w:t>Widener</w:t>
            </w:r>
            <w:proofErr w:type="spellEnd"/>
            <w:r w:rsidRPr="00D26109">
              <w:rPr>
                <w:sz w:val="20"/>
              </w:rPr>
              <w:t xml:space="preserve"> (2007)</w:t>
            </w:r>
            <w:r w:rsidR="00A94AD0">
              <w:rPr>
                <w:sz w:val="20"/>
              </w:rPr>
              <w:t>;</w:t>
            </w:r>
          </w:p>
          <w:p w14:paraId="5EB19498" w14:textId="44DF81C6" w:rsidR="00D201AE" w:rsidRPr="00D26109" w:rsidRDefault="00D201AE" w:rsidP="00D201AE">
            <w:pPr>
              <w:ind w:firstLine="0"/>
            </w:pPr>
            <w:proofErr w:type="spellStart"/>
            <w:r w:rsidRPr="00D26109">
              <w:rPr>
                <w:sz w:val="20"/>
              </w:rPr>
              <w:t>Ragins</w:t>
            </w:r>
            <w:proofErr w:type="spellEnd"/>
            <w:r w:rsidRPr="00D26109">
              <w:rPr>
                <w:sz w:val="20"/>
              </w:rPr>
              <w:t xml:space="preserve"> e </w:t>
            </w:r>
            <w:proofErr w:type="spellStart"/>
            <w:r w:rsidRPr="00D26109">
              <w:rPr>
                <w:sz w:val="20"/>
              </w:rPr>
              <w:t>McFarlin</w:t>
            </w:r>
            <w:proofErr w:type="spellEnd"/>
            <w:r w:rsidRPr="00D26109">
              <w:rPr>
                <w:sz w:val="20"/>
              </w:rPr>
              <w:t xml:space="preserve"> (1990)</w:t>
            </w:r>
          </w:p>
        </w:tc>
        <w:tc>
          <w:tcPr>
            <w:tcW w:w="10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97410" w14:textId="77777777" w:rsidR="00942D7A" w:rsidRPr="00D26109" w:rsidRDefault="00942D7A" w:rsidP="00AF3DDF">
            <w:pPr>
              <w:ind w:hanging="54"/>
              <w:rPr>
                <w:sz w:val="20"/>
              </w:rPr>
            </w:pPr>
            <w:r w:rsidRPr="00D26109">
              <w:rPr>
                <w:sz w:val="20"/>
              </w:rPr>
              <w:t>5 questões</w:t>
            </w:r>
          </w:p>
          <w:p w14:paraId="5D9E8128" w14:textId="6E39D553" w:rsidR="00942D7A" w:rsidRPr="00D26109" w:rsidRDefault="00942D7A" w:rsidP="00AF3DDF">
            <w:pPr>
              <w:ind w:hanging="54"/>
              <w:rPr>
                <w:sz w:val="20"/>
              </w:rPr>
            </w:pPr>
            <w:r w:rsidRPr="00D26109">
              <w:rPr>
                <w:sz w:val="20"/>
              </w:rPr>
              <w:t>3 questões</w:t>
            </w:r>
          </w:p>
        </w:tc>
      </w:tr>
      <w:tr w:rsidR="00AF3DDF" w:rsidRPr="00D26109" w14:paraId="6436618F" w14:textId="77777777" w:rsidTr="00E74596">
        <w:trPr>
          <w:trHeight w:val="758"/>
        </w:trPr>
        <w:tc>
          <w:tcPr>
            <w:tcW w:w="12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415A7" w14:textId="3874C3CC" w:rsidR="00942D7A" w:rsidRPr="00D26109" w:rsidRDefault="00942D7A" w:rsidP="00942D7A">
            <w:pPr>
              <w:ind w:firstLine="67"/>
              <w:rPr>
                <w:sz w:val="20"/>
              </w:rPr>
            </w:pPr>
            <w:r w:rsidRPr="00D26109">
              <w:rPr>
                <w:sz w:val="20"/>
              </w:rPr>
              <w:t xml:space="preserve">Capital psicológico </w:t>
            </w:r>
          </w:p>
        </w:tc>
        <w:tc>
          <w:tcPr>
            <w:tcW w:w="1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A08EE" w14:textId="315E475E" w:rsidR="00942D7A" w:rsidRPr="00D26109" w:rsidRDefault="00942D7A" w:rsidP="00E74596">
            <w:pPr>
              <w:numPr>
                <w:ilvl w:val="0"/>
                <w:numId w:val="15"/>
              </w:numPr>
              <w:tabs>
                <w:tab w:val="num" w:pos="192"/>
              </w:tabs>
              <w:jc w:val="left"/>
              <w:rPr>
                <w:sz w:val="20"/>
              </w:rPr>
            </w:pPr>
            <w:r w:rsidRPr="00D26109">
              <w:rPr>
                <w:sz w:val="20"/>
              </w:rPr>
              <w:t>Resiliência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5633D" w14:textId="1C22F9F5" w:rsidR="00942D7A" w:rsidRPr="00D26109" w:rsidRDefault="00BC65B9" w:rsidP="00AF3DDF">
            <w:pPr>
              <w:ind w:firstLine="114"/>
              <w:rPr>
                <w:sz w:val="20"/>
              </w:rPr>
            </w:pPr>
            <w:proofErr w:type="spellStart"/>
            <w:r w:rsidRPr="00D26109">
              <w:rPr>
                <w:sz w:val="20"/>
              </w:rPr>
              <w:t>Luthans</w:t>
            </w:r>
            <w:proofErr w:type="spellEnd"/>
            <w:r w:rsidRPr="00D26109">
              <w:rPr>
                <w:sz w:val="20"/>
              </w:rPr>
              <w:t xml:space="preserve">, </w:t>
            </w:r>
            <w:proofErr w:type="spellStart"/>
            <w:r w:rsidR="00F628AC">
              <w:rPr>
                <w:sz w:val="20"/>
              </w:rPr>
              <w:t>Y</w:t>
            </w:r>
            <w:r w:rsidRPr="00D26109">
              <w:rPr>
                <w:sz w:val="20"/>
              </w:rPr>
              <w:t>oussef</w:t>
            </w:r>
            <w:proofErr w:type="spellEnd"/>
            <w:r w:rsidRPr="00D26109">
              <w:rPr>
                <w:sz w:val="20"/>
              </w:rPr>
              <w:t xml:space="preserve"> e </w:t>
            </w:r>
            <w:proofErr w:type="spellStart"/>
            <w:r w:rsidRPr="00D26109">
              <w:rPr>
                <w:sz w:val="20"/>
              </w:rPr>
              <w:t>Avoilo</w:t>
            </w:r>
            <w:proofErr w:type="spellEnd"/>
            <w:r w:rsidRPr="00D26109">
              <w:rPr>
                <w:sz w:val="20"/>
              </w:rPr>
              <w:t xml:space="preserve"> (2007) </w:t>
            </w:r>
          </w:p>
        </w:tc>
        <w:tc>
          <w:tcPr>
            <w:tcW w:w="10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C74C" w14:textId="6D139387" w:rsidR="00942D7A" w:rsidRPr="00D26109" w:rsidRDefault="00AF3DDF" w:rsidP="00AF3DDF">
            <w:pPr>
              <w:ind w:hanging="54"/>
              <w:rPr>
                <w:sz w:val="20"/>
              </w:rPr>
            </w:pPr>
            <w:r w:rsidRPr="00D26109">
              <w:rPr>
                <w:sz w:val="20"/>
              </w:rPr>
              <w:t>6</w:t>
            </w:r>
            <w:r w:rsidR="00942D7A" w:rsidRPr="00D26109">
              <w:rPr>
                <w:sz w:val="20"/>
              </w:rPr>
              <w:t xml:space="preserve"> questões</w:t>
            </w:r>
          </w:p>
        </w:tc>
      </w:tr>
      <w:tr w:rsidR="00AF3DDF" w:rsidRPr="00D26109" w14:paraId="7350E7D6" w14:textId="77777777" w:rsidTr="00E74596">
        <w:tc>
          <w:tcPr>
            <w:tcW w:w="12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99892" w14:textId="04DBE268" w:rsidR="00942D7A" w:rsidRPr="00D26109" w:rsidRDefault="00AF3DDF" w:rsidP="00942D7A">
            <w:pPr>
              <w:ind w:firstLine="67"/>
              <w:rPr>
                <w:sz w:val="20"/>
              </w:rPr>
            </w:pPr>
            <w:r w:rsidRPr="00D26109">
              <w:rPr>
                <w:sz w:val="20"/>
              </w:rPr>
              <w:t>Co</w:t>
            </w:r>
            <w:r w:rsidR="00F628AC">
              <w:rPr>
                <w:sz w:val="20"/>
              </w:rPr>
              <w:t>m</w:t>
            </w:r>
            <w:r w:rsidRPr="00D26109">
              <w:rPr>
                <w:sz w:val="20"/>
              </w:rPr>
              <w:t xml:space="preserve">prometimento </w:t>
            </w:r>
          </w:p>
        </w:tc>
        <w:tc>
          <w:tcPr>
            <w:tcW w:w="1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D5436" w14:textId="08E4B36C" w:rsidR="00942D7A" w:rsidRPr="00D26109" w:rsidRDefault="00AF3DDF" w:rsidP="00E74596">
            <w:pPr>
              <w:numPr>
                <w:ilvl w:val="0"/>
                <w:numId w:val="16"/>
              </w:numPr>
              <w:tabs>
                <w:tab w:val="num" w:pos="192"/>
              </w:tabs>
              <w:jc w:val="left"/>
              <w:rPr>
                <w:sz w:val="20"/>
              </w:rPr>
            </w:pPr>
            <w:r w:rsidRPr="00D26109">
              <w:rPr>
                <w:sz w:val="20"/>
              </w:rPr>
              <w:t>Comprometimento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487E3" w14:textId="02895E51" w:rsidR="00942D7A" w:rsidRPr="00D26109" w:rsidRDefault="00AF3DDF" w:rsidP="00AF3DDF">
            <w:pPr>
              <w:ind w:firstLine="114"/>
              <w:rPr>
                <w:sz w:val="20"/>
              </w:rPr>
            </w:pPr>
            <w:r w:rsidRPr="00D26109">
              <w:rPr>
                <w:sz w:val="20"/>
              </w:rPr>
              <w:t>Allen e Meyer</w:t>
            </w:r>
            <w:r w:rsidR="00A94AD0">
              <w:rPr>
                <w:sz w:val="20"/>
              </w:rPr>
              <w:t xml:space="preserve"> (</w:t>
            </w:r>
            <w:r w:rsidRPr="00D26109">
              <w:rPr>
                <w:sz w:val="20"/>
              </w:rPr>
              <w:t>1990)</w:t>
            </w:r>
          </w:p>
        </w:tc>
        <w:tc>
          <w:tcPr>
            <w:tcW w:w="10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DFB5E" w14:textId="1917F44A" w:rsidR="00942D7A" w:rsidRPr="00D26109" w:rsidRDefault="00AF3DDF" w:rsidP="00AF3DDF">
            <w:pPr>
              <w:ind w:hanging="54"/>
              <w:rPr>
                <w:sz w:val="20"/>
              </w:rPr>
            </w:pPr>
            <w:r w:rsidRPr="00D26109">
              <w:rPr>
                <w:sz w:val="20"/>
              </w:rPr>
              <w:t>9</w:t>
            </w:r>
            <w:r w:rsidR="00942D7A" w:rsidRPr="00D26109">
              <w:rPr>
                <w:sz w:val="20"/>
              </w:rPr>
              <w:t xml:space="preserve"> questões</w:t>
            </w:r>
          </w:p>
        </w:tc>
      </w:tr>
    </w:tbl>
    <w:p w14:paraId="6FF67A06" w14:textId="46212582" w:rsidR="00280BFC" w:rsidRPr="00770D86" w:rsidRDefault="0008215B" w:rsidP="00280BFC">
      <w:pPr>
        <w:ind w:firstLine="0"/>
        <w:rPr>
          <w:sz w:val="20"/>
        </w:rPr>
      </w:pPr>
      <w:r w:rsidRPr="00A26828">
        <w:rPr>
          <w:bCs/>
          <w:sz w:val="20"/>
        </w:rPr>
        <w:t>Fonte</w:t>
      </w:r>
      <w:r w:rsidR="00AF3DDF" w:rsidRPr="00A26828">
        <w:rPr>
          <w:bCs/>
          <w:sz w:val="20"/>
        </w:rPr>
        <w:t>:</w:t>
      </w:r>
      <w:r w:rsidR="00280BFC" w:rsidRPr="00A26828">
        <w:rPr>
          <w:sz w:val="20"/>
        </w:rPr>
        <w:t xml:space="preserve"> Adaptado de </w:t>
      </w:r>
      <w:proofErr w:type="spellStart"/>
      <w:r w:rsidR="00280BFC" w:rsidRPr="00770D86">
        <w:rPr>
          <w:sz w:val="20"/>
        </w:rPr>
        <w:t>Ragins</w:t>
      </w:r>
      <w:proofErr w:type="spellEnd"/>
      <w:r w:rsidR="00280BFC" w:rsidRPr="00770D86">
        <w:rPr>
          <w:sz w:val="20"/>
        </w:rPr>
        <w:t xml:space="preserve"> e </w:t>
      </w:r>
      <w:proofErr w:type="spellStart"/>
      <w:r w:rsidR="00280BFC" w:rsidRPr="00770D86">
        <w:rPr>
          <w:sz w:val="20"/>
        </w:rPr>
        <w:t>McFarlin</w:t>
      </w:r>
      <w:proofErr w:type="spellEnd"/>
      <w:r w:rsidR="00280BFC" w:rsidRPr="00770D86">
        <w:rPr>
          <w:sz w:val="20"/>
        </w:rPr>
        <w:t xml:space="preserve"> (1990); Allen e Meyer</w:t>
      </w:r>
      <w:r w:rsidRPr="00770D86">
        <w:rPr>
          <w:sz w:val="20"/>
        </w:rPr>
        <w:t xml:space="preserve"> (</w:t>
      </w:r>
      <w:r w:rsidR="00280BFC" w:rsidRPr="00770D86">
        <w:rPr>
          <w:sz w:val="20"/>
        </w:rPr>
        <w:t xml:space="preserve">1990); </w:t>
      </w:r>
      <w:proofErr w:type="spellStart"/>
      <w:r w:rsidR="00280BFC" w:rsidRPr="00770D86">
        <w:rPr>
          <w:sz w:val="20"/>
        </w:rPr>
        <w:t>Luthans</w:t>
      </w:r>
      <w:proofErr w:type="spellEnd"/>
      <w:r w:rsidR="00280BFC" w:rsidRPr="00770D86">
        <w:rPr>
          <w:sz w:val="20"/>
        </w:rPr>
        <w:t xml:space="preserve">, </w:t>
      </w:r>
      <w:proofErr w:type="spellStart"/>
      <w:r w:rsidR="00F628AC" w:rsidRPr="00770D86">
        <w:rPr>
          <w:sz w:val="20"/>
        </w:rPr>
        <w:t>Y</w:t>
      </w:r>
      <w:r w:rsidR="00280BFC" w:rsidRPr="00770D86">
        <w:rPr>
          <w:sz w:val="20"/>
        </w:rPr>
        <w:t>oussef</w:t>
      </w:r>
      <w:proofErr w:type="spellEnd"/>
      <w:r w:rsidR="00280BFC" w:rsidRPr="00770D86">
        <w:rPr>
          <w:sz w:val="20"/>
        </w:rPr>
        <w:t xml:space="preserve"> e </w:t>
      </w:r>
      <w:proofErr w:type="spellStart"/>
      <w:r w:rsidR="00280BFC" w:rsidRPr="00770D86">
        <w:rPr>
          <w:sz w:val="20"/>
        </w:rPr>
        <w:t>Avoilo</w:t>
      </w:r>
      <w:proofErr w:type="spellEnd"/>
      <w:r w:rsidR="00280BFC" w:rsidRPr="00770D86">
        <w:rPr>
          <w:sz w:val="20"/>
        </w:rPr>
        <w:t xml:space="preserve"> (2007); </w:t>
      </w:r>
      <w:proofErr w:type="spellStart"/>
      <w:r w:rsidR="00280BFC" w:rsidRPr="00770D86">
        <w:rPr>
          <w:sz w:val="20"/>
        </w:rPr>
        <w:t>Widener</w:t>
      </w:r>
      <w:proofErr w:type="spellEnd"/>
      <w:r w:rsidR="00280BFC" w:rsidRPr="00770D86">
        <w:rPr>
          <w:sz w:val="20"/>
        </w:rPr>
        <w:t xml:space="preserve"> (2007)</w:t>
      </w:r>
    </w:p>
    <w:p w14:paraId="2212B59F" w14:textId="00A8D787" w:rsidR="00A3126B" w:rsidRPr="00D26109" w:rsidRDefault="00A3126B" w:rsidP="00155904">
      <w:r w:rsidRPr="00D26109">
        <w:t>Para a análise dos dados</w:t>
      </w:r>
      <w:r w:rsidR="0071790D" w:rsidRPr="00D26109">
        <w:t>,</w:t>
      </w:r>
      <w:r w:rsidRPr="00D26109">
        <w:t xml:space="preserve"> utilizou-se a técnica de Modelagem de Equações Estruturais (MEE)</w:t>
      </w:r>
      <w:r w:rsidR="0071790D" w:rsidRPr="00D26109">
        <w:t>,</w:t>
      </w:r>
      <w:r w:rsidRPr="00D26109">
        <w:t xml:space="preserve"> estimada a partir dos Mínimos Quadrados Parciais (</w:t>
      </w:r>
      <w:proofErr w:type="spellStart"/>
      <w:r w:rsidRPr="00D26109">
        <w:rPr>
          <w:i/>
          <w:iCs/>
        </w:rPr>
        <w:t>Partial</w:t>
      </w:r>
      <w:proofErr w:type="spellEnd"/>
      <w:r w:rsidRPr="00D26109">
        <w:rPr>
          <w:i/>
          <w:iCs/>
        </w:rPr>
        <w:t xml:space="preserve"> </w:t>
      </w:r>
      <w:proofErr w:type="spellStart"/>
      <w:r w:rsidRPr="00D26109">
        <w:rPr>
          <w:i/>
          <w:iCs/>
        </w:rPr>
        <w:t>Least</w:t>
      </w:r>
      <w:proofErr w:type="spellEnd"/>
      <w:r w:rsidRPr="00D26109">
        <w:rPr>
          <w:i/>
          <w:iCs/>
        </w:rPr>
        <w:t xml:space="preserve"> </w:t>
      </w:r>
      <w:proofErr w:type="spellStart"/>
      <w:r w:rsidRPr="00D26109">
        <w:rPr>
          <w:i/>
          <w:iCs/>
        </w:rPr>
        <w:t>Squares</w:t>
      </w:r>
      <w:proofErr w:type="spellEnd"/>
      <w:r w:rsidRPr="00D26109">
        <w:t xml:space="preserve"> – PLS) </w:t>
      </w:r>
      <w:r w:rsidR="0071790D" w:rsidRPr="00D26109">
        <w:t xml:space="preserve">e </w:t>
      </w:r>
      <w:r w:rsidRPr="00D26109">
        <w:t xml:space="preserve">realizada no </w:t>
      </w:r>
      <w:r w:rsidRPr="00D26109">
        <w:rPr>
          <w:i/>
          <w:iCs/>
        </w:rPr>
        <w:t>software</w:t>
      </w:r>
      <w:r w:rsidRPr="00D26109">
        <w:t xml:space="preserve"> </w:t>
      </w:r>
      <w:proofErr w:type="spellStart"/>
      <w:r w:rsidRPr="00D26109">
        <w:t>SmartPLS</w:t>
      </w:r>
      <w:proofErr w:type="spellEnd"/>
      <w:r w:rsidRPr="00D26109">
        <w:t xml:space="preserve"> versão 3. A escolha pelo PLS foi determinado por permitir utilizar amostras pequenas e sua capacidade de resolver por partes as relações de variáveis lineares (</w:t>
      </w:r>
      <w:proofErr w:type="spellStart"/>
      <w:r w:rsidRPr="00D26109">
        <w:t>Bido</w:t>
      </w:r>
      <w:proofErr w:type="spellEnd"/>
      <w:r w:rsidRPr="00D26109">
        <w:t xml:space="preserve"> </w:t>
      </w:r>
      <w:r w:rsidRPr="00D26109">
        <w:rPr>
          <w:i/>
          <w:iCs/>
        </w:rPr>
        <w:t>et al.</w:t>
      </w:r>
      <w:r w:rsidRPr="00D26109">
        <w:t xml:space="preserve">, 2010). </w:t>
      </w:r>
    </w:p>
    <w:p w14:paraId="42CE5906" w14:textId="68610DB6" w:rsidR="00A3126B" w:rsidRPr="00D26109" w:rsidRDefault="002F2CF5" w:rsidP="00155904">
      <w:r w:rsidRPr="00D26109">
        <w:t>Estimou-se</w:t>
      </w:r>
      <w:r w:rsidR="00A3126B" w:rsidRPr="00D26109">
        <w:t xml:space="preserve"> o tamanho necessário da amostra, por meio do </w:t>
      </w:r>
      <w:r w:rsidR="00A3126B" w:rsidRPr="00D26109">
        <w:rPr>
          <w:i/>
          <w:iCs/>
        </w:rPr>
        <w:t>software</w:t>
      </w:r>
      <w:r w:rsidR="00A3126B" w:rsidRPr="00D26109">
        <w:t xml:space="preserve"> G*Power 3.1.9.2 (</w:t>
      </w:r>
      <w:proofErr w:type="spellStart"/>
      <w:r w:rsidR="00A3126B" w:rsidRPr="00D26109">
        <w:t>Ringle</w:t>
      </w:r>
      <w:proofErr w:type="spellEnd"/>
      <w:r w:rsidR="00A3126B" w:rsidRPr="00D26109">
        <w:t xml:space="preserve">, Silva &amp; </w:t>
      </w:r>
      <w:proofErr w:type="spellStart"/>
      <w:r w:rsidR="00A3126B" w:rsidRPr="00D26109">
        <w:t>Bido</w:t>
      </w:r>
      <w:proofErr w:type="spellEnd"/>
      <w:r w:rsidR="00A3126B" w:rsidRPr="00D26109">
        <w:t xml:space="preserve">, 2014), que constatou a necessidade de no mínimo </w:t>
      </w:r>
      <w:r w:rsidR="00A3126B" w:rsidRPr="00D26109">
        <w:rPr>
          <w:shd w:val="clear" w:color="auto" w:fill="FFFFFF"/>
        </w:rPr>
        <w:t>85</w:t>
      </w:r>
      <w:r w:rsidR="00A3126B" w:rsidRPr="00D26109">
        <w:t xml:space="preserve"> respostas válidas devido aos seguintes fatores: (i) maior número de variáveis independentes, ou seja, a maior quantidade de setas que chegam a uma variável dependente; (</w:t>
      </w:r>
      <w:proofErr w:type="spellStart"/>
      <w:r w:rsidR="00A3126B" w:rsidRPr="00D26109">
        <w:t>ii</w:t>
      </w:r>
      <w:proofErr w:type="spellEnd"/>
      <w:r w:rsidR="00A3126B" w:rsidRPr="00D26109">
        <w:t>) o tamanho do efeito (efeito médio de 0,15); (</w:t>
      </w:r>
      <w:proofErr w:type="spellStart"/>
      <w:r w:rsidR="00A3126B" w:rsidRPr="00D26109">
        <w:t>iii</w:t>
      </w:r>
      <w:proofErr w:type="spellEnd"/>
      <w:r w:rsidR="00A3126B" w:rsidRPr="00D26109">
        <w:t>) o nível de significância de α = 5%; e (</w:t>
      </w:r>
      <w:proofErr w:type="spellStart"/>
      <w:r w:rsidR="00A3126B" w:rsidRPr="00D26109">
        <w:t>iv</w:t>
      </w:r>
      <w:proofErr w:type="spellEnd"/>
      <w:r w:rsidR="00A3126B" w:rsidRPr="00D26109">
        <w:t xml:space="preserve">) o poder da amostra de 1- β = 0,8 (Cohen, 1977). Considera-se, portanto, a amostra de 100 respondentes apropriada para analisar as hipóteses </w:t>
      </w:r>
      <w:r w:rsidR="00A3126B" w:rsidRPr="00D26109">
        <w:lastRenderedPageBreak/>
        <w:t xml:space="preserve">e estimar se os coeficientes de regressão da modelagem estrutural são estatisticamente significantes do estudo por meio do PLS via técnica de </w:t>
      </w:r>
      <w:proofErr w:type="spellStart"/>
      <w:r w:rsidR="00A3126B" w:rsidRPr="00D26109">
        <w:rPr>
          <w:i/>
          <w:iCs/>
        </w:rPr>
        <w:t>bootstrapping</w:t>
      </w:r>
      <w:proofErr w:type="spellEnd"/>
      <w:r w:rsidR="00A3126B" w:rsidRPr="00D26109">
        <w:t xml:space="preserve">. </w:t>
      </w:r>
    </w:p>
    <w:p w14:paraId="013A00DE" w14:textId="77777777" w:rsidR="00A3126B" w:rsidRPr="00D26109" w:rsidRDefault="00A3126B" w:rsidP="00155904"/>
    <w:p w14:paraId="293FF547" w14:textId="40AE6CA4" w:rsidR="00A3126B" w:rsidRPr="00D26109" w:rsidRDefault="00A3126B" w:rsidP="005F7EDD">
      <w:pPr>
        <w:ind w:firstLine="0"/>
        <w:rPr>
          <w:b/>
          <w:bCs/>
        </w:rPr>
      </w:pPr>
      <w:r w:rsidRPr="00D26109">
        <w:rPr>
          <w:b/>
          <w:bCs/>
        </w:rPr>
        <w:t xml:space="preserve">4 Descrição e </w:t>
      </w:r>
      <w:r w:rsidR="005B21EB">
        <w:rPr>
          <w:b/>
          <w:bCs/>
        </w:rPr>
        <w:t>A</w:t>
      </w:r>
      <w:r w:rsidRPr="00D26109">
        <w:rPr>
          <w:b/>
          <w:bCs/>
        </w:rPr>
        <w:t xml:space="preserve">nálise dos </w:t>
      </w:r>
      <w:r w:rsidR="005B21EB">
        <w:rPr>
          <w:b/>
          <w:bCs/>
        </w:rPr>
        <w:t>R</w:t>
      </w:r>
      <w:r w:rsidRPr="00D26109">
        <w:rPr>
          <w:b/>
          <w:bCs/>
        </w:rPr>
        <w:t xml:space="preserve">esultados </w:t>
      </w:r>
    </w:p>
    <w:p w14:paraId="15B17A37" w14:textId="77777777" w:rsidR="00A3126B" w:rsidRPr="00D26109" w:rsidRDefault="00A3126B" w:rsidP="005F7EDD">
      <w:pPr>
        <w:ind w:firstLine="0"/>
        <w:rPr>
          <w:b/>
          <w:bCs/>
        </w:rPr>
      </w:pPr>
      <w:r w:rsidRPr="00D26109">
        <w:rPr>
          <w:b/>
          <w:bCs/>
        </w:rPr>
        <w:t>4.1 Perfil dos respondentes</w:t>
      </w:r>
    </w:p>
    <w:p w14:paraId="54AA51A7" w14:textId="7E8AAAEA" w:rsidR="00A3126B" w:rsidRPr="00D26109" w:rsidRDefault="00A3126B" w:rsidP="00155904">
      <w:r w:rsidRPr="00D26109">
        <w:t>A análise estatística descritiva evidenciou o perfil dos respondentes de médio e de topo (n = 10</w:t>
      </w:r>
      <w:r w:rsidR="00303825" w:rsidRPr="00D26109">
        <w:t>0</w:t>
      </w:r>
      <w:r w:rsidRPr="00D26109">
        <w:t>), quanto ao (i) Gênero, (</w:t>
      </w:r>
      <w:proofErr w:type="spellStart"/>
      <w:r w:rsidRPr="00D26109">
        <w:t>ii</w:t>
      </w:r>
      <w:proofErr w:type="spellEnd"/>
      <w:r w:rsidRPr="00D26109">
        <w:t>) Faixa Etária, (</w:t>
      </w:r>
      <w:proofErr w:type="spellStart"/>
      <w:r w:rsidRPr="00D26109">
        <w:t>iii</w:t>
      </w:r>
      <w:proofErr w:type="spellEnd"/>
      <w:r w:rsidRPr="00D26109">
        <w:t>) Escolaridade, (</w:t>
      </w:r>
      <w:proofErr w:type="spellStart"/>
      <w:r w:rsidRPr="00D26109">
        <w:t>iv</w:t>
      </w:r>
      <w:proofErr w:type="spellEnd"/>
      <w:r w:rsidRPr="00D26109">
        <w:t>) Tempo de Cargo.</w:t>
      </w:r>
    </w:p>
    <w:p w14:paraId="250B68AC" w14:textId="77777777" w:rsidR="00A3126B" w:rsidRPr="00D26109" w:rsidRDefault="00A3126B" w:rsidP="00155904"/>
    <w:p w14:paraId="1285ABB3" w14:textId="10B85DEE" w:rsidR="000E7CA6" w:rsidRPr="00D26109" w:rsidRDefault="00A3126B" w:rsidP="00E74596">
      <w:pPr>
        <w:ind w:firstLine="0"/>
      </w:pPr>
      <w:r w:rsidRPr="00D26109">
        <w:t xml:space="preserve">Tabela </w:t>
      </w:r>
      <w:r w:rsidR="00E74596" w:rsidRPr="00D26109">
        <w:t xml:space="preserve">3 - </w:t>
      </w:r>
      <w:r w:rsidRPr="00D26109">
        <w:t xml:space="preserve">Perfil dos respondentes </w:t>
      </w:r>
      <w:r w:rsidR="000E7CA6" w:rsidRPr="00D26109">
        <w:fldChar w:fldCharType="begin"/>
      </w:r>
      <w:r w:rsidR="000E7CA6" w:rsidRPr="00D26109">
        <w:instrText xml:space="preserve"> LINK Excel.Sheet.12 "https://d.docs.live.net/5120b0870d0f60f7/ORIENTAÇÃO/Word/Tabulação dados_Luisa 21.06.2019 (1).xlsx" "MODELO -!L2C1:L12C6" \a \f 4 \h  \* MERGEFORMAT </w:instrText>
      </w:r>
      <w:r w:rsidR="000E7CA6" w:rsidRPr="00D26109">
        <w:fldChar w:fldCharType="separate"/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851"/>
        <w:gridCol w:w="1134"/>
        <w:gridCol w:w="2104"/>
        <w:gridCol w:w="1149"/>
        <w:gridCol w:w="1566"/>
      </w:tblGrid>
      <w:tr w:rsidR="00155904" w:rsidRPr="00D26109" w14:paraId="6C501DA5" w14:textId="77777777" w:rsidTr="00234E71">
        <w:trPr>
          <w:trHeight w:val="300"/>
        </w:trPr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D18B2FE" w14:textId="77777777" w:rsidR="000E7CA6" w:rsidRPr="00ED727F" w:rsidRDefault="000E7CA6" w:rsidP="00155904">
            <w:pPr>
              <w:ind w:firstLine="74"/>
              <w:rPr>
                <w:sz w:val="20"/>
              </w:rPr>
            </w:pPr>
            <w:r w:rsidRPr="00ED727F">
              <w:rPr>
                <w:sz w:val="20"/>
              </w:rPr>
              <w:t>Gênero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7978042" w14:textId="77777777" w:rsidR="000E7CA6" w:rsidRPr="00ED727F" w:rsidRDefault="000E7CA6" w:rsidP="00234E71">
            <w:pPr>
              <w:ind w:firstLine="350"/>
              <w:rPr>
                <w:sz w:val="20"/>
              </w:rPr>
            </w:pPr>
            <w:r w:rsidRPr="00ED727F">
              <w:rPr>
                <w:sz w:val="20"/>
              </w:rPr>
              <w:t>N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vAlign w:val="center"/>
            <w:hideMark/>
          </w:tcPr>
          <w:p w14:paraId="7A20307A" w14:textId="77777777" w:rsidR="000E7CA6" w:rsidRPr="00ED727F" w:rsidRDefault="000E7CA6" w:rsidP="00234E71">
            <w:pPr>
              <w:ind w:firstLine="363"/>
              <w:jc w:val="right"/>
              <w:rPr>
                <w:sz w:val="20"/>
              </w:rPr>
            </w:pPr>
            <w:r w:rsidRPr="00ED727F">
              <w:rPr>
                <w:sz w:val="20"/>
              </w:rPr>
              <w:t>(%)</w:t>
            </w:r>
          </w:p>
        </w:tc>
        <w:tc>
          <w:tcPr>
            <w:tcW w:w="21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FF0A39E" w14:textId="77777777" w:rsidR="000E7CA6" w:rsidRPr="00ED727F" w:rsidRDefault="000E7CA6" w:rsidP="00234E71">
            <w:pPr>
              <w:ind w:firstLine="54"/>
              <w:jc w:val="left"/>
              <w:rPr>
                <w:sz w:val="20"/>
              </w:rPr>
            </w:pPr>
            <w:r w:rsidRPr="00ED727F">
              <w:rPr>
                <w:sz w:val="20"/>
              </w:rPr>
              <w:t xml:space="preserve">Idade </w:t>
            </w:r>
          </w:p>
        </w:tc>
        <w:tc>
          <w:tcPr>
            <w:tcW w:w="11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DC1C270" w14:textId="77777777" w:rsidR="000E7CA6" w:rsidRPr="00ED727F" w:rsidRDefault="000E7CA6" w:rsidP="00155904">
            <w:pPr>
              <w:rPr>
                <w:sz w:val="20"/>
              </w:rPr>
            </w:pPr>
            <w:r w:rsidRPr="00ED727F">
              <w:rPr>
                <w:sz w:val="20"/>
              </w:rPr>
              <w:t>N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D4CF497" w14:textId="77777777" w:rsidR="000E7CA6" w:rsidRPr="00ED727F" w:rsidRDefault="000E7CA6" w:rsidP="00234E71">
            <w:pPr>
              <w:ind w:firstLine="128"/>
              <w:jc w:val="right"/>
              <w:rPr>
                <w:sz w:val="20"/>
              </w:rPr>
            </w:pPr>
            <w:r w:rsidRPr="00ED727F">
              <w:rPr>
                <w:sz w:val="20"/>
              </w:rPr>
              <w:t>(%)</w:t>
            </w:r>
          </w:p>
        </w:tc>
      </w:tr>
      <w:tr w:rsidR="00155904" w:rsidRPr="00D26109" w14:paraId="3992A362" w14:textId="77777777" w:rsidTr="00E74596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2625" w14:textId="77777777" w:rsidR="000E7CA6" w:rsidRPr="00ED727F" w:rsidRDefault="000E7CA6" w:rsidP="00155904">
            <w:pPr>
              <w:ind w:firstLine="74"/>
              <w:rPr>
                <w:sz w:val="20"/>
              </w:rPr>
            </w:pPr>
            <w:r w:rsidRPr="00ED727F">
              <w:rPr>
                <w:sz w:val="20"/>
              </w:rPr>
              <w:t>Feminino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A4629" w14:textId="77777777" w:rsidR="000E7CA6" w:rsidRPr="00ED727F" w:rsidRDefault="000E7CA6" w:rsidP="00234E71">
            <w:pPr>
              <w:ind w:firstLine="350"/>
              <w:rPr>
                <w:sz w:val="20"/>
              </w:rPr>
            </w:pPr>
            <w:r w:rsidRPr="00ED727F">
              <w:rPr>
                <w:sz w:val="2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2823E" w14:textId="28CBBCF5" w:rsidR="000E7CA6" w:rsidRPr="00ED727F" w:rsidRDefault="000E7CA6">
            <w:pPr>
              <w:ind w:firstLine="363"/>
              <w:jc w:val="right"/>
              <w:rPr>
                <w:sz w:val="20"/>
              </w:rPr>
            </w:pPr>
            <w:r w:rsidRPr="00ED727F">
              <w:rPr>
                <w:sz w:val="20"/>
              </w:rPr>
              <w:t>54%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34DA" w14:textId="77777777" w:rsidR="000E7CA6" w:rsidRPr="00ED727F" w:rsidRDefault="000E7CA6" w:rsidP="00234E71">
            <w:pPr>
              <w:ind w:firstLine="54"/>
              <w:jc w:val="left"/>
              <w:rPr>
                <w:sz w:val="20"/>
              </w:rPr>
            </w:pPr>
            <w:r w:rsidRPr="00ED727F">
              <w:rPr>
                <w:sz w:val="20"/>
              </w:rPr>
              <w:t>De 18 a 21 anos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6F1C" w14:textId="77777777" w:rsidR="000E7CA6" w:rsidRPr="00ED727F" w:rsidRDefault="000E7CA6" w:rsidP="00155904">
            <w:pPr>
              <w:rPr>
                <w:sz w:val="20"/>
              </w:rPr>
            </w:pPr>
            <w:r w:rsidRPr="00ED727F">
              <w:rPr>
                <w:sz w:val="20"/>
              </w:rPr>
              <w:t>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3C78" w14:textId="2B1CD6DA" w:rsidR="000E7CA6" w:rsidRPr="00ED727F" w:rsidRDefault="000E7CA6" w:rsidP="00234E71">
            <w:pPr>
              <w:ind w:firstLine="128"/>
              <w:jc w:val="right"/>
              <w:rPr>
                <w:sz w:val="20"/>
              </w:rPr>
            </w:pPr>
            <w:r w:rsidRPr="00ED727F">
              <w:rPr>
                <w:sz w:val="20"/>
              </w:rPr>
              <w:t>5%</w:t>
            </w:r>
          </w:p>
        </w:tc>
      </w:tr>
      <w:tr w:rsidR="00155904" w:rsidRPr="00D26109" w14:paraId="70E03C82" w14:textId="77777777" w:rsidTr="00E74596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ADA2" w14:textId="77777777" w:rsidR="000E7CA6" w:rsidRPr="00ED727F" w:rsidRDefault="000E7CA6" w:rsidP="00155904">
            <w:pPr>
              <w:ind w:firstLine="74"/>
              <w:rPr>
                <w:sz w:val="20"/>
              </w:rPr>
            </w:pPr>
            <w:r w:rsidRPr="00ED727F">
              <w:rPr>
                <w:sz w:val="20"/>
              </w:rPr>
              <w:t>Masculino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0130" w14:textId="77777777" w:rsidR="000E7CA6" w:rsidRPr="00ED727F" w:rsidRDefault="000E7CA6" w:rsidP="00234E71">
            <w:pPr>
              <w:ind w:firstLine="350"/>
              <w:rPr>
                <w:sz w:val="20"/>
              </w:rPr>
            </w:pPr>
            <w:r w:rsidRPr="00ED727F">
              <w:rPr>
                <w:sz w:val="20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66400B" w14:textId="0C6B267D" w:rsidR="000E7CA6" w:rsidRPr="00ED727F" w:rsidRDefault="000E7CA6" w:rsidP="00234E71">
            <w:pPr>
              <w:ind w:firstLine="363"/>
              <w:jc w:val="right"/>
              <w:rPr>
                <w:sz w:val="20"/>
              </w:rPr>
            </w:pPr>
            <w:r w:rsidRPr="00ED727F">
              <w:rPr>
                <w:sz w:val="20"/>
              </w:rPr>
              <w:t>46%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3A2EA" w14:textId="05B05338" w:rsidR="000E7CA6" w:rsidRPr="00ED727F" w:rsidRDefault="00ED727F" w:rsidP="00234E71">
            <w:pPr>
              <w:ind w:firstLine="54"/>
              <w:jc w:val="left"/>
              <w:rPr>
                <w:sz w:val="20"/>
              </w:rPr>
            </w:pPr>
            <w:r w:rsidRPr="00ED727F">
              <w:rPr>
                <w:sz w:val="20"/>
              </w:rPr>
              <w:t>D</w:t>
            </w:r>
            <w:r w:rsidR="000E7CA6" w:rsidRPr="00ED727F">
              <w:rPr>
                <w:sz w:val="20"/>
              </w:rPr>
              <w:t>e 22 a 30 anos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DB856" w14:textId="77777777" w:rsidR="000E7CA6" w:rsidRPr="00ED727F" w:rsidRDefault="000E7CA6" w:rsidP="00155904">
            <w:pPr>
              <w:rPr>
                <w:sz w:val="20"/>
              </w:rPr>
            </w:pPr>
            <w:r w:rsidRPr="00ED727F">
              <w:rPr>
                <w:sz w:val="20"/>
              </w:rPr>
              <w:t>28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801A" w14:textId="58753B99" w:rsidR="000E7CA6" w:rsidRPr="00ED727F" w:rsidRDefault="000E7CA6" w:rsidP="00234E71">
            <w:pPr>
              <w:ind w:firstLine="128"/>
              <w:jc w:val="right"/>
              <w:rPr>
                <w:sz w:val="20"/>
              </w:rPr>
            </w:pPr>
            <w:r w:rsidRPr="00ED727F">
              <w:rPr>
                <w:sz w:val="20"/>
              </w:rPr>
              <w:t>28%</w:t>
            </w:r>
          </w:p>
        </w:tc>
      </w:tr>
      <w:tr w:rsidR="00155904" w:rsidRPr="00D26109" w14:paraId="147F2A26" w14:textId="77777777" w:rsidTr="00234E71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49F9" w14:textId="77777777" w:rsidR="000E7CA6" w:rsidRPr="00ED727F" w:rsidRDefault="000E7CA6" w:rsidP="00155904">
            <w:pPr>
              <w:ind w:firstLine="74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D450" w14:textId="77777777" w:rsidR="000E7CA6" w:rsidRPr="00ED727F" w:rsidRDefault="000E7CA6" w:rsidP="00234E71">
            <w:pPr>
              <w:ind w:firstLine="350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C865" w14:textId="77777777" w:rsidR="000E7CA6" w:rsidRPr="00ED727F" w:rsidRDefault="000E7CA6" w:rsidP="00234E71">
            <w:pPr>
              <w:ind w:firstLine="363"/>
              <w:jc w:val="right"/>
              <w:rPr>
                <w:sz w:val="20"/>
              </w:rPr>
            </w:pPr>
          </w:p>
        </w:tc>
        <w:tc>
          <w:tcPr>
            <w:tcW w:w="210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5A188" w14:textId="77777777" w:rsidR="000E7CA6" w:rsidRPr="00ED727F" w:rsidRDefault="000E7CA6" w:rsidP="00234E71">
            <w:pPr>
              <w:ind w:firstLine="54"/>
              <w:jc w:val="left"/>
              <w:rPr>
                <w:sz w:val="20"/>
              </w:rPr>
            </w:pPr>
            <w:r w:rsidRPr="00ED727F">
              <w:rPr>
                <w:sz w:val="20"/>
              </w:rPr>
              <w:t>Acima de 30 anos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CC41" w14:textId="77777777" w:rsidR="000E7CA6" w:rsidRPr="00ED727F" w:rsidRDefault="000E7CA6" w:rsidP="00155904">
            <w:pPr>
              <w:rPr>
                <w:sz w:val="20"/>
              </w:rPr>
            </w:pPr>
            <w:r w:rsidRPr="00ED727F">
              <w:rPr>
                <w:sz w:val="20"/>
              </w:rPr>
              <w:t>67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29808" w14:textId="247C3586" w:rsidR="000E7CA6" w:rsidRPr="00ED727F" w:rsidRDefault="000E7CA6" w:rsidP="00234E71">
            <w:pPr>
              <w:ind w:firstLine="128"/>
              <w:jc w:val="right"/>
              <w:rPr>
                <w:sz w:val="20"/>
              </w:rPr>
            </w:pPr>
            <w:r w:rsidRPr="00ED727F">
              <w:rPr>
                <w:sz w:val="20"/>
              </w:rPr>
              <w:t>67%</w:t>
            </w:r>
          </w:p>
        </w:tc>
      </w:tr>
      <w:tr w:rsidR="00155904" w:rsidRPr="00D26109" w14:paraId="3EE8F563" w14:textId="77777777" w:rsidTr="00234E71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80B2F7" w14:textId="77777777" w:rsidR="000E7CA6" w:rsidRPr="00ED727F" w:rsidRDefault="000E7CA6" w:rsidP="00155904">
            <w:pPr>
              <w:ind w:firstLine="74"/>
              <w:rPr>
                <w:sz w:val="20"/>
              </w:rPr>
            </w:pPr>
            <w:r w:rsidRPr="00ED727F">
              <w:rPr>
                <w:sz w:val="20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5EB2A6" w14:textId="77777777" w:rsidR="000E7CA6" w:rsidRPr="00ED727F" w:rsidRDefault="000E7CA6" w:rsidP="00234E71">
            <w:pPr>
              <w:ind w:firstLine="350"/>
              <w:rPr>
                <w:sz w:val="20"/>
              </w:rPr>
            </w:pPr>
            <w:r w:rsidRPr="00ED727F">
              <w:rPr>
                <w:sz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F89380" w14:textId="4C1E2075" w:rsidR="000E7CA6" w:rsidRPr="00ED727F" w:rsidRDefault="000E7CA6">
            <w:pPr>
              <w:ind w:firstLine="363"/>
              <w:jc w:val="right"/>
              <w:rPr>
                <w:sz w:val="20"/>
              </w:rPr>
            </w:pPr>
            <w:r w:rsidRPr="00ED727F">
              <w:rPr>
                <w:sz w:val="20"/>
              </w:rPr>
              <w:t>100%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3F5F74" w14:textId="77777777" w:rsidR="000E7CA6" w:rsidRPr="00ED727F" w:rsidRDefault="000E7CA6" w:rsidP="00234E71">
            <w:pPr>
              <w:ind w:firstLine="54"/>
              <w:jc w:val="left"/>
              <w:rPr>
                <w:sz w:val="20"/>
              </w:rPr>
            </w:pPr>
            <w:r w:rsidRPr="00ED727F">
              <w:rPr>
                <w:sz w:val="20"/>
              </w:rPr>
              <w:t>Total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3DC9B1" w14:textId="77777777" w:rsidR="000E7CA6" w:rsidRPr="00ED727F" w:rsidRDefault="000E7CA6" w:rsidP="00155904">
            <w:pPr>
              <w:rPr>
                <w:sz w:val="20"/>
              </w:rPr>
            </w:pPr>
            <w:r w:rsidRPr="00ED727F">
              <w:rPr>
                <w:sz w:val="20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6F825D" w14:textId="3AD00CFC" w:rsidR="000E7CA6" w:rsidRPr="00ED727F" w:rsidRDefault="000E7CA6" w:rsidP="00234E71">
            <w:pPr>
              <w:ind w:firstLine="128"/>
              <w:jc w:val="right"/>
              <w:rPr>
                <w:sz w:val="20"/>
              </w:rPr>
            </w:pPr>
            <w:r w:rsidRPr="00ED727F">
              <w:rPr>
                <w:sz w:val="20"/>
              </w:rPr>
              <w:t>100%</w:t>
            </w:r>
          </w:p>
        </w:tc>
      </w:tr>
      <w:tr w:rsidR="00155904" w:rsidRPr="00D26109" w14:paraId="25898225" w14:textId="77777777" w:rsidTr="00234E71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A1ABB5F" w14:textId="77777777" w:rsidR="000E7CA6" w:rsidRPr="00ED727F" w:rsidRDefault="000E7CA6" w:rsidP="00155904">
            <w:pPr>
              <w:ind w:firstLine="74"/>
              <w:rPr>
                <w:sz w:val="20"/>
              </w:rPr>
            </w:pPr>
            <w:r w:rsidRPr="00ED727F">
              <w:rPr>
                <w:sz w:val="20"/>
              </w:rPr>
              <w:t>Tempo na Instituição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E92EE46" w14:textId="77777777" w:rsidR="000E7CA6" w:rsidRPr="00ED727F" w:rsidRDefault="000E7CA6" w:rsidP="00234E71">
            <w:pPr>
              <w:ind w:firstLine="350"/>
              <w:rPr>
                <w:sz w:val="20"/>
              </w:rPr>
            </w:pPr>
            <w:r w:rsidRPr="00ED727F">
              <w:rPr>
                <w:sz w:val="2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vAlign w:val="center"/>
            <w:hideMark/>
          </w:tcPr>
          <w:p w14:paraId="25CBC734" w14:textId="77777777" w:rsidR="000E7CA6" w:rsidRPr="00ED727F" w:rsidRDefault="000E7CA6" w:rsidP="00234E71">
            <w:pPr>
              <w:ind w:firstLine="363"/>
              <w:jc w:val="right"/>
              <w:rPr>
                <w:sz w:val="20"/>
              </w:rPr>
            </w:pPr>
            <w:r w:rsidRPr="00ED727F">
              <w:rPr>
                <w:sz w:val="20"/>
              </w:rPr>
              <w:t>(%)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5A5CC37" w14:textId="77777777" w:rsidR="000E7CA6" w:rsidRPr="00ED727F" w:rsidRDefault="000E7CA6" w:rsidP="00234E71">
            <w:pPr>
              <w:ind w:firstLine="54"/>
              <w:jc w:val="left"/>
              <w:rPr>
                <w:sz w:val="20"/>
              </w:rPr>
            </w:pPr>
            <w:r w:rsidRPr="00ED727F">
              <w:rPr>
                <w:sz w:val="20"/>
              </w:rPr>
              <w:t xml:space="preserve">Formação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49827E9" w14:textId="77777777" w:rsidR="000E7CA6" w:rsidRPr="00ED727F" w:rsidRDefault="000E7CA6" w:rsidP="00155904">
            <w:pPr>
              <w:rPr>
                <w:sz w:val="20"/>
              </w:rPr>
            </w:pPr>
            <w:r w:rsidRPr="00ED727F">
              <w:rPr>
                <w:sz w:val="20"/>
              </w:rPr>
              <w:t>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C3FC586" w14:textId="77777777" w:rsidR="000E7CA6" w:rsidRPr="00ED727F" w:rsidRDefault="000E7CA6" w:rsidP="00234E71">
            <w:pPr>
              <w:ind w:firstLine="128"/>
              <w:jc w:val="right"/>
              <w:rPr>
                <w:sz w:val="20"/>
              </w:rPr>
            </w:pPr>
            <w:r w:rsidRPr="00ED727F">
              <w:rPr>
                <w:sz w:val="20"/>
              </w:rPr>
              <w:t>(%)</w:t>
            </w:r>
          </w:p>
        </w:tc>
      </w:tr>
      <w:tr w:rsidR="00155904" w:rsidRPr="00D26109" w14:paraId="2F3652A0" w14:textId="77777777" w:rsidTr="00234E71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7E77" w14:textId="77777777" w:rsidR="000E7CA6" w:rsidRPr="00ED727F" w:rsidRDefault="000E7CA6" w:rsidP="00155904">
            <w:pPr>
              <w:ind w:firstLine="74"/>
              <w:rPr>
                <w:sz w:val="20"/>
              </w:rPr>
            </w:pPr>
            <w:r w:rsidRPr="00ED727F">
              <w:rPr>
                <w:sz w:val="20"/>
              </w:rPr>
              <w:t xml:space="preserve">Até 3 anos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577A" w14:textId="77777777" w:rsidR="000E7CA6" w:rsidRPr="00ED727F" w:rsidRDefault="000E7CA6" w:rsidP="00234E71">
            <w:pPr>
              <w:ind w:firstLine="350"/>
              <w:rPr>
                <w:sz w:val="20"/>
              </w:rPr>
            </w:pPr>
            <w:r w:rsidRPr="00ED727F">
              <w:rPr>
                <w:sz w:val="2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8A984B" w14:textId="5A8EE946" w:rsidR="000E7CA6" w:rsidRPr="00ED727F" w:rsidRDefault="000E7CA6" w:rsidP="00234E71">
            <w:pPr>
              <w:ind w:firstLine="363"/>
              <w:jc w:val="right"/>
              <w:rPr>
                <w:sz w:val="20"/>
              </w:rPr>
            </w:pPr>
            <w:r w:rsidRPr="00ED727F">
              <w:rPr>
                <w:sz w:val="20"/>
              </w:rPr>
              <w:t>54%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5F32" w14:textId="11C63C27" w:rsidR="000E7CA6" w:rsidRPr="00ED727F" w:rsidRDefault="000E7CA6" w:rsidP="00234E71">
            <w:pPr>
              <w:ind w:firstLine="0"/>
              <w:jc w:val="left"/>
              <w:rPr>
                <w:sz w:val="20"/>
              </w:rPr>
            </w:pPr>
            <w:r w:rsidRPr="00ED727F">
              <w:rPr>
                <w:sz w:val="20"/>
              </w:rPr>
              <w:t>Ensino</w:t>
            </w:r>
            <w:r w:rsidR="00155904" w:rsidRPr="00ED727F">
              <w:rPr>
                <w:sz w:val="20"/>
              </w:rPr>
              <w:t xml:space="preserve"> </w:t>
            </w:r>
            <w:r w:rsidRPr="00ED727F">
              <w:rPr>
                <w:sz w:val="20"/>
              </w:rPr>
              <w:t>Fundamental Incompleto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D4DB" w14:textId="77777777" w:rsidR="000E7CA6" w:rsidRPr="00ED727F" w:rsidRDefault="000E7CA6" w:rsidP="00155904">
            <w:pPr>
              <w:rPr>
                <w:sz w:val="20"/>
              </w:rPr>
            </w:pPr>
            <w:r w:rsidRPr="00ED727F">
              <w:rPr>
                <w:sz w:val="20"/>
              </w:rPr>
              <w:t>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BD1A4" w14:textId="37981871" w:rsidR="000E7CA6" w:rsidRPr="00ED727F" w:rsidRDefault="000E7CA6" w:rsidP="00234E71">
            <w:pPr>
              <w:ind w:firstLine="128"/>
              <w:jc w:val="right"/>
              <w:rPr>
                <w:sz w:val="20"/>
              </w:rPr>
            </w:pPr>
            <w:r w:rsidRPr="00ED727F">
              <w:rPr>
                <w:sz w:val="20"/>
              </w:rPr>
              <w:t>1%</w:t>
            </w:r>
          </w:p>
        </w:tc>
      </w:tr>
      <w:tr w:rsidR="00155904" w:rsidRPr="00D26109" w14:paraId="47B4C712" w14:textId="77777777" w:rsidTr="00234E71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C99FE" w14:textId="77777777" w:rsidR="000E7CA6" w:rsidRPr="00ED727F" w:rsidRDefault="000E7CA6" w:rsidP="00155904">
            <w:pPr>
              <w:ind w:firstLine="74"/>
              <w:rPr>
                <w:sz w:val="20"/>
              </w:rPr>
            </w:pPr>
            <w:r w:rsidRPr="00ED727F">
              <w:rPr>
                <w:sz w:val="20"/>
              </w:rPr>
              <w:t>Acima de 3 anos a 7 anos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8542" w14:textId="77777777" w:rsidR="000E7CA6" w:rsidRPr="00ED727F" w:rsidRDefault="000E7CA6" w:rsidP="00234E71">
            <w:pPr>
              <w:ind w:firstLine="350"/>
              <w:rPr>
                <w:sz w:val="20"/>
              </w:rPr>
            </w:pPr>
            <w:r w:rsidRPr="00ED727F">
              <w:rPr>
                <w:sz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11029A" w14:textId="60EE841C" w:rsidR="000E7CA6" w:rsidRPr="00ED727F" w:rsidRDefault="000E7CA6" w:rsidP="00234E71">
            <w:pPr>
              <w:ind w:firstLine="363"/>
              <w:jc w:val="right"/>
              <w:rPr>
                <w:sz w:val="20"/>
              </w:rPr>
            </w:pPr>
            <w:r w:rsidRPr="00ED727F">
              <w:rPr>
                <w:sz w:val="20"/>
              </w:rPr>
              <w:t>25%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AEAD" w14:textId="77777777" w:rsidR="000E7CA6" w:rsidRPr="00ED727F" w:rsidRDefault="000E7CA6" w:rsidP="00234E71">
            <w:pPr>
              <w:ind w:firstLine="54"/>
              <w:jc w:val="left"/>
              <w:rPr>
                <w:sz w:val="20"/>
              </w:rPr>
            </w:pPr>
            <w:r w:rsidRPr="00ED727F">
              <w:rPr>
                <w:sz w:val="20"/>
              </w:rPr>
              <w:t>Ensino Fundamental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0FDF" w14:textId="77777777" w:rsidR="000E7CA6" w:rsidRPr="00ED727F" w:rsidRDefault="000E7CA6" w:rsidP="00155904">
            <w:pPr>
              <w:rPr>
                <w:sz w:val="20"/>
              </w:rPr>
            </w:pPr>
            <w:r w:rsidRPr="00ED727F">
              <w:rPr>
                <w:sz w:val="20"/>
              </w:rPr>
              <w:t>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9C81" w14:textId="394F16F1" w:rsidR="000E7CA6" w:rsidRPr="00ED727F" w:rsidRDefault="000E7CA6" w:rsidP="00234E71">
            <w:pPr>
              <w:ind w:firstLine="128"/>
              <w:jc w:val="right"/>
              <w:rPr>
                <w:sz w:val="20"/>
              </w:rPr>
            </w:pPr>
            <w:r w:rsidRPr="00ED727F">
              <w:rPr>
                <w:sz w:val="20"/>
              </w:rPr>
              <w:t>2%</w:t>
            </w:r>
          </w:p>
        </w:tc>
      </w:tr>
      <w:tr w:rsidR="00155904" w:rsidRPr="00D26109" w14:paraId="7125D7E3" w14:textId="77777777" w:rsidTr="00234E71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DEF1" w14:textId="77777777" w:rsidR="000E7CA6" w:rsidRPr="00ED727F" w:rsidRDefault="000E7CA6" w:rsidP="00155904">
            <w:pPr>
              <w:ind w:firstLine="74"/>
              <w:rPr>
                <w:sz w:val="20"/>
              </w:rPr>
            </w:pPr>
            <w:r w:rsidRPr="00ED727F">
              <w:rPr>
                <w:sz w:val="20"/>
              </w:rPr>
              <w:t>Acima de 7 anos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C8D8" w14:textId="77777777" w:rsidR="000E7CA6" w:rsidRPr="00ED727F" w:rsidRDefault="000E7CA6" w:rsidP="00234E71">
            <w:pPr>
              <w:ind w:firstLine="350"/>
              <w:rPr>
                <w:sz w:val="20"/>
              </w:rPr>
            </w:pPr>
            <w:r w:rsidRPr="00ED727F">
              <w:rPr>
                <w:sz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D40C11" w14:textId="2A2FDD31" w:rsidR="000E7CA6" w:rsidRPr="00ED727F" w:rsidRDefault="000E7CA6" w:rsidP="00234E71">
            <w:pPr>
              <w:ind w:firstLine="363"/>
              <w:jc w:val="right"/>
              <w:rPr>
                <w:sz w:val="20"/>
              </w:rPr>
            </w:pPr>
            <w:r w:rsidRPr="00ED727F">
              <w:rPr>
                <w:sz w:val="20"/>
              </w:rPr>
              <w:t>21%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FBCEC" w14:textId="77777777" w:rsidR="000E7CA6" w:rsidRPr="00ED727F" w:rsidRDefault="000E7CA6" w:rsidP="00234E71">
            <w:pPr>
              <w:ind w:firstLine="54"/>
              <w:jc w:val="left"/>
              <w:rPr>
                <w:sz w:val="20"/>
              </w:rPr>
            </w:pPr>
            <w:r w:rsidRPr="00ED727F">
              <w:rPr>
                <w:sz w:val="20"/>
              </w:rPr>
              <w:t xml:space="preserve">Ensino Médio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6DEB" w14:textId="77777777" w:rsidR="000E7CA6" w:rsidRPr="00ED727F" w:rsidRDefault="000E7CA6" w:rsidP="00155904">
            <w:pPr>
              <w:rPr>
                <w:sz w:val="20"/>
              </w:rPr>
            </w:pPr>
            <w:r w:rsidRPr="00ED727F">
              <w:rPr>
                <w:sz w:val="20"/>
              </w:rPr>
              <w:t>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B573" w14:textId="094558C7" w:rsidR="000E7CA6" w:rsidRPr="00ED727F" w:rsidRDefault="000E7CA6" w:rsidP="00234E71">
            <w:pPr>
              <w:ind w:firstLine="128"/>
              <w:jc w:val="right"/>
              <w:rPr>
                <w:sz w:val="20"/>
              </w:rPr>
            </w:pPr>
            <w:r w:rsidRPr="00ED727F">
              <w:rPr>
                <w:sz w:val="20"/>
              </w:rPr>
              <w:t>7%</w:t>
            </w:r>
          </w:p>
        </w:tc>
      </w:tr>
      <w:tr w:rsidR="00155904" w:rsidRPr="00D26109" w14:paraId="30B648F8" w14:textId="77777777" w:rsidTr="00234E71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81ADF" w14:textId="77777777" w:rsidR="000E7CA6" w:rsidRPr="00ED727F" w:rsidRDefault="000E7CA6" w:rsidP="00155904">
            <w:pPr>
              <w:ind w:firstLine="74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BBD26" w14:textId="77777777" w:rsidR="000E7CA6" w:rsidRPr="00ED727F" w:rsidRDefault="000E7CA6" w:rsidP="00234E71">
            <w:pPr>
              <w:ind w:firstLine="350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E41002" w14:textId="0BF3AE0C" w:rsidR="000E7CA6" w:rsidRPr="00ED727F" w:rsidRDefault="000E7CA6" w:rsidP="00234E71">
            <w:pPr>
              <w:ind w:firstLine="363"/>
              <w:jc w:val="right"/>
              <w:rPr>
                <w:sz w:val="20"/>
              </w:rPr>
            </w:pPr>
            <w:r w:rsidRPr="00ED727F">
              <w:rPr>
                <w:sz w:val="20"/>
              </w:rPr>
              <w:t> 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CEDB" w14:textId="77777777" w:rsidR="000E7CA6" w:rsidRPr="00ED727F" w:rsidRDefault="000E7CA6" w:rsidP="00234E71">
            <w:pPr>
              <w:ind w:firstLine="54"/>
              <w:jc w:val="left"/>
              <w:rPr>
                <w:sz w:val="20"/>
              </w:rPr>
            </w:pPr>
            <w:r w:rsidRPr="00ED727F">
              <w:rPr>
                <w:sz w:val="20"/>
              </w:rPr>
              <w:t>Ensino Superior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6EE4" w14:textId="77777777" w:rsidR="000E7CA6" w:rsidRPr="00ED727F" w:rsidRDefault="000E7CA6" w:rsidP="00155904">
            <w:pPr>
              <w:rPr>
                <w:sz w:val="20"/>
              </w:rPr>
            </w:pPr>
            <w:r w:rsidRPr="00ED727F">
              <w:rPr>
                <w:sz w:val="20"/>
              </w:rPr>
              <w:t>90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F7AC" w14:textId="446B71B5" w:rsidR="000E7CA6" w:rsidRPr="00ED727F" w:rsidRDefault="000E7CA6" w:rsidP="00234E71">
            <w:pPr>
              <w:ind w:firstLine="128"/>
              <w:jc w:val="right"/>
              <w:rPr>
                <w:sz w:val="20"/>
              </w:rPr>
            </w:pPr>
            <w:r w:rsidRPr="00ED727F">
              <w:rPr>
                <w:sz w:val="20"/>
              </w:rPr>
              <w:t>90%</w:t>
            </w:r>
          </w:p>
        </w:tc>
      </w:tr>
      <w:tr w:rsidR="00155904" w:rsidRPr="00D26109" w14:paraId="40E01A42" w14:textId="77777777" w:rsidTr="00234E71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A1082" w14:textId="77777777" w:rsidR="000E7CA6" w:rsidRPr="00ED727F" w:rsidRDefault="000E7CA6" w:rsidP="00155904">
            <w:pPr>
              <w:ind w:firstLine="74"/>
              <w:rPr>
                <w:sz w:val="20"/>
              </w:rPr>
            </w:pPr>
            <w:r w:rsidRPr="00ED727F">
              <w:rPr>
                <w:sz w:val="20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F830D4" w14:textId="77777777" w:rsidR="000E7CA6" w:rsidRPr="00ED727F" w:rsidRDefault="000E7CA6" w:rsidP="00234E71">
            <w:pPr>
              <w:ind w:firstLine="350"/>
              <w:rPr>
                <w:sz w:val="20"/>
              </w:rPr>
            </w:pPr>
            <w:r w:rsidRPr="00ED727F">
              <w:rPr>
                <w:sz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761A8B" w14:textId="68F5F50F" w:rsidR="000E7CA6" w:rsidRPr="00ED727F" w:rsidRDefault="000E7CA6" w:rsidP="00234E71">
            <w:pPr>
              <w:ind w:firstLine="363"/>
              <w:jc w:val="right"/>
              <w:rPr>
                <w:sz w:val="20"/>
              </w:rPr>
            </w:pPr>
            <w:r w:rsidRPr="00ED727F">
              <w:rPr>
                <w:sz w:val="20"/>
              </w:rPr>
              <w:t>100%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E52521" w14:textId="77777777" w:rsidR="000E7CA6" w:rsidRPr="00ED727F" w:rsidRDefault="000E7CA6" w:rsidP="00234E71">
            <w:pPr>
              <w:ind w:firstLine="54"/>
              <w:jc w:val="left"/>
              <w:rPr>
                <w:sz w:val="20"/>
              </w:rPr>
            </w:pPr>
            <w:r w:rsidRPr="00ED727F">
              <w:rPr>
                <w:sz w:val="20"/>
              </w:rPr>
              <w:t>Total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CE4CA3" w14:textId="77777777" w:rsidR="000E7CA6" w:rsidRPr="00ED727F" w:rsidRDefault="000E7CA6" w:rsidP="00155904">
            <w:pPr>
              <w:rPr>
                <w:sz w:val="20"/>
              </w:rPr>
            </w:pPr>
            <w:r w:rsidRPr="00ED727F">
              <w:rPr>
                <w:sz w:val="20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5EE766" w14:textId="3EC72527" w:rsidR="000E7CA6" w:rsidRPr="00ED727F" w:rsidRDefault="000E7CA6" w:rsidP="00234E71">
            <w:pPr>
              <w:ind w:firstLine="128"/>
              <w:jc w:val="right"/>
              <w:rPr>
                <w:sz w:val="20"/>
              </w:rPr>
            </w:pPr>
            <w:r w:rsidRPr="00ED727F">
              <w:rPr>
                <w:sz w:val="20"/>
              </w:rPr>
              <w:t>100%</w:t>
            </w:r>
          </w:p>
        </w:tc>
      </w:tr>
    </w:tbl>
    <w:p w14:paraId="705C2686" w14:textId="3CBDC9CD" w:rsidR="00A3126B" w:rsidRDefault="000E7CA6" w:rsidP="00766CC7">
      <w:pPr>
        <w:ind w:firstLine="0"/>
        <w:rPr>
          <w:sz w:val="20"/>
        </w:rPr>
      </w:pPr>
      <w:r w:rsidRPr="00D26109">
        <w:rPr>
          <w:sz w:val="20"/>
        </w:rPr>
        <w:fldChar w:fldCharType="end"/>
      </w:r>
      <w:r w:rsidR="00ED727F">
        <w:rPr>
          <w:sz w:val="20"/>
        </w:rPr>
        <w:t>Fonte: dados da pesquisa</w:t>
      </w:r>
      <w:r w:rsidR="00A26828">
        <w:rPr>
          <w:sz w:val="20"/>
        </w:rPr>
        <w:t xml:space="preserve"> (2019)</w:t>
      </w:r>
    </w:p>
    <w:p w14:paraId="4AFCE54B" w14:textId="77777777" w:rsidR="00ED727F" w:rsidRPr="00D26109" w:rsidRDefault="00ED727F" w:rsidP="00766CC7">
      <w:pPr>
        <w:ind w:firstLine="0"/>
      </w:pPr>
    </w:p>
    <w:p w14:paraId="75571AAD" w14:textId="57F383C1" w:rsidR="00A3126B" w:rsidRPr="00D26109" w:rsidRDefault="00A3126B" w:rsidP="00155904">
      <w:r w:rsidRPr="00D26109">
        <w:t xml:space="preserve">Constata-se conforme os dados demográficos da Tabela </w:t>
      </w:r>
      <w:r w:rsidR="00ED727F">
        <w:t>3</w:t>
      </w:r>
      <w:r w:rsidRPr="00D26109">
        <w:t xml:space="preserve">, que apenas </w:t>
      </w:r>
      <w:r w:rsidR="0048305C" w:rsidRPr="00D26109">
        <w:t xml:space="preserve">46 </w:t>
      </w:r>
      <w:r w:rsidRPr="00D26109">
        <w:t>participantes são do gênero masculino e 5</w:t>
      </w:r>
      <w:r w:rsidR="0048305C" w:rsidRPr="00D26109">
        <w:t>4</w:t>
      </w:r>
      <w:r w:rsidRPr="00D26109">
        <w:t xml:space="preserve"> do gênero feminino. Em relação à faixa etária, </w:t>
      </w:r>
      <w:r w:rsidR="0048305C" w:rsidRPr="00D26109">
        <w:t>28</w:t>
      </w:r>
      <w:r w:rsidRPr="00D26109">
        <w:t xml:space="preserve">% possuem idade entre </w:t>
      </w:r>
      <w:r w:rsidR="0048305C" w:rsidRPr="00D26109">
        <w:t>22</w:t>
      </w:r>
      <w:r w:rsidRPr="00D26109">
        <w:t xml:space="preserve"> e 3</w:t>
      </w:r>
      <w:r w:rsidR="0048305C" w:rsidRPr="00D26109">
        <w:t>0</w:t>
      </w:r>
      <w:r w:rsidRPr="00D26109">
        <w:t xml:space="preserve"> anos, a faixa </w:t>
      </w:r>
      <w:r w:rsidR="0048305C" w:rsidRPr="00D26109">
        <w:t>acima de 30 anos</w:t>
      </w:r>
      <w:r w:rsidRPr="00D26109">
        <w:t xml:space="preserve"> (</w:t>
      </w:r>
      <w:r w:rsidR="0048305C" w:rsidRPr="00D26109">
        <w:t>67</w:t>
      </w:r>
      <w:r w:rsidRPr="00D26109">
        <w:t xml:space="preserve">%) segue respectivamente na sequência. Demonstra-se com estes números, a grande concentração de indivíduos que ocupam cargos nessa instituição com idade </w:t>
      </w:r>
      <w:r w:rsidR="0048305C" w:rsidRPr="00D26109">
        <w:t>acima dos 30</w:t>
      </w:r>
      <w:r w:rsidRPr="00D26109">
        <w:t xml:space="preserve"> anos. Tal fato pode ser justificado, </w:t>
      </w:r>
      <w:r w:rsidR="0048305C" w:rsidRPr="00D26109">
        <w:t>em razão de ser um</w:t>
      </w:r>
      <w:r w:rsidRPr="00D26109">
        <w:t xml:space="preserve"> trabalho social feito nas comunidades </w:t>
      </w:r>
      <w:r w:rsidR="0048305C" w:rsidRPr="00D26109">
        <w:t xml:space="preserve">na qual naturalmente os indivíduos já possuem uma certa idade que prefigura a maturidade dos mesmos tanto os voluntários quanto aqueles que possuem vínculo empregatício. </w:t>
      </w:r>
    </w:p>
    <w:p w14:paraId="29A75948" w14:textId="41B27539" w:rsidR="00A3126B" w:rsidRPr="00D26109" w:rsidRDefault="00A3126B" w:rsidP="00155904">
      <w:r w:rsidRPr="00D26109">
        <w:t>Quanto à escolaridade, (</w:t>
      </w:r>
      <w:r w:rsidR="009168C7" w:rsidRPr="00D26109">
        <w:t>90</w:t>
      </w:r>
      <w:r w:rsidRPr="00D26109">
        <w:t>%) possuem graduação</w:t>
      </w:r>
      <w:r w:rsidR="009168C7" w:rsidRPr="00D26109">
        <w:t xml:space="preserve">, </w:t>
      </w:r>
      <w:r w:rsidRPr="00D26109">
        <w:t>o que demonstra nível elevado de escolaridade destes profissionais</w:t>
      </w:r>
      <w:r w:rsidR="009168C7" w:rsidRPr="00D26109">
        <w:t xml:space="preserve">. Esta constatação permite aduzir que a instituição em estudo apresenta um quadro de pessoal devidamente especializado e com competência para desenvolver as atividades do cotidiano. </w:t>
      </w:r>
      <w:r w:rsidRPr="00D26109">
        <w:t>Investigou-se de modo complementar</w:t>
      </w:r>
      <w:r w:rsidR="00234E71" w:rsidRPr="00D26109">
        <w:t xml:space="preserve"> quais os cursos eram predominantes por parte dos entrevistados, logo</w:t>
      </w:r>
      <w:r w:rsidRPr="00D26109">
        <w:t xml:space="preserve"> destaca-se: Administração, Pedagogia, Ciências Contábeis, Psicologia, e Educação Física. Confirma-se a predominância dos cursos das áreas de educação, negócios e gestão</w:t>
      </w:r>
      <w:r w:rsidR="005F18E9" w:rsidRPr="00D26109">
        <w:t xml:space="preserve">. </w:t>
      </w:r>
    </w:p>
    <w:p w14:paraId="1BF5AD3E" w14:textId="7647EB3D" w:rsidR="00A3126B" w:rsidRPr="00D26109" w:rsidRDefault="00234E71" w:rsidP="002F4870">
      <w:r w:rsidRPr="00D26109">
        <w:t xml:space="preserve">Em relação a tempo de atuação, observou-se que grande parte dos respondentes estão no máximo a 3 </w:t>
      </w:r>
      <w:r w:rsidR="00B6491F" w:rsidRPr="00D26109">
        <w:t>anos na</w:t>
      </w:r>
      <w:r w:rsidRPr="00D26109">
        <w:t xml:space="preserve"> instituição (54%), pelo 25% dos respondentes estão entre mais de 3 anos </w:t>
      </w:r>
      <w:r w:rsidR="00B6491F" w:rsidRPr="00D26109">
        <w:t xml:space="preserve">a </w:t>
      </w:r>
      <w:r w:rsidRPr="00D26109">
        <w:t>7 anos. Este fato demonstra que por ser uma instituição de serviços</w:t>
      </w:r>
      <w:r w:rsidR="00B6491F" w:rsidRPr="00D26109">
        <w:t xml:space="preserve"> na qual a além de possuir funcionários fixos também tem os não fixos (voluntários) isto pode demonstrar que a rotatividade </w:t>
      </w:r>
      <w:r w:rsidR="00B6491F" w:rsidRPr="00D26109">
        <w:lastRenderedPageBreak/>
        <w:t>dos voluntários é maior ou que a entrada de novos voluntários seja maior.</w:t>
      </w:r>
    </w:p>
    <w:p w14:paraId="763BA316" w14:textId="77777777" w:rsidR="00B6491F" w:rsidRPr="00D26109" w:rsidRDefault="00B6491F" w:rsidP="00155904"/>
    <w:p w14:paraId="3B03F306" w14:textId="77777777" w:rsidR="00A3126B" w:rsidRPr="00D26109" w:rsidRDefault="00A3126B" w:rsidP="00624827">
      <w:pPr>
        <w:ind w:firstLine="0"/>
        <w:rPr>
          <w:b/>
          <w:bCs/>
        </w:rPr>
      </w:pPr>
      <w:r w:rsidRPr="00D26109">
        <w:rPr>
          <w:b/>
          <w:bCs/>
        </w:rPr>
        <w:t xml:space="preserve">4.2 Modelo de mensuração </w:t>
      </w:r>
    </w:p>
    <w:p w14:paraId="218EFC4E" w14:textId="051B93A4" w:rsidR="00A3126B" w:rsidRPr="00D26109" w:rsidRDefault="00285505" w:rsidP="00155904">
      <w:r w:rsidRPr="00D26109">
        <w:t xml:space="preserve">O processo e mensuração, adequação e análise dos constructos </w:t>
      </w:r>
      <w:r w:rsidR="00E843B8">
        <w:t>ocorreu</w:t>
      </w:r>
      <w:r w:rsidRPr="00D26109">
        <w:t xml:space="preserve"> por meio d</w:t>
      </w:r>
      <w:r w:rsidR="00A3126B" w:rsidRPr="00D26109">
        <w:t>a validade (descriminante e convergente) e a confiabilidade (interna e composta)</w:t>
      </w:r>
      <w:r w:rsidR="00E843B8">
        <w:t>,</w:t>
      </w:r>
      <w:r w:rsidR="00A3126B" w:rsidRPr="00D26109">
        <w:t xml:space="preserve"> de </w:t>
      </w:r>
      <w:r w:rsidR="002F4870" w:rsidRPr="00D26109">
        <w:t>acordo</w:t>
      </w:r>
      <w:r w:rsidR="00A3126B" w:rsidRPr="00D26109">
        <w:t xml:space="preserve"> </w:t>
      </w:r>
      <w:r w:rsidRPr="00D26109">
        <w:t xml:space="preserve">as recomendações de </w:t>
      </w:r>
      <w:proofErr w:type="spellStart"/>
      <w:r w:rsidRPr="00D26109">
        <w:t>Hair</w:t>
      </w:r>
      <w:proofErr w:type="spellEnd"/>
      <w:r w:rsidR="00A94AD0">
        <w:t xml:space="preserve"> Jr</w:t>
      </w:r>
      <w:r w:rsidR="00A3126B" w:rsidRPr="00D26109">
        <w:t xml:space="preserve"> </w:t>
      </w:r>
      <w:r w:rsidR="00A3126B" w:rsidRPr="00D26109">
        <w:rPr>
          <w:i/>
        </w:rPr>
        <w:t>et al</w:t>
      </w:r>
      <w:r w:rsidR="00A3126B" w:rsidRPr="00D26109">
        <w:t>. (2016). Inicialmente o instrumento de pesquisa apresentava 2</w:t>
      </w:r>
      <w:r w:rsidRPr="00D26109">
        <w:t>1</w:t>
      </w:r>
      <w:r w:rsidR="00A3126B" w:rsidRPr="00D26109">
        <w:t xml:space="preserve"> questões distribuídas entre as var</w:t>
      </w:r>
      <w:r w:rsidR="00E843B8">
        <w:t>i</w:t>
      </w:r>
      <w:r w:rsidR="00A3126B" w:rsidRPr="00D26109">
        <w:t>áveis em análise.</w:t>
      </w:r>
      <w:r w:rsidRPr="00D26109">
        <w:t xml:space="preserve"> Durante a análise da validade convergente e discriminante, urgiu a necessidade de excluir 5 questões do comprometimento organizacional</w:t>
      </w:r>
      <w:r w:rsidR="00BC65B9" w:rsidRPr="00D26109">
        <w:t xml:space="preserve"> e 2 da resiliência</w:t>
      </w:r>
      <w:r w:rsidRPr="00D26109">
        <w:t xml:space="preserve">. Justifica-se tal exclusão, pelo fato de interferir no índice alfa de </w:t>
      </w:r>
      <w:proofErr w:type="spellStart"/>
      <w:r w:rsidRPr="00D26109">
        <w:rPr>
          <w:i/>
          <w:iCs/>
        </w:rPr>
        <w:t>cronbach</w:t>
      </w:r>
      <w:proofErr w:type="spellEnd"/>
      <w:r w:rsidR="00A3126B" w:rsidRPr="00D26109">
        <w:t>. Nesse contexto</w:t>
      </w:r>
      <w:r w:rsidR="002F4870" w:rsidRPr="00D26109">
        <w:t>,</w:t>
      </w:r>
      <w:r w:rsidR="00A3126B" w:rsidRPr="00D26109">
        <w:t xml:space="preserve"> apresenta-se a matriz </w:t>
      </w:r>
      <w:proofErr w:type="spellStart"/>
      <w:r w:rsidR="00A3126B" w:rsidRPr="00D26109">
        <w:t>F</w:t>
      </w:r>
      <w:r w:rsidR="00E843B8">
        <w:t>o</w:t>
      </w:r>
      <w:r w:rsidR="00A3126B" w:rsidRPr="00D26109">
        <w:t>rnell-Larcker</w:t>
      </w:r>
      <w:proofErr w:type="spellEnd"/>
      <w:r w:rsidR="00A3126B" w:rsidRPr="00D26109">
        <w:t xml:space="preserve"> que demonstra a validade do modelo. </w:t>
      </w:r>
    </w:p>
    <w:p w14:paraId="17C2BE57" w14:textId="77777777" w:rsidR="00285505" w:rsidRPr="00D26109" w:rsidRDefault="00285505" w:rsidP="00155904"/>
    <w:p w14:paraId="44DA61EF" w14:textId="0F250419" w:rsidR="006C7841" w:rsidRPr="006C7841" w:rsidRDefault="00A3126B" w:rsidP="00624827">
      <w:pPr>
        <w:ind w:firstLine="0"/>
      </w:pPr>
      <w:r w:rsidRPr="00D26109">
        <w:t>Tabela 4</w:t>
      </w:r>
      <w:r w:rsidR="00285505" w:rsidRPr="00D26109">
        <w:t xml:space="preserve"> </w:t>
      </w:r>
      <w:r w:rsidRPr="00D26109">
        <w:t xml:space="preserve">Validade Discriminante - Matriz </w:t>
      </w:r>
      <w:proofErr w:type="spellStart"/>
      <w:r w:rsidRPr="00D26109">
        <w:t>Forne</w:t>
      </w:r>
      <w:r w:rsidR="00E843B8">
        <w:t>l</w:t>
      </w:r>
      <w:r w:rsidRPr="00D26109">
        <w:t>l</w:t>
      </w:r>
      <w:proofErr w:type="spellEnd"/>
      <w:r w:rsidRPr="00D26109">
        <w:t xml:space="preserve"> e </w:t>
      </w:r>
      <w:proofErr w:type="spellStart"/>
      <w:r w:rsidRPr="00D26109">
        <w:t>Larcker</w:t>
      </w:r>
      <w:proofErr w:type="spellEnd"/>
      <w:r w:rsidR="00625E9F" w:rsidRPr="00D26109">
        <w:fldChar w:fldCharType="begin"/>
      </w:r>
      <w:r w:rsidR="00625E9F" w:rsidRPr="00D26109">
        <w:instrText xml:space="preserve"> LINK </w:instrText>
      </w:r>
      <w:r w:rsidR="006C7841">
        <w:instrText xml:space="preserve">Excel.Sheet.12 "C:\\Users\\Januario\\Documents\\TESTE LUISA\\artigo luiza FASE 1.xlsx" Concluido!L488C2:L492C6 </w:instrText>
      </w:r>
      <w:r w:rsidR="00625E9F" w:rsidRPr="00D26109">
        <w:instrText xml:space="preserve">\a \f 4 \h  \* MERGEFORMAT </w:instrText>
      </w:r>
      <w:r w:rsidR="006C7841" w:rsidRPr="00D26109">
        <w:fldChar w:fldCharType="separate"/>
      </w:r>
    </w:p>
    <w:tbl>
      <w:tblPr>
        <w:tblW w:w="8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1129"/>
        <w:gridCol w:w="1198"/>
        <w:gridCol w:w="1468"/>
        <w:gridCol w:w="1124"/>
      </w:tblGrid>
      <w:tr w:rsidR="006C7841" w:rsidRPr="006C7841" w14:paraId="257A56C8" w14:textId="77777777" w:rsidTr="006C7841">
        <w:trPr>
          <w:divId w:val="960696739"/>
          <w:trHeight w:val="300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25DD" w14:textId="2C25E54C" w:rsidR="006C7841" w:rsidRPr="006C7841" w:rsidRDefault="006C7841" w:rsidP="006C7841">
            <w:pPr>
              <w:ind w:firstLine="0"/>
              <w:rPr>
                <w:sz w:val="20"/>
              </w:rPr>
            </w:pPr>
            <w:r w:rsidRPr="006C7841">
              <w:rPr>
                <w:sz w:val="2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5D5C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CO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769B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ME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C63D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RESILIENÇA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F943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SC</w:t>
            </w:r>
          </w:p>
        </w:tc>
      </w:tr>
      <w:tr w:rsidR="006C7841" w:rsidRPr="006C7841" w14:paraId="578918CB" w14:textId="77777777" w:rsidTr="006C7841">
        <w:trPr>
          <w:divId w:val="960696739"/>
          <w:trHeight w:val="300"/>
        </w:trPr>
        <w:tc>
          <w:tcPr>
            <w:tcW w:w="42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0F85" w14:textId="77777777" w:rsidR="006C7841" w:rsidRPr="006C7841" w:rsidRDefault="006C7841" w:rsidP="006C7841">
            <w:pPr>
              <w:ind w:firstLine="0"/>
              <w:rPr>
                <w:sz w:val="20"/>
              </w:rPr>
            </w:pPr>
            <w:r w:rsidRPr="006C7841">
              <w:rPr>
                <w:sz w:val="20"/>
              </w:rPr>
              <w:t>CO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04B7E" w14:textId="77777777" w:rsidR="006C7841" w:rsidRPr="006C7841" w:rsidRDefault="006C7841" w:rsidP="006C7841">
            <w:pPr>
              <w:ind w:firstLine="161"/>
              <w:rPr>
                <w:b/>
                <w:bCs/>
                <w:sz w:val="20"/>
              </w:rPr>
            </w:pPr>
            <w:r w:rsidRPr="006C7841">
              <w:rPr>
                <w:b/>
                <w:bCs/>
                <w:sz w:val="20"/>
              </w:rPr>
              <w:t>0,730</w:t>
            </w: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E302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B372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EF96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 </w:t>
            </w:r>
          </w:p>
        </w:tc>
      </w:tr>
      <w:tr w:rsidR="006C7841" w:rsidRPr="006C7841" w14:paraId="0D9C5196" w14:textId="77777777" w:rsidTr="006C7841">
        <w:trPr>
          <w:divId w:val="960696739"/>
          <w:trHeight w:val="300"/>
        </w:trPr>
        <w:tc>
          <w:tcPr>
            <w:tcW w:w="4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12A4" w14:textId="77777777" w:rsidR="006C7841" w:rsidRPr="006C7841" w:rsidRDefault="006C7841" w:rsidP="006C7841">
            <w:pPr>
              <w:ind w:firstLine="0"/>
              <w:rPr>
                <w:i/>
                <w:iCs/>
                <w:sz w:val="20"/>
              </w:rPr>
            </w:pPr>
            <w:r w:rsidRPr="006C7841">
              <w:rPr>
                <w:i/>
                <w:iCs/>
                <w:sz w:val="20"/>
              </w:rPr>
              <w:t>ME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F0D3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0,476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14:paraId="19CFA0ED" w14:textId="77777777" w:rsidR="006C7841" w:rsidRPr="006C7841" w:rsidRDefault="006C7841" w:rsidP="006C7841">
            <w:pPr>
              <w:ind w:firstLine="161"/>
              <w:rPr>
                <w:b/>
                <w:bCs/>
                <w:sz w:val="20"/>
              </w:rPr>
            </w:pPr>
            <w:r w:rsidRPr="006C7841">
              <w:rPr>
                <w:b/>
                <w:bCs/>
                <w:sz w:val="20"/>
              </w:rPr>
              <w:t>0,817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4D5D6882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 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14:paraId="137F16D9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 </w:t>
            </w:r>
          </w:p>
        </w:tc>
      </w:tr>
      <w:tr w:rsidR="006C7841" w:rsidRPr="006C7841" w14:paraId="18C0BE2F" w14:textId="77777777" w:rsidTr="006C7841">
        <w:trPr>
          <w:divId w:val="960696739"/>
          <w:trHeight w:val="300"/>
        </w:trPr>
        <w:tc>
          <w:tcPr>
            <w:tcW w:w="42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974C" w14:textId="77777777" w:rsidR="006C7841" w:rsidRPr="006C7841" w:rsidRDefault="006C7841" w:rsidP="006C7841">
            <w:pPr>
              <w:ind w:firstLine="0"/>
              <w:rPr>
                <w:sz w:val="20"/>
              </w:rPr>
            </w:pPr>
            <w:r w:rsidRPr="006C7841">
              <w:rPr>
                <w:sz w:val="20"/>
              </w:rPr>
              <w:t>RESILIENÇA</w:t>
            </w:r>
          </w:p>
        </w:tc>
        <w:tc>
          <w:tcPr>
            <w:tcW w:w="112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141A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0,609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14:paraId="4C470CF3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0,525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5CC8A882" w14:textId="77777777" w:rsidR="006C7841" w:rsidRPr="006C7841" w:rsidRDefault="006C7841" w:rsidP="006C7841">
            <w:pPr>
              <w:ind w:firstLine="161"/>
              <w:rPr>
                <w:b/>
                <w:bCs/>
                <w:sz w:val="20"/>
              </w:rPr>
            </w:pPr>
            <w:r w:rsidRPr="006C7841">
              <w:rPr>
                <w:b/>
                <w:bCs/>
                <w:sz w:val="20"/>
              </w:rPr>
              <w:t>0,735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14:paraId="18F56217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 </w:t>
            </w:r>
          </w:p>
        </w:tc>
      </w:tr>
      <w:tr w:rsidR="006C7841" w:rsidRPr="006C7841" w14:paraId="046350A7" w14:textId="77777777" w:rsidTr="006C7841">
        <w:trPr>
          <w:divId w:val="960696739"/>
          <w:trHeight w:val="300"/>
        </w:trPr>
        <w:tc>
          <w:tcPr>
            <w:tcW w:w="4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E2E6" w14:textId="77777777" w:rsidR="006C7841" w:rsidRPr="006C7841" w:rsidRDefault="006C7841" w:rsidP="006C7841">
            <w:pPr>
              <w:ind w:firstLine="0"/>
              <w:rPr>
                <w:sz w:val="20"/>
              </w:rPr>
            </w:pPr>
            <w:r w:rsidRPr="006C7841">
              <w:rPr>
                <w:sz w:val="20"/>
              </w:rPr>
              <w:t>SC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5284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0,372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7E4D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0,342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1C7A" w14:textId="77777777" w:rsidR="006C7841" w:rsidRPr="006C7841" w:rsidRDefault="006C7841" w:rsidP="006C7841">
            <w:pPr>
              <w:ind w:firstLine="161"/>
              <w:rPr>
                <w:sz w:val="20"/>
              </w:rPr>
            </w:pPr>
            <w:r w:rsidRPr="006C7841">
              <w:rPr>
                <w:sz w:val="20"/>
              </w:rPr>
              <w:t>0,260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3942" w14:textId="77777777" w:rsidR="006C7841" w:rsidRPr="006C7841" w:rsidRDefault="006C7841" w:rsidP="006C7841">
            <w:pPr>
              <w:ind w:firstLine="161"/>
              <w:rPr>
                <w:b/>
                <w:bCs/>
                <w:sz w:val="20"/>
              </w:rPr>
            </w:pPr>
            <w:r w:rsidRPr="006C7841">
              <w:rPr>
                <w:b/>
                <w:bCs/>
                <w:sz w:val="20"/>
              </w:rPr>
              <w:t>0,793</w:t>
            </w:r>
          </w:p>
        </w:tc>
      </w:tr>
    </w:tbl>
    <w:p w14:paraId="39201DAE" w14:textId="1A4EDAD8" w:rsidR="00A3126B" w:rsidRPr="00D26109" w:rsidRDefault="00625E9F" w:rsidP="00624827">
      <w:pPr>
        <w:ind w:firstLine="0"/>
        <w:rPr>
          <w:sz w:val="20"/>
        </w:rPr>
      </w:pPr>
      <w:r w:rsidRPr="00D26109">
        <w:rPr>
          <w:sz w:val="20"/>
        </w:rPr>
        <w:fldChar w:fldCharType="end"/>
      </w:r>
      <w:r w:rsidR="00A3126B" w:rsidRPr="00D26109">
        <w:rPr>
          <w:b/>
          <w:bCs/>
          <w:sz w:val="20"/>
        </w:rPr>
        <w:t>Nota:</w:t>
      </w:r>
      <w:r w:rsidR="00A3126B" w:rsidRPr="00D26109">
        <w:rPr>
          <w:sz w:val="20"/>
        </w:rPr>
        <w:t xml:space="preserve"> As variáveis acima correspondem: </w:t>
      </w:r>
      <w:r w:rsidR="00285505" w:rsidRPr="00D26109">
        <w:rPr>
          <w:sz w:val="20"/>
        </w:rPr>
        <w:t>CO</w:t>
      </w:r>
      <w:r w:rsidR="00A3126B" w:rsidRPr="00D26109">
        <w:rPr>
          <w:sz w:val="20"/>
        </w:rPr>
        <w:t xml:space="preserve"> = </w:t>
      </w:r>
      <w:r w:rsidR="00285505" w:rsidRPr="00D26109">
        <w:rPr>
          <w:sz w:val="20"/>
        </w:rPr>
        <w:t>Comprometimento Organizacional;</w:t>
      </w:r>
      <w:r w:rsidR="00A3126B" w:rsidRPr="00D26109">
        <w:rPr>
          <w:sz w:val="20"/>
        </w:rPr>
        <w:t xml:space="preserve"> </w:t>
      </w:r>
      <w:r w:rsidR="00285505" w:rsidRPr="00D26109">
        <w:rPr>
          <w:sz w:val="20"/>
        </w:rPr>
        <w:t>ME</w:t>
      </w:r>
      <w:r w:rsidR="00A3126B" w:rsidRPr="00D26109">
        <w:rPr>
          <w:sz w:val="20"/>
        </w:rPr>
        <w:t xml:space="preserve"> = </w:t>
      </w:r>
      <w:r w:rsidR="00285505" w:rsidRPr="00D26109">
        <w:rPr>
          <w:i/>
          <w:iCs/>
          <w:sz w:val="20"/>
        </w:rPr>
        <w:t>Mentoring</w:t>
      </w:r>
      <w:r w:rsidR="00A3126B" w:rsidRPr="00D26109">
        <w:rPr>
          <w:sz w:val="20"/>
        </w:rPr>
        <w:t xml:space="preserve">; </w:t>
      </w:r>
      <w:r w:rsidR="00285505" w:rsidRPr="00D26109">
        <w:rPr>
          <w:sz w:val="20"/>
        </w:rPr>
        <w:t>RE</w:t>
      </w:r>
      <w:r w:rsidR="00A3126B" w:rsidRPr="00D26109">
        <w:rPr>
          <w:sz w:val="20"/>
        </w:rPr>
        <w:t xml:space="preserve"> = </w:t>
      </w:r>
      <w:r w:rsidR="00624827" w:rsidRPr="00D26109">
        <w:rPr>
          <w:sz w:val="20"/>
        </w:rPr>
        <w:t>Resiliência;</w:t>
      </w:r>
      <w:r w:rsidR="00A3126B" w:rsidRPr="00D26109">
        <w:rPr>
          <w:sz w:val="20"/>
        </w:rPr>
        <w:t xml:space="preserve"> </w:t>
      </w:r>
      <w:r w:rsidR="00285505" w:rsidRPr="00D26109">
        <w:rPr>
          <w:sz w:val="20"/>
        </w:rPr>
        <w:t>SC</w:t>
      </w:r>
      <w:r w:rsidR="00A3126B" w:rsidRPr="00D26109">
        <w:rPr>
          <w:sz w:val="20"/>
        </w:rPr>
        <w:t>= S</w:t>
      </w:r>
      <w:r w:rsidR="00285505" w:rsidRPr="00D26109">
        <w:rPr>
          <w:sz w:val="20"/>
        </w:rPr>
        <w:t>istema de Crenças.</w:t>
      </w:r>
    </w:p>
    <w:p w14:paraId="2712D8FA" w14:textId="77777777" w:rsidR="00E843B8" w:rsidRDefault="00E843B8" w:rsidP="00E843B8">
      <w:pPr>
        <w:ind w:firstLine="0"/>
        <w:rPr>
          <w:sz w:val="20"/>
        </w:rPr>
      </w:pPr>
      <w:r>
        <w:rPr>
          <w:sz w:val="20"/>
        </w:rPr>
        <w:t>Fonte: dados da pesquisa.</w:t>
      </w:r>
    </w:p>
    <w:p w14:paraId="201F7155" w14:textId="77777777" w:rsidR="00A3126B" w:rsidRPr="00D26109" w:rsidRDefault="00A3126B" w:rsidP="00A26828">
      <w:pPr>
        <w:ind w:firstLine="0"/>
      </w:pPr>
    </w:p>
    <w:p w14:paraId="714B8A8A" w14:textId="0C80ED66" w:rsidR="00A3126B" w:rsidRPr="00D26109" w:rsidRDefault="00624827" w:rsidP="00624827">
      <w:pPr>
        <w:ind w:firstLine="708"/>
      </w:pPr>
      <w:proofErr w:type="spellStart"/>
      <w:r w:rsidRPr="00D26109">
        <w:t>Hair</w:t>
      </w:r>
      <w:proofErr w:type="spellEnd"/>
      <w:r w:rsidR="00A94AD0">
        <w:t xml:space="preserve"> Jr</w:t>
      </w:r>
      <w:r w:rsidRPr="00D26109">
        <w:t xml:space="preserve"> </w:t>
      </w:r>
      <w:r w:rsidRPr="00D26109">
        <w:rPr>
          <w:i/>
        </w:rPr>
        <w:t>et al</w:t>
      </w:r>
      <w:r w:rsidRPr="00D26109">
        <w:t>. (2016) aponta</w:t>
      </w:r>
      <w:r w:rsidR="00E843B8">
        <w:t>m</w:t>
      </w:r>
      <w:r w:rsidRPr="00D26109">
        <w:t xml:space="preserve"> que a</w:t>
      </w:r>
      <w:r w:rsidR="00A3126B" w:rsidRPr="00D26109">
        <w:t xml:space="preserve"> avaliação da validade descriminante consiste em examinar no instrumento de pesquisa</w:t>
      </w:r>
      <w:r w:rsidR="00E843B8">
        <w:t>,</w:t>
      </w:r>
      <w:r w:rsidR="00A3126B" w:rsidRPr="00D26109">
        <w:t xml:space="preserve"> o quanto os construtos são individualmente distintos entre eles</w:t>
      </w:r>
      <w:r w:rsidRPr="00D26109">
        <w:t>. Neste interim, d</w:t>
      </w:r>
      <w:r w:rsidR="00A3126B" w:rsidRPr="00D26109">
        <w:t xml:space="preserve">e acordo com a matriz, pode-se observar a confirmação da validade, dado que o valor da raiz quadrada da variância </w:t>
      </w:r>
      <w:r w:rsidRPr="00D26109">
        <w:t>média</w:t>
      </w:r>
      <w:r w:rsidR="00A3126B" w:rsidRPr="00D26109">
        <w:t xml:space="preserve"> extraída (</w:t>
      </w:r>
      <w:proofErr w:type="spellStart"/>
      <w:r w:rsidR="00A3126B" w:rsidRPr="00D26109">
        <w:rPr>
          <w:i/>
        </w:rPr>
        <w:t>Avarage</w:t>
      </w:r>
      <w:proofErr w:type="spellEnd"/>
      <w:r w:rsidR="00A3126B" w:rsidRPr="00D26109">
        <w:rPr>
          <w:i/>
        </w:rPr>
        <w:t xml:space="preserve"> </w:t>
      </w:r>
      <w:proofErr w:type="spellStart"/>
      <w:r w:rsidR="00A3126B" w:rsidRPr="00D26109">
        <w:rPr>
          <w:i/>
        </w:rPr>
        <w:t>Variance</w:t>
      </w:r>
      <w:proofErr w:type="spellEnd"/>
      <w:r w:rsidR="00A3126B" w:rsidRPr="00D26109">
        <w:rPr>
          <w:i/>
        </w:rPr>
        <w:t xml:space="preserve"> </w:t>
      </w:r>
      <w:proofErr w:type="spellStart"/>
      <w:r w:rsidR="00A3126B" w:rsidRPr="00D26109">
        <w:rPr>
          <w:i/>
        </w:rPr>
        <w:t>Extractes</w:t>
      </w:r>
      <w:proofErr w:type="spellEnd"/>
      <w:r w:rsidR="00A3126B" w:rsidRPr="00D26109">
        <w:rPr>
          <w:i/>
        </w:rPr>
        <w:t xml:space="preserve"> - AVE</w:t>
      </w:r>
      <w:r w:rsidR="00A3126B" w:rsidRPr="00D26109">
        <w:t xml:space="preserve">) da variável latente em observação é maior que os valores absolutos das correlações das demais variáveis. </w:t>
      </w:r>
      <w:r w:rsidRPr="00D26109">
        <w:t>Salienta-se que os</w:t>
      </w:r>
      <w:r w:rsidR="00A3126B" w:rsidRPr="00D26109">
        <w:t xml:space="preserve"> construtos se mostraram procedentes nos modelos haja vista que são distintos. </w:t>
      </w:r>
    </w:p>
    <w:p w14:paraId="7A0EC6F7" w14:textId="5CC39544" w:rsidR="00A3126B" w:rsidRPr="00D26109" w:rsidRDefault="00624827" w:rsidP="00155904">
      <w:r w:rsidRPr="00D26109">
        <w:t xml:space="preserve">Após verificado o cumprimento do critério </w:t>
      </w:r>
      <w:r w:rsidR="003F6BBF">
        <w:t xml:space="preserve">de </w:t>
      </w:r>
      <w:proofErr w:type="spellStart"/>
      <w:r w:rsidRPr="00D26109">
        <w:t>Fornel</w:t>
      </w:r>
      <w:r w:rsidR="002F2CF5" w:rsidRPr="00D26109">
        <w:t>l</w:t>
      </w:r>
      <w:proofErr w:type="spellEnd"/>
      <w:r w:rsidRPr="00D26109">
        <w:t xml:space="preserve"> e </w:t>
      </w:r>
      <w:proofErr w:type="spellStart"/>
      <w:r w:rsidRPr="00D26109">
        <w:t>Larcker</w:t>
      </w:r>
      <w:proofErr w:type="spellEnd"/>
      <w:r w:rsidRPr="00D26109">
        <w:t xml:space="preserve"> (1981), verifica-se na sequência a confiabilidade do questionário e a variância média extraída. </w:t>
      </w:r>
      <w:r w:rsidR="00A3126B" w:rsidRPr="00D26109">
        <w:t>A validade é observa</w:t>
      </w:r>
      <w:r w:rsidR="002F4870" w:rsidRPr="00D26109">
        <w:t>da</w:t>
      </w:r>
      <w:r w:rsidR="00A3126B" w:rsidRPr="00D26109">
        <w:t xml:space="preserve"> no momento</w:t>
      </w:r>
      <w:r w:rsidR="00546438" w:rsidRPr="00D26109">
        <w:t xml:space="preserve"> </w:t>
      </w:r>
      <w:r w:rsidR="00A3126B" w:rsidRPr="00D26109">
        <w:t>em que o coeficiente AVE estiver acima de 0,50</w:t>
      </w:r>
      <w:r w:rsidR="00E843B8">
        <w:t>,</w:t>
      </w:r>
      <w:r w:rsidR="00A3126B" w:rsidRPr="00D26109">
        <w:t xml:space="preserve"> conforme (</w:t>
      </w:r>
      <w:proofErr w:type="spellStart"/>
      <w:r w:rsidR="00A3126B" w:rsidRPr="00D26109">
        <w:t>Peng</w:t>
      </w:r>
      <w:proofErr w:type="spellEnd"/>
      <w:r w:rsidR="00A3126B" w:rsidRPr="00D26109">
        <w:t xml:space="preserve"> &amp; </w:t>
      </w:r>
      <w:proofErr w:type="spellStart"/>
      <w:r w:rsidR="00A3126B" w:rsidRPr="00D26109">
        <w:t>Lai</w:t>
      </w:r>
      <w:proofErr w:type="spellEnd"/>
      <w:r w:rsidR="00A3126B" w:rsidRPr="00D26109">
        <w:t xml:space="preserve">, 2012). Quanto a confiabilidade, a partir do momento em que a confiabilidade composta e o alfa de </w:t>
      </w:r>
      <w:proofErr w:type="spellStart"/>
      <w:r w:rsidR="00A3126B" w:rsidRPr="00D26109">
        <w:rPr>
          <w:i/>
        </w:rPr>
        <w:t>Cronbach</w:t>
      </w:r>
      <w:proofErr w:type="spellEnd"/>
      <w:r w:rsidR="00A3126B" w:rsidRPr="00D26109">
        <w:t xml:space="preserve">, </w:t>
      </w:r>
      <w:r w:rsidR="0085015C" w:rsidRPr="00D26109">
        <w:t>forem</w:t>
      </w:r>
      <w:r w:rsidR="00A3126B" w:rsidRPr="00D26109">
        <w:t xml:space="preserve"> superior</w:t>
      </w:r>
      <w:r w:rsidR="0085015C" w:rsidRPr="00D26109">
        <w:t>es</w:t>
      </w:r>
      <w:r w:rsidR="00A3126B" w:rsidRPr="00D26109">
        <w:t xml:space="preserve"> a 0,7 pode-se concluir que a amostra está livre de vieses, </w:t>
      </w:r>
      <w:r w:rsidRPr="00D26109">
        <w:t>ao se evidencia</w:t>
      </w:r>
      <w:r w:rsidR="00C6210B" w:rsidRPr="00D26109">
        <w:t xml:space="preserve">ndo </w:t>
      </w:r>
      <w:r w:rsidRPr="00D26109">
        <w:t>a confiabilidade</w:t>
      </w:r>
      <w:r w:rsidR="00A3126B" w:rsidRPr="00D26109">
        <w:t xml:space="preserve"> do modelo (</w:t>
      </w:r>
      <w:proofErr w:type="spellStart"/>
      <w:r w:rsidR="00A3126B" w:rsidRPr="00D26109">
        <w:t>Hair</w:t>
      </w:r>
      <w:proofErr w:type="spellEnd"/>
      <w:r w:rsidR="00A94AD0">
        <w:t xml:space="preserve"> Jr</w:t>
      </w:r>
      <w:r w:rsidR="00A3126B" w:rsidRPr="00D26109">
        <w:t xml:space="preserve"> </w:t>
      </w:r>
      <w:r w:rsidR="00A3126B" w:rsidRPr="00D26109">
        <w:rPr>
          <w:i/>
        </w:rPr>
        <w:t>et al</w:t>
      </w:r>
      <w:r w:rsidR="00A3126B" w:rsidRPr="00D26109">
        <w:t xml:space="preserve">., 2016). </w:t>
      </w:r>
      <w:r w:rsidRPr="00D26109">
        <w:t xml:space="preserve">Apresenta-se a seguir </w:t>
      </w:r>
      <w:r w:rsidR="00A3126B" w:rsidRPr="00D26109">
        <w:t xml:space="preserve">os índices na Tabela 5. </w:t>
      </w:r>
    </w:p>
    <w:p w14:paraId="23F3F53B" w14:textId="77777777" w:rsidR="00A3126B" w:rsidRPr="00D26109" w:rsidRDefault="00A3126B" w:rsidP="00155904">
      <w:pPr>
        <w:rPr>
          <w:color w:val="FF0000"/>
        </w:rPr>
      </w:pPr>
    </w:p>
    <w:p w14:paraId="4A690796" w14:textId="35ECDA43" w:rsidR="00A3126B" w:rsidRPr="00D26109" w:rsidRDefault="00A3126B" w:rsidP="00624827">
      <w:pPr>
        <w:ind w:firstLine="0"/>
        <w:rPr>
          <w:color w:val="FF0000"/>
        </w:rPr>
      </w:pPr>
      <w:r w:rsidRPr="00D26109">
        <w:t>Tabela 5</w:t>
      </w:r>
      <w:r w:rsidR="00624827" w:rsidRPr="00D26109">
        <w:t xml:space="preserve"> </w:t>
      </w:r>
      <w:r w:rsidRPr="00D26109">
        <w:t xml:space="preserve">Resultado do modelo de </w:t>
      </w:r>
      <w:r w:rsidR="00624827" w:rsidRPr="00D26109">
        <w:t>mensuração</w:t>
      </w:r>
      <w:r w:rsidRPr="00D26109">
        <w:t xml:space="preserve">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2"/>
        <w:gridCol w:w="1873"/>
        <w:gridCol w:w="1399"/>
        <w:gridCol w:w="1731"/>
      </w:tblGrid>
      <w:tr w:rsidR="00586577" w:rsidRPr="00D26109" w14:paraId="34E23FC9" w14:textId="77777777" w:rsidTr="0099190E">
        <w:trPr>
          <w:trHeight w:val="383"/>
        </w:trPr>
        <w:tc>
          <w:tcPr>
            <w:tcW w:w="23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E015" w14:textId="77777777" w:rsidR="00A3126B" w:rsidRPr="00D26109" w:rsidRDefault="00A3126B" w:rsidP="00285505">
            <w:pPr>
              <w:ind w:firstLine="75"/>
              <w:rPr>
                <w:b/>
                <w:bCs/>
                <w:sz w:val="20"/>
              </w:rPr>
            </w:pPr>
            <w:r w:rsidRPr="00D26109">
              <w:rPr>
                <w:b/>
                <w:bCs/>
                <w:sz w:val="20"/>
              </w:rPr>
              <w:t xml:space="preserve">Variáveis </w:t>
            </w:r>
          </w:p>
        </w:tc>
        <w:tc>
          <w:tcPr>
            <w:tcW w:w="9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55041" w14:textId="77777777" w:rsidR="00A3126B" w:rsidRPr="00D26109" w:rsidRDefault="00625E9F" w:rsidP="00285505">
            <w:pPr>
              <w:ind w:firstLine="65"/>
              <w:jc w:val="center"/>
              <w:rPr>
                <w:i/>
                <w:sz w:val="20"/>
              </w:rPr>
            </w:pPr>
            <w:proofErr w:type="spellStart"/>
            <w:r w:rsidRPr="00D26109">
              <w:rPr>
                <w:i/>
                <w:sz w:val="20"/>
              </w:rPr>
              <w:t>Cronbach's</w:t>
            </w:r>
            <w:proofErr w:type="spellEnd"/>
            <w:r w:rsidRPr="00D26109">
              <w:rPr>
                <w:i/>
                <w:sz w:val="20"/>
              </w:rPr>
              <w:t xml:space="preserve"> Alfa</w:t>
            </w:r>
          </w:p>
        </w:tc>
        <w:tc>
          <w:tcPr>
            <w:tcW w:w="74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84CA84" w14:textId="77777777" w:rsidR="00A3126B" w:rsidRPr="00D26109" w:rsidRDefault="00625E9F" w:rsidP="00285505">
            <w:pPr>
              <w:ind w:firstLine="2"/>
              <w:jc w:val="center"/>
              <w:rPr>
                <w:sz w:val="20"/>
              </w:rPr>
            </w:pPr>
            <w:r w:rsidRPr="00D26109">
              <w:rPr>
                <w:sz w:val="20"/>
              </w:rPr>
              <w:t>Confiabilidade composta</w:t>
            </w:r>
          </w:p>
        </w:tc>
        <w:tc>
          <w:tcPr>
            <w:tcW w:w="9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5A2249" w14:textId="77777777" w:rsidR="00A3126B" w:rsidRPr="00D26109" w:rsidRDefault="00625E9F" w:rsidP="00285505">
            <w:pPr>
              <w:ind w:firstLine="61"/>
              <w:jc w:val="center"/>
              <w:rPr>
                <w:i/>
                <w:sz w:val="20"/>
              </w:rPr>
            </w:pPr>
            <w:r w:rsidRPr="00D26109">
              <w:rPr>
                <w:iCs/>
                <w:sz w:val="20"/>
              </w:rPr>
              <w:t>Variância média extraída</w:t>
            </w:r>
            <w:r w:rsidRPr="00D26109">
              <w:rPr>
                <w:sz w:val="20"/>
              </w:rPr>
              <w:t xml:space="preserve"> (AVE)</w:t>
            </w:r>
          </w:p>
        </w:tc>
      </w:tr>
      <w:tr w:rsidR="00F52BCC" w:rsidRPr="00D26109" w14:paraId="6C29BE20" w14:textId="77777777" w:rsidTr="0099190E">
        <w:trPr>
          <w:trHeight w:val="158"/>
        </w:trPr>
        <w:tc>
          <w:tcPr>
            <w:tcW w:w="2340" w:type="pct"/>
            <w:shd w:val="clear" w:color="auto" w:fill="auto"/>
            <w:noWrap/>
            <w:vAlign w:val="bottom"/>
          </w:tcPr>
          <w:p w14:paraId="08DA7BE9" w14:textId="2B130941" w:rsidR="00F52BCC" w:rsidRPr="00D26109" w:rsidRDefault="00F52BCC" w:rsidP="00F52BCC">
            <w:pPr>
              <w:ind w:firstLine="75"/>
              <w:rPr>
                <w:sz w:val="20"/>
              </w:rPr>
            </w:pPr>
            <w:r w:rsidRPr="00D26109">
              <w:rPr>
                <w:sz w:val="20"/>
              </w:rPr>
              <w:t xml:space="preserve">Sistema de crença  </w:t>
            </w:r>
          </w:p>
        </w:tc>
        <w:tc>
          <w:tcPr>
            <w:tcW w:w="996" w:type="pct"/>
          </w:tcPr>
          <w:p w14:paraId="40D0506B" w14:textId="1456C1C8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0,854</w:t>
            </w:r>
          </w:p>
        </w:tc>
        <w:tc>
          <w:tcPr>
            <w:tcW w:w="744" w:type="pct"/>
            <w:shd w:val="clear" w:color="auto" w:fill="auto"/>
            <w:noWrap/>
          </w:tcPr>
          <w:p w14:paraId="12A9EA3F" w14:textId="5F54CDDA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0,894</w:t>
            </w:r>
          </w:p>
        </w:tc>
        <w:tc>
          <w:tcPr>
            <w:tcW w:w="920" w:type="pct"/>
            <w:shd w:val="clear" w:color="auto" w:fill="auto"/>
            <w:noWrap/>
          </w:tcPr>
          <w:p w14:paraId="1B8C3068" w14:textId="536A06E0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0,628</w:t>
            </w:r>
          </w:p>
        </w:tc>
      </w:tr>
      <w:tr w:rsidR="00F52BCC" w:rsidRPr="00D26109" w14:paraId="6FD1996F" w14:textId="77777777" w:rsidTr="0099190E">
        <w:trPr>
          <w:trHeight w:val="158"/>
        </w:trPr>
        <w:tc>
          <w:tcPr>
            <w:tcW w:w="2340" w:type="pct"/>
            <w:shd w:val="clear" w:color="auto" w:fill="auto"/>
            <w:noWrap/>
            <w:vAlign w:val="bottom"/>
            <w:hideMark/>
          </w:tcPr>
          <w:p w14:paraId="0756106A" w14:textId="77777777" w:rsidR="00F52BCC" w:rsidRPr="00D26109" w:rsidRDefault="00F52BCC" w:rsidP="00F52BCC">
            <w:pPr>
              <w:ind w:firstLine="75"/>
              <w:rPr>
                <w:sz w:val="20"/>
              </w:rPr>
            </w:pPr>
            <w:r w:rsidRPr="00D26109">
              <w:rPr>
                <w:sz w:val="20"/>
              </w:rPr>
              <w:t xml:space="preserve">Mentoring </w:t>
            </w:r>
          </w:p>
        </w:tc>
        <w:tc>
          <w:tcPr>
            <w:tcW w:w="996" w:type="pct"/>
          </w:tcPr>
          <w:p w14:paraId="0BC05AC0" w14:textId="77777777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0,753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6D66251E" w14:textId="50BDCCC4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0,855</w:t>
            </w:r>
          </w:p>
        </w:tc>
        <w:tc>
          <w:tcPr>
            <w:tcW w:w="920" w:type="pct"/>
            <w:shd w:val="clear" w:color="auto" w:fill="auto"/>
            <w:noWrap/>
            <w:hideMark/>
          </w:tcPr>
          <w:p w14:paraId="02AADC49" w14:textId="3F2FAC38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0,667</w:t>
            </w:r>
          </w:p>
        </w:tc>
      </w:tr>
      <w:tr w:rsidR="00F52BCC" w:rsidRPr="00D26109" w14:paraId="0094F4BF" w14:textId="77777777" w:rsidTr="0099190E">
        <w:trPr>
          <w:trHeight w:val="137"/>
        </w:trPr>
        <w:tc>
          <w:tcPr>
            <w:tcW w:w="2340" w:type="pct"/>
            <w:shd w:val="clear" w:color="auto" w:fill="auto"/>
            <w:noWrap/>
            <w:vAlign w:val="bottom"/>
            <w:hideMark/>
          </w:tcPr>
          <w:p w14:paraId="56F82B04" w14:textId="77777777" w:rsidR="00F52BCC" w:rsidRPr="00D26109" w:rsidRDefault="00F52BCC" w:rsidP="00F52BCC">
            <w:pPr>
              <w:ind w:firstLine="75"/>
              <w:rPr>
                <w:sz w:val="20"/>
              </w:rPr>
            </w:pPr>
            <w:r w:rsidRPr="00D26109">
              <w:rPr>
                <w:sz w:val="20"/>
              </w:rPr>
              <w:t xml:space="preserve">Resiliência  </w:t>
            </w:r>
          </w:p>
        </w:tc>
        <w:tc>
          <w:tcPr>
            <w:tcW w:w="996" w:type="pct"/>
          </w:tcPr>
          <w:p w14:paraId="09971465" w14:textId="77777777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0,718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03F6154D" w14:textId="75A1E27E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0,823</w:t>
            </w:r>
          </w:p>
        </w:tc>
        <w:tc>
          <w:tcPr>
            <w:tcW w:w="920" w:type="pct"/>
            <w:shd w:val="clear" w:color="auto" w:fill="auto"/>
            <w:noWrap/>
            <w:hideMark/>
          </w:tcPr>
          <w:p w14:paraId="129BDDB4" w14:textId="3D12DB9B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0,540</w:t>
            </w:r>
          </w:p>
        </w:tc>
      </w:tr>
      <w:tr w:rsidR="00F52BCC" w:rsidRPr="00D26109" w14:paraId="09A6AD2F" w14:textId="77777777" w:rsidTr="0099190E">
        <w:trPr>
          <w:trHeight w:val="128"/>
        </w:trPr>
        <w:tc>
          <w:tcPr>
            <w:tcW w:w="2340" w:type="pct"/>
            <w:shd w:val="clear" w:color="auto" w:fill="auto"/>
            <w:noWrap/>
            <w:vAlign w:val="bottom"/>
          </w:tcPr>
          <w:p w14:paraId="2D765206" w14:textId="47AB67C2" w:rsidR="00F52BCC" w:rsidRPr="00D26109" w:rsidRDefault="00F52BCC" w:rsidP="00F52BCC">
            <w:pPr>
              <w:ind w:firstLine="75"/>
              <w:rPr>
                <w:sz w:val="20"/>
              </w:rPr>
            </w:pPr>
            <w:r w:rsidRPr="00D26109">
              <w:rPr>
                <w:sz w:val="20"/>
              </w:rPr>
              <w:t xml:space="preserve">Comprometimento organizacional </w:t>
            </w:r>
          </w:p>
        </w:tc>
        <w:tc>
          <w:tcPr>
            <w:tcW w:w="996" w:type="pct"/>
          </w:tcPr>
          <w:p w14:paraId="2F3586E0" w14:textId="15B86854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0,704</w:t>
            </w:r>
          </w:p>
        </w:tc>
        <w:tc>
          <w:tcPr>
            <w:tcW w:w="744" w:type="pct"/>
            <w:shd w:val="clear" w:color="auto" w:fill="auto"/>
            <w:noWrap/>
          </w:tcPr>
          <w:p w14:paraId="3383F8EC" w14:textId="5E8712BD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0,819</w:t>
            </w:r>
          </w:p>
        </w:tc>
        <w:tc>
          <w:tcPr>
            <w:tcW w:w="920" w:type="pct"/>
            <w:shd w:val="clear" w:color="auto" w:fill="auto"/>
            <w:noWrap/>
          </w:tcPr>
          <w:p w14:paraId="68F13C64" w14:textId="7EE6CDA6" w:rsidR="00F52BCC" w:rsidRPr="00D26109" w:rsidRDefault="00F52BCC" w:rsidP="00F52BCC">
            <w:pPr>
              <w:jc w:val="center"/>
              <w:rPr>
                <w:sz w:val="20"/>
              </w:rPr>
            </w:pPr>
            <w:r w:rsidRPr="00D26109">
              <w:rPr>
                <w:sz w:val="20"/>
              </w:rPr>
              <w:t>0,533</w:t>
            </w:r>
          </w:p>
        </w:tc>
      </w:tr>
    </w:tbl>
    <w:p w14:paraId="04C13D99" w14:textId="6E36D054" w:rsidR="003F6BBF" w:rsidRDefault="003F6BBF" w:rsidP="003F6BBF">
      <w:pPr>
        <w:ind w:firstLine="0"/>
        <w:rPr>
          <w:sz w:val="20"/>
        </w:rPr>
      </w:pPr>
      <w:r>
        <w:rPr>
          <w:sz w:val="20"/>
        </w:rPr>
        <w:t>Fonte: dados da pesquisa</w:t>
      </w:r>
      <w:r w:rsidR="00A26828">
        <w:rPr>
          <w:sz w:val="20"/>
        </w:rPr>
        <w:t xml:space="preserve"> (2019)</w:t>
      </w:r>
    </w:p>
    <w:p w14:paraId="2BB67B75" w14:textId="77777777" w:rsidR="003F6BBF" w:rsidRDefault="003F6BBF" w:rsidP="00155904"/>
    <w:p w14:paraId="0BE8B617" w14:textId="658B751F" w:rsidR="00624827" w:rsidRPr="00D26109" w:rsidRDefault="00624827" w:rsidP="00155904">
      <w:r w:rsidRPr="00D26109">
        <w:t xml:space="preserve">A partir do que consta na </w:t>
      </w:r>
      <w:r w:rsidR="003F6BBF">
        <w:t>T</w:t>
      </w:r>
      <w:r w:rsidRPr="00D26109">
        <w:t xml:space="preserve">abela </w:t>
      </w:r>
      <w:r w:rsidR="003F6BBF">
        <w:t>5</w:t>
      </w:r>
      <w:r w:rsidRPr="00D26109">
        <w:t>, pode-se constatar que o modelo p</w:t>
      </w:r>
      <w:r w:rsidR="003F6BBF">
        <w:t>r</w:t>
      </w:r>
      <w:r w:rsidRPr="00D26109">
        <w:t xml:space="preserve">oposto neste estudo é confiável, ao considerar que atende os pressupostos básicos. </w:t>
      </w:r>
      <w:r w:rsidR="003F6BBF">
        <w:t>De acordo com</w:t>
      </w:r>
      <w:r w:rsidR="003F6BBF" w:rsidRPr="00D26109">
        <w:t xml:space="preserve"> </w:t>
      </w:r>
      <w:proofErr w:type="spellStart"/>
      <w:r w:rsidR="0017517A" w:rsidRPr="00D26109">
        <w:t>Hair</w:t>
      </w:r>
      <w:proofErr w:type="spellEnd"/>
      <w:r w:rsidR="0017517A" w:rsidRPr="00D26109">
        <w:t xml:space="preserve"> Jr et al. (2016)</w:t>
      </w:r>
      <w:r w:rsidR="003F6BBF">
        <w:t>,</w:t>
      </w:r>
      <w:r w:rsidR="0017517A" w:rsidRPr="00D26109">
        <w:t xml:space="preserve"> </w:t>
      </w:r>
      <w:r w:rsidR="003F6BBF">
        <w:t xml:space="preserve">para que </w:t>
      </w:r>
      <w:r w:rsidR="0017517A" w:rsidRPr="00D26109">
        <w:t xml:space="preserve">o modelo seja confiável seu índice Alfa de </w:t>
      </w:r>
      <w:proofErr w:type="spellStart"/>
      <w:r w:rsidR="0017517A" w:rsidRPr="00D26109">
        <w:rPr>
          <w:i/>
        </w:rPr>
        <w:t>Cronbach</w:t>
      </w:r>
      <w:proofErr w:type="spellEnd"/>
      <w:r w:rsidR="0017517A" w:rsidRPr="00D26109">
        <w:rPr>
          <w:i/>
        </w:rPr>
        <w:t xml:space="preserve"> </w:t>
      </w:r>
      <w:r w:rsidR="0017517A" w:rsidRPr="00D26109">
        <w:rPr>
          <w:iCs/>
        </w:rPr>
        <w:t xml:space="preserve">precisa atingir pelo menos 0,7, logo o menor índice do </w:t>
      </w:r>
      <w:r w:rsidR="0017517A" w:rsidRPr="00D26109">
        <w:t xml:space="preserve">Alfa de </w:t>
      </w:r>
      <w:proofErr w:type="spellStart"/>
      <w:r w:rsidR="0017517A" w:rsidRPr="00D26109">
        <w:rPr>
          <w:i/>
        </w:rPr>
        <w:t>Cronbach</w:t>
      </w:r>
      <w:proofErr w:type="spellEnd"/>
      <w:r w:rsidR="0017517A" w:rsidRPr="00D26109">
        <w:rPr>
          <w:i/>
        </w:rPr>
        <w:t xml:space="preserve"> </w:t>
      </w:r>
      <w:r w:rsidR="0017517A" w:rsidRPr="00D26109">
        <w:t>nesta pesquisa foi de 0,704 do constructo comprometimento organizacional. Desse modo</w:t>
      </w:r>
      <w:r w:rsidR="003E0FDE" w:rsidRPr="00D26109">
        <w:t>,</w:t>
      </w:r>
      <w:r w:rsidR="0017517A" w:rsidRPr="00D26109">
        <w:t xml:space="preserve"> observa</w:t>
      </w:r>
      <w:r w:rsidR="003E0FDE" w:rsidRPr="00D26109">
        <w:t>-se</w:t>
      </w:r>
      <w:r w:rsidR="0017517A" w:rsidRPr="00D26109">
        <w:t xml:space="preserve"> a robustez do modelo. Do mesmo modo</w:t>
      </w:r>
      <w:r w:rsidR="003F6BBF">
        <w:t>,</w:t>
      </w:r>
      <w:r w:rsidR="0017517A" w:rsidRPr="00D26109">
        <w:t xml:space="preserve"> </w:t>
      </w:r>
      <w:r w:rsidR="00221F7E" w:rsidRPr="00D26109">
        <w:t>verifica</w:t>
      </w:r>
      <w:r w:rsidR="0017517A" w:rsidRPr="00D26109">
        <w:t>-se a confiabilidade composta. Para a AVE</w:t>
      </w:r>
      <w:r w:rsidR="003F6BBF">
        <w:t>,</w:t>
      </w:r>
      <w:r w:rsidR="0017517A" w:rsidRPr="00D26109">
        <w:t xml:space="preserve"> conforme expressa </w:t>
      </w:r>
      <w:proofErr w:type="spellStart"/>
      <w:r w:rsidR="0017517A" w:rsidRPr="00D26109">
        <w:t>Hair</w:t>
      </w:r>
      <w:proofErr w:type="spellEnd"/>
      <w:r w:rsidR="007E4A07" w:rsidRPr="00D26109">
        <w:t xml:space="preserve"> </w:t>
      </w:r>
      <w:r w:rsidR="0017517A" w:rsidRPr="00D26109">
        <w:t>Jr et al. (2016)</w:t>
      </w:r>
      <w:r w:rsidR="003F6BBF">
        <w:t>,</w:t>
      </w:r>
      <w:r w:rsidR="0017517A" w:rsidRPr="00D26109">
        <w:t xml:space="preserve"> precisa apresentar pelo menos um índice equivalente a 0,5. Por </w:t>
      </w:r>
      <w:r w:rsidR="0099190E" w:rsidRPr="00D26109">
        <w:t>consequente</w:t>
      </w:r>
      <w:r w:rsidR="003F6BBF">
        <w:t>,</w:t>
      </w:r>
      <w:r w:rsidR="0017517A" w:rsidRPr="00D26109">
        <w:t xml:space="preserve"> observa-se </w:t>
      </w:r>
      <w:r w:rsidR="00747E65" w:rsidRPr="00D26109">
        <w:t>que os constructos apresentam AVE acima de 0,5, logo cumpre-se com esse critério.</w:t>
      </w:r>
    </w:p>
    <w:p w14:paraId="6CB8F09D" w14:textId="77777777" w:rsidR="006623AB" w:rsidRPr="00D26109" w:rsidRDefault="006623AB" w:rsidP="00155904"/>
    <w:p w14:paraId="3E7ACEE1" w14:textId="77777777" w:rsidR="00A3126B" w:rsidRPr="00D26109" w:rsidRDefault="00A3126B" w:rsidP="006623AB">
      <w:pPr>
        <w:ind w:firstLine="0"/>
        <w:rPr>
          <w:b/>
          <w:bCs/>
        </w:rPr>
      </w:pPr>
      <w:r w:rsidRPr="00D26109">
        <w:rPr>
          <w:b/>
          <w:bCs/>
        </w:rPr>
        <w:t>4.3 Modelo estrutural</w:t>
      </w:r>
    </w:p>
    <w:p w14:paraId="085F6BC7" w14:textId="40642DE8" w:rsidR="00A3126B" w:rsidRPr="00D26109" w:rsidRDefault="00F03852" w:rsidP="00155904">
      <w:pPr>
        <w:rPr>
          <w:iCs/>
        </w:rPr>
      </w:pPr>
      <w:r w:rsidRPr="00D26109">
        <w:t>Para apresentação do modelo estrutural, foi</w:t>
      </w:r>
      <w:r w:rsidR="00A3126B" w:rsidRPr="00D26109">
        <w:t xml:space="preserve"> aplicada a técnica de </w:t>
      </w:r>
      <w:proofErr w:type="spellStart"/>
      <w:r w:rsidR="00A3126B" w:rsidRPr="00D26109">
        <w:rPr>
          <w:i/>
        </w:rPr>
        <w:t>Bootstrapping</w:t>
      </w:r>
      <w:proofErr w:type="spellEnd"/>
      <w:r w:rsidR="00A3126B" w:rsidRPr="00D26109">
        <w:t xml:space="preserve"> para avaliar a significância das relações entre os constructos. Foi rodado com 5.000 </w:t>
      </w:r>
      <w:proofErr w:type="spellStart"/>
      <w:r w:rsidR="00A3126B" w:rsidRPr="00D26109">
        <w:t>subamostras</w:t>
      </w:r>
      <w:proofErr w:type="spellEnd"/>
      <w:r w:rsidR="00A3126B" w:rsidRPr="00D26109">
        <w:t xml:space="preserve"> e 5.000 interações em um intervalo de confiança de </w:t>
      </w:r>
      <w:r w:rsidR="00A3126B" w:rsidRPr="00D26109">
        <w:rPr>
          <w:i/>
        </w:rPr>
        <w:t>Bias-</w:t>
      </w:r>
      <w:proofErr w:type="spellStart"/>
      <w:r w:rsidR="00A3126B" w:rsidRPr="00D26109">
        <w:rPr>
          <w:i/>
        </w:rPr>
        <w:t>Corrected</w:t>
      </w:r>
      <w:proofErr w:type="spellEnd"/>
      <w:r w:rsidR="00A3126B" w:rsidRPr="00D26109">
        <w:rPr>
          <w:i/>
        </w:rPr>
        <w:t xml:space="preserve"> </w:t>
      </w:r>
      <w:proofErr w:type="spellStart"/>
      <w:r w:rsidR="00A3126B" w:rsidRPr="00D26109">
        <w:rPr>
          <w:i/>
        </w:rPr>
        <w:t>and</w:t>
      </w:r>
      <w:proofErr w:type="spellEnd"/>
      <w:r w:rsidR="00A3126B" w:rsidRPr="00D26109">
        <w:rPr>
          <w:i/>
        </w:rPr>
        <w:t xml:space="preserve"> </w:t>
      </w:r>
      <w:proofErr w:type="spellStart"/>
      <w:r w:rsidR="00A3126B" w:rsidRPr="00D26109">
        <w:rPr>
          <w:i/>
        </w:rPr>
        <w:t>accelerated</w:t>
      </w:r>
      <w:proofErr w:type="spellEnd"/>
      <w:r w:rsidR="00A3126B" w:rsidRPr="00D26109">
        <w:rPr>
          <w:i/>
        </w:rPr>
        <w:t xml:space="preserve"> </w:t>
      </w:r>
      <w:r w:rsidR="00A3126B" w:rsidRPr="00D26109">
        <w:t xml:space="preserve">a nível de significância de 5% e </w:t>
      </w:r>
      <w:r w:rsidR="00A3126B" w:rsidRPr="00D26109">
        <w:rPr>
          <w:i/>
        </w:rPr>
        <w:t xml:space="preserve">bicaudal </w:t>
      </w:r>
      <w:r w:rsidR="00A3126B" w:rsidRPr="00D26109">
        <w:t>(</w:t>
      </w:r>
      <w:proofErr w:type="spellStart"/>
      <w:r w:rsidR="00A3126B" w:rsidRPr="00D26109">
        <w:t>Hair</w:t>
      </w:r>
      <w:proofErr w:type="spellEnd"/>
      <w:r w:rsidR="003F6BBF">
        <w:t xml:space="preserve"> Jr</w:t>
      </w:r>
      <w:r w:rsidR="00A3126B" w:rsidRPr="00D26109">
        <w:t xml:space="preserve"> </w:t>
      </w:r>
      <w:r w:rsidR="00A3126B" w:rsidRPr="00D26109">
        <w:rPr>
          <w:i/>
        </w:rPr>
        <w:t>et al</w:t>
      </w:r>
      <w:r w:rsidR="00A3126B" w:rsidRPr="00D26109">
        <w:t xml:space="preserve">., 2016), embora as hipóteses foram construídas a partir da literatura que afirma houver relação positiva entre as variáveis do modelo, optou-se pelo teste bidirecional para atestar a veracidade dos dados. A partir desta análise foi possível elaborar a Tabela </w:t>
      </w:r>
      <w:r w:rsidR="003F6BBF">
        <w:t>6,</w:t>
      </w:r>
      <w:r w:rsidR="00B64506" w:rsidRPr="00D26109">
        <w:t xml:space="preserve"> que</w:t>
      </w:r>
      <w:r w:rsidR="00A3126B" w:rsidRPr="00D26109">
        <w:t xml:space="preserve"> apresenta </w:t>
      </w:r>
      <w:r w:rsidR="0026051F" w:rsidRPr="00D26109">
        <w:t>o</w:t>
      </w:r>
      <w:r w:rsidR="00A3126B" w:rsidRPr="00D26109">
        <w:t>s caminhos e efeitos indiretos</w:t>
      </w:r>
      <w:r w:rsidRPr="00D26109">
        <w:t xml:space="preserve">, coeficiente, </w:t>
      </w:r>
      <w:r w:rsidRPr="00D26109">
        <w:rPr>
          <w:iCs/>
        </w:rPr>
        <w:t xml:space="preserve">estatística T e valor P. </w:t>
      </w:r>
    </w:p>
    <w:p w14:paraId="4FB66332" w14:textId="77777777" w:rsidR="00A3126B" w:rsidRPr="00D26109" w:rsidRDefault="00A3126B" w:rsidP="00155904"/>
    <w:p w14:paraId="10A36CD9" w14:textId="0FC7D529" w:rsidR="00A3126B" w:rsidRPr="00D26109" w:rsidRDefault="00A3126B" w:rsidP="00F03852">
      <w:pPr>
        <w:ind w:firstLine="0"/>
      </w:pPr>
      <w:r w:rsidRPr="00D26109">
        <w:t>Tabela</w:t>
      </w:r>
      <w:r w:rsidR="003F6BBF">
        <w:t xml:space="preserve"> </w:t>
      </w:r>
      <w:r w:rsidR="00E74596" w:rsidRPr="00D26109">
        <w:t>6-</w:t>
      </w:r>
      <w:r w:rsidR="00F03852" w:rsidRPr="00D26109">
        <w:t xml:space="preserve"> </w:t>
      </w:r>
      <w:r w:rsidRPr="00D26109">
        <w:t xml:space="preserve">Apresentação dos </w:t>
      </w:r>
      <w:r w:rsidR="00E74596" w:rsidRPr="00D26109">
        <w:t>caminhos estruturais</w:t>
      </w:r>
    </w:p>
    <w:tbl>
      <w:tblPr>
        <w:tblW w:w="491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8"/>
        <w:gridCol w:w="1296"/>
        <w:gridCol w:w="1449"/>
        <w:gridCol w:w="1133"/>
        <w:gridCol w:w="404"/>
        <w:gridCol w:w="915"/>
      </w:tblGrid>
      <w:tr w:rsidR="00AB5AE1" w:rsidRPr="00D26109" w14:paraId="3D7E0B29" w14:textId="77777777" w:rsidTr="00F03852">
        <w:trPr>
          <w:trHeight w:val="156"/>
        </w:trPr>
        <w:tc>
          <w:tcPr>
            <w:tcW w:w="21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38730" w14:textId="77777777" w:rsidR="00712007" w:rsidRPr="00D26109" w:rsidRDefault="00712007" w:rsidP="00F03852">
            <w:pPr>
              <w:ind w:firstLine="75"/>
              <w:rPr>
                <w:b/>
                <w:bCs/>
                <w:sz w:val="20"/>
              </w:rPr>
            </w:pPr>
            <w:r w:rsidRPr="00D26109">
              <w:rPr>
                <w:b/>
                <w:bCs/>
                <w:sz w:val="20"/>
              </w:rPr>
              <w:t xml:space="preserve">Relação entre os constructos 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62BC7" w14:textId="77777777" w:rsidR="00712007" w:rsidRPr="00D26109" w:rsidRDefault="00712007" w:rsidP="00F03852">
            <w:pPr>
              <w:ind w:firstLine="19"/>
              <w:rPr>
                <w:b/>
                <w:bCs/>
                <w:sz w:val="20"/>
              </w:rPr>
            </w:pPr>
            <w:proofErr w:type="spellStart"/>
            <w:r w:rsidRPr="00D26109">
              <w:rPr>
                <w:b/>
                <w:bCs/>
                <w:sz w:val="20"/>
              </w:rPr>
              <w:t>Coef</w:t>
            </w:r>
            <w:proofErr w:type="spellEnd"/>
            <w:r w:rsidRPr="00D26109">
              <w:rPr>
                <w:b/>
                <w:bCs/>
                <w:sz w:val="20"/>
              </w:rPr>
              <w:t>.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A6E5A" w14:textId="77777777" w:rsidR="00712007" w:rsidRPr="00D26109" w:rsidRDefault="00712007" w:rsidP="00F03852">
            <w:pPr>
              <w:ind w:firstLine="19"/>
              <w:rPr>
                <w:b/>
                <w:bCs/>
                <w:i/>
                <w:sz w:val="20"/>
              </w:rPr>
            </w:pPr>
            <w:r w:rsidRPr="00D26109">
              <w:rPr>
                <w:b/>
                <w:bCs/>
                <w:i/>
                <w:sz w:val="20"/>
              </w:rPr>
              <w:t>T-value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82C50" w14:textId="77777777" w:rsidR="00712007" w:rsidRPr="00D26109" w:rsidRDefault="00712007" w:rsidP="00F03852">
            <w:pPr>
              <w:ind w:firstLine="19"/>
              <w:rPr>
                <w:b/>
                <w:bCs/>
                <w:i/>
                <w:sz w:val="20"/>
              </w:rPr>
            </w:pPr>
            <w:r w:rsidRPr="00D26109">
              <w:rPr>
                <w:b/>
                <w:bCs/>
                <w:i/>
                <w:sz w:val="20"/>
              </w:rPr>
              <w:t>Valor p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8ED0C" w14:textId="77777777" w:rsidR="00712007" w:rsidRPr="00D26109" w:rsidRDefault="00712007" w:rsidP="00F03852">
            <w:pPr>
              <w:ind w:firstLine="19"/>
              <w:rPr>
                <w:b/>
                <w:bCs/>
                <w:i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EAEC74" w14:textId="77777777" w:rsidR="00712007" w:rsidRPr="00D26109" w:rsidRDefault="00113293" w:rsidP="00F03852">
            <w:pPr>
              <w:ind w:firstLine="19"/>
              <w:rPr>
                <w:b/>
                <w:bCs/>
                <w:i/>
                <w:sz w:val="20"/>
              </w:rPr>
            </w:pPr>
            <w:r w:rsidRPr="00D26109">
              <w:rPr>
                <w:b/>
                <w:bCs/>
                <w:i/>
                <w:sz w:val="20"/>
              </w:rPr>
              <w:t>hipóteses</w:t>
            </w:r>
          </w:p>
        </w:tc>
      </w:tr>
      <w:tr w:rsidR="00AB5AE1" w:rsidRPr="00D26109" w14:paraId="04F8E664" w14:textId="77777777" w:rsidTr="00F03852">
        <w:trPr>
          <w:trHeight w:val="60"/>
        </w:trPr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F08C0" w14:textId="77777777" w:rsidR="00712007" w:rsidRPr="00D26109" w:rsidRDefault="00712007" w:rsidP="00F03852">
            <w:pPr>
              <w:ind w:firstLine="75"/>
              <w:rPr>
                <w:sz w:val="20"/>
              </w:rPr>
            </w:pPr>
            <w:r w:rsidRPr="00D26109">
              <w:rPr>
                <w:sz w:val="20"/>
              </w:rPr>
              <w:t xml:space="preserve">Sistema de </w:t>
            </w:r>
            <w:r w:rsidR="00113293" w:rsidRPr="00D26109">
              <w:rPr>
                <w:sz w:val="20"/>
              </w:rPr>
              <w:t>crenças &gt; Comprometimento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F73F5" w14:textId="77777777" w:rsidR="00712007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0,226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05F69" w14:textId="77777777" w:rsidR="00712007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2,515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</w:tcPr>
          <w:p w14:paraId="28A91E15" w14:textId="39B86AB1" w:rsidR="00712007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0,012</w:t>
            </w:r>
            <w:r w:rsidR="009437FC" w:rsidRPr="00D26109">
              <w:rPr>
                <w:sz w:val="20"/>
              </w:rPr>
              <w:t>***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</w:tcPr>
          <w:p w14:paraId="7AF3C46C" w14:textId="3E32FE6B" w:rsidR="00712007" w:rsidRPr="00D26109" w:rsidRDefault="00F03852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H1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</w:tcPr>
          <w:p w14:paraId="74C3574C" w14:textId="77777777" w:rsidR="00712007" w:rsidRPr="00D26109" w:rsidRDefault="00113293" w:rsidP="00F03852">
            <w:pPr>
              <w:ind w:firstLine="19"/>
              <w:rPr>
                <w:b/>
                <w:bCs/>
              </w:rPr>
            </w:pPr>
            <w:r w:rsidRPr="00D26109">
              <w:rPr>
                <w:b/>
                <w:bCs/>
              </w:rPr>
              <w:t>Aceita</w:t>
            </w:r>
          </w:p>
        </w:tc>
      </w:tr>
      <w:tr w:rsidR="00AB5AE1" w:rsidRPr="00D26109" w14:paraId="12AAA37A" w14:textId="77777777" w:rsidTr="00F03852">
        <w:trPr>
          <w:trHeight w:val="60"/>
        </w:trPr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2D78" w14:textId="77777777" w:rsidR="00712007" w:rsidRPr="00D26109" w:rsidRDefault="00113293" w:rsidP="00F03852">
            <w:pPr>
              <w:ind w:firstLine="75"/>
              <w:rPr>
                <w:sz w:val="20"/>
              </w:rPr>
            </w:pPr>
            <w:r w:rsidRPr="00D26109">
              <w:rPr>
                <w:sz w:val="20"/>
              </w:rPr>
              <w:t xml:space="preserve">Mentoring &gt; comprometimento 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C35B3" w14:textId="77777777" w:rsidR="00712007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0,151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4FD73" w14:textId="77777777" w:rsidR="00712007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1,218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</w:tcPr>
          <w:p w14:paraId="329C146C" w14:textId="77777777" w:rsidR="00712007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0,224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</w:tcPr>
          <w:p w14:paraId="28C83F97" w14:textId="3CBBB48A" w:rsidR="00712007" w:rsidRPr="00D26109" w:rsidRDefault="00F03852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H2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</w:tcPr>
          <w:p w14:paraId="253C3ADB" w14:textId="77777777" w:rsidR="00712007" w:rsidRPr="00D26109" w:rsidRDefault="00113293" w:rsidP="00F03852">
            <w:pPr>
              <w:ind w:firstLine="19"/>
            </w:pPr>
            <w:r w:rsidRPr="00D26109">
              <w:t>rejeita</w:t>
            </w:r>
          </w:p>
        </w:tc>
      </w:tr>
      <w:tr w:rsidR="00AB5AE1" w:rsidRPr="00D26109" w14:paraId="28347962" w14:textId="77777777" w:rsidTr="00F03852">
        <w:trPr>
          <w:trHeight w:val="162"/>
        </w:trPr>
        <w:tc>
          <w:tcPr>
            <w:tcW w:w="21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E3079" w14:textId="77777777" w:rsidR="00712007" w:rsidRPr="00D26109" w:rsidRDefault="00712007" w:rsidP="00F03852">
            <w:pPr>
              <w:ind w:firstLine="75"/>
              <w:rPr>
                <w:sz w:val="20"/>
              </w:rPr>
            </w:pPr>
            <w:r w:rsidRPr="00D26109">
              <w:rPr>
                <w:sz w:val="20"/>
              </w:rPr>
              <w:t>Resiliência &gt; Comprometimento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671CA" w14:textId="77777777" w:rsidR="00712007" w:rsidRPr="00D26109" w:rsidRDefault="00712007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0,473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83870" w14:textId="77777777" w:rsidR="00712007" w:rsidRPr="00D26109" w:rsidRDefault="00712007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4,267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9E34D" w14:textId="77C6314F" w:rsidR="00712007" w:rsidRPr="00D26109" w:rsidRDefault="00712007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0,000</w:t>
            </w:r>
            <w:r w:rsidR="009437FC" w:rsidRPr="00D26109">
              <w:rPr>
                <w:sz w:val="20"/>
              </w:rPr>
              <w:t>***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1C6CE" w14:textId="7DA078CB" w:rsidR="00712007" w:rsidRPr="00D26109" w:rsidRDefault="00F03852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H3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4B1C5" w14:textId="77777777" w:rsidR="00712007" w:rsidRPr="00D26109" w:rsidRDefault="00712007" w:rsidP="00F03852">
            <w:pPr>
              <w:ind w:firstLine="19"/>
              <w:rPr>
                <w:b/>
                <w:bCs/>
              </w:rPr>
            </w:pPr>
            <w:r w:rsidRPr="00D26109">
              <w:rPr>
                <w:b/>
                <w:bCs/>
              </w:rPr>
              <w:t>Aceita</w:t>
            </w:r>
          </w:p>
        </w:tc>
      </w:tr>
      <w:tr w:rsidR="00AB5AE1" w:rsidRPr="00D26109" w14:paraId="6C8C6404" w14:textId="77777777" w:rsidTr="00F03852">
        <w:trPr>
          <w:trHeight w:val="162"/>
        </w:trPr>
        <w:tc>
          <w:tcPr>
            <w:tcW w:w="21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215B87" w14:textId="77777777" w:rsidR="00113293" w:rsidRPr="00D26109" w:rsidRDefault="00113293" w:rsidP="00F03852">
            <w:pPr>
              <w:ind w:firstLine="75"/>
              <w:rPr>
                <w:sz w:val="20"/>
              </w:rPr>
            </w:pPr>
            <w:r w:rsidRPr="00D26109">
              <w:rPr>
                <w:sz w:val="20"/>
              </w:rPr>
              <w:t xml:space="preserve">SC&gt; Resiliência &gt; comprometimento 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C102FE" w14:textId="77777777" w:rsidR="00113293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0,079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9C7F8C" w14:textId="77777777" w:rsidR="00113293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0,694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60BB5" w14:textId="77777777" w:rsidR="00113293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0,488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BDD52" w14:textId="0D670A83" w:rsidR="00113293" w:rsidRPr="00D26109" w:rsidRDefault="00F03852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H4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65FF8" w14:textId="77777777" w:rsidR="00113293" w:rsidRPr="00D26109" w:rsidRDefault="00113293" w:rsidP="00F03852">
            <w:pPr>
              <w:ind w:firstLine="19"/>
            </w:pPr>
            <w:r w:rsidRPr="00D26109">
              <w:t>rejeita</w:t>
            </w:r>
          </w:p>
        </w:tc>
      </w:tr>
      <w:tr w:rsidR="00AB5AE1" w:rsidRPr="00D26109" w14:paraId="41B099FE" w14:textId="77777777" w:rsidTr="00F03852">
        <w:trPr>
          <w:trHeight w:val="162"/>
        </w:trPr>
        <w:tc>
          <w:tcPr>
            <w:tcW w:w="21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E5CCC3" w14:textId="77777777" w:rsidR="00113293" w:rsidRPr="00D26109" w:rsidRDefault="00113293" w:rsidP="00F03852">
            <w:pPr>
              <w:ind w:firstLine="75"/>
              <w:rPr>
                <w:sz w:val="20"/>
              </w:rPr>
            </w:pPr>
            <w:r w:rsidRPr="00D26109">
              <w:rPr>
                <w:sz w:val="20"/>
              </w:rPr>
              <w:t>Mentoring &gt; Resiliência&gt; CO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ED307A" w14:textId="77777777" w:rsidR="00113293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0,493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6997C8" w14:textId="77777777" w:rsidR="00113293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5,887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09704" w14:textId="6E3D1E18" w:rsidR="00113293" w:rsidRPr="00D26109" w:rsidRDefault="00113293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0,000</w:t>
            </w:r>
            <w:r w:rsidR="009437FC" w:rsidRPr="00D26109">
              <w:rPr>
                <w:sz w:val="20"/>
              </w:rPr>
              <w:t>***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E599C" w14:textId="4F87466D" w:rsidR="00113293" w:rsidRPr="00D26109" w:rsidRDefault="00F03852" w:rsidP="00F03852">
            <w:pPr>
              <w:ind w:firstLine="19"/>
              <w:rPr>
                <w:sz w:val="20"/>
              </w:rPr>
            </w:pPr>
            <w:r w:rsidRPr="00D26109">
              <w:rPr>
                <w:sz w:val="20"/>
              </w:rPr>
              <w:t>H5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0718A" w14:textId="77777777" w:rsidR="00113293" w:rsidRPr="00D26109" w:rsidRDefault="00113293" w:rsidP="00F03852">
            <w:pPr>
              <w:ind w:firstLine="19"/>
              <w:rPr>
                <w:b/>
                <w:bCs/>
              </w:rPr>
            </w:pPr>
            <w:r w:rsidRPr="00D26109">
              <w:rPr>
                <w:b/>
                <w:bCs/>
              </w:rPr>
              <w:t>Aceita</w:t>
            </w:r>
          </w:p>
        </w:tc>
      </w:tr>
    </w:tbl>
    <w:p w14:paraId="2F107D77" w14:textId="77777777" w:rsidR="00A3126B" w:rsidRPr="00D26109" w:rsidRDefault="00A3126B" w:rsidP="00F03852">
      <w:pPr>
        <w:ind w:firstLine="0"/>
        <w:rPr>
          <w:sz w:val="20"/>
        </w:rPr>
      </w:pPr>
      <w:r w:rsidRPr="00D26109">
        <w:rPr>
          <w:sz w:val="20"/>
        </w:rPr>
        <w:t>Nota: N=</w:t>
      </w:r>
      <w:r w:rsidR="00113293" w:rsidRPr="00D26109">
        <w:rPr>
          <w:sz w:val="20"/>
        </w:rPr>
        <w:t>100</w:t>
      </w:r>
      <w:r w:rsidRPr="00D26109">
        <w:rPr>
          <w:sz w:val="20"/>
        </w:rPr>
        <w:t>; * p &lt; 0.10; **p &lt; 0.05; *** p &lt; 0.01.</w:t>
      </w:r>
    </w:p>
    <w:p w14:paraId="5FA49BB9" w14:textId="77777777" w:rsidR="004E2398" w:rsidRPr="00D26109" w:rsidRDefault="004E2398" w:rsidP="004E2398">
      <w:pPr>
        <w:ind w:firstLine="0"/>
        <w:rPr>
          <w:sz w:val="20"/>
        </w:rPr>
      </w:pPr>
      <w:r w:rsidRPr="00D26109">
        <w:rPr>
          <w:sz w:val="20"/>
        </w:rPr>
        <w:t>R² =</w:t>
      </w:r>
      <w:r w:rsidRPr="00D26109">
        <w:rPr>
          <w:i/>
          <w:sz w:val="20"/>
        </w:rPr>
        <w:t xml:space="preserve">Resiliência </w:t>
      </w:r>
      <w:r w:rsidRPr="00D26109">
        <w:rPr>
          <w:sz w:val="20"/>
        </w:rPr>
        <w:t>(0,283); Comprometimento organizacional (0,371)</w:t>
      </w:r>
    </w:p>
    <w:p w14:paraId="48F6F201" w14:textId="77777777" w:rsidR="004E2398" w:rsidRPr="00D26109" w:rsidRDefault="004E2398" w:rsidP="004E2398">
      <w:pPr>
        <w:ind w:firstLine="0"/>
        <w:rPr>
          <w:sz w:val="20"/>
        </w:rPr>
      </w:pPr>
      <w:r w:rsidRPr="00D26109">
        <w:rPr>
          <w:sz w:val="20"/>
        </w:rPr>
        <w:t>Q</w:t>
      </w:r>
      <w:r w:rsidRPr="00D26109">
        <w:rPr>
          <w:sz w:val="20"/>
          <w:vertAlign w:val="superscript"/>
        </w:rPr>
        <w:t xml:space="preserve">2 </w:t>
      </w:r>
      <w:r w:rsidRPr="00D26109">
        <w:rPr>
          <w:sz w:val="20"/>
        </w:rPr>
        <w:t xml:space="preserve">= </w:t>
      </w:r>
      <w:r w:rsidRPr="00D26109">
        <w:rPr>
          <w:i/>
          <w:sz w:val="20"/>
        </w:rPr>
        <w:t xml:space="preserve">Resiliência </w:t>
      </w:r>
      <w:r w:rsidRPr="00D26109">
        <w:rPr>
          <w:sz w:val="20"/>
        </w:rPr>
        <w:t>(0,120); Comprometimento organizacional (0,169)</w:t>
      </w:r>
    </w:p>
    <w:p w14:paraId="00493DA5" w14:textId="1D029C4F" w:rsidR="003F6BBF" w:rsidRDefault="003F6BBF" w:rsidP="003F6BBF">
      <w:pPr>
        <w:ind w:firstLine="0"/>
        <w:rPr>
          <w:sz w:val="20"/>
        </w:rPr>
      </w:pPr>
      <w:r>
        <w:rPr>
          <w:sz w:val="20"/>
        </w:rPr>
        <w:t>Fonte: dados da pesquisa</w:t>
      </w:r>
      <w:r w:rsidR="00A26828">
        <w:rPr>
          <w:sz w:val="20"/>
        </w:rPr>
        <w:t xml:space="preserve"> (2019)</w:t>
      </w:r>
    </w:p>
    <w:p w14:paraId="26AA100E" w14:textId="77777777" w:rsidR="00A3126B" w:rsidRPr="00D26109" w:rsidRDefault="00A3126B" w:rsidP="00A26828">
      <w:pPr>
        <w:ind w:firstLine="0"/>
        <w:rPr>
          <w:color w:val="FF0000"/>
        </w:rPr>
      </w:pPr>
    </w:p>
    <w:p w14:paraId="05030A70" w14:textId="0833574C" w:rsidR="00AB5AE1" w:rsidRPr="00D26109" w:rsidRDefault="00AB5AE1" w:rsidP="00155904">
      <w:r w:rsidRPr="00D26109">
        <w:t xml:space="preserve">De acordo </w:t>
      </w:r>
      <w:r w:rsidR="00A94AD0">
        <w:t xml:space="preserve">com </w:t>
      </w:r>
      <w:r w:rsidRPr="00D26109">
        <w:t xml:space="preserve">a </w:t>
      </w:r>
      <w:r w:rsidR="003F6BBF">
        <w:t>T</w:t>
      </w:r>
      <w:r w:rsidRPr="00D26109">
        <w:t xml:space="preserve">abela </w:t>
      </w:r>
      <w:r w:rsidR="003F6BBF">
        <w:t xml:space="preserve">6, </w:t>
      </w:r>
      <w:r w:rsidRPr="00D26109">
        <w:t xml:space="preserve">pode-se observar que a relação entre o sistema de crença e o comprometimento organizacional dos funcionários da instituição em </w:t>
      </w:r>
      <w:r w:rsidR="001431C7" w:rsidRPr="00D26109">
        <w:t>estudo é</w:t>
      </w:r>
      <w:r w:rsidRPr="00D26109">
        <w:t xml:space="preserve"> positiva e significante a um nível de 1%</w:t>
      </w:r>
      <w:r w:rsidR="001431C7" w:rsidRPr="00D26109">
        <w:t xml:space="preserve"> (β de 0,226 e o </w:t>
      </w:r>
      <w:r w:rsidR="001431C7" w:rsidRPr="00D26109">
        <w:rPr>
          <w:i/>
        </w:rPr>
        <w:t>p-value &lt;</w:t>
      </w:r>
      <w:r w:rsidR="001431C7" w:rsidRPr="00D26109">
        <w:t xml:space="preserve">0,01). Evidencia-se com isso que a internalização do sistema de crenças por parte dos funcionários, permite que estes se comprometem cada vez mais com a organização. Observa-se que </w:t>
      </w:r>
      <w:r w:rsidR="009437FC" w:rsidRPr="00D26109">
        <w:t>a</w:t>
      </w:r>
      <w:r w:rsidR="00DC1C4F" w:rsidRPr="00D26109">
        <w:t xml:space="preserve"> </w:t>
      </w:r>
      <w:r w:rsidR="009437FC" w:rsidRPr="00D26109">
        <w:t xml:space="preserve">organização </w:t>
      </w:r>
      <w:r w:rsidR="001431C7" w:rsidRPr="00D26109">
        <w:t xml:space="preserve">em estudo, tem seus valores, normas e crenças bem disseminado e </w:t>
      </w:r>
      <w:r w:rsidR="009437FC" w:rsidRPr="00D26109">
        <w:t xml:space="preserve">permite que </w:t>
      </w:r>
      <w:r w:rsidR="001431C7" w:rsidRPr="00D26109">
        <w:t>seus funcionários e colaboradores</w:t>
      </w:r>
      <w:r w:rsidR="009437FC" w:rsidRPr="00D26109">
        <w:t xml:space="preserve"> os conheçam.</w:t>
      </w:r>
      <w:r w:rsidR="001431C7" w:rsidRPr="00D26109">
        <w:t xml:space="preserve"> </w:t>
      </w:r>
    </w:p>
    <w:p w14:paraId="7AD32D75" w14:textId="50B3AD63" w:rsidR="00AB5AE1" w:rsidRPr="00D26109" w:rsidRDefault="00DC1C4F" w:rsidP="00155904">
      <w:r w:rsidRPr="00D26109">
        <w:t xml:space="preserve">O </w:t>
      </w:r>
      <w:r w:rsidR="005A2C94" w:rsidRPr="00D26109">
        <w:rPr>
          <w:i/>
          <w:iCs/>
        </w:rPr>
        <w:t xml:space="preserve">mentoring </w:t>
      </w:r>
      <w:r w:rsidR="005A2C94" w:rsidRPr="00D26109">
        <w:t>relacionado</w:t>
      </w:r>
      <w:r w:rsidRPr="00D26109">
        <w:t xml:space="preserve"> ao comprometimento, demostrou </w:t>
      </w:r>
      <w:r w:rsidR="005A2C94" w:rsidRPr="00D26109">
        <w:t xml:space="preserve">relação positiva, </w:t>
      </w:r>
      <w:r w:rsidRPr="00D26109">
        <w:t>en</w:t>
      </w:r>
      <w:r w:rsidR="003F6BBF">
        <w:t>tre</w:t>
      </w:r>
      <w:r w:rsidRPr="00D26109">
        <w:t>tanto não foi significativa</w:t>
      </w:r>
      <w:r w:rsidR="005A2C94" w:rsidRPr="00D26109">
        <w:t xml:space="preserve"> (β de 0,151 e o </w:t>
      </w:r>
      <w:r w:rsidR="005A2C94" w:rsidRPr="00D26109">
        <w:rPr>
          <w:i/>
        </w:rPr>
        <w:t>p-value &lt;</w:t>
      </w:r>
      <w:r w:rsidR="005A2C94" w:rsidRPr="00D26109">
        <w:t xml:space="preserve">0,224). Este resultado pode demostrar que o fato dos colaboradores e voluntários terem o fundador do instituto como um modelo, não é suficiente para ocasionar maior comprometimento dos indivíduos. Quanto a relação entre </w:t>
      </w:r>
      <w:r w:rsidR="003F6BBF">
        <w:t>a</w:t>
      </w:r>
      <w:r w:rsidR="005A2C94" w:rsidRPr="00D26109">
        <w:t xml:space="preserve"> resiliência e o comprometimento observou-se uma ligação positiva e significativa a nível de 1% (β de 0,473 e o </w:t>
      </w:r>
      <w:r w:rsidR="005A2C94" w:rsidRPr="00D26109">
        <w:rPr>
          <w:i/>
        </w:rPr>
        <w:lastRenderedPageBreak/>
        <w:t>p-value &lt;</w:t>
      </w:r>
      <w:r w:rsidR="005A2C94" w:rsidRPr="00D26109">
        <w:t xml:space="preserve">0,01). Denota-se que a resiliência dos funcionários </w:t>
      </w:r>
      <w:r w:rsidR="009D7046" w:rsidRPr="00D26109">
        <w:t>em</w:t>
      </w:r>
      <w:r w:rsidR="00406683" w:rsidRPr="00D26109">
        <w:t xml:space="preserve"> superar situações adversa</w:t>
      </w:r>
      <w:r w:rsidR="003F6BBF">
        <w:t>s</w:t>
      </w:r>
      <w:r w:rsidR="00406683" w:rsidRPr="00D26109">
        <w:t xml:space="preserve"> contribuem no aumento do </w:t>
      </w:r>
      <w:r w:rsidR="00416AA1" w:rsidRPr="00D26109">
        <w:t xml:space="preserve">comprometimento organizacional. </w:t>
      </w:r>
    </w:p>
    <w:p w14:paraId="799869C8" w14:textId="0565B25B" w:rsidR="0051053E" w:rsidRPr="00D26109" w:rsidRDefault="0051053E" w:rsidP="0051053E">
      <w:r w:rsidRPr="00D26109">
        <w:t xml:space="preserve">As estatísticas evidenciam ainda que a resiliência não medeia a relação entre o sistema de crença e o comprometimento organizacional (β de 0,079 e o </w:t>
      </w:r>
      <w:r w:rsidRPr="00D26109">
        <w:rPr>
          <w:i/>
        </w:rPr>
        <w:t>p-value &lt;</w:t>
      </w:r>
      <w:r w:rsidRPr="00D26109">
        <w:t xml:space="preserve">0,488), com isso pode-se aduzir que o sistema de crenças pode inibir os funcionários com alta capacidade de lidar com situações adversas e diminuir seu comprometimento. No entanto, a resiliência medeia a relação entre o </w:t>
      </w:r>
      <w:r w:rsidRPr="00D26109">
        <w:rPr>
          <w:i/>
          <w:iCs/>
        </w:rPr>
        <w:t>Mentoring</w:t>
      </w:r>
      <w:r w:rsidRPr="00D26109">
        <w:t xml:space="preserve"> e o comprometimento organizacional (β de 0,493 e o </w:t>
      </w:r>
      <w:r w:rsidRPr="00D26109">
        <w:rPr>
          <w:i/>
        </w:rPr>
        <w:t>p-value &lt;</w:t>
      </w:r>
      <w:r w:rsidRPr="00D26109">
        <w:t xml:space="preserve">0,01). Tal fato evidencia que a medida em que os funcionários observam o fundador </w:t>
      </w:r>
      <w:r w:rsidR="00FA2331" w:rsidRPr="00D26109">
        <w:t>da instituição como um modelo de liderança,</w:t>
      </w:r>
      <w:r w:rsidR="001157A1" w:rsidRPr="00D26109">
        <w:t xml:space="preserve"> serve de</w:t>
      </w:r>
      <w:r w:rsidR="00FA2331" w:rsidRPr="00D26109">
        <w:t xml:space="preserve"> incentiv</w:t>
      </w:r>
      <w:r w:rsidR="001157A1" w:rsidRPr="00D26109">
        <w:t>o</w:t>
      </w:r>
      <w:r w:rsidR="00FA2331" w:rsidRPr="00D26109">
        <w:t xml:space="preserve"> </w:t>
      </w:r>
      <w:r w:rsidR="001157A1" w:rsidRPr="00D26109">
        <w:t xml:space="preserve">para </w:t>
      </w:r>
      <w:r w:rsidR="00AB7764">
        <w:t xml:space="preserve">a </w:t>
      </w:r>
      <w:r w:rsidR="001157A1" w:rsidRPr="00D26109">
        <w:t>resolução de</w:t>
      </w:r>
      <w:r w:rsidR="00FA2331" w:rsidRPr="00D26109">
        <w:t xml:space="preserve"> problemas e aument</w:t>
      </w:r>
      <w:r w:rsidR="001157A1" w:rsidRPr="00D26109">
        <w:t>a</w:t>
      </w:r>
      <w:r w:rsidR="00FA2331" w:rsidRPr="00D26109">
        <w:t xml:space="preserve"> por consequência o comprometimento. </w:t>
      </w:r>
      <w:r w:rsidR="003C07B1" w:rsidRPr="00D26109">
        <w:t xml:space="preserve"> </w:t>
      </w:r>
    </w:p>
    <w:p w14:paraId="60BC6F9B" w14:textId="7D588C6C" w:rsidR="00A075BC" w:rsidRPr="00D26109" w:rsidRDefault="00A075BC" w:rsidP="00E07C67">
      <w:r w:rsidRPr="00D26109">
        <w:t>Ressalta-se que o R² da resiliência corresponde a 28,30% e do comprometimento organizacional 37,10%. Esses resultados demonstram que o modelo é robusto visto que, como afirma Cohen (1977)</w:t>
      </w:r>
      <w:r w:rsidR="00AB7764">
        <w:t>,</w:t>
      </w:r>
      <w:r w:rsidRPr="00D26109">
        <w:t xml:space="preserve"> este índice é considerado como de médio e grande efeito. Estas evidenciam demonstram a validade preditiva do modelo. </w:t>
      </w:r>
      <w:r w:rsidR="00E07C67" w:rsidRPr="00D26109">
        <w:t xml:space="preserve">Em relação a </w:t>
      </w:r>
      <w:r w:rsidRPr="00D26109">
        <w:t xml:space="preserve">relevância preditiva, </w:t>
      </w:r>
      <w:proofErr w:type="spellStart"/>
      <w:r w:rsidRPr="00D26109">
        <w:t>Hair</w:t>
      </w:r>
      <w:proofErr w:type="spellEnd"/>
      <w:r w:rsidRPr="00D26109">
        <w:t xml:space="preserve"> Jr. et al. (2016) </w:t>
      </w:r>
      <w:r w:rsidRPr="00A26828">
        <w:rPr>
          <w:color w:val="000000" w:themeColor="text1"/>
        </w:rPr>
        <w:t xml:space="preserve">afirma que é medido pelo Q² que avalia a acurácia do modelo ajustado, e para tanto, quanto maior que </w:t>
      </w:r>
      <w:r w:rsidR="00A26828">
        <w:rPr>
          <w:color w:val="000000" w:themeColor="text1"/>
        </w:rPr>
        <w:t xml:space="preserve">zero </w:t>
      </w:r>
      <w:r w:rsidRPr="00A26828">
        <w:rPr>
          <w:color w:val="000000" w:themeColor="text1"/>
        </w:rPr>
        <w:t>(0) melhor para o model</w:t>
      </w:r>
      <w:r w:rsidR="00AB7764" w:rsidRPr="00A26828">
        <w:rPr>
          <w:color w:val="000000" w:themeColor="text1"/>
        </w:rPr>
        <w:t>o</w:t>
      </w:r>
      <w:r w:rsidRPr="00A26828">
        <w:rPr>
          <w:color w:val="000000" w:themeColor="text1"/>
        </w:rPr>
        <w:t>. Destarte, a resiliência apresentou um Q² de 12% e o comprometimento organizacional (16,90</w:t>
      </w:r>
      <w:r w:rsidR="00A26828" w:rsidRPr="00A26828">
        <w:rPr>
          <w:color w:val="000000" w:themeColor="text1"/>
        </w:rPr>
        <w:t>%</w:t>
      </w:r>
      <w:r w:rsidRPr="00A26828">
        <w:rPr>
          <w:color w:val="000000" w:themeColor="text1"/>
        </w:rPr>
        <w:t>). Portanto</w:t>
      </w:r>
      <w:r w:rsidR="00AB7764">
        <w:t xml:space="preserve">, </w:t>
      </w:r>
      <w:r w:rsidRPr="00D26109">
        <w:t xml:space="preserve">o modelo deste estudo é relevante. </w:t>
      </w:r>
    </w:p>
    <w:p w14:paraId="714A513E" w14:textId="77777777" w:rsidR="00A3126B" w:rsidRPr="00D26109" w:rsidRDefault="00A3126B" w:rsidP="00155904"/>
    <w:p w14:paraId="14AA2A89" w14:textId="0F7742C9" w:rsidR="00A075BC" w:rsidRPr="00D26109" w:rsidRDefault="00A075BC" w:rsidP="00A075BC">
      <w:pPr>
        <w:ind w:firstLine="0"/>
        <w:rPr>
          <w:b/>
          <w:color w:val="000000"/>
          <w:szCs w:val="24"/>
        </w:rPr>
      </w:pPr>
      <w:r w:rsidRPr="00D26109">
        <w:rPr>
          <w:b/>
          <w:color w:val="000000"/>
          <w:szCs w:val="24"/>
        </w:rPr>
        <w:t>4.4 Discussão dos resultados</w:t>
      </w:r>
    </w:p>
    <w:p w14:paraId="0FA9AAC2" w14:textId="77F91007" w:rsidR="00A075BC" w:rsidRPr="00D26109" w:rsidRDefault="00A075BC" w:rsidP="00901944">
      <w:pPr>
        <w:ind w:firstLine="708"/>
        <w:rPr>
          <w:bCs/>
          <w:color w:val="000000"/>
          <w:szCs w:val="24"/>
        </w:rPr>
      </w:pPr>
      <w:r w:rsidRPr="00D26109">
        <w:rPr>
          <w:bCs/>
          <w:color w:val="000000"/>
          <w:szCs w:val="24"/>
        </w:rPr>
        <w:t xml:space="preserve"> A pesquisa busca verificar o efeito mediador da resiliência na relação entre os mecanismos de socialização</w:t>
      </w:r>
      <w:r w:rsidR="005A7F4C" w:rsidRPr="00D26109">
        <w:rPr>
          <w:bCs/>
          <w:color w:val="000000"/>
          <w:szCs w:val="24"/>
        </w:rPr>
        <w:t xml:space="preserve"> dos controles</w:t>
      </w:r>
      <w:r w:rsidRPr="00D26109">
        <w:rPr>
          <w:bCs/>
          <w:color w:val="000000"/>
          <w:szCs w:val="24"/>
        </w:rPr>
        <w:t xml:space="preserve"> e o comprometimento organizacional de colaboradores de uma instituição </w:t>
      </w:r>
      <w:r w:rsidR="005A7F4C" w:rsidRPr="00D26109">
        <w:rPr>
          <w:bCs/>
          <w:color w:val="000000"/>
          <w:szCs w:val="24"/>
        </w:rPr>
        <w:t xml:space="preserve">sem </w:t>
      </w:r>
      <w:r w:rsidR="00AC4EC1" w:rsidRPr="00D26109">
        <w:rPr>
          <w:bCs/>
          <w:color w:val="000000"/>
          <w:szCs w:val="24"/>
        </w:rPr>
        <w:t>fi</w:t>
      </w:r>
      <w:r w:rsidR="005A7F4C" w:rsidRPr="00D26109">
        <w:rPr>
          <w:bCs/>
          <w:color w:val="000000"/>
          <w:szCs w:val="24"/>
        </w:rPr>
        <w:t>ns</w:t>
      </w:r>
      <w:r w:rsidRPr="00D26109">
        <w:rPr>
          <w:bCs/>
          <w:color w:val="000000"/>
          <w:szCs w:val="24"/>
        </w:rPr>
        <w:t xml:space="preserve"> lucrativo</w:t>
      </w:r>
      <w:r w:rsidR="005A7F4C" w:rsidRPr="00D26109">
        <w:rPr>
          <w:bCs/>
          <w:color w:val="000000"/>
          <w:szCs w:val="24"/>
        </w:rPr>
        <w:t>s</w:t>
      </w:r>
      <w:r w:rsidRPr="00D26109">
        <w:rPr>
          <w:bCs/>
          <w:color w:val="000000"/>
          <w:szCs w:val="24"/>
        </w:rPr>
        <w:t>. Para tanto</w:t>
      </w:r>
      <w:r w:rsidR="005A7F4C" w:rsidRPr="00D26109">
        <w:rPr>
          <w:bCs/>
          <w:color w:val="000000"/>
          <w:szCs w:val="24"/>
        </w:rPr>
        <w:t xml:space="preserve">, </w:t>
      </w:r>
      <w:r w:rsidR="00AC4EC1" w:rsidRPr="00D26109">
        <w:rPr>
          <w:bCs/>
          <w:color w:val="000000"/>
          <w:szCs w:val="24"/>
        </w:rPr>
        <w:t>H1 buscou verificar a relação entre o Sistema de crença e o comprometimento organizacional</w:t>
      </w:r>
      <w:r w:rsidR="00AB7764">
        <w:rPr>
          <w:bCs/>
          <w:color w:val="000000"/>
          <w:szCs w:val="24"/>
        </w:rPr>
        <w:t>. O</w:t>
      </w:r>
      <w:r w:rsidR="00AC4EC1" w:rsidRPr="00D26109">
        <w:rPr>
          <w:bCs/>
          <w:color w:val="000000"/>
          <w:szCs w:val="24"/>
        </w:rPr>
        <w:t>s resultados demonstram que há relação positiva e significativa a nível de 1%, logo confirma-se a hipótese.</w:t>
      </w:r>
      <w:r w:rsidR="00901944" w:rsidRPr="00D26109">
        <w:rPr>
          <w:bCs/>
          <w:color w:val="000000"/>
          <w:szCs w:val="24"/>
        </w:rPr>
        <w:t xml:space="preserve"> Tal resultado demonstra que</w:t>
      </w:r>
      <w:r w:rsidR="00AC4EC1" w:rsidRPr="00D26109">
        <w:rPr>
          <w:bCs/>
          <w:color w:val="000000"/>
          <w:szCs w:val="24"/>
        </w:rPr>
        <w:t xml:space="preserve"> </w:t>
      </w:r>
      <w:r w:rsidR="00901944" w:rsidRPr="00D26109">
        <w:rPr>
          <w:bCs/>
          <w:color w:val="000000"/>
          <w:szCs w:val="24"/>
        </w:rPr>
        <w:t>e</w:t>
      </w:r>
      <w:r w:rsidR="00AC4EC1" w:rsidRPr="00D26109">
        <w:rPr>
          <w:bCs/>
          <w:color w:val="000000"/>
          <w:szCs w:val="24"/>
        </w:rPr>
        <w:t xml:space="preserve">stes achados são convergentes com </w:t>
      </w:r>
      <w:proofErr w:type="spellStart"/>
      <w:r w:rsidR="002240BB" w:rsidRPr="00D26109">
        <w:rPr>
          <w:color w:val="222222"/>
          <w:szCs w:val="24"/>
          <w:shd w:val="clear" w:color="auto" w:fill="FFFFFF"/>
        </w:rPr>
        <w:t>Goebel</w:t>
      </w:r>
      <w:proofErr w:type="spellEnd"/>
      <w:r w:rsidR="002240BB" w:rsidRPr="00D26109">
        <w:rPr>
          <w:color w:val="222222"/>
          <w:szCs w:val="24"/>
          <w:shd w:val="clear" w:color="auto" w:fill="FFFFFF"/>
        </w:rPr>
        <w:t xml:space="preserve"> e </w:t>
      </w:r>
      <w:proofErr w:type="spellStart"/>
      <w:r w:rsidR="002240BB" w:rsidRPr="00D26109">
        <w:rPr>
          <w:color w:val="222222"/>
          <w:szCs w:val="24"/>
          <w:shd w:val="clear" w:color="auto" w:fill="FFFFFF"/>
        </w:rPr>
        <w:t>Weißenberger</w:t>
      </w:r>
      <w:proofErr w:type="spellEnd"/>
      <w:r w:rsidR="002240BB" w:rsidRPr="00D26109">
        <w:rPr>
          <w:color w:val="222222"/>
          <w:szCs w:val="24"/>
          <w:shd w:val="clear" w:color="auto" w:fill="FFFFFF"/>
        </w:rPr>
        <w:t xml:space="preserve"> (2017</w:t>
      </w:r>
      <w:r w:rsidR="00335A1C" w:rsidRPr="00D26109">
        <w:rPr>
          <w:color w:val="222222"/>
          <w:szCs w:val="24"/>
          <w:shd w:val="clear" w:color="auto" w:fill="FFFFFF"/>
        </w:rPr>
        <w:t>)</w:t>
      </w:r>
      <w:r w:rsidR="00AB7764">
        <w:rPr>
          <w:color w:val="222222"/>
          <w:szCs w:val="24"/>
          <w:shd w:val="clear" w:color="auto" w:fill="FFFFFF"/>
        </w:rPr>
        <w:t>,</w:t>
      </w:r>
      <w:r w:rsidR="00335A1C" w:rsidRPr="00D26109">
        <w:rPr>
          <w:color w:val="222222"/>
          <w:szCs w:val="24"/>
          <w:shd w:val="clear" w:color="auto" w:fill="FFFFFF"/>
        </w:rPr>
        <w:t xml:space="preserve"> </w:t>
      </w:r>
      <w:r w:rsidR="00335A1C" w:rsidRPr="00D26109">
        <w:rPr>
          <w:bCs/>
          <w:color w:val="000000"/>
          <w:szCs w:val="24"/>
        </w:rPr>
        <w:t>por</w:t>
      </w:r>
      <w:r w:rsidR="00AC4EC1" w:rsidRPr="00D26109">
        <w:rPr>
          <w:bCs/>
          <w:color w:val="000000"/>
          <w:szCs w:val="24"/>
        </w:rPr>
        <w:t xml:space="preserve"> afirmarem que os funcionários </w:t>
      </w:r>
      <w:r w:rsidR="00AB7764">
        <w:rPr>
          <w:bCs/>
          <w:color w:val="000000"/>
          <w:szCs w:val="24"/>
        </w:rPr>
        <w:t xml:space="preserve">e </w:t>
      </w:r>
      <w:r w:rsidR="00AC4EC1" w:rsidRPr="00D26109">
        <w:rPr>
          <w:bCs/>
          <w:color w:val="000000"/>
          <w:szCs w:val="24"/>
        </w:rPr>
        <w:t xml:space="preserve">os mecanismos de controle podem influenciar positivamente nas atitudes dos funcionários, das quais o comprometimento organizacional se faz presente. </w:t>
      </w:r>
    </w:p>
    <w:p w14:paraId="427EDEC3" w14:textId="5FE55619" w:rsidR="00901944" w:rsidRPr="00D26109" w:rsidRDefault="00AC4EC1" w:rsidP="00A075BC">
      <w:pPr>
        <w:ind w:firstLine="0"/>
        <w:rPr>
          <w:bCs/>
          <w:color w:val="000000"/>
          <w:szCs w:val="24"/>
        </w:rPr>
      </w:pPr>
      <w:r w:rsidRPr="00D26109">
        <w:rPr>
          <w:bCs/>
          <w:color w:val="000000"/>
          <w:szCs w:val="24"/>
        </w:rPr>
        <w:tab/>
        <w:t xml:space="preserve">Denota-se que o aumento do comprometimento, tem relação com o nível de satisfação dos indivíduos </w:t>
      </w:r>
      <w:r w:rsidR="00AB7764">
        <w:rPr>
          <w:bCs/>
          <w:color w:val="000000"/>
          <w:szCs w:val="24"/>
        </w:rPr>
        <w:t>n</w:t>
      </w:r>
      <w:r w:rsidRPr="00D26109">
        <w:rPr>
          <w:bCs/>
          <w:color w:val="000000"/>
          <w:szCs w:val="24"/>
        </w:rPr>
        <w:t>o trabalho</w:t>
      </w:r>
      <w:r w:rsidR="00AB7764">
        <w:rPr>
          <w:bCs/>
          <w:color w:val="000000"/>
          <w:szCs w:val="24"/>
        </w:rPr>
        <w:t>,</w:t>
      </w:r>
      <w:r w:rsidRPr="00D26109">
        <w:rPr>
          <w:bCs/>
          <w:color w:val="000000"/>
          <w:szCs w:val="24"/>
        </w:rPr>
        <w:t xml:space="preserve"> que em conjunto com o aumento do comprometimento pode levar ao aumento do desempenho. Estas ocorrências são benéficas principalmente em organizações </w:t>
      </w:r>
      <w:r w:rsidR="005A7F4C" w:rsidRPr="00D26109">
        <w:rPr>
          <w:bCs/>
          <w:color w:val="000000"/>
          <w:szCs w:val="24"/>
        </w:rPr>
        <w:t>sem</w:t>
      </w:r>
      <w:r w:rsidRPr="00D26109">
        <w:rPr>
          <w:bCs/>
          <w:color w:val="000000"/>
          <w:szCs w:val="24"/>
        </w:rPr>
        <w:t xml:space="preserve"> fi</w:t>
      </w:r>
      <w:r w:rsidR="005A7F4C" w:rsidRPr="00D26109">
        <w:rPr>
          <w:bCs/>
          <w:color w:val="000000"/>
          <w:szCs w:val="24"/>
        </w:rPr>
        <w:t>ns</w:t>
      </w:r>
      <w:r w:rsidRPr="00D26109">
        <w:rPr>
          <w:bCs/>
          <w:color w:val="000000"/>
          <w:szCs w:val="24"/>
        </w:rPr>
        <w:t xml:space="preserve"> lucrativo</w:t>
      </w:r>
      <w:r w:rsidR="005A7F4C" w:rsidRPr="00D26109">
        <w:rPr>
          <w:bCs/>
          <w:color w:val="000000"/>
          <w:szCs w:val="24"/>
        </w:rPr>
        <w:t>s</w:t>
      </w:r>
      <w:r w:rsidR="00AB7764">
        <w:rPr>
          <w:bCs/>
          <w:color w:val="000000"/>
          <w:szCs w:val="24"/>
        </w:rPr>
        <w:t>,</w:t>
      </w:r>
      <w:r w:rsidRPr="00D26109">
        <w:rPr>
          <w:bCs/>
          <w:color w:val="000000"/>
          <w:szCs w:val="24"/>
        </w:rPr>
        <w:t xml:space="preserve"> no qual o resultado positivo tem como finalidade o bem social. Salienta-se ainda que o sistema de crenças de um</w:t>
      </w:r>
      <w:r w:rsidR="00AB7764">
        <w:rPr>
          <w:bCs/>
          <w:color w:val="000000"/>
          <w:szCs w:val="24"/>
        </w:rPr>
        <w:t>a</w:t>
      </w:r>
      <w:r w:rsidRPr="00D26109">
        <w:rPr>
          <w:bCs/>
          <w:color w:val="000000"/>
          <w:szCs w:val="24"/>
        </w:rPr>
        <w:t xml:space="preserve"> instituição é encarregado de tornar conhecido as normas, regras, valores, símbolos</w:t>
      </w:r>
      <w:r w:rsidR="00AB7764">
        <w:rPr>
          <w:bCs/>
          <w:color w:val="000000"/>
          <w:szCs w:val="24"/>
        </w:rPr>
        <w:t>,</w:t>
      </w:r>
      <w:r w:rsidRPr="00D26109">
        <w:rPr>
          <w:bCs/>
          <w:color w:val="000000"/>
          <w:szCs w:val="24"/>
        </w:rPr>
        <w:t xml:space="preserve"> entre outros aspectos culturais</w:t>
      </w:r>
      <w:r w:rsidR="00AB7764">
        <w:rPr>
          <w:bCs/>
          <w:color w:val="000000"/>
          <w:szCs w:val="24"/>
        </w:rPr>
        <w:t>,</w:t>
      </w:r>
      <w:r w:rsidRPr="00D26109">
        <w:rPr>
          <w:bCs/>
          <w:color w:val="000000"/>
          <w:szCs w:val="24"/>
        </w:rPr>
        <w:t xml:space="preserve"> que a instituição adota e que regimentam o comportamento dos indivíduos</w:t>
      </w:r>
      <w:r w:rsidR="00AB7764">
        <w:rPr>
          <w:bCs/>
          <w:color w:val="000000"/>
          <w:szCs w:val="24"/>
        </w:rPr>
        <w:t>. L</w:t>
      </w:r>
      <w:r w:rsidRPr="00D26109">
        <w:rPr>
          <w:bCs/>
          <w:color w:val="000000"/>
          <w:szCs w:val="24"/>
        </w:rPr>
        <w:t>ogo pode-se perceber que na instituição em estudo os valores são comunicados aos colaboradores e aos voluntários de modo que interfere positivamente no comprometimento</w:t>
      </w:r>
      <w:r w:rsidR="005A7F4C" w:rsidRPr="00D26109">
        <w:rPr>
          <w:bCs/>
          <w:color w:val="000000"/>
          <w:szCs w:val="24"/>
        </w:rPr>
        <w:t>.</w:t>
      </w:r>
    </w:p>
    <w:p w14:paraId="47F8E99E" w14:textId="3A406A3F" w:rsidR="00AC4EC1" w:rsidRPr="00D26109" w:rsidRDefault="00901944" w:rsidP="00A075BC">
      <w:pPr>
        <w:ind w:firstLine="0"/>
        <w:rPr>
          <w:bCs/>
          <w:color w:val="000000"/>
          <w:szCs w:val="24"/>
        </w:rPr>
      </w:pPr>
      <w:r w:rsidRPr="00D26109">
        <w:rPr>
          <w:bCs/>
          <w:color w:val="000000"/>
          <w:szCs w:val="24"/>
        </w:rPr>
        <w:tab/>
        <w:t xml:space="preserve">Na </w:t>
      </w:r>
      <w:r w:rsidR="005A7F4C" w:rsidRPr="00D26109">
        <w:rPr>
          <w:bCs/>
          <w:color w:val="000000"/>
          <w:szCs w:val="24"/>
        </w:rPr>
        <w:t>H</w:t>
      </w:r>
      <w:r w:rsidRPr="00D26109">
        <w:rPr>
          <w:bCs/>
          <w:color w:val="000000"/>
          <w:szCs w:val="24"/>
        </w:rPr>
        <w:t xml:space="preserve">2, rejeitou-se as preposições, tendo em vista que o </w:t>
      </w:r>
      <w:r w:rsidRPr="00D26109">
        <w:rPr>
          <w:bCs/>
          <w:i/>
          <w:iCs/>
          <w:color w:val="000000"/>
          <w:szCs w:val="24"/>
        </w:rPr>
        <w:t>Mentoring</w:t>
      </w:r>
      <w:r w:rsidRPr="00D26109">
        <w:rPr>
          <w:bCs/>
          <w:color w:val="000000"/>
          <w:szCs w:val="24"/>
        </w:rPr>
        <w:t xml:space="preserve"> relacionado ao comprometimento não foi significante. Depreende-se que em instituições </w:t>
      </w:r>
      <w:r w:rsidR="00265F6C">
        <w:rPr>
          <w:bCs/>
          <w:color w:val="000000"/>
          <w:szCs w:val="24"/>
        </w:rPr>
        <w:t xml:space="preserve">como a do presente </w:t>
      </w:r>
      <w:r w:rsidRPr="00D26109">
        <w:rPr>
          <w:bCs/>
          <w:color w:val="000000"/>
          <w:szCs w:val="24"/>
        </w:rPr>
        <w:t>estud</w:t>
      </w:r>
      <w:r w:rsidR="00265F6C">
        <w:rPr>
          <w:bCs/>
          <w:color w:val="000000"/>
          <w:szCs w:val="24"/>
        </w:rPr>
        <w:t>o</w:t>
      </w:r>
      <w:r w:rsidRPr="00D26109">
        <w:rPr>
          <w:bCs/>
          <w:color w:val="000000"/>
          <w:szCs w:val="24"/>
        </w:rPr>
        <w:t>, o fato de ter um fundador considerado com</w:t>
      </w:r>
      <w:r w:rsidR="00DC76BD" w:rsidRPr="00D26109">
        <w:rPr>
          <w:bCs/>
          <w:color w:val="000000"/>
          <w:szCs w:val="24"/>
        </w:rPr>
        <w:t>o</w:t>
      </w:r>
      <w:r w:rsidRPr="00D26109">
        <w:rPr>
          <w:bCs/>
          <w:color w:val="000000"/>
          <w:szCs w:val="24"/>
        </w:rPr>
        <w:t xml:space="preserve"> mentor, </w:t>
      </w:r>
      <w:r w:rsidR="00D21354" w:rsidRPr="00D26109">
        <w:rPr>
          <w:bCs/>
          <w:color w:val="000000"/>
          <w:szCs w:val="24"/>
        </w:rPr>
        <w:t>não</w:t>
      </w:r>
      <w:r w:rsidRPr="00D26109">
        <w:rPr>
          <w:bCs/>
          <w:color w:val="000000"/>
          <w:szCs w:val="24"/>
        </w:rPr>
        <w:t xml:space="preserve"> </w:t>
      </w:r>
      <w:r w:rsidR="00E41260" w:rsidRPr="00D26109">
        <w:rPr>
          <w:bCs/>
          <w:color w:val="000000"/>
          <w:szCs w:val="24"/>
        </w:rPr>
        <w:t xml:space="preserve">é o suficiente para </w:t>
      </w:r>
      <w:r w:rsidRPr="00D26109">
        <w:rPr>
          <w:bCs/>
          <w:color w:val="000000"/>
          <w:szCs w:val="24"/>
        </w:rPr>
        <w:t>exerce</w:t>
      </w:r>
      <w:r w:rsidR="00E41260" w:rsidRPr="00D26109">
        <w:rPr>
          <w:bCs/>
          <w:color w:val="000000"/>
          <w:szCs w:val="24"/>
        </w:rPr>
        <w:t>r</w:t>
      </w:r>
      <w:r w:rsidRPr="00D26109">
        <w:rPr>
          <w:bCs/>
          <w:color w:val="000000"/>
          <w:szCs w:val="24"/>
        </w:rPr>
        <w:t xml:space="preserve"> </w:t>
      </w:r>
      <w:r w:rsidR="00E41260" w:rsidRPr="00D26109">
        <w:rPr>
          <w:bCs/>
          <w:color w:val="000000"/>
          <w:szCs w:val="24"/>
        </w:rPr>
        <w:t xml:space="preserve">influência </w:t>
      </w:r>
      <w:r w:rsidR="00D21354" w:rsidRPr="00D26109">
        <w:rPr>
          <w:bCs/>
          <w:color w:val="000000"/>
          <w:szCs w:val="24"/>
        </w:rPr>
        <w:t>significativa no</w:t>
      </w:r>
      <w:r w:rsidRPr="00D26109">
        <w:rPr>
          <w:bCs/>
          <w:color w:val="000000"/>
          <w:szCs w:val="24"/>
        </w:rPr>
        <w:t xml:space="preserve"> comprometimento dos colaboradores. </w:t>
      </w:r>
      <w:r w:rsidR="00D21354" w:rsidRPr="00D26109">
        <w:rPr>
          <w:bCs/>
          <w:color w:val="000000"/>
          <w:szCs w:val="24"/>
        </w:rPr>
        <w:t>Em relação</w:t>
      </w:r>
      <w:r w:rsidR="00E41260" w:rsidRPr="00D26109">
        <w:rPr>
          <w:bCs/>
          <w:color w:val="000000"/>
          <w:szCs w:val="24"/>
        </w:rPr>
        <w:t>,</w:t>
      </w:r>
      <w:r w:rsidR="00D21354" w:rsidRPr="00D26109">
        <w:rPr>
          <w:bCs/>
          <w:color w:val="000000"/>
          <w:szCs w:val="24"/>
        </w:rPr>
        <w:t xml:space="preserve"> a H3 observa</w:t>
      </w:r>
      <w:r w:rsidR="00E41260" w:rsidRPr="00D26109">
        <w:rPr>
          <w:bCs/>
          <w:color w:val="000000"/>
          <w:szCs w:val="24"/>
        </w:rPr>
        <w:t>-se</w:t>
      </w:r>
      <w:r w:rsidR="00D21354" w:rsidRPr="00D26109">
        <w:rPr>
          <w:bCs/>
          <w:color w:val="000000"/>
          <w:szCs w:val="24"/>
        </w:rPr>
        <w:t xml:space="preserve"> relação positiva e significativa entre a resiliência e o comprometimento organizacional</w:t>
      </w:r>
      <w:r w:rsidR="00265F6C">
        <w:rPr>
          <w:bCs/>
          <w:color w:val="000000"/>
          <w:szCs w:val="24"/>
        </w:rPr>
        <w:t>,</w:t>
      </w:r>
      <w:r w:rsidR="00D21354" w:rsidRPr="00D26109">
        <w:rPr>
          <w:bCs/>
          <w:color w:val="000000"/>
          <w:szCs w:val="24"/>
        </w:rPr>
        <w:t xml:space="preserve"> a um nível de 1%</w:t>
      </w:r>
      <w:r w:rsidR="00FE49CD" w:rsidRPr="00D26109">
        <w:rPr>
          <w:bCs/>
          <w:color w:val="000000"/>
          <w:szCs w:val="24"/>
        </w:rPr>
        <w:t xml:space="preserve">, logo confirma-se a hipótese. </w:t>
      </w:r>
      <w:r w:rsidR="00D21354" w:rsidRPr="00D26109">
        <w:rPr>
          <w:bCs/>
          <w:color w:val="000000"/>
          <w:szCs w:val="24"/>
        </w:rPr>
        <w:t>Esses achados são convergentes com</w:t>
      </w:r>
      <w:r w:rsidR="00FE49CD" w:rsidRPr="00D26109">
        <w:rPr>
          <w:bCs/>
          <w:color w:val="000000"/>
          <w:szCs w:val="24"/>
        </w:rPr>
        <w:t xml:space="preserve"> </w:t>
      </w:r>
      <w:proofErr w:type="spellStart"/>
      <w:r w:rsidR="00FE49CD" w:rsidRPr="00D26109">
        <w:rPr>
          <w:bCs/>
          <w:color w:val="000000"/>
          <w:szCs w:val="24"/>
        </w:rPr>
        <w:t>Saithong</w:t>
      </w:r>
      <w:proofErr w:type="spellEnd"/>
      <w:r w:rsidR="00FE49CD" w:rsidRPr="00D26109">
        <w:rPr>
          <w:bCs/>
          <w:color w:val="000000"/>
          <w:szCs w:val="24"/>
        </w:rPr>
        <w:t xml:space="preserve">-In e </w:t>
      </w:r>
      <w:proofErr w:type="spellStart"/>
      <w:r w:rsidR="00FE49CD" w:rsidRPr="00D26109">
        <w:rPr>
          <w:bCs/>
          <w:color w:val="000000"/>
          <w:szCs w:val="24"/>
        </w:rPr>
        <w:lastRenderedPageBreak/>
        <w:t>Ussahawanitchakit</w:t>
      </w:r>
      <w:proofErr w:type="spellEnd"/>
      <w:r w:rsidR="00FE49CD" w:rsidRPr="00D26109">
        <w:rPr>
          <w:bCs/>
          <w:color w:val="000000"/>
          <w:szCs w:val="24"/>
        </w:rPr>
        <w:t xml:space="preserve"> (2016)</w:t>
      </w:r>
      <w:r w:rsidR="00265F6C">
        <w:rPr>
          <w:bCs/>
          <w:color w:val="000000"/>
          <w:szCs w:val="24"/>
        </w:rPr>
        <w:t>,</w:t>
      </w:r>
      <w:r w:rsidR="00FE49CD" w:rsidRPr="00D26109">
        <w:rPr>
          <w:bCs/>
          <w:color w:val="000000"/>
          <w:szCs w:val="24"/>
        </w:rPr>
        <w:t xml:space="preserve"> </w:t>
      </w:r>
      <w:r w:rsidR="00D21354" w:rsidRPr="00D26109">
        <w:rPr>
          <w:bCs/>
          <w:color w:val="000000"/>
          <w:szCs w:val="24"/>
        </w:rPr>
        <w:t>dado que analisa</w:t>
      </w:r>
      <w:r w:rsidR="00E41260" w:rsidRPr="00D26109">
        <w:rPr>
          <w:bCs/>
          <w:color w:val="000000"/>
          <w:szCs w:val="24"/>
        </w:rPr>
        <w:t>m</w:t>
      </w:r>
      <w:r w:rsidR="00D21354" w:rsidRPr="00D26109">
        <w:rPr>
          <w:bCs/>
          <w:color w:val="000000"/>
          <w:szCs w:val="24"/>
        </w:rPr>
        <w:t xml:space="preserve"> de forma separada as dimensões do capital psicológico e constata</w:t>
      </w:r>
      <w:r w:rsidR="00265F6C">
        <w:rPr>
          <w:bCs/>
          <w:color w:val="000000"/>
          <w:szCs w:val="24"/>
        </w:rPr>
        <w:t>ram</w:t>
      </w:r>
      <w:r w:rsidR="00D21354" w:rsidRPr="00D26109">
        <w:rPr>
          <w:bCs/>
          <w:color w:val="000000"/>
          <w:szCs w:val="24"/>
        </w:rPr>
        <w:t xml:space="preserve"> que a resiliência foi a única dimensão do capital psicológica que apresentou relação positiva e significativa com o comprometimento. Esta ocorrência</w:t>
      </w:r>
      <w:r w:rsidR="00E41260" w:rsidRPr="00D26109">
        <w:rPr>
          <w:bCs/>
          <w:color w:val="000000"/>
          <w:szCs w:val="24"/>
        </w:rPr>
        <w:t>,</w:t>
      </w:r>
      <w:r w:rsidR="00D21354" w:rsidRPr="00D26109">
        <w:rPr>
          <w:bCs/>
          <w:color w:val="000000"/>
          <w:szCs w:val="24"/>
        </w:rPr>
        <w:t xml:space="preserve"> permite aduzir que a medida em que o funcionário </w:t>
      </w:r>
      <w:r w:rsidR="004F2044" w:rsidRPr="00D26109">
        <w:rPr>
          <w:bCs/>
          <w:color w:val="000000"/>
          <w:szCs w:val="24"/>
        </w:rPr>
        <w:t>se torna</w:t>
      </w:r>
      <w:r w:rsidR="00FE49CD" w:rsidRPr="00D26109">
        <w:rPr>
          <w:bCs/>
          <w:color w:val="000000"/>
          <w:szCs w:val="24"/>
        </w:rPr>
        <w:t xml:space="preserve"> mais resiliente</w:t>
      </w:r>
      <w:r w:rsidR="00265F6C">
        <w:rPr>
          <w:bCs/>
          <w:color w:val="000000"/>
          <w:szCs w:val="24"/>
        </w:rPr>
        <w:t>,</w:t>
      </w:r>
      <w:r w:rsidR="00FE49CD" w:rsidRPr="00D26109">
        <w:rPr>
          <w:bCs/>
          <w:color w:val="000000"/>
          <w:szCs w:val="24"/>
        </w:rPr>
        <w:t xml:space="preserve"> </w:t>
      </w:r>
      <w:r w:rsidR="00E41260" w:rsidRPr="00D26109">
        <w:rPr>
          <w:bCs/>
          <w:color w:val="000000"/>
          <w:szCs w:val="24"/>
        </w:rPr>
        <w:t>obtém</w:t>
      </w:r>
      <w:r w:rsidR="00FE49CD" w:rsidRPr="00D26109">
        <w:rPr>
          <w:bCs/>
          <w:color w:val="000000"/>
          <w:szCs w:val="24"/>
        </w:rPr>
        <w:t xml:space="preserve"> </w:t>
      </w:r>
      <w:r w:rsidR="00265F6C">
        <w:rPr>
          <w:bCs/>
          <w:color w:val="000000"/>
          <w:szCs w:val="24"/>
        </w:rPr>
        <w:t>maior</w:t>
      </w:r>
      <w:r w:rsidR="00FE49CD" w:rsidRPr="00D26109">
        <w:rPr>
          <w:bCs/>
          <w:color w:val="000000"/>
          <w:szCs w:val="24"/>
        </w:rPr>
        <w:t xml:space="preserve"> capacidade de lidar com situações adversa</w:t>
      </w:r>
      <w:r w:rsidR="00265F6C">
        <w:rPr>
          <w:bCs/>
          <w:color w:val="000000"/>
          <w:szCs w:val="24"/>
        </w:rPr>
        <w:t>s</w:t>
      </w:r>
      <w:r w:rsidR="00FE49CD" w:rsidRPr="00D26109">
        <w:rPr>
          <w:bCs/>
          <w:color w:val="000000"/>
          <w:szCs w:val="24"/>
        </w:rPr>
        <w:t xml:space="preserve"> </w:t>
      </w:r>
      <w:r w:rsidR="00265F6C">
        <w:rPr>
          <w:bCs/>
          <w:color w:val="000000"/>
          <w:szCs w:val="24"/>
        </w:rPr>
        <w:t>a</w:t>
      </w:r>
      <w:r w:rsidR="00FE49CD" w:rsidRPr="00D26109">
        <w:rPr>
          <w:bCs/>
          <w:color w:val="000000"/>
          <w:szCs w:val="24"/>
        </w:rPr>
        <w:t>o ambiente de trabalho</w:t>
      </w:r>
      <w:r w:rsidR="00265F6C">
        <w:rPr>
          <w:bCs/>
          <w:color w:val="000000"/>
          <w:szCs w:val="24"/>
        </w:rPr>
        <w:t>. E</w:t>
      </w:r>
      <w:r w:rsidR="00FE49CD" w:rsidRPr="00D26109">
        <w:rPr>
          <w:bCs/>
          <w:color w:val="000000"/>
          <w:szCs w:val="24"/>
        </w:rPr>
        <w:t xml:space="preserve"> por consequente</w:t>
      </w:r>
      <w:r w:rsidR="00265F6C">
        <w:rPr>
          <w:bCs/>
          <w:color w:val="000000"/>
          <w:szCs w:val="24"/>
        </w:rPr>
        <w:t>, aumenta</w:t>
      </w:r>
      <w:r w:rsidR="00FE49CD" w:rsidRPr="00D26109">
        <w:rPr>
          <w:bCs/>
          <w:color w:val="000000"/>
          <w:szCs w:val="24"/>
        </w:rPr>
        <w:t xml:space="preserve"> seu comprometimento, visto que se considera parte da empresa e muitas vezes por terem a consciência de que </w:t>
      </w:r>
      <w:r w:rsidR="007F753E" w:rsidRPr="00D26109">
        <w:rPr>
          <w:bCs/>
          <w:color w:val="000000"/>
          <w:szCs w:val="24"/>
        </w:rPr>
        <w:t>est</w:t>
      </w:r>
      <w:r w:rsidR="007F753E">
        <w:rPr>
          <w:bCs/>
          <w:color w:val="000000"/>
          <w:szCs w:val="24"/>
        </w:rPr>
        <w:t>ão</w:t>
      </w:r>
      <w:r w:rsidR="00FE49CD" w:rsidRPr="00D26109">
        <w:rPr>
          <w:bCs/>
          <w:color w:val="000000"/>
          <w:szCs w:val="24"/>
        </w:rPr>
        <w:t xml:space="preserve"> </w:t>
      </w:r>
      <w:r w:rsidR="00AE7424">
        <w:rPr>
          <w:bCs/>
          <w:color w:val="000000"/>
          <w:szCs w:val="24"/>
        </w:rPr>
        <w:t>trabalhando em uma boa causa</w:t>
      </w:r>
      <w:r w:rsidR="0096312F">
        <w:rPr>
          <w:bCs/>
          <w:color w:val="000000"/>
          <w:szCs w:val="24"/>
        </w:rPr>
        <w:t xml:space="preserve"> social</w:t>
      </w:r>
      <w:r w:rsidR="00FE49CD" w:rsidRPr="00D26109">
        <w:rPr>
          <w:bCs/>
          <w:color w:val="000000"/>
          <w:szCs w:val="24"/>
        </w:rPr>
        <w:t xml:space="preserve">. </w:t>
      </w:r>
    </w:p>
    <w:p w14:paraId="4BEBAF06" w14:textId="6058C529" w:rsidR="00FE49CD" w:rsidRPr="00D26109" w:rsidRDefault="00FE49CD" w:rsidP="00A075BC">
      <w:pPr>
        <w:ind w:firstLine="0"/>
        <w:rPr>
          <w:bCs/>
          <w:color w:val="000000"/>
          <w:szCs w:val="24"/>
        </w:rPr>
      </w:pPr>
      <w:r w:rsidRPr="00D26109">
        <w:rPr>
          <w:bCs/>
          <w:color w:val="000000"/>
          <w:szCs w:val="24"/>
        </w:rPr>
        <w:tab/>
        <w:t xml:space="preserve">Quanto a mediação, a H4 foi rejeitada dado que o Resiliência não mediou a relação entre o Sistema de Crenças e o Comprometimento Organizacional. Salienta-se que um individuo resiliente muitas vezes é mais resistente </w:t>
      </w:r>
      <w:proofErr w:type="gramStart"/>
      <w:r w:rsidRPr="00D26109">
        <w:rPr>
          <w:bCs/>
          <w:color w:val="000000"/>
          <w:szCs w:val="24"/>
        </w:rPr>
        <w:t>à</w:t>
      </w:r>
      <w:proofErr w:type="gramEnd"/>
      <w:r w:rsidRPr="00D26109">
        <w:rPr>
          <w:bCs/>
          <w:color w:val="000000"/>
          <w:szCs w:val="24"/>
        </w:rPr>
        <w:t xml:space="preserve"> mudanças, logo para sua adequação às normas, valores e regras da </w:t>
      </w:r>
      <w:r w:rsidR="008710E6" w:rsidRPr="00D26109">
        <w:rPr>
          <w:bCs/>
          <w:color w:val="000000"/>
          <w:szCs w:val="24"/>
        </w:rPr>
        <w:t>organização,</w:t>
      </w:r>
      <w:r w:rsidRPr="00D26109">
        <w:rPr>
          <w:bCs/>
          <w:color w:val="000000"/>
          <w:szCs w:val="24"/>
        </w:rPr>
        <w:t xml:space="preserve"> muitas vezes não é fácil, facto que pode explicar </w:t>
      </w:r>
      <w:r w:rsidR="00D142AD" w:rsidRPr="00D26109">
        <w:rPr>
          <w:bCs/>
          <w:color w:val="000000"/>
          <w:szCs w:val="24"/>
        </w:rPr>
        <w:t>a rejeição</w:t>
      </w:r>
      <w:r w:rsidRPr="00D26109">
        <w:rPr>
          <w:bCs/>
          <w:color w:val="000000"/>
          <w:szCs w:val="24"/>
        </w:rPr>
        <w:t xml:space="preserve"> da hipótese. Quanto ao </w:t>
      </w:r>
      <w:r w:rsidRPr="00D26109">
        <w:rPr>
          <w:bCs/>
          <w:i/>
          <w:iCs/>
          <w:color w:val="000000"/>
          <w:szCs w:val="24"/>
        </w:rPr>
        <w:t>Mentoring</w:t>
      </w:r>
      <w:r w:rsidRPr="00D26109">
        <w:rPr>
          <w:bCs/>
          <w:color w:val="000000"/>
          <w:szCs w:val="24"/>
        </w:rPr>
        <w:t xml:space="preserve"> observou que a resiliência medeia </w:t>
      </w:r>
      <w:r w:rsidR="00D142AD" w:rsidRPr="00D26109">
        <w:rPr>
          <w:bCs/>
          <w:color w:val="000000"/>
          <w:szCs w:val="24"/>
        </w:rPr>
        <w:t xml:space="preserve">sua </w:t>
      </w:r>
      <w:r w:rsidRPr="00D26109">
        <w:rPr>
          <w:bCs/>
          <w:color w:val="000000"/>
          <w:szCs w:val="24"/>
        </w:rPr>
        <w:t xml:space="preserve">relação </w:t>
      </w:r>
      <w:r w:rsidR="00D142AD" w:rsidRPr="00D26109">
        <w:rPr>
          <w:bCs/>
          <w:color w:val="000000"/>
          <w:szCs w:val="24"/>
        </w:rPr>
        <w:t xml:space="preserve">com o comprometimento </w:t>
      </w:r>
      <w:r w:rsidR="00783748" w:rsidRPr="00D26109">
        <w:rPr>
          <w:bCs/>
          <w:color w:val="000000"/>
          <w:szCs w:val="24"/>
        </w:rPr>
        <w:t>a nível</w:t>
      </w:r>
      <w:r w:rsidRPr="00D26109">
        <w:rPr>
          <w:bCs/>
          <w:color w:val="000000"/>
          <w:szCs w:val="24"/>
        </w:rPr>
        <w:t xml:space="preserve"> de 1% de significância</w:t>
      </w:r>
      <w:r w:rsidR="00F62A77" w:rsidRPr="00D26109">
        <w:rPr>
          <w:bCs/>
          <w:color w:val="000000"/>
          <w:szCs w:val="24"/>
        </w:rPr>
        <w:t xml:space="preserve">. Denota-se que quando os colaboradores do instituto em estudo observam no fundador </w:t>
      </w:r>
      <w:r w:rsidR="00010B46" w:rsidRPr="00D26109">
        <w:rPr>
          <w:bCs/>
          <w:color w:val="000000"/>
          <w:szCs w:val="24"/>
        </w:rPr>
        <w:t>uma personalidade influenciadora</w:t>
      </w:r>
      <w:r w:rsidR="00F62A77" w:rsidRPr="00D26109">
        <w:rPr>
          <w:bCs/>
          <w:color w:val="000000"/>
          <w:szCs w:val="24"/>
        </w:rPr>
        <w:t xml:space="preserve"> e em consonância com a capacidade de lidarem com as situações adversar ao ambiente de trabalho, obtêm maior comprometimento. Estes achados vão ao encontro de</w:t>
      </w:r>
      <w:r w:rsidR="00F62A77" w:rsidRPr="00D26109">
        <w:rPr>
          <w:sz w:val="23"/>
          <w:szCs w:val="23"/>
        </w:rPr>
        <w:t xml:space="preserve"> </w:t>
      </w:r>
      <w:proofErr w:type="spellStart"/>
      <w:r w:rsidR="00F62A77" w:rsidRPr="00D26109">
        <w:rPr>
          <w:sz w:val="23"/>
          <w:szCs w:val="23"/>
        </w:rPr>
        <w:t>Venkatesh</w:t>
      </w:r>
      <w:proofErr w:type="spellEnd"/>
      <w:r w:rsidR="00F62A77" w:rsidRPr="00D26109">
        <w:rPr>
          <w:sz w:val="23"/>
          <w:szCs w:val="23"/>
        </w:rPr>
        <w:t xml:space="preserve"> e </w:t>
      </w:r>
      <w:proofErr w:type="spellStart"/>
      <w:r w:rsidR="00F62A77" w:rsidRPr="00D26109">
        <w:rPr>
          <w:sz w:val="23"/>
          <w:szCs w:val="23"/>
        </w:rPr>
        <w:t>Blaskovich</w:t>
      </w:r>
      <w:proofErr w:type="spellEnd"/>
      <w:r w:rsidR="00F62A77" w:rsidRPr="00D26109">
        <w:rPr>
          <w:sz w:val="23"/>
          <w:szCs w:val="23"/>
        </w:rPr>
        <w:t xml:space="preserve"> (2012)</w:t>
      </w:r>
      <w:r w:rsidR="0096312F">
        <w:rPr>
          <w:sz w:val="23"/>
          <w:szCs w:val="23"/>
        </w:rPr>
        <w:t>,</w:t>
      </w:r>
      <w:r w:rsidR="00F62A77" w:rsidRPr="00D26109">
        <w:rPr>
          <w:sz w:val="23"/>
          <w:szCs w:val="23"/>
        </w:rPr>
        <w:t xml:space="preserve"> </w:t>
      </w:r>
      <w:r w:rsidR="00F62A77" w:rsidRPr="00D26109">
        <w:rPr>
          <w:bCs/>
          <w:color w:val="000000"/>
          <w:szCs w:val="24"/>
        </w:rPr>
        <w:t>que adotam o capital psicológico como variável mediado</w:t>
      </w:r>
      <w:r w:rsidR="00AF6E0F" w:rsidRPr="00D26109">
        <w:rPr>
          <w:bCs/>
          <w:color w:val="000000"/>
          <w:szCs w:val="24"/>
        </w:rPr>
        <w:t>ra</w:t>
      </w:r>
      <w:r w:rsidR="00F62A77" w:rsidRPr="00D26109">
        <w:rPr>
          <w:bCs/>
          <w:color w:val="000000"/>
          <w:szCs w:val="24"/>
        </w:rPr>
        <w:t xml:space="preserve">. </w:t>
      </w:r>
      <w:r w:rsidR="00F62A77" w:rsidRPr="00D26109">
        <w:rPr>
          <w:sz w:val="23"/>
          <w:szCs w:val="23"/>
        </w:rPr>
        <w:t>Apesar dos autores relacionarem tal variável com a participação orçamentaria e o desempenho dos funcionários, confirma</w:t>
      </w:r>
      <w:r w:rsidR="00B6694B" w:rsidRPr="00D26109">
        <w:rPr>
          <w:sz w:val="23"/>
          <w:szCs w:val="23"/>
        </w:rPr>
        <w:t xml:space="preserve">-se nesta pesquisa, </w:t>
      </w:r>
      <w:r w:rsidR="00F62A77" w:rsidRPr="00D26109">
        <w:rPr>
          <w:sz w:val="23"/>
          <w:szCs w:val="23"/>
        </w:rPr>
        <w:t xml:space="preserve">que </w:t>
      </w:r>
      <w:r w:rsidR="00937828" w:rsidRPr="00D26109">
        <w:rPr>
          <w:sz w:val="23"/>
          <w:szCs w:val="23"/>
        </w:rPr>
        <w:t>também serve de mediadora na relação entre o mentoring e o comprometimento</w:t>
      </w:r>
      <w:r w:rsidR="004F2044">
        <w:rPr>
          <w:sz w:val="23"/>
          <w:szCs w:val="23"/>
        </w:rPr>
        <w:t xml:space="preserve"> organizacional</w:t>
      </w:r>
      <w:r w:rsidR="00937828" w:rsidRPr="00D26109">
        <w:rPr>
          <w:sz w:val="23"/>
          <w:szCs w:val="23"/>
        </w:rPr>
        <w:t>.</w:t>
      </w:r>
      <w:r w:rsidR="00F62A77" w:rsidRPr="00D26109">
        <w:rPr>
          <w:sz w:val="23"/>
          <w:szCs w:val="23"/>
        </w:rPr>
        <w:t xml:space="preserve"> </w:t>
      </w:r>
    </w:p>
    <w:p w14:paraId="7998B654" w14:textId="77777777" w:rsidR="005B21EB" w:rsidRDefault="005B21EB" w:rsidP="00A075BC">
      <w:pPr>
        <w:ind w:firstLine="0"/>
        <w:rPr>
          <w:b/>
          <w:color w:val="000000"/>
          <w:szCs w:val="24"/>
        </w:rPr>
      </w:pPr>
    </w:p>
    <w:p w14:paraId="255D95BB" w14:textId="4C835774" w:rsidR="00AC4EC1" w:rsidRPr="00D26109" w:rsidRDefault="005B21EB" w:rsidP="00A075BC">
      <w:pPr>
        <w:ind w:firstLine="0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5 </w:t>
      </w:r>
      <w:r w:rsidR="00E95C6F">
        <w:rPr>
          <w:b/>
          <w:color w:val="000000"/>
          <w:szCs w:val="24"/>
        </w:rPr>
        <w:t>Conclusão e Recomendações</w:t>
      </w:r>
    </w:p>
    <w:p w14:paraId="6DDA1C09" w14:textId="7ABB2AB0" w:rsidR="00CA4E70" w:rsidRPr="00D26109" w:rsidRDefault="00CA4E70" w:rsidP="00CA4E70">
      <w:pPr>
        <w:rPr>
          <w:szCs w:val="24"/>
        </w:rPr>
      </w:pPr>
      <w:r w:rsidRPr="00D26109">
        <w:rPr>
          <w:szCs w:val="24"/>
        </w:rPr>
        <w:t>Esta pesquisa teve por objetivo examinar o</w:t>
      </w:r>
      <w:r w:rsidR="000D0A36">
        <w:rPr>
          <w:szCs w:val="24"/>
        </w:rPr>
        <w:t>s</w:t>
      </w:r>
      <w:r w:rsidRPr="00D26109">
        <w:rPr>
          <w:szCs w:val="24"/>
        </w:rPr>
        <w:t xml:space="preserve"> efeito</w:t>
      </w:r>
      <w:r w:rsidR="000D0A36">
        <w:rPr>
          <w:szCs w:val="24"/>
        </w:rPr>
        <w:t>s</w:t>
      </w:r>
      <w:r w:rsidRPr="00D26109">
        <w:rPr>
          <w:szCs w:val="24"/>
        </w:rPr>
        <w:t xml:space="preserve"> dos mecanismos de socialização dos controles no comprometimento organizacional mediado pel</w:t>
      </w:r>
      <w:r w:rsidR="008E669D" w:rsidRPr="00D26109">
        <w:rPr>
          <w:szCs w:val="24"/>
        </w:rPr>
        <w:t>a</w:t>
      </w:r>
      <w:r w:rsidRPr="00D26109">
        <w:rPr>
          <w:szCs w:val="24"/>
        </w:rPr>
        <w:t xml:space="preserve"> resiliência. Para tanto</w:t>
      </w:r>
      <w:r w:rsidR="00DB6EE1" w:rsidRPr="00D26109">
        <w:rPr>
          <w:szCs w:val="24"/>
        </w:rPr>
        <w:t>,</w:t>
      </w:r>
      <w:r w:rsidRPr="00D26109">
        <w:rPr>
          <w:szCs w:val="24"/>
        </w:rPr>
        <w:t xml:space="preserve"> a pesquisa foi aplicada em uma organização </w:t>
      </w:r>
      <w:r w:rsidR="00DB6EE1" w:rsidRPr="00D26109">
        <w:rPr>
          <w:szCs w:val="24"/>
        </w:rPr>
        <w:t>sem fins</w:t>
      </w:r>
      <w:r w:rsidRPr="00D26109">
        <w:rPr>
          <w:szCs w:val="24"/>
        </w:rPr>
        <w:t xml:space="preserve"> lucrativo</w:t>
      </w:r>
      <w:r w:rsidR="00DB6EE1" w:rsidRPr="00D26109">
        <w:rPr>
          <w:szCs w:val="24"/>
        </w:rPr>
        <w:t>s</w:t>
      </w:r>
      <w:r w:rsidRPr="00D26109">
        <w:rPr>
          <w:szCs w:val="24"/>
        </w:rPr>
        <w:t xml:space="preserve">. A amostra total foi de 100 funcionários, </w:t>
      </w:r>
      <w:r w:rsidR="00CD77A8" w:rsidRPr="00D26109">
        <w:rPr>
          <w:szCs w:val="24"/>
        </w:rPr>
        <w:t>maior parte dos respondentes possuem</w:t>
      </w:r>
      <w:r w:rsidRPr="00D26109">
        <w:rPr>
          <w:szCs w:val="24"/>
        </w:rPr>
        <w:t xml:space="preserve"> mais de 30 anos de idade (67%) e com superior concluído (90%). Os cursos predominantes foram na área da Administração, Pedagogia, Ciências Contábeis e</w:t>
      </w:r>
      <w:r w:rsidR="00787208">
        <w:rPr>
          <w:szCs w:val="24"/>
        </w:rPr>
        <w:t>,</w:t>
      </w:r>
      <w:r w:rsidRPr="00D26109">
        <w:rPr>
          <w:szCs w:val="24"/>
        </w:rPr>
        <w:t xml:space="preserve"> entre os respondentes (54%) é do gênero feminino e (46%) do gênero masculino. </w:t>
      </w:r>
    </w:p>
    <w:p w14:paraId="0CF4017B" w14:textId="64363945" w:rsidR="00C60271" w:rsidRPr="00D26109" w:rsidRDefault="00C60271" w:rsidP="00CA4E70">
      <w:pPr>
        <w:rPr>
          <w:szCs w:val="24"/>
        </w:rPr>
      </w:pPr>
      <w:r w:rsidRPr="00D26109">
        <w:rPr>
          <w:szCs w:val="24"/>
        </w:rPr>
        <w:t xml:space="preserve">Os resultados apontam que o sistema de crença exerce influência sobre o comprometimento organizacional, de modos que confirma a H1. Já a H2 foi rejeitada visto que o </w:t>
      </w:r>
      <w:r w:rsidRPr="00D26109">
        <w:rPr>
          <w:i/>
          <w:iCs/>
          <w:szCs w:val="24"/>
        </w:rPr>
        <w:t>Mentoring</w:t>
      </w:r>
      <w:r w:rsidRPr="00D26109">
        <w:rPr>
          <w:szCs w:val="24"/>
        </w:rPr>
        <w:t xml:space="preserve"> não influenciou no comprometimento. Em relação a influência da resiliência no comprometimento organizacional, observou um resultado positivo e significativo, que leva a confirmar a H3. Quanto a H4 não foi possível confirmar a hipótese</w:t>
      </w:r>
      <w:r w:rsidR="00193E74">
        <w:rPr>
          <w:szCs w:val="24"/>
        </w:rPr>
        <w:t>,</w:t>
      </w:r>
      <w:r w:rsidRPr="00D26109">
        <w:rPr>
          <w:szCs w:val="24"/>
        </w:rPr>
        <w:t xml:space="preserve"> visto que a resiliência não mediou a relação entre o sistema de crença e o comprometimento organizacional. Já em relação a H5 observou-se que </w:t>
      </w:r>
      <w:r w:rsidRPr="00D26109">
        <w:rPr>
          <w:i/>
          <w:iCs/>
          <w:szCs w:val="24"/>
        </w:rPr>
        <w:t>mentoring</w:t>
      </w:r>
      <w:r w:rsidR="00193E74">
        <w:rPr>
          <w:i/>
          <w:iCs/>
          <w:szCs w:val="24"/>
        </w:rPr>
        <w:t>,</w:t>
      </w:r>
      <w:r w:rsidRPr="00D26109">
        <w:rPr>
          <w:i/>
          <w:iCs/>
          <w:szCs w:val="24"/>
        </w:rPr>
        <w:t xml:space="preserve"> </w:t>
      </w:r>
      <w:r w:rsidRPr="00D26109">
        <w:rPr>
          <w:szCs w:val="24"/>
        </w:rPr>
        <w:t>concomitante com o resiliência</w:t>
      </w:r>
      <w:r w:rsidR="00193E74">
        <w:rPr>
          <w:szCs w:val="24"/>
        </w:rPr>
        <w:t>,</w:t>
      </w:r>
      <w:r w:rsidRPr="00D26109">
        <w:rPr>
          <w:szCs w:val="24"/>
        </w:rPr>
        <w:t xml:space="preserve"> exerce influência positiva no comprometimento </w:t>
      </w:r>
      <w:r w:rsidR="00193E74" w:rsidRPr="00D26109">
        <w:rPr>
          <w:szCs w:val="24"/>
        </w:rPr>
        <w:t>organiza</w:t>
      </w:r>
      <w:r w:rsidR="00193E74">
        <w:rPr>
          <w:szCs w:val="24"/>
        </w:rPr>
        <w:t>cional</w:t>
      </w:r>
      <w:r w:rsidRPr="00D26109">
        <w:rPr>
          <w:szCs w:val="24"/>
        </w:rPr>
        <w:t xml:space="preserve">. </w:t>
      </w:r>
    </w:p>
    <w:p w14:paraId="44B98CDE" w14:textId="62300B31" w:rsidR="00C60271" w:rsidRPr="00D26109" w:rsidRDefault="00C60271" w:rsidP="00CA4E70">
      <w:pPr>
        <w:rPr>
          <w:szCs w:val="24"/>
        </w:rPr>
      </w:pPr>
      <w:r w:rsidRPr="00D26109">
        <w:rPr>
          <w:szCs w:val="24"/>
        </w:rPr>
        <w:t>Este resul</w:t>
      </w:r>
      <w:r w:rsidR="00193E74">
        <w:rPr>
          <w:szCs w:val="24"/>
        </w:rPr>
        <w:t>t</w:t>
      </w:r>
      <w:r w:rsidRPr="00D26109">
        <w:rPr>
          <w:szCs w:val="24"/>
        </w:rPr>
        <w:t>ado aponta que os mecanismos de socialização d</w:t>
      </w:r>
      <w:r w:rsidR="00193E74">
        <w:rPr>
          <w:szCs w:val="24"/>
        </w:rPr>
        <w:t>o</w:t>
      </w:r>
      <w:r w:rsidRPr="00D26109">
        <w:rPr>
          <w:szCs w:val="24"/>
        </w:rPr>
        <w:t xml:space="preserve"> controle, em organizações sem fi</w:t>
      </w:r>
      <w:r w:rsidR="00DB6EE1" w:rsidRPr="00D26109">
        <w:rPr>
          <w:szCs w:val="24"/>
        </w:rPr>
        <w:t xml:space="preserve">ns </w:t>
      </w:r>
      <w:r w:rsidRPr="00D26109">
        <w:rPr>
          <w:szCs w:val="24"/>
        </w:rPr>
        <w:t>lucrativo</w:t>
      </w:r>
      <w:r w:rsidR="00DB6EE1" w:rsidRPr="00D26109">
        <w:rPr>
          <w:szCs w:val="24"/>
        </w:rPr>
        <w:t>s</w:t>
      </w:r>
      <w:r w:rsidR="00193E74">
        <w:rPr>
          <w:szCs w:val="24"/>
        </w:rPr>
        <w:t>,</w:t>
      </w:r>
      <w:r w:rsidRPr="00D26109">
        <w:rPr>
          <w:szCs w:val="24"/>
        </w:rPr>
        <w:t xml:space="preserve"> são importantes e exercem influência </w:t>
      </w:r>
      <w:r w:rsidR="00193E74">
        <w:rPr>
          <w:szCs w:val="24"/>
        </w:rPr>
        <w:t xml:space="preserve">positiva </w:t>
      </w:r>
      <w:r w:rsidRPr="00D26109">
        <w:rPr>
          <w:szCs w:val="24"/>
        </w:rPr>
        <w:t xml:space="preserve">sobre o comportamento dos colaboradores. De maneira </w:t>
      </w:r>
      <w:r w:rsidR="001342A2" w:rsidRPr="00D26109">
        <w:rPr>
          <w:szCs w:val="24"/>
        </w:rPr>
        <w:t>específica,</w:t>
      </w:r>
      <w:r w:rsidRPr="00D26109">
        <w:rPr>
          <w:szCs w:val="24"/>
        </w:rPr>
        <w:t xml:space="preserve"> o sistema de crenças viabiliza melhor comunicação e geram maior </w:t>
      </w:r>
      <w:r w:rsidR="001342A2" w:rsidRPr="00D26109">
        <w:rPr>
          <w:szCs w:val="24"/>
        </w:rPr>
        <w:t>engajamento nos</w:t>
      </w:r>
      <w:r w:rsidRPr="00D26109">
        <w:rPr>
          <w:szCs w:val="24"/>
        </w:rPr>
        <w:t xml:space="preserve"> colaboradores (</w:t>
      </w:r>
      <w:proofErr w:type="spellStart"/>
      <w:r w:rsidRPr="00D26109">
        <w:rPr>
          <w:szCs w:val="24"/>
        </w:rPr>
        <w:t>Widener</w:t>
      </w:r>
      <w:proofErr w:type="spellEnd"/>
      <w:r w:rsidRPr="00D26109">
        <w:rPr>
          <w:szCs w:val="24"/>
        </w:rPr>
        <w:t>, 2007)</w:t>
      </w:r>
      <w:r w:rsidR="00DB6EE1" w:rsidRPr="00D26109">
        <w:rPr>
          <w:szCs w:val="24"/>
        </w:rPr>
        <w:t xml:space="preserve">. Tal ocorrência também se dá </w:t>
      </w:r>
      <w:r w:rsidRPr="00D26109">
        <w:rPr>
          <w:szCs w:val="24"/>
        </w:rPr>
        <w:t xml:space="preserve">em organizações </w:t>
      </w:r>
      <w:r w:rsidR="00DB6EE1" w:rsidRPr="00D26109">
        <w:rPr>
          <w:szCs w:val="24"/>
        </w:rPr>
        <w:t>sem fins</w:t>
      </w:r>
      <w:r w:rsidRPr="00D26109">
        <w:rPr>
          <w:szCs w:val="24"/>
        </w:rPr>
        <w:t xml:space="preserve"> lucrativo</w:t>
      </w:r>
      <w:r w:rsidR="00DB6EE1" w:rsidRPr="00D26109">
        <w:rPr>
          <w:szCs w:val="24"/>
        </w:rPr>
        <w:t xml:space="preserve">s. </w:t>
      </w:r>
      <w:r w:rsidR="001342A2" w:rsidRPr="00D26109">
        <w:rPr>
          <w:szCs w:val="24"/>
        </w:rPr>
        <w:t>Confirma-se também que mentoring, ocasiona melhor aprendizagem organizacional visto que os indivíduos ao compartilharem os conhecimentos (superior/subordinado) passam a ter maior conhecimento sobre as práticas organizacionais (</w:t>
      </w:r>
      <w:proofErr w:type="spellStart"/>
      <w:r w:rsidR="001342A2" w:rsidRPr="00D26109">
        <w:rPr>
          <w:szCs w:val="24"/>
        </w:rPr>
        <w:t>Ostroff</w:t>
      </w:r>
      <w:proofErr w:type="spellEnd"/>
      <w:r w:rsidR="001342A2" w:rsidRPr="00D26109">
        <w:rPr>
          <w:szCs w:val="24"/>
        </w:rPr>
        <w:t xml:space="preserve"> </w:t>
      </w:r>
      <w:r w:rsidR="001342A2" w:rsidRPr="00D26109">
        <w:rPr>
          <w:szCs w:val="24"/>
        </w:rPr>
        <w:lastRenderedPageBreak/>
        <w:t xml:space="preserve">&amp; </w:t>
      </w:r>
      <w:proofErr w:type="spellStart"/>
      <w:r w:rsidR="001342A2" w:rsidRPr="00D26109">
        <w:rPr>
          <w:szCs w:val="24"/>
        </w:rPr>
        <w:t>Kozlowski</w:t>
      </w:r>
      <w:proofErr w:type="spellEnd"/>
      <w:r w:rsidR="001342A2" w:rsidRPr="00D26109">
        <w:rPr>
          <w:szCs w:val="24"/>
        </w:rPr>
        <w:t>, 1993) e</w:t>
      </w:r>
      <w:r w:rsidR="00193E74">
        <w:rPr>
          <w:szCs w:val="24"/>
        </w:rPr>
        <w:t>,</w:t>
      </w:r>
      <w:r w:rsidR="001342A2" w:rsidRPr="00D26109">
        <w:rPr>
          <w:szCs w:val="24"/>
        </w:rPr>
        <w:t xml:space="preserve"> a exercer as atividades com maior dinâmica. Em consonância com a resiliência, estado mental positivo</w:t>
      </w:r>
      <w:r w:rsidR="00DB6EE1" w:rsidRPr="00D26109">
        <w:rPr>
          <w:szCs w:val="24"/>
        </w:rPr>
        <w:t xml:space="preserve">, </w:t>
      </w:r>
      <w:r w:rsidR="00EB1517" w:rsidRPr="00D26109">
        <w:rPr>
          <w:szCs w:val="24"/>
        </w:rPr>
        <w:t>a organização ocasiona</w:t>
      </w:r>
      <w:r w:rsidR="001342A2" w:rsidRPr="00D26109">
        <w:rPr>
          <w:szCs w:val="24"/>
        </w:rPr>
        <w:t xml:space="preserve"> maior empoderamento </w:t>
      </w:r>
      <w:r w:rsidR="00EB1517" w:rsidRPr="00D26109">
        <w:rPr>
          <w:szCs w:val="24"/>
        </w:rPr>
        <w:t xml:space="preserve">dos indivíduos </w:t>
      </w:r>
      <w:r w:rsidR="001342A2" w:rsidRPr="00D26109">
        <w:rPr>
          <w:szCs w:val="24"/>
        </w:rPr>
        <w:t xml:space="preserve">no trabalho que reflete em maior comprometimento organizacional.  </w:t>
      </w:r>
    </w:p>
    <w:p w14:paraId="3CBB7622" w14:textId="70215439" w:rsidR="00C60271" w:rsidRPr="00D26109" w:rsidRDefault="00EB1517" w:rsidP="00CD5DF4">
      <w:pPr>
        <w:rPr>
          <w:bCs/>
          <w:color w:val="000000"/>
          <w:szCs w:val="24"/>
        </w:rPr>
      </w:pPr>
      <w:r w:rsidRPr="00D26109">
        <w:rPr>
          <w:szCs w:val="24"/>
        </w:rPr>
        <w:t xml:space="preserve">Esta pesquisa gera implicações teóricas quanto a literatura sobre socialização dos controles ao juntar-se às pesquisas de </w:t>
      </w:r>
      <w:proofErr w:type="spellStart"/>
      <w:r w:rsidRPr="00D26109">
        <w:rPr>
          <w:szCs w:val="24"/>
        </w:rPr>
        <w:t>Ouchi</w:t>
      </w:r>
      <w:proofErr w:type="spellEnd"/>
      <w:r w:rsidRPr="00D26109">
        <w:rPr>
          <w:szCs w:val="24"/>
        </w:rPr>
        <w:t xml:space="preserve"> (1979;1980) e </w:t>
      </w:r>
      <w:proofErr w:type="spellStart"/>
      <w:r w:rsidRPr="00D26109">
        <w:rPr>
          <w:szCs w:val="24"/>
        </w:rPr>
        <w:t>Kenned</w:t>
      </w:r>
      <w:proofErr w:type="spellEnd"/>
      <w:r w:rsidRPr="00D26109">
        <w:rPr>
          <w:szCs w:val="24"/>
        </w:rPr>
        <w:t xml:space="preserve"> e </w:t>
      </w:r>
      <w:proofErr w:type="spellStart"/>
      <w:r w:rsidRPr="00D26109">
        <w:rPr>
          <w:szCs w:val="24"/>
        </w:rPr>
        <w:t>Widener</w:t>
      </w:r>
      <w:proofErr w:type="spellEnd"/>
      <w:r w:rsidRPr="00D26109">
        <w:rPr>
          <w:szCs w:val="24"/>
        </w:rPr>
        <w:t xml:space="preserve"> (2019) e</w:t>
      </w:r>
      <w:r w:rsidR="00193E74">
        <w:rPr>
          <w:szCs w:val="24"/>
        </w:rPr>
        <w:t>,</w:t>
      </w:r>
      <w:r w:rsidRPr="00D26109">
        <w:rPr>
          <w:szCs w:val="24"/>
        </w:rPr>
        <w:t xml:space="preserve"> considera</w:t>
      </w:r>
      <w:r w:rsidR="00DB6EE1" w:rsidRPr="00D26109">
        <w:rPr>
          <w:szCs w:val="24"/>
        </w:rPr>
        <w:t>r</w:t>
      </w:r>
      <w:r w:rsidRPr="00D26109">
        <w:rPr>
          <w:szCs w:val="24"/>
        </w:rPr>
        <w:t xml:space="preserve"> que para instituições filantrópicas é importante </w:t>
      </w:r>
      <w:r w:rsidR="00DB6EE1" w:rsidRPr="00D26109">
        <w:rPr>
          <w:szCs w:val="24"/>
        </w:rPr>
        <w:t>entender</w:t>
      </w:r>
      <w:r w:rsidRPr="00D26109">
        <w:rPr>
          <w:szCs w:val="24"/>
        </w:rPr>
        <w:t xml:space="preserve"> os mecanismos de controles a fim de melhor a prestação de serviços e atendimento social, seguindo os predispostos de (</w:t>
      </w:r>
      <w:proofErr w:type="spellStart"/>
      <w:r w:rsidRPr="00D26109">
        <w:rPr>
          <w:szCs w:val="24"/>
        </w:rPr>
        <w:t>Chenhall</w:t>
      </w:r>
      <w:proofErr w:type="spellEnd"/>
      <w:r w:rsidRPr="00D26109">
        <w:rPr>
          <w:szCs w:val="24"/>
        </w:rPr>
        <w:t>, Hall &amp; Smith, 2010). Adicionalmente</w:t>
      </w:r>
      <w:r w:rsidR="00DB6EE1" w:rsidRPr="00D26109">
        <w:rPr>
          <w:szCs w:val="24"/>
        </w:rPr>
        <w:t>,</w:t>
      </w:r>
      <w:r w:rsidRPr="00D26109">
        <w:rPr>
          <w:szCs w:val="24"/>
        </w:rPr>
        <w:t xml:space="preserve"> contribui-se para a literatura sobre controles gerenciais</w:t>
      </w:r>
      <w:r w:rsidR="00193E74">
        <w:rPr>
          <w:szCs w:val="24"/>
        </w:rPr>
        <w:t>,</w:t>
      </w:r>
      <w:r w:rsidRPr="00D26109">
        <w:rPr>
          <w:szCs w:val="24"/>
        </w:rPr>
        <w:t xml:space="preserve"> </w:t>
      </w:r>
      <w:r w:rsidR="004F2044">
        <w:rPr>
          <w:szCs w:val="24"/>
        </w:rPr>
        <w:t xml:space="preserve">visto </w:t>
      </w:r>
      <w:r w:rsidR="00193E74">
        <w:rPr>
          <w:szCs w:val="24"/>
        </w:rPr>
        <w:t>que</w:t>
      </w:r>
      <w:r w:rsidR="004F2044">
        <w:rPr>
          <w:szCs w:val="24"/>
        </w:rPr>
        <w:t>,</w:t>
      </w:r>
      <w:r w:rsidR="00193E74">
        <w:rPr>
          <w:szCs w:val="24"/>
        </w:rPr>
        <w:t xml:space="preserve"> </w:t>
      </w:r>
      <w:r w:rsidRPr="00D26109">
        <w:rPr>
          <w:szCs w:val="24"/>
        </w:rPr>
        <w:t>além dos mecanismo</w:t>
      </w:r>
      <w:r w:rsidR="00CD5DF4" w:rsidRPr="00D26109">
        <w:rPr>
          <w:szCs w:val="24"/>
        </w:rPr>
        <w:t>s</w:t>
      </w:r>
      <w:r w:rsidRPr="00D26109">
        <w:rPr>
          <w:szCs w:val="24"/>
        </w:rPr>
        <w:t xml:space="preserve"> formais</w:t>
      </w:r>
      <w:r w:rsidR="00DB6EE1" w:rsidRPr="00D26109">
        <w:rPr>
          <w:szCs w:val="24"/>
        </w:rPr>
        <w:t>,</w:t>
      </w:r>
      <w:r w:rsidRPr="00D26109">
        <w:rPr>
          <w:szCs w:val="24"/>
        </w:rPr>
        <w:t xml:space="preserve"> </w:t>
      </w:r>
      <w:r w:rsidR="00193E74">
        <w:rPr>
          <w:szCs w:val="24"/>
        </w:rPr>
        <w:t>analisou-se</w:t>
      </w:r>
      <w:r w:rsidR="00193E74" w:rsidRPr="00D26109">
        <w:rPr>
          <w:szCs w:val="24"/>
        </w:rPr>
        <w:t xml:space="preserve"> </w:t>
      </w:r>
      <w:r w:rsidRPr="00D26109">
        <w:rPr>
          <w:szCs w:val="24"/>
        </w:rPr>
        <w:t xml:space="preserve">os controles informais </w:t>
      </w:r>
      <w:r w:rsidR="004F2044">
        <w:rPr>
          <w:szCs w:val="24"/>
        </w:rPr>
        <w:t xml:space="preserve">e percebeu-se </w:t>
      </w:r>
      <w:r w:rsidR="00193E74">
        <w:rPr>
          <w:szCs w:val="24"/>
        </w:rPr>
        <w:t xml:space="preserve">que </w:t>
      </w:r>
      <w:r w:rsidRPr="00D26109">
        <w:rPr>
          <w:szCs w:val="24"/>
        </w:rPr>
        <w:t xml:space="preserve">exercem influência sobre o comportamento dos indivíduos. </w:t>
      </w:r>
      <w:r w:rsidR="004F2044">
        <w:rPr>
          <w:szCs w:val="24"/>
        </w:rPr>
        <w:t>Recomenda-se</w:t>
      </w:r>
      <w:r w:rsidRPr="00D26109">
        <w:rPr>
          <w:szCs w:val="24"/>
        </w:rPr>
        <w:t xml:space="preserve"> que</w:t>
      </w:r>
      <w:r w:rsidR="004F2044">
        <w:rPr>
          <w:szCs w:val="24"/>
        </w:rPr>
        <w:t>,</w:t>
      </w:r>
      <w:r w:rsidRPr="00D26109">
        <w:rPr>
          <w:szCs w:val="24"/>
        </w:rPr>
        <w:t xml:space="preserve"> além </w:t>
      </w:r>
      <w:r w:rsidR="000E4E1A" w:rsidRPr="00D26109">
        <w:rPr>
          <w:szCs w:val="24"/>
        </w:rPr>
        <w:t>d</w:t>
      </w:r>
      <w:r w:rsidRPr="00D26109">
        <w:rPr>
          <w:szCs w:val="24"/>
        </w:rPr>
        <w:t>as organizações sem fim lucrativo prestar</w:t>
      </w:r>
      <w:r w:rsidR="004F2044">
        <w:rPr>
          <w:szCs w:val="24"/>
        </w:rPr>
        <w:t>e</w:t>
      </w:r>
      <w:r w:rsidRPr="00D26109">
        <w:rPr>
          <w:szCs w:val="24"/>
        </w:rPr>
        <w:t>m atenção sobre os mecanismos de soci</w:t>
      </w:r>
      <w:bookmarkStart w:id="0" w:name="_GoBack"/>
      <w:bookmarkEnd w:id="0"/>
      <w:r w:rsidRPr="00D26109">
        <w:rPr>
          <w:szCs w:val="24"/>
        </w:rPr>
        <w:t>alização dos controles, também precisam velar pelo estado mental dos colaboradores, visto que, em relação a resiliência estes podem estar mais preparados p</w:t>
      </w:r>
      <w:r w:rsidR="000E4E1A" w:rsidRPr="00D26109">
        <w:rPr>
          <w:szCs w:val="24"/>
        </w:rPr>
        <w:t>a</w:t>
      </w:r>
      <w:r w:rsidRPr="00D26109">
        <w:rPr>
          <w:szCs w:val="24"/>
        </w:rPr>
        <w:t>ra situação advers</w:t>
      </w:r>
      <w:r w:rsidR="000E4E1A" w:rsidRPr="00D26109">
        <w:rPr>
          <w:szCs w:val="24"/>
        </w:rPr>
        <w:t>as</w:t>
      </w:r>
      <w:r w:rsidRPr="00D26109">
        <w:rPr>
          <w:szCs w:val="24"/>
        </w:rPr>
        <w:t xml:space="preserve"> durante o exercício das funções</w:t>
      </w:r>
      <w:r w:rsidR="000E4E1A" w:rsidRPr="00D26109">
        <w:rPr>
          <w:szCs w:val="24"/>
        </w:rPr>
        <w:t xml:space="preserve">. </w:t>
      </w:r>
    </w:p>
    <w:p w14:paraId="3B4E2867" w14:textId="32EED86B" w:rsidR="00C60271" w:rsidRPr="00D26109" w:rsidRDefault="00CD5DF4" w:rsidP="00AC4EC1">
      <w:pPr>
        <w:ind w:firstLine="708"/>
        <w:rPr>
          <w:bCs/>
          <w:color w:val="000000"/>
          <w:szCs w:val="24"/>
        </w:rPr>
      </w:pPr>
      <w:r w:rsidRPr="00D26109">
        <w:rPr>
          <w:bCs/>
          <w:color w:val="000000"/>
          <w:szCs w:val="24"/>
        </w:rPr>
        <w:t>Gera-se também implicações prática</w:t>
      </w:r>
      <w:r w:rsidR="00193E74">
        <w:rPr>
          <w:bCs/>
          <w:color w:val="000000"/>
          <w:szCs w:val="24"/>
        </w:rPr>
        <w:t>s</w:t>
      </w:r>
      <w:r w:rsidRPr="00D26109">
        <w:rPr>
          <w:bCs/>
          <w:color w:val="000000"/>
          <w:szCs w:val="24"/>
        </w:rPr>
        <w:t xml:space="preserve">, </w:t>
      </w:r>
      <w:r w:rsidR="004F2044">
        <w:rPr>
          <w:bCs/>
          <w:color w:val="000000"/>
          <w:szCs w:val="24"/>
        </w:rPr>
        <w:t>ao considerar que,</w:t>
      </w:r>
      <w:r w:rsidRPr="00D26109">
        <w:rPr>
          <w:bCs/>
          <w:color w:val="000000"/>
          <w:szCs w:val="24"/>
        </w:rPr>
        <w:t xml:space="preserve"> por meio dos resultados apresentados os gestores de organizações sem fim lucrativo podem assegurar que os controles usados em suas organizações</w:t>
      </w:r>
      <w:r w:rsidR="000E4E1A" w:rsidRPr="00D26109">
        <w:rPr>
          <w:bCs/>
          <w:color w:val="000000"/>
          <w:szCs w:val="24"/>
        </w:rPr>
        <w:t>, b</w:t>
      </w:r>
      <w:r w:rsidRPr="00D26109">
        <w:rPr>
          <w:bCs/>
          <w:color w:val="000000"/>
          <w:szCs w:val="24"/>
        </w:rPr>
        <w:t xml:space="preserve">em </w:t>
      </w:r>
      <w:r w:rsidR="000E4E1A" w:rsidRPr="00D26109">
        <w:rPr>
          <w:bCs/>
          <w:color w:val="000000"/>
          <w:szCs w:val="24"/>
        </w:rPr>
        <w:t>com a</w:t>
      </w:r>
      <w:r w:rsidRPr="00D26109">
        <w:rPr>
          <w:bCs/>
          <w:color w:val="000000"/>
          <w:szCs w:val="24"/>
        </w:rPr>
        <w:t xml:space="preserve"> forma como são socializados na organização interfere </w:t>
      </w:r>
      <w:r w:rsidR="000E4E1A" w:rsidRPr="00D26109">
        <w:rPr>
          <w:bCs/>
          <w:color w:val="000000"/>
          <w:szCs w:val="24"/>
        </w:rPr>
        <w:t xml:space="preserve">no </w:t>
      </w:r>
      <w:r w:rsidRPr="00D26109">
        <w:rPr>
          <w:bCs/>
          <w:color w:val="000000"/>
          <w:szCs w:val="24"/>
        </w:rPr>
        <w:t>comportamento dos funcionários. Logo</w:t>
      </w:r>
      <w:r w:rsidR="000E4E1A" w:rsidRPr="00D26109">
        <w:rPr>
          <w:bCs/>
          <w:color w:val="000000"/>
          <w:szCs w:val="24"/>
        </w:rPr>
        <w:t>,</w:t>
      </w:r>
      <w:r w:rsidRPr="00D26109">
        <w:rPr>
          <w:bCs/>
          <w:color w:val="000000"/>
          <w:szCs w:val="24"/>
        </w:rPr>
        <w:t xml:space="preserve"> o sistema de crenças e o </w:t>
      </w:r>
      <w:r w:rsidRPr="00D26109">
        <w:rPr>
          <w:bCs/>
          <w:i/>
          <w:iCs/>
          <w:color w:val="000000"/>
          <w:szCs w:val="24"/>
        </w:rPr>
        <w:t xml:space="preserve">mentoring </w:t>
      </w:r>
      <w:r w:rsidRPr="00D26109">
        <w:rPr>
          <w:bCs/>
          <w:color w:val="000000"/>
          <w:szCs w:val="24"/>
        </w:rPr>
        <w:t>devem ser mecanismo que viabilizem melhor comunicação e aprendizado organizacional</w:t>
      </w:r>
      <w:r w:rsidR="00193E74">
        <w:rPr>
          <w:bCs/>
          <w:color w:val="000000"/>
          <w:szCs w:val="24"/>
        </w:rPr>
        <w:t>,</w:t>
      </w:r>
      <w:r w:rsidRPr="00D26109">
        <w:rPr>
          <w:bCs/>
          <w:color w:val="000000"/>
          <w:szCs w:val="24"/>
        </w:rPr>
        <w:t xml:space="preserve"> com vista</w:t>
      </w:r>
      <w:r w:rsidR="00193E74">
        <w:rPr>
          <w:bCs/>
          <w:color w:val="000000"/>
          <w:szCs w:val="24"/>
        </w:rPr>
        <w:t xml:space="preserve"> a</w:t>
      </w:r>
      <w:r w:rsidRPr="00D26109">
        <w:rPr>
          <w:bCs/>
          <w:color w:val="000000"/>
          <w:szCs w:val="24"/>
        </w:rPr>
        <w:t xml:space="preserve"> propiciar maior </w:t>
      </w:r>
      <w:r w:rsidR="006023A2" w:rsidRPr="00D26109">
        <w:rPr>
          <w:bCs/>
          <w:color w:val="000000"/>
          <w:szCs w:val="24"/>
        </w:rPr>
        <w:t>engajamento que</w:t>
      </w:r>
      <w:r w:rsidRPr="00D26109">
        <w:rPr>
          <w:bCs/>
          <w:color w:val="000000"/>
          <w:szCs w:val="24"/>
        </w:rPr>
        <w:t xml:space="preserve"> em consonância com a resiliência dos funcionários</w:t>
      </w:r>
      <w:r w:rsidR="00193E74">
        <w:rPr>
          <w:bCs/>
          <w:color w:val="000000"/>
          <w:szCs w:val="24"/>
        </w:rPr>
        <w:t>,</w:t>
      </w:r>
      <w:r w:rsidRPr="00D26109">
        <w:rPr>
          <w:bCs/>
          <w:color w:val="000000"/>
          <w:szCs w:val="24"/>
        </w:rPr>
        <w:t xml:space="preserve"> seja capaz de levar ao maior comprometimento</w:t>
      </w:r>
      <w:r w:rsidR="000E4E1A" w:rsidRPr="00D26109">
        <w:rPr>
          <w:bCs/>
          <w:color w:val="000000"/>
          <w:szCs w:val="24"/>
        </w:rPr>
        <w:t xml:space="preserve"> </w:t>
      </w:r>
      <w:r w:rsidR="00193E74">
        <w:rPr>
          <w:bCs/>
          <w:color w:val="000000"/>
          <w:szCs w:val="24"/>
        </w:rPr>
        <w:t>e melhor</w:t>
      </w:r>
      <w:r w:rsidRPr="00D26109">
        <w:rPr>
          <w:bCs/>
          <w:color w:val="000000"/>
          <w:szCs w:val="24"/>
        </w:rPr>
        <w:t xml:space="preserve"> desempenho organizacional. </w:t>
      </w:r>
      <w:r w:rsidR="00193E74">
        <w:rPr>
          <w:bCs/>
          <w:color w:val="000000"/>
          <w:szCs w:val="24"/>
        </w:rPr>
        <w:t>E</w:t>
      </w:r>
      <w:r w:rsidR="00F31D3D">
        <w:rPr>
          <w:bCs/>
          <w:color w:val="000000"/>
          <w:szCs w:val="24"/>
        </w:rPr>
        <w:t>sse</w:t>
      </w:r>
      <w:r w:rsidR="00193E74">
        <w:rPr>
          <w:bCs/>
          <w:color w:val="000000"/>
          <w:szCs w:val="24"/>
        </w:rPr>
        <w:t xml:space="preserve"> desempenho tem implicações </w:t>
      </w:r>
      <w:r w:rsidR="00F31D3D">
        <w:rPr>
          <w:bCs/>
          <w:color w:val="000000"/>
          <w:szCs w:val="24"/>
        </w:rPr>
        <w:t>n</w:t>
      </w:r>
      <w:r w:rsidRPr="00D26109">
        <w:rPr>
          <w:bCs/>
          <w:color w:val="000000"/>
          <w:szCs w:val="24"/>
        </w:rPr>
        <w:t xml:space="preserve">a sociedade em geral, haja vista que, este modelo de organização interfere diretamente na qualidade de vida social ao considerar seu caráter filantrópico. </w:t>
      </w:r>
    </w:p>
    <w:p w14:paraId="1252ED6F" w14:textId="66581965" w:rsidR="00CD5DF4" w:rsidRPr="00D26109" w:rsidRDefault="007304EE" w:rsidP="00AC4EC1">
      <w:pPr>
        <w:ind w:firstLine="708"/>
        <w:rPr>
          <w:bCs/>
          <w:color w:val="000000"/>
          <w:szCs w:val="24"/>
        </w:rPr>
      </w:pPr>
      <w:r w:rsidRPr="00D26109">
        <w:rPr>
          <w:bCs/>
          <w:color w:val="000000"/>
          <w:szCs w:val="24"/>
        </w:rPr>
        <w:t>O estudo apresenta limitações, um deles é o fato de se ter adotado a resiliência separadamente de outras dimensões do capital psicológico. Embora</w:t>
      </w:r>
      <w:r w:rsidR="00F31D3D">
        <w:rPr>
          <w:bCs/>
          <w:color w:val="000000"/>
          <w:szCs w:val="24"/>
        </w:rPr>
        <w:t>,</w:t>
      </w:r>
      <w:r w:rsidRPr="00D26109">
        <w:rPr>
          <w:bCs/>
          <w:color w:val="000000"/>
          <w:szCs w:val="24"/>
        </w:rPr>
        <w:t xml:space="preserve"> o estudo encontra sustentação para </w:t>
      </w:r>
      <w:r w:rsidR="006023A2" w:rsidRPr="00D26109">
        <w:rPr>
          <w:bCs/>
          <w:color w:val="000000"/>
          <w:szCs w:val="24"/>
        </w:rPr>
        <w:t>tal,</w:t>
      </w:r>
      <w:r w:rsidRPr="00D26109">
        <w:rPr>
          <w:bCs/>
          <w:color w:val="000000"/>
          <w:szCs w:val="24"/>
        </w:rPr>
        <w:t xml:space="preserve"> outras dimensões podem trazer novas reflex</w:t>
      </w:r>
      <w:r w:rsidR="000E4E1A" w:rsidRPr="00D26109">
        <w:rPr>
          <w:bCs/>
          <w:color w:val="000000"/>
          <w:szCs w:val="24"/>
        </w:rPr>
        <w:t>ões</w:t>
      </w:r>
      <w:r w:rsidRPr="00D26109">
        <w:rPr>
          <w:bCs/>
          <w:color w:val="000000"/>
          <w:szCs w:val="24"/>
        </w:rPr>
        <w:t>. Por consequente</w:t>
      </w:r>
      <w:r w:rsidR="000E4E1A" w:rsidRPr="00D26109">
        <w:rPr>
          <w:bCs/>
          <w:color w:val="000000"/>
          <w:szCs w:val="24"/>
        </w:rPr>
        <w:t>,</w:t>
      </w:r>
      <w:r w:rsidRPr="00D26109">
        <w:rPr>
          <w:bCs/>
          <w:color w:val="000000"/>
          <w:szCs w:val="24"/>
        </w:rPr>
        <w:t xml:space="preserve"> sugere-se como pesquisa futura</w:t>
      </w:r>
      <w:r w:rsidR="000E4E1A" w:rsidRPr="00D26109">
        <w:rPr>
          <w:bCs/>
          <w:color w:val="000000"/>
          <w:szCs w:val="24"/>
        </w:rPr>
        <w:t xml:space="preserve"> </w:t>
      </w:r>
      <w:r w:rsidR="00F31D3D">
        <w:rPr>
          <w:bCs/>
          <w:color w:val="000000"/>
          <w:szCs w:val="24"/>
        </w:rPr>
        <w:t xml:space="preserve">a </w:t>
      </w:r>
      <w:r w:rsidR="000E4E1A" w:rsidRPr="00D26109">
        <w:rPr>
          <w:bCs/>
          <w:color w:val="000000"/>
          <w:szCs w:val="24"/>
        </w:rPr>
        <w:t>inclusão de outras dimensões do capital psicológico</w:t>
      </w:r>
      <w:r w:rsidRPr="00D26109">
        <w:rPr>
          <w:bCs/>
          <w:color w:val="000000"/>
          <w:szCs w:val="24"/>
        </w:rPr>
        <w:t xml:space="preserve">. </w:t>
      </w:r>
      <w:r w:rsidR="006023A2" w:rsidRPr="00D26109">
        <w:rPr>
          <w:bCs/>
          <w:color w:val="000000"/>
          <w:szCs w:val="24"/>
        </w:rPr>
        <w:t xml:space="preserve">O estudo adota as sugestões de </w:t>
      </w:r>
      <w:proofErr w:type="spellStart"/>
      <w:r w:rsidR="006023A2" w:rsidRPr="00D26109">
        <w:rPr>
          <w:szCs w:val="24"/>
        </w:rPr>
        <w:t>Kenned</w:t>
      </w:r>
      <w:proofErr w:type="spellEnd"/>
      <w:r w:rsidR="006023A2" w:rsidRPr="00D26109">
        <w:rPr>
          <w:szCs w:val="24"/>
        </w:rPr>
        <w:t xml:space="preserve"> e </w:t>
      </w:r>
      <w:proofErr w:type="spellStart"/>
      <w:r w:rsidR="006023A2" w:rsidRPr="00D26109">
        <w:rPr>
          <w:szCs w:val="24"/>
        </w:rPr>
        <w:t>Widener</w:t>
      </w:r>
      <w:proofErr w:type="spellEnd"/>
      <w:r w:rsidR="006023A2" w:rsidRPr="00D26109">
        <w:rPr>
          <w:szCs w:val="24"/>
        </w:rPr>
        <w:t xml:space="preserve"> (2019), </w:t>
      </w:r>
      <w:r w:rsidR="00F31D3D">
        <w:rPr>
          <w:szCs w:val="24"/>
        </w:rPr>
        <w:t>que</w:t>
      </w:r>
      <w:r w:rsidR="006023A2" w:rsidRPr="00D26109">
        <w:rPr>
          <w:szCs w:val="24"/>
        </w:rPr>
        <w:t xml:space="preserve"> apresentam como mecanismos de socialização 3 elementos, do qual esta pesquisa apenas considerou dois dele</w:t>
      </w:r>
      <w:r w:rsidR="00F31D3D">
        <w:rPr>
          <w:szCs w:val="24"/>
        </w:rPr>
        <w:t>s</w:t>
      </w:r>
      <w:r w:rsidR="006023A2" w:rsidRPr="00D26109">
        <w:rPr>
          <w:szCs w:val="24"/>
        </w:rPr>
        <w:t>. Assim</w:t>
      </w:r>
      <w:r w:rsidR="000E4E1A" w:rsidRPr="00D26109">
        <w:rPr>
          <w:szCs w:val="24"/>
        </w:rPr>
        <w:t>,</w:t>
      </w:r>
      <w:r w:rsidR="006023A2" w:rsidRPr="00D26109">
        <w:rPr>
          <w:szCs w:val="24"/>
        </w:rPr>
        <w:t xml:space="preserve"> pesquisas futuras podem adotar a pressão dos colegas como uma outra variável que captura a socialização dos controles</w:t>
      </w:r>
      <w:r w:rsidR="00F31D3D">
        <w:rPr>
          <w:szCs w:val="24"/>
        </w:rPr>
        <w:t>,</w:t>
      </w:r>
      <w:r w:rsidR="006023A2" w:rsidRPr="00D26109">
        <w:rPr>
          <w:szCs w:val="24"/>
        </w:rPr>
        <w:t xml:space="preserve"> a fim de observar como pode se relacionar com outras dimensões do capital psicológico e</w:t>
      </w:r>
      <w:r w:rsidR="00F31D3D">
        <w:rPr>
          <w:szCs w:val="24"/>
        </w:rPr>
        <w:t>,</w:t>
      </w:r>
      <w:r w:rsidR="006023A2" w:rsidRPr="00D26109">
        <w:rPr>
          <w:szCs w:val="24"/>
        </w:rPr>
        <w:t xml:space="preserve"> por sua vez interferir no comprometimento organizacional. </w:t>
      </w:r>
    </w:p>
    <w:p w14:paraId="1DE413CB" w14:textId="5CC48808" w:rsidR="00AC4EC1" w:rsidRPr="00D26109" w:rsidRDefault="00AC4EC1" w:rsidP="00AC4EC1">
      <w:pPr>
        <w:ind w:firstLine="708"/>
        <w:rPr>
          <w:bCs/>
          <w:color w:val="000000"/>
          <w:szCs w:val="24"/>
        </w:rPr>
      </w:pPr>
      <w:r w:rsidRPr="00D26109">
        <w:rPr>
          <w:bCs/>
          <w:color w:val="000000"/>
          <w:szCs w:val="24"/>
        </w:rPr>
        <w:t xml:space="preserve">Recomenda-se que a instituição </w:t>
      </w:r>
      <w:r w:rsidR="006023A2" w:rsidRPr="00D26109">
        <w:rPr>
          <w:bCs/>
          <w:color w:val="000000"/>
          <w:szCs w:val="24"/>
        </w:rPr>
        <w:t xml:space="preserve">na qual o estudo foi desenvolvido </w:t>
      </w:r>
      <w:r w:rsidRPr="00D26109">
        <w:rPr>
          <w:bCs/>
          <w:color w:val="000000"/>
          <w:szCs w:val="24"/>
        </w:rPr>
        <w:t xml:space="preserve">trabalhe cada vez mais para que </w:t>
      </w:r>
      <w:r w:rsidR="006023A2" w:rsidRPr="00D26109">
        <w:rPr>
          <w:bCs/>
          <w:color w:val="000000"/>
          <w:szCs w:val="24"/>
        </w:rPr>
        <w:t>os mecanismos de socialização dos controles sejam</w:t>
      </w:r>
      <w:r w:rsidRPr="00D26109">
        <w:rPr>
          <w:bCs/>
          <w:color w:val="000000"/>
          <w:szCs w:val="24"/>
        </w:rPr>
        <w:t xml:space="preserve"> </w:t>
      </w:r>
      <w:r w:rsidR="00F31D3D">
        <w:rPr>
          <w:bCs/>
          <w:color w:val="000000"/>
          <w:szCs w:val="24"/>
        </w:rPr>
        <w:t>adequadamente</w:t>
      </w:r>
      <w:r w:rsidR="000E4E1A" w:rsidRPr="00D26109">
        <w:rPr>
          <w:bCs/>
          <w:color w:val="000000"/>
          <w:szCs w:val="24"/>
        </w:rPr>
        <w:t xml:space="preserve"> </w:t>
      </w:r>
      <w:r w:rsidR="006023A2" w:rsidRPr="00D26109">
        <w:rPr>
          <w:bCs/>
          <w:color w:val="000000"/>
          <w:szCs w:val="24"/>
        </w:rPr>
        <w:t>comunicados</w:t>
      </w:r>
      <w:r w:rsidR="00F31D3D">
        <w:rPr>
          <w:bCs/>
          <w:color w:val="000000"/>
          <w:szCs w:val="24"/>
        </w:rPr>
        <w:t>,</w:t>
      </w:r>
      <w:r w:rsidRPr="00D26109">
        <w:rPr>
          <w:bCs/>
          <w:color w:val="000000"/>
          <w:szCs w:val="24"/>
        </w:rPr>
        <w:t xml:space="preserve"> </w:t>
      </w:r>
      <w:r w:rsidR="00F31D3D">
        <w:rPr>
          <w:bCs/>
          <w:color w:val="000000"/>
          <w:szCs w:val="24"/>
        </w:rPr>
        <w:t xml:space="preserve">visando maior </w:t>
      </w:r>
      <w:r w:rsidRPr="00D26109">
        <w:rPr>
          <w:bCs/>
          <w:color w:val="000000"/>
          <w:szCs w:val="24"/>
        </w:rPr>
        <w:t>compromet</w:t>
      </w:r>
      <w:r w:rsidR="00F31D3D">
        <w:rPr>
          <w:bCs/>
          <w:color w:val="000000"/>
          <w:szCs w:val="24"/>
        </w:rPr>
        <w:t>imento dos indivíduos c</w:t>
      </w:r>
      <w:r w:rsidRPr="00D26109">
        <w:rPr>
          <w:bCs/>
          <w:color w:val="000000"/>
          <w:szCs w:val="24"/>
        </w:rPr>
        <w:t>om a organização. Denota-se que o comprom</w:t>
      </w:r>
      <w:r w:rsidR="006023A2" w:rsidRPr="00D26109">
        <w:rPr>
          <w:bCs/>
          <w:color w:val="000000"/>
          <w:szCs w:val="24"/>
        </w:rPr>
        <w:t>etimento</w:t>
      </w:r>
      <w:r w:rsidRPr="00D26109">
        <w:rPr>
          <w:bCs/>
          <w:color w:val="000000"/>
          <w:szCs w:val="24"/>
        </w:rPr>
        <w:t xml:space="preserve"> dos colaboradores surge devido ao melhor conhecimento da organização, logo o sistema de crenças </w:t>
      </w:r>
      <w:r w:rsidR="006023A2" w:rsidRPr="00D26109">
        <w:rPr>
          <w:bCs/>
          <w:color w:val="000000"/>
          <w:szCs w:val="24"/>
        </w:rPr>
        <w:t xml:space="preserve">e o </w:t>
      </w:r>
      <w:r w:rsidR="006023A2" w:rsidRPr="00D26109">
        <w:rPr>
          <w:bCs/>
          <w:i/>
          <w:iCs/>
          <w:color w:val="000000"/>
          <w:szCs w:val="24"/>
        </w:rPr>
        <w:t>mentoring</w:t>
      </w:r>
      <w:r w:rsidR="006023A2" w:rsidRPr="00D26109">
        <w:rPr>
          <w:bCs/>
          <w:color w:val="000000"/>
          <w:szCs w:val="24"/>
        </w:rPr>
        <w:t xml:space="preserve"> viabilizam</w:t>
      </w:r>
      <w:r w:rsidRPr="00D26109">
        <w:rPr>
          <w:bCs/>
          <w:color w:val="000000"/>
          <w:szCs w:val="24"/>
        </w:rPr>
        <w:t xml:space="preserve"> </w:t>
      </w:r>
      <w:r w:rsidR="00F31D3D">
        <w:rPr>
          <w:bCs/>
          <w:color w:val="000000"/>
          <w:szCs w:val="24"/>
        </w:rPr>
        <w:t>essa</w:t>
      </w:r>
      <w:r w:rsidR="006023A2" w:rsidRPr="00D26109">
        <w:rPr>
          <w:bCs/>
          <w:color w:val="000000"/>
          <w:szCs w:val="24"/>
        </w:rPr>
        <w:t xml:space="preserve"> comunicação. </w:t>
      </w:r>
      <w:r w:rsidRPr="00D26109">
        <w:rPr>
          <w:bCs/>
          <w:color w:val="000000"/>
          <w:szCs w:val="24"/>
        </w:rPr>
        <w:t xml:space="preserve"> </w:t>
      </w:r>
    </w:p>
    <w:p w14:paraId="4B1BA07F" w14:textId="49198009" w:rsidR="00EC6EDB" w:rsidRPr="00D26109" w:rsidRDefault="00EC6EDB" w:rsidP="00A075BC">
      <w:pPr>
        <w:ind w:firstLine="0"/>
        <w:rPr>
          <w:szCs w:val="24"/>
        </w:rPr>
      </w:pPr>
    </w:p>
    <w:p w14:paraId="36A6D422" w14:textId="118B1969" w:rsidR="00D67FBF" w:rsidRDefault="00D67FBF" w:rsidP="00D67FBF">
      <w:pPr>
        <w:ind w:firstLine="0"/>
        <w:rPr>
          <w:b/>
          <w:bCs/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b/>
          <w:bCs/>
          <w:color w:val="222222"/>
          <w:szCs w:val="24"/>
          <w:shd w:val="clear" w:color="auto" w:fill="FFFFFF"/>
          <w:lang w:val="en-US"/>
        </w:rPr>
        <w:t>Referencias</w:t>
      </w:r>
      <w:proofErr w:type="spellEnd"/>
    </w:p>
    <w:p w14:paraId="45521DD1" w14:textId="77777777" w:rsidR="00092B66" w:rsidRPr="00D67EF0" w:rsidRDefault="00092B66" w:rsidP="00FF1E48">
      <w:pPr>
        <w:spacing w:after="240"/>
        <w:rPr>
          <w:color w:val="000000"/>
          <w:shd w:val="clear" w:color="auto" w:fill="FFFFFF"/>
        </w:rPr>
      </w:pPr>
      <w:proofErr w:type="spellStart"/>
      <w:r w:rsidRPr="00D67EF0">
        <w:rPr>
          <w:color w:val="000000"/>
          <w:shd w:val="clear" w:color="auto" w:fill="FFFFFF"/>
        </w:rPr>
        <w:t>Abernethy</w:t>
      </w:r>
      <w:proofErr w:type="spellEnd"/>
      <w:r w:rsidRPr="00D67EF0">
        <w:rPr>
          <w:color w:val="000000"/>
          <w:shd w:val="clear" w:color="auto" w:fill="FFFFFF"/>
        </w:rPr>
        <w:t xml:space="preserve">, M. A., &amp; </w:t>
      </w:r>
      <w:proofErr w:type="spellStart"/>
      <w:r w:rsidRPr="00D67EF0">
        <w:rPr>
          <w:color w:val="000000"/>
          <w:shd w:val="clear" w:color="auto" w:fill="FFFFFF"/>
        </w:rPr>
        <w:t>Chua</w:t>
      </w:r>
      <w:proofErr w:type="spellEnd"/>
      <w:r w:rsidRPr="00D67EF0">
        <w:rPr>
          <w:color w:val="000000"/>
          <w:shd w:val="clear" w:color="auto" w:fill="FFFFFF"/>
        </w:rPr>
        <w:t xml:space="preserve">, W. F. (1996). A </w:t>
      </w:r>
      <w:proofErr w:type="spellStart"/>
      <w:r w:rsidRPr="00D67EF0">
        <w:rPr>
          <w:color w:val="000000"/>
          <w:shd w:val="clear" w:color="auto" w:fill="FFFFFF"/>
        </w:rPr>
        <w:t>field</w:t>
      </w:r>
      <w:proofErr w:type="spellEnd"/>
      <w:r w:rsidRPr="00D67EF0">
        <w:rPr>
          <w:color w:val="000000"/>
          <w:shd w:val="clear" w:color="auto" w:fill="FFFFFF"/>
        </w:rPr>
        <w:t xml:space="preserve"> </w:t>
      </w:r>
      <w:proofErr w:type="spellStart"/>
      <w:r w:rsidRPr="00D67EF0">
        <w:rPr>
          <w:color w:val="000000"/>
          <w:shd w:val="clear" w:color="auto" w:fill="FFFFFF"/>
        </w:rPr>
        <w:t>study</w:t>
      </w:r>
      <w:proofErr w:type="spellEnd"/>
      <w:r w:rsidRPr="00D67EF0">
        <w:rPr>
          <w:color w:val="000000"/>
          <w:shd w:val="clear" w:color="auto" w:fill="FFFFFF"/>
        </w:rPr>
        <w:t xml:space="preserve"> </w:t>
      </w:r>
      <w:proofErr w:type="spellStart"/>
      <w:r w:rsidRPr="00D67EF0">
        <w:rPr>
          <w:color w:val="000000"/>
          <w:shd w:val="clear" w:color="auto" w:fill="FFFFFF"/>
        </w:rPr>
        <w:t>of</w:t>
      </w:r>
      <w:proofErr w:type="spellEnd"/>
      <w:r w:rsidRPr="00D67EF0">
        <w:rPr>
          <w:color w:val="000000"/>
          <w:shd w:val="clear" w:color="auto" w:fill="FFFFFF"/>
        </w:rPr>
        <w:t xml:space="preserve"> </w:t>
      </w:r>
      <w:proofErr w:type="spellStart"/>
      <w:r w:rsidRPr="00D67EF0">
        <w:rPr>
          <w:color w:val="000000"/>
          <w:shd w:val="clear" w:color="auto" w:fill="FFFFFF"/>
        </w:rPr>
        <w:t>control</w:t>
      </w:r>
      <w:proofErr w:type="spellEnd"/>
      <w:r w:rsidRPr="00D67EF0">
        <w:rPr>
          <w:color w:val="000000"/>
          <w:shd w:val="clear" w:color="auto" w:fill="FFFFFF"/>
        </w:rPr>
        <w:t xml:space="preserve"> system “</w:t>
      </w:r>
      <w:proofErr w:type="spellStart"/>
      <w:r w:rsidRPr="00D67EF0">
        <w:rPr>
          <w:color w:val="000000"/>
          <w:shd w:val="clear" w:color="auto" w:fill="FFFFFF"/>
        </w:rPr>
        <w:t>redesign</w:t>
      </w:r>
      <w:proofErr w:type="spellEnd"/>
      <w:r w:rsidRPr="00D67EF0">
        <w:rPr>
          <w:color w:val="000000"/>
          <w:shd w:val="clear" w:color="auto" w:fill="FFFFFF"/>
        </w:rPr>
        <w:t xml:space="preserve">”: </w:t>
      </w:r>
      <w:proofErr w:type="spellStart"/>
      <w:r w:rsidRPr="00D67EF0">
        <w:rPr>
          <w:color w:val="000000"/>
          <w:shd w:val="clear" w:color="auto" w:fill="FFFFFF"/>
        </w:rPr>
        <w:t>the</w:t>
      </w:r>
      <w:proofErr w:type="spellEnd"/>
      <w:r w:rsidRPr="00D67EF0">
        <w:rPr>
          <w:color w:val="000000"/>
          <w:shd w:val="clear" w:color="auto" w:fill="FFFFFF"/>
        </w:rPr>
        <w:t xml:space="preserve"> </w:t>
      </w:r>
      <w:proofErr w:type="spellStart"/>
      <w:r w:rsidRPr="00D67EF0">
        <w:rPr>
          <w:color w:val="000000"/>
          <w:shd w:val="clear" w:color="auto" w:fill="FFFFFF"/>
        </w:rPr>
        <w:t>impact</w:t>
      </w:r>
      <w:proofErr w:type="spellEnd"/>
      <w:r w:rsidRPr="00D67EF0">
        <w:rPr>
          <w:color w:val="000000"/>
          <w:shd w:val="clear" w:color="auto" w:fill="FFFFFF"/>
        </w:rPr>
        <w:t xml:space="preserve"> </w:t>
      </w:r>
      <w:proofErr w:type="spellStart"/>
      <w:r w:rsidRPr="00D67EF0">
        <w:rPr>
          <w:color w:val="000000"/>
          <w:shd w:val="clear" w:color="auto" w:fill="FFFFFF"/>
        </w:rPr>
        <w:t>of</w:t>
      </w:r>
      <w:proofErr w:type="spellEnd"/>
      <w:r w:rsidRPr="00D67EF0">
        <w:rPr>
          <w:color w:val="000000"/>
          <w:shd w:val="clear" w:color="auto" w:fill="FFFFFF"/>
        </w:rPr>
        <w:t xml:space="preserve"> </w:t>
      </w:r>
      <w:proofErr w:type="spellStart"/>
      <w:r w:rsidRPr="00D67EF0">
        <w:rPr>
          <w:color w:val="000000"/>
          <w:shd w:val="clear" w:color="auto" w:fill="FFFFFF"/>
        </w:rPr>
        <w:t>institutional</w:t>
      </w:r>
      <w:proofErr w:type="spellEnd"/>
      <w:r w:rsidRPr="00D67EF0">
        <w:rPr>
          <w:color w:val="000000"/>
          <w:shd w:val="clear" w:color="auto" w:fill="FFFFFF"/>
        </w:rPr>
        <w:t xml:space="preserve"> processes </w:t>
      </w:r>
      <w:proofErr w:type="spellStart"/>
      <w:r w:rsidRPr="00D67EF0">
        <w:rPr>
          <w:color w:val="000000"/>
          <w:shd w:val="clear" w:color="auto" w:fill="FFFFFF"/>
        </w:rPr>
        <w:t>on</w:t>
      </w:r>
      <w:proofErr w:type="spellEnd"/>
      <w:r w:rsidRPr="00D67EF0">
        <w:rPr>
          <w:color w:val="000000"/>
          <w:shd w:val="clear" w:color="auto" w:fill="FFFFFF"/>
        </w:rPr>
        <w:t xml:space="preserve"> </w:t>
      </w:r>
      <w:proofErr w:type="spellStart"/>
      <w:r w:rsidRPr="00D67EF0">
        <w:rPr>
          <w:color w:val="000000"/>
          <w:shd w:val="clear" w:color="auto" w:fill="FFFFFF"/>
        </w:rPr>
        <w:t>strategic</w:t>
      </w:r>
      <w:proofErr w:type="spellEnd"/>
      <w:r w:rsidRPr="00D67EF0">
        <w:rPr>
          <w:color w:val="000000"/>
          <w:shd w:val="clear" w:color="auto" w:fill="FFFFFF"/>
        </w:rPr>
        <w:t xml:space="preserve"> </w:t>
      </w:r>
      <w:proofErr w:type="spellStart"/>
      <w:r w:rsidRPr="00D67EF0">
        <w:rPr>
          <w:color w:val="000000"/>
          <w:shd w:val="clear" w:color="auto" w:fill="FFFFFF"/>
        </w:rPr>
        <w:t>choice</w:t>
      </w:r>
      <w:proofErr w:type="spellEnd"/>
      <w:r w:rsidRPr="00D67EF0">
        <w:rPr>
          <w:color w:val="000000"/>
          <w:shd w:val="clear" w:color="auto" w:fill="FFFFFF"/>
        </w:rPr>
        <w:t>. </w:t>
      </w:r>
      <w:proofErr w:type="spellStart"/>
      <w:r w:rsidRPr="00D67EF0">
        <w:rPr>
          <w:i/>
          <w:iCs/>
          <w:color w:val="000000"/>
          <w:shd w:val="clear" w:color="auto" w:fill="FFFFFF"/>
        </w:rPr>
        <w:t>Contemporary</w:t>
      </w:r>
      <w:proofErr w:type="spellEnd"/>
      <w:r w:rsidRPr="00D67EF0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D67EF0">
        <w:rPr>
          <w:i/>
          <w:iCs/>
          <w:color w:val="000000"/>
          <w:shd w:val="clear" w:color="auto" w:fill="FFFFFF"/>
        </w:rPr>
        <w:t>Accounting</w:t>
      </w:r>
      <w:proofErr w:type="spellEnd"/>
      <w:r w:rsidRPr="00D67EF0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D67EF0">
        <w:rPr>
          <w:i/>
          <w:iCs/>
          <w:color w:val="000000"/>
          <w:shd w:val="clear" w:color="auto" w:fill="FFFFFF"/>
        </w:rPr>
        <w:t>Research</w:t>
      </w:r>
      <w:proofErr w:type="spellEnd"/>
      <w:r w:rsidRPr="00D67EF0">
        <w:rPr>
          <w:color w:val="000000"/>
          <w:shd w:val="clear" w:color="auto" w:fill="FFFFFF"/>
        </w:rPr>
        <w:t xml:space="preserve">, </w:t>
      </w:r>
      <w:r w:rsidRPr="00D67EF0">
        <w:rPr>
          <w:i/>
          <w:iCs/>
          <w:color w:val="000000"/>
          <w:shd w:val="clear" w:color="auto" w:fill="FFFFFF"/>
        </w:rPr>
        <w:t>13</w:t>
      </w:r>
      <w:r w:rsidRPr="00D67EF0">
        <w:rPr>
          <w:color w:val="000000"/>
          <w:shd w:val="clear" w:color="auto" w:fill="FFFFFF"/>
        </w:rPr>
        <w:t>(2), 569-606.</w:t>
      </w:r>
    </w:p>
    <w:p w14:paraId="7A4EC5C5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lastRenderedPageBreak/>
        <w:t xml:space="preserve">Adler, P. S., &amp;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Borys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B. (1996). Two types of bureaucracy: Enabling and coercive. Administrative science quarterly, 61-89.</w:t>
      </w:r>
    </w:p>
    <w:p w14:paraId="3B061785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Allen, N. J., &amp; Meyer, J. P. (1990). The measurement and antecedents of affective, continuance and normative commitment to the organization. Journal of occupational psychology, 63(1), 1-18.</w:t>
      </w:r>
    </w:p>
    <w:p w14:paraId="73C11404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Anthony, R. N. (1965). Planning and Control Systems: A Framework for Analysis [by]. Division of Research, Graduate School of Business Administration, Harvard University.</w:t>
      </w:r>
    </w:p>
    <w:p w14:paraId="5129E154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Avey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J. B., Reichard, R. J., Luthans, F., &amp; Mhatre, K. H. (2011). Meta‐analysis of the impact of positive psychological capital on employee attitudes, behaviors, and performance. Human resource development quarterly, 22(2), 127-152.</w:t>
      </w:r>
    </w:p>
    <w:p w14:paraId="4EB6215E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Buchanan, B. (1974). Building organizational commitment: The socialization of managers in work organizations. Administrative science quarterly, 533-546.</w:t>
      </w:r>
    </w:p>
    <w:p w14:paraId="3C2AE26C" w14:textId="77777777" w:rsidR="00092B66" w:rsidRPr="00A31ED5" w:rsidRDefault="00092B66" w:rsidP="00D26109">
      <w:pPr>
        <w:ind w:left="567" w:hanging="567"/>
        <w:rPr>
          <w:color w:val="222222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Chao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, G. T.,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Walz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, P., &amp; Gardner, P. D. (1992). Formal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informal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mentorships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comparison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mentoring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contrast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nonmentored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counterparts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Personnel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psychology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hd w:val="clear" w:color="auto" w:fill="FFFFFF"/>
        </w:rPr>
        <w:t>(3), 619-636.</w:t>
      </w:r>
    </w:p>
    <w:p w14:paraId="543D29D1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Chenhall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R. H. (2003). Management control systems design within its organizational context: findings from contingency-based research and directions for the future. Accounting, organizations and society, 28(2-3), 127-168.</w:t>
      </w:r>
    </w:p>
    <w:p w14:paraId="497A15EF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Chenhall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R. H., &amp; Moers, F. (2015). The role of innovation in the evolution of management accounting and its integration into management control. Accounting, organizations and society, 47, 1-13.</w:t>
      </w:r>
    </w:p>
    <w:p w14:paraId="6BA857F3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Chenhall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R. H., Hall, M., &amp; Smith, D. (2010). Social capital and management control systems: A study of a non-government organization. Accounting, organizations and Society, 35(8), 737-756.</w:t>
      </w:r>
    </w:p>
    <w:p w14:paraId="3442F539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Cohen, B. J. (1977). Organizing the world's money: the political economy of international monetary relations (Vol. 1). New York: Basic Books.</w:t>
      </w:r>
    </w:p>
    <w:p w14:paraId="07C64D93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Collier, P. M. (2005). Entrepreneurial control and the construction of a relevant accounting. Management Accounting Research, 16(3), 321-339.</w:t>
      </w:r>
    </w:p>
    <w:p w14:paraId="5D9AA6EA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Cook, J., &amp; Wall, T. (1980). New work attitude measures of trust, organizational commitment and personal need non‐fulfilment. Journal of occupational psychology, 53(1), 39-52.</w:t>
      </w:r>
    </w:p>
    <w:p w14:paraId="110246C9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 xml:space="preserve">Davila, A., Foster, G., &amp;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Oyon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, D. (2009). Accounting and control, entrepreneurship and innovation: Venturing into new research opportunities. European Accounting Review, 18(2), 281-311. </w:t>
      </w:r>
    </w:p>
    <w:p w14:paraId="1F625674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>
        <w:rPr>
          <w:color w:val="222222"/>
          <w:szCs w:val="24"/>
          <w:shd w:val="clear" w:color="auto" w:fill="FFFFFF"/>
        </w:rPr>
        <w:t>D</w:t>
      </w:r>
      <w:r w:rsidRPr="00D26109">
        <w:rPr>
          <w:color w:val="222222"/>
          <w:szCs w:val="24"/>
          <w:shd w:val="clear" w:color="auto" w:fill="FFFFFF"/>
        </w:rPr>
        <w:t xml:space="preserve">e Souza </w:t>
      </w:r>
      <w:proofErr w:type="spellStart"/>
      <w:r w:rsidRPr="00D26109">
        <w:rPr>
          <w:color w:val="222222"/>
          <w:szCs w:val="24"/>
          <w:shd w:val="clear" w:color="auto" w:fill="FFFFFF"/>
        </w:rPr>
        <w:t>Bido</w:t>
      </w:r>
      <w:proofErr w:type="spellEnd"/>
      <w:r w:rsidRPr="00D26109">
        <w:rPr>
          <w:color w:val="222222"/>
          <w:szCs w:val="24"/>
          <w:shd w:val="clear" w:color="auto" w:fill="FFFFFF"/>
        </w:rPr>
        <w:t xml:space="preserve">, D., da Silva, D., de Souza, C. A., &amp; Godoy, A. S. (2010). Mensuração com indicadores formativos nas pesquisas em administração de empresas: Como lidar com a </w:t>
      </w:r>
      <w:proofErr w:type="spellStart"/>
      <w:r w:rsidRPr="00D26109">
        <w:rPr>
          <w:color w:val="222222"/>
          <w:szCs w:val="24"/>
          <w:shd w:val="clear" w:color="auto" w:fill="FFFFFF"/>
        </w:rPr>
        <w:t>multicolinearidade</w:t>
      </w:r>
      <w:proofErr w:type="spellEnd"/>
      <w:r w:rsidRPr="00D26109">
        <w:rPr>
          <w:color w:val="222222"/>
          <w:szCs w:val="24"/>
          <w:shd w:val="clear" w:color="auto" w:fill="FFFFFF"/>
        </w:rPr>
        <w:t xml:space="preserve"> entre </w:t>
      </w:r>
      <w:proofErr w:type="gramStart"/>
      <w:r w:rsidRPr="00D26109">
        <w:rPr>
          <w:color w:val="222222"/>
          <w:szCs w:val="24"/>
          <w:shd w:val="clear" w:color="auto" w:fill="FFFFFF"/>
        </w:rPr>
        <w:t>eles?.</w:t>
      </w:r>
      <w:proofErr w:type="gramEnd"/>
      <w:r w:rsidRPr="00D26109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Administração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: Ensino e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Pesquisa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11(2), 245-269.</w:t>
      </w:r>
    </w:p>
    <w:p w14:paraId="1A9B53EB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Fornell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, C., &amp;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Larcker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D. F. (1981). Structural equation models with unobservable variables and measurement error: Algebra and statistics.</w:t>
      </w:r>
    </w:p>
    <w:p w14:paraId="53EF258D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 xml:space="preserve">Goebel, S., &amp;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Weißenberger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, B. E. (2017). Effects of management control mechanisms: Towards a more comprehensive analysis. Journal of Business Economics, 87(2), 185-219.  </w:t>
      </w:r>
    </w:p>
    <w:p w14:paraId="1880817E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 xml:space="preserve">Goebel, S., &amp;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Weißenberger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B. E. (2017). The relationship between informal controls, ethical work climates, and organizational performance. Journal of business ethics, 141(3), 505-528.</w:t>
      </w:r>
    </w:p>
    <w:p w14:paraId="14F48E80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lastRenderedPageBreak/>
        <w:t xml:space="preserve">Hair Jr, J. F.,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Hult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, G. T. M.,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Ringle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, C., &amp;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Sarstedt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M. (2016). A primer on partial least squares structural equation modeling (PLS-SEM). Sage publications.</w:t>
      </w:r>
    </w:p>
    <w:p w14:paraId="050B822B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 xml:space="preserve">Kennedy, F. A., &amp; Widener, S. K. (2019). Socialization mechanisms and goal congruence. Accounting, Organizations and Society. </w:t>
      </w:r>
    </w:p>
    <w:p w14:paraId="258D71E8" w14:textId="77777777" w:rsidR="00092B66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Lawson, B., Tyler, B. B., &amp; Cousins, P. D. (2008). Antecedents and consequences of social capital on buyer performance improvement. Journal of Operations management, 26(3), 446-460.</w:t>
      </w:r>
    </w:p>
    <w:p w14:paraId="3E57934B" w14:textId="77777777" w:rsidR="00092B66" w:rsidRPr="00FF1E48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FF1E48">
        <w:rPr>
          <w:color w:val="222222"/>
          <w:szCs w:val="24"/>
          <w:shd w:val="clear" w:color="auto" w:fill="FFFFFF"/>
        </w:rPr>
        <w:t xml:space="preserve">Louis, M. R. (1980). </w:t>
      </w:r>
      <w:proofErr w:type="spellStart"/>
      <w:r w:rsidRPr="00FF1E48">
        <w:rPr>
          <w:color w:val="222222"/>
          <w:szCs w:val="24"/>
          <w:shd w:val="clear" w:color="auto" w:fill="FFFFFF"/>
        </w:rPr>
        <w:t>Surprise</w:t>
      </w:r>
      <w:proofErr w:type="spellEnd"/>
      <w:r w:rsidRPr="00FF1E48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FF1E48">
        <w:rPr>
          <w:color w:val="222222"/>
          <w:szCs w:val="24"/>
          <w:shd w:val="clear" w:color="auto" w:fill="FFFFFF"/>
        </w:rPr>
        <w:t>and</w:t>
      </w:r>
      <w:proofErr w:type="spellEnd"/>
      <w:r w:rsidRPr="00FF1E48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FF1E48">
        <w:rPr>
          <w:color w:val="222222"/>
          <w:szCs w:val="24"/>
          <w:shd w:val="clear" w:color="auto" w:fill="FFFFFF"/>
        </w:rPr>
        <w:t>sense</w:t>
      </w:r>
      <w:proofErr w:type="spellEnd"/>
      <w:r w:rsidRPr="00FF1E48">
        <w:rPr>
          <w:color w:val="222222"/>
          <w:szCs w:val="24"/>
          <w:shd w:val="clear" w:color="auto" w:fill="FFFFFF"/>
        </w:rPr>
        <w:t xml:space="preserve"> making: </w:t>
      </w:r>
      <w:proofErr w:type="spellStart"/>
      <w:r w:rsidRPr="00FF1E48">
        <w:rPr>
          <w:color w:val="222222"/>
          <w:szCs w:val="24"/>
          <w:shd w:val="clear" w:color="auto" w:fill="FFFFFF"/>
        </w:rPr>
        <w:t>What</w:t>
      </w:r>
      <w:proofErr w:type="spellEnd"/>
      <w:r w:rsidRPr="00FF1E48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FF1E48">
        <w:rPr>
          <w:color w:val="222222"/>
          <w:szCs w:val="24"/>
          <w:shd w:val="clear" w:color="auto" w:fill="FFFFFF"/>
        </w:rPr>
        <w:t>newcomers</w:t>
      </w:r>
      <w:proofErr w:type="spellEnd"/>
      <w:r w:rsidRPr="00FF1E48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FF1E48">
        <w:rPr>
          <w:color w:val="222222"/>
          <w:szCs w:val="24"/>
          <w:shd w:val="clear" w:color="auto" w:fill="FFFFFF"/>
        </w:rPr>
        <w:t>experience</w:t>
      </w:r>
      <w:proofErr w:type="spellEnd"/>
      <w:r w:rsidRPr="00FF1E48">
        <w:rPr>
          <w:color w:val="222222"/>
          <w:szCs w:val="24"/>
          <w:shd w:val="clear" w:color="auto" w:fill="FFFFFF"/>
        </w:rPr>
        <w:t xml:space="preserve"> in </w:t>
      </w:r>
      <w:proofErr w:type="spellStart"/>
      <w:r w:rsidRPr="00FF1E48">
        <w:rPr>
          <w:color w:val="222222"/>
          <w:szCs w:val="24"/>
          <w:shd w:val="clear" w:color="auto" w:fill="FFFFFF"/>
        </w:rPr>
        <w:t>entering</w:t>
      </w:r>
      <w:proofErr w:type="spellEnd"/>
      <w:r w:rsidRPr="00FF1E48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FF1E48">
        <w:rPr>
          <w:color w:val="222222"/>
          <w:szCs w:val="24"/>
          <w:shd w:val="clear" w:color="auto" w:fill="FFFFFF"/>
        </w:rPr>
        <w:t>unfamiliar</w:t>
      </w:r>
      <w:proofErr w:type="spellEnd"/>
      <w:r w:rsidRPr="00FF1E48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FF1E48">
        <w:rPr>
          <w:color w:val="222222"/>
          <w:szCs w:val="24"/>
          <w:shd w:val="clear" w:color="auto" w:fill="FFFFFF"/>
        </w:rPr>
        <w:t>organizational</w:t>
      </w:r>
      <w:proofErr w:type="spellEnd"/>
      <w:r w:rsidRPr="00FF1E48">
        <w:rPr>
          <w:color w:val="222222"/>
          <w:szCs w:val="24"/>
          <w:shd w:val="clear" w:color="auto" w:fill="FFFFFF"/>
        </w:rPr>
        <w:t xml:space="preserve"> settings. </w:t>
      </w:r>
      <w:proofErr w:type="spellStart"/>
      <w:r w:rsidRPr="00FF1E48">
        <w:rPr>
          <w:i/>
          <w:iCs/>
          <w:color w:val="222222"/>
          <w:szCs w:val="24"/>
          <w:shd w:val="clear" w:color="auto" w:fill="FFFFFF"/>
        </w:rPr>
        <w:t>Administrative</w:t>
      </w:r>
      <w:proofErr w:type="spellEnd"/>
      <w:r w:rsidRPr="00FF1E48">
        <w:rPr>
          <w:i/>
          <w:iCs/>
          <w:color w:val="222222"/>
          <w:szCs w:val="24"/>
          <w:shd w:val="clear" w:color="auto" w:fill="FFFFFF"/>
        </w:rPr>
        <w:t xml:space="preserve"> </w:t>
      </w:r>
      <w:proofErr w:type="spellStart"/>
      <w:r w:rsidRPr="00FF1E48">
        <w:rPr>
          <w:i/>
          <w:iCs/>
          <w:color w:val="222222"/>
          <w:szCs w:val="24"/>
          <w:shd w:val="clear" w:color="auto" w:fill="FFFFFF"/>
        </w:rPr>
        <w:t>science</w:t>
      </w:r>
      <w:proofErr w:type="spellEnd"/>
      <w:r w:rsidRPr="00FF1E48">
        <w:rPr>
          <w:i/>
          <w:iCs/>
          <w:color w:val="222222"/>
          <w:szCs w:val="24"/>
          <w:shd w:val="clear" w:color="auto" w:fill="FFFFFF"/>
        </w:rPr>
        <w:t xml:space="preserve"> </w:t>
      </w:r>
      <w:proofErr w:type="spellStart"/>
      <w:r w:rsidRPr="00FF1E48">
        <w:rPr>
          <w:i/>
          <w:iCs/>
          <w:color w:val="222222"/>
          <w:szCs w:val="24"/>
          <w:shd w:val="clear" w:color="auto" w:fill="FFFFFF"/>
        </w:rPr>
        <w:t>quarterly</w:t>
      </w:r>
      <w:proofErr w:type="spellEnd"/>
      <w:r w:rsidRPr="00FF1E48">
        <w:rPr>
          <w:color w:val="222222"/>
          <w:szCs w:val="24"/>
          <w:shd w:val="clear" w:color="auto" w:fill="FFFFFF"/>
        </w:rPr>
        <w:t>, 226-251.</w:t>
      </w:r>
    </w:p>
    <w:p w14:paraId="40BA7F0F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Luthans, F. (2002). The need for and meaning of positive organizational behavior. Journal of Organizational Behavior: The International Journal of Industrial, Occupational and Organizational Psychology and Behavior, 23(6), 695-706.</w:t>
      </w:r>
    </w:p>
    <w:p w14:paraId="4DA941FB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 xml:space="preserve">Luthans, F.,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Avey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J. B., &amp; Patera, J. L. (2008). Experimental analysis of a web-based training intervention to develop positive psychological capital. Academy of Management Learning &amp; Education, 7(2), 209-221.</w:t>
      </w:r>
    </w:p>
    <w:p w14:paraId="71552AB9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 xml:space="preserve">Luthans, F., Avolio, B. J.,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Avey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J. B., &amp; Norman, S. M. (2007). Positive psychological capital: Measurement and relationship with performance and satisfaction. Personnel psychology, 60(3), 541-572.</w:t>
      </w:r>
    </w:p>
    <w:p w14:paraId="6B54F4AA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 xml:space="preserve">Luthans, F., Norman, S. M., Avolio, B. J., &amp;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Avey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J. B. (2008). The mediating role of psychological capital in the supportive organizational climate—employee performance relationship. Journal of Organizational Behavior: The International Journal of Industrial, Occupational and Organizational Psychology and Behavior, 29(2), 219-238.</w:t>
      </w:r>
    </w:p>
    <w:p w14:paraId="353B0888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Luthans, F., Youssef, C. M., &amp; Avolio, B. J. (2007). Psychological capital: Developing the human competitive edge.</w:t>
      </w:r>
    </w:p>
    <w:p w14:paraId="34C31D1A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Luthans, F., Youssef, C. M., &amp; Avolio, B. J. (2015). Psychological capital and beyond. Oxford University Press, USA.</w:t>
      </w:r>
    </w:p>
    <w:p w14:paraId="3C40442A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Malmi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T., &amp; Brown, D. A. (2008). Management control systems as a package—Opportunities, challenges and research directions. Management accounting research, 19(4), 287-300.</w:t>
      </w:r>
    </w:p>
    <w:p w14:paraId="0883D14F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 xml:space="preserve">Newman, A.,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Ucbasaran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D., Zhu, F. E. I., &amp; Hirst, G. (2014). Psychological capital: A review and synthesis. Journal of Organizational Behavior, 35(S1), S120-S138.</w:t>
      </w:r>
    </w:p>
    <w:p w14:paraId="44017334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Ostroff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C., &amp; Kozlowski, S. W. (1993). The role of mentoring in the information gathering processes of newcomers during early organizational socialization. Journal of Vocational behavior, 42(2), 170-183.</w:t>
      </w:r>
    </w:p>
    <w:p w14:paraId="06AD71E1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Ouchi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W. G. (1979). A conceptual framework for the design of organizational control mechanisms. Management science, 25(9), 833-848.</w:t>
      </w:r>
    </w:p>
    <w:p w14:paraId="46F66C00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Peng, D. X., &amp; Lai, F. (2012). Using partial least squares in operations management research: A practical guideline and summary of past research. Journal of Operations Management, 30(6), 467-480.</w:t>
      </w:r>
    </w:p>
    <w:p w14:paraId="769A1CBB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Ragins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B. R., &amp; McFarlin, D. B. (1990). Perceptions of mentor roles in cross-gender mentoring relationships. Journal of Vocational Behavior, 37(3), 321-339.</w:t>
      </w:r>
    </w:p>
    <w:p w14:paraId="114D1EE2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Ringle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, C. M., Da Silva, D., &amp;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Bido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, D. D. S. (2014). </w:t>
      </w:r>
      <w:r w:rsidRPr="00D26109">
        <w:rPr>
          <w:color w:val="222222"/>
          <w:szCs w:val="24"/>
          <w:shd w:val="clear" w:color="auto" w:fill="FFFFFF"/>
        </w:rPr>
        <w:t xml:space="preserve">Modelagem de equações estruturais com utilização do </w:t>
      </w:r>
      <w:proofErr w:type="spellStart"/>
      <w:r w:rsidRPr="00D26109">
        <w:rPr>
          <w:color w:val="222222"/>
          <w:szCs w:val="24"/>
          <w:shd w:val="clear" w:color="auto" w:fill="FFFFFF"/>
        </w:rPr>
        <w:t>SmartPLS</w:t>
      </w:r>
      <w:proofErr w:type="spellEnd"/>
      <w:r w:rsidRPr="00D26109">
        <w:rPr>
          <w:color w:val="222222"/>
          <w:szCs w:val="24"/>
          <w:shd w:val="clear" w:color="auto" w:fill="FFFFFF"/>
        </w:rPr>
        <w:t xml:space="preserve">.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Revista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Brasileira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 de Marketing, 13(2), 56-73.</w:t>
      </w:r>
    </w:p>
    <w:p w14:paraId="56A67BC6" w14:textId="77777777" w:rsidR="00092B66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Saithong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-in, S., &amp;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Ussahawanitchakit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 xml:space="preserve">, P. (2016). Psychological capital and job performance: an </w:t>
      </w:r>
      <w:r w:rsidRPr="004F2044">
        <w:rPr>
          <w:color w:val="222222"/>
          <w:szCs w:val="24"/>
          <w:shd w:val="clear" w:color="auto" w:fill="FFFFFF"/>
          <w:lang w:val="en-US"/>
        </w:rPr>
        <w:lastRenderedPageBreak/>
        <w:t>empirical research of certified public accountants (CPAs) in Thailand. The Business &amp; Management Review, 7(5), 499.</w:t>
      </w:r>
    </w:p>
    <w:p w14:paraId="4BE73332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Scheier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M. F., &amp; Carver, C. S. (1985). Optimism, coping, and health: assessment and implications of generalized outcome expectancies. Health psychology, 4(3), 219.</w:t>
      </w:r>
    </w:p>
    <w:p w14:paraId="7FA3DDF3" w14:textId="77777777" w:rsidR="00092B66" w:rsidRPr="00D67EF0" w:rsidRDefault="00092B66" w:rsidP="005E68D9">
      <w:pPr>
        <w:spacing w:after="240"/>
        <w:ind w:firstLine="0"/>
        <w:rPr>
          <w:color w:val="000000"/>
          <w:shd w:val="clear" w:color="auto" w:fill="FFFFFF"/>
        </w:rPr>
      </w:pPr>
      <w:proofErr w:type="spellStart"/>
      <w:r w:rsidRPr="00D67EF0">
        <w:rPr>
          <w:color w:val="000000"/>
          <w:shd w:val="clear" w:color="auto" w:fill="FFFFFF"/>
        </w:rPr>
        <w:t>Simons</w:t>
      </w:r>
      <w:proofErr w:type="spellEnd"/>
      <w:r w:rsidRPr="00D67EF0">
        <w:rPr>
          <w:color w:val="000000"/>
          <w:shd w:val="clear" w:color="auto" w:fill="FFFFFF"/>
        </w:rPr>
        <w:t xml:space="preserve">, R. (1995). </w:t>
      </w:r>
      <w:proofErr w:type="spellStart"/>
      <w:r w:rsidRPr="00D67EF0">
        <w:rPr>
          <w:color w:val="000000"/>
          <w:shd w:val="clear" w:color="auto" w:fill="FFFFFF"/>
        </w:rPr>
        <w:t>Levers</w:t>
      </w:r>
      <w:proofErr w:type="spellEnd"/>
      <w:r w:rsidRPr="00D67EF0">
        <w:rPr>
          <w:color w:val="000000"/>
          <w:shd w:val="clear" w:color="auto" w:fill="FFFFFF"/>
        </w:rPr>
        <w:t xml:space="preserve"> </w:t>
      </w:r>
      <w:proofErr w:type="spellStart"/>
      <w:r w:rsidRPr="00D67EF0">
        <w:rPr>
          <w:color w:val="000000"/>
          <w:shd w:val="clear" w:color="auto" w:fill="FFFFFF"/>
        </w:rPr>
        <w:t>of</w:t>
      </w:r>
      <w:proofErr w:type="spellEnd"/>
      <w:r w:rsidRPr="00D67EF0">
        <w:rPr>
          <w:color w:val="000000"/>
          <w:shd w:val="clear" w:color="auto" w:fill="FFFFFF"/>
        </w:rPr>
        <w:t xml:space="preserve"> </w:t>
      </w:r>
      <w:proofErr w:type="spellStart"/>
      <w:r w:rsidRPr="00D67EF0">
        <w:rPr>
          <w:color w:val="000000"/>
          <w:shd w:val="clear" w:color="auto" w:fill="FFFFFF"/>
        </w:rPr>
        <w:t>Control</w:t>
      </w:r>
      <w:proofErr w:type="spellEnd"/>
      <w:r w:rsidRPr="00D67EF0">
        <w:rPr>
          <w:color w:val="000000"/>
          <w:shd w:val="clear" w:color="auto" w:fill="FFFFFF"/>
        </w:rPr>
        <w:t xml:space="preserve">. Cambridge, MA: Harvard Business </w:t>
      </w:r>
      <w:proofErr w:type="spellStart"/>
      <w:r w:rsidRPr="00D67EF0">
        <w:rPr>
          <w:color w:val="000000"/>
          <w:shd w:val="clear" w:color="auto" w:fill="FFFFFF"/>
        </w:rPr>
        <w:t>School</w:t>
      </w:r>
      <w:proofErr w:type="spellEnd"/>
      <w:r w:rsidRPr="00D67EF0">
        <w:rPr>
          <w:color w:val="000000"/>
          <w:shd w:val="clear" w:color="auto" w:fill="FFFFFF"/>
        </w:rPr>
        <w:t xml:space="preserve"> Press.</w:t>
      </w:r>
    </w:p>
    <w:p w14:paraId="4C86BCD8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Stajkovic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A. D., &amp; Luthans, F. (1998). Self-efficacy and work-related performance: A meta-analysis. Psychological bulletin, 124(2), 240.</w:t>
      </w:r>
    </w:p>
    <w:p w14:paraId="68079730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 xml:space="preserve">Venkatesh, R., &amp; </w:t>
      </w: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Blaskovich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J. (2012). The mediating effect of psychological capital on the budget participation-job performance relationship. Journal of Management Accounting Research, 24(1), 159-175.</w:t>
      </w:r>
    </w:p>
    <w:p w14:paraId="063FFBC9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proofErr w:type="spellStart"/>
      <w:r w:rsidRPr="004F2044">
        <w:rPr>
          <w:color w:val="222222"/>
          <w:szCs w:val="24"/>
          <w:shd w:val="clear" w:color="auto" w:fill="FFFFFF"/>
          <w:lang w:val="en-US"/>
        </w:rPr>
        <w:t>Wagnild</w:t>
      </w:r>
      <w:proofErr w:type="spellEnd"/>
      <w:r w:rsidRPr="004F2044">
        <w:rPr>
          <w:color w:val="222222"/>
          <w:szCs w:val="24"/>
          <w:shd w:val="clear" w:color="auto" w:fill="FFFFFF"/>
          <w:lang w:val="en-US"/>
        </w:rPr>
        <w:t>, G., &amp; Young, H. (1993). Development and psychometric. Journal of nursing measurement, 1(2), 165-17847.</w:t>
      </w:r>
    </w:p>
    <w:p w14:paraId="5FAAFE59" w14:textId="77777777" w:rsidR="00092B66" w:rsidRPr="004F2044" w:rsidRDefault="00092B66" w:rsidP="00D26109">
      <w:pPr>
        <w:ind w:left="567" w:hanging="567"/>
        <w:rPr>
          <w:color w:val="222222"/>
          <w:szCs w:val="24"/>
          <w:shd w:val="clear" w:color="auto" w:fill="FFFFFF"/>
          <w:lang w:val="en-US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Widener, S. K. (2007). An empirical analysis of the levers of control framework. Accounting, organizations and society, 32(7-8), 757-788.</w:t>
      </w:r>
    </w:p>
    <w:p w14:paraId="3DEC7C3E" w14:textId="77777777" w:rsidR="00092B66" w:rsidRDefault="00092B66" w:rsidP="00D26109">
      <w:pPr>
        <w:ind w:left="567" w:hanging="567"/>
        <w:rPr>
          <w:color w:val="222222"/>
          <w:szCs w:val="24"/>
          <w:shd w:val="clear" w:color="auto" w:fill="FFFFFF"/>
        </w:rPr>
      </w:pPr>
      <w:r w:rsidRPr="004F2044">
        <w:rPr>
          <w:color w:val="222222"/>
          <w:szCs w:val="24"/>
          <w:shd w:val="clear" w:color="auto" w:fill="FFFFFF"/>
          <w:lang w:val="en-US"/>
        </w:rPr>
        <w:t>Youssef, C. M., &amp; Luthans, F. (2007). Positive organizational behavior in the workplace: The impact of hope, optimism, and resilience. </w:t>
      </w:r>
      <w:proofErr w:type="spellStart"/>
      <w:r w:rsidRPr="00A31ED5">
        <w:rPr>
          <w:i/>
          <w:iCs/>
          <w:color w:val="222222"/>
          <w:szCs w:val="24"/>
          <w:shd w:val="clear" w:color="auto" w:fill="FFFFFF"/>
        </w:rPr>
        <w:t>Journal</w:t>
      </w:r>
      <w:proofErr w:type="spellEnd"/>
      <w:r w:rsidRPr="00A31ED5">
        <w:rPr>
          <w:i/>
          <w:iCs/>
          <w:color w:val="222222"/>
          <w:szCs w:val="24"/>
          <w:shd w:val="clear" w:color="auto" w:fill="FFFFFF"/>
        </w:rPr>
        <w:t xml:space="preserve"> </w:t>
      </w:r>
      <w:proofErr w:type="spellStart"/>
      <w:r w:rsidRPr="00A31ED5">
        <w:rPr>
          <w:i/>
          <w:iCs/>
          <w:color w:val="222222"/>
          <w:szCs w:val="24"/>
          <w:shd w:val="clear" w:color="auto" w:fill="FFFFFF"/>
        </w:rPr>
        <w:t>of</w:t>
      </w:r>
      <w:proofErr w:type="spellEnd"/>
      <w:r w:rsidRPr="00A31ED5">
        <w:rPr>
          <w:i/>
          <w:iCs/>
          <w:color w:val="222222"/>
          <w:szCs w:val="24"/>
          <w:shd w:val="clear" w:color="auto" w:fill="FFFFFF"/>
        </w:rPr>
        <w:t xml:space="preserve"> management</w:t>
      </w:r>
      <w:r w:rsidRPr="00A31ED5">
        <w:rPr>
          <w:color w:val="222222"/>
          <w:szCs w:val="24"/>
          <w:shd w:val="clear" w:color="auto" w:fill="FFFFFF"/>
        </w:rPr>
        <w:t>, </w:t>
      </w:r>
      <w:r w:rsidRPr="00A31ED5">
        <w:rPr>
          <w:i/>
          <w:iCs/>
          <w:color w:val="222222"/>
          <w:szCs w:val="24"/>
          <w:shd w:val="clear" w:color="auto" w:fill="FFFFFF"/>
        </w:rPr>
        <w:t>33</w:t>
      </w:r>
      <w:r w:rsidRPr="00A31ED5">
        <w:rPr>
          <w:color w:val="222222"/>
          <w:szCs w:val="24"/>
          <w:shd w:val="clear" w:color="auto" w:fill="FFFFFF"/>
        </w:rPr>
        <w:t>(5), 774-800.</w:t>
      </w:r>
      <w:r>
        <w:rPr>
          <w:color w:val="222222"/>
          <w:szCs w:val="24"/>
          <w:shd w:val="clear" w:color="auto" w:fill="FFFFFF"/>
        </w:rPr>
        <w:t xml:space="preserve">  </w:t>
      </w:r>
    </w:p>
    <w:p w14:paraId="45F3953B" w14:textId="77777777" w:rsidR="00EA5F8E" w:rsidRDefault="00EA5F8E" w:rsidP="00D26109">
      <w:pPr>
        <w:ind w:left="567" w:hanging="567"/>
        <w:rPr>
          <w:color w:val="222222"/>
          <w:szCs w:val="24"/>
          <w:shd w:val="clear" w:color="auto" w:fill="FFFFFF"/>
        </w:rPr>
      </w:pPr>
    </w:p>
    <w:sectPr w:rsidR="00EA5F8E" w:rsidSect="00437AD0">
      <w:headerReference w:type="default" r:id="rId9"/>
      <w:footerReference w:type="default" r:id="rId10"/>
      <w:pgSz w:w="12240" w:h="15840" w:code="119"/>
      <w:pgMar w:top="1701" w:right="1134" w:bottom="1134" w:left="1701" w:header="1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9EE02" w14:textId="77777777" w:rsidR="00CD4E8A" w:rsidRDefault="00CD4E8A" w:rsidP="005840EF">
      <w:r>
        <w:separator/>
      </w:r>
    </w:p>
  </w:endnote>
  <w:endnote w:type="continuationSeparator" w:id="0">
    <w:p w14:paraId="46BFA613" w14:textId="77777777" w:rsidR="00CD4E8A" w:rsidRDefault="00CD4E8A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1642B" w14:textId="77777777" w:rsidR="00A26828" w:rsidRPr="00F05FBB" w:rsidRDefault="00A26828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>
      <w:rPr>
        <w:noProof/>
        <w:sz w:val="20"/>
      </w:rPr>
      <w:t>15</w:t>
    </w:r>
    <w:r w:rsidRPr="00F05FBB">
      <w:rPr>
        <w:sz w:val="20"/>
      </w:rPr>
      <w:fldChar w:fldCharType="end"/>
    </w:r>
  </w:p>
  <w:p w14:paraId="646C9BF0" w14:textId="77777777" w:rsidR="00A26828" w:rsidRPr="00862FD2" w:rsidRDefault="00A26828" w:rsidP="004E0B39">
    <w:pPr>
      <w:pStyle w:val="Rodap"/>
      <w:ind w:firstLine="0"/>
      <w:jc w:val="center"/>
    </w:pPr>
    <w:r>
      <w:rPr>
        <w:noProof/>
        <w:lang w:val="pt-BR" w:eastAsia="pt-BR"/>
      </w:rPr>
      <w:drawing>
        <wp:inline distT="0" distB="0" distL="0" distR="0" wp14:anchorId="638B3FE2" wp14:editId="701EBD54">
          <wp:extent cx="3895725" cy="971550"/>
          <wp:effectExtent l="0" t="0" r="9525" b="0"/>
          <wp:docPr id="2" name="Imagem 2" descr="logosarti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sarti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5CB27" w14:textId="77777777" w:rsidR="00CD4E8A" w:rsidRDefault="00CD4E8A" w:rsidP="005840EF">
      <w:r>
        <w:separator/>
      </w:r>
    </w:p>
  </w:footnote>
  <w:footnote w:type="continuationSeparator" w:id="0">
    <w:p w14:paraId="3839CD15" w14:textId="77777777" w:rsidR="00CD4E8A" w:rsidRDefault="00CD4E8A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89454" w14:textId="77777777" w:rsidR="00A26828" w:rsidRPr="004E0B39" w:rsidRDefault="00A26828" w:rsidP="004E0B39">
    <w:pPr>
      <w:pStyle w:val="Cabealho"/>
      <w:ind w:firstLine="0"/>
      <w:jc w:val="center"/>
    </w:pPr>
    <w:r>
      <w:rPr>
        <w:noProof/>
      </w:rPr>
      <w:drawing>
        <wp:inline distT="0" distB="0" distL="0" distR="0" wp14:anchorId="2359BD87" wp14:editId="44C8B9C3">
          <wp:extent cx="6010275" cy="1485900"/>
          <wp:effectExtent l="0" t="0" r="9525" b="0"/>
          <wp:docPr id="1" name="Imagem 1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BD2"/>
    <w:multiLevelType w:val="multilevel"/>
    <w:tmpl w:val="EB48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33AA"/>
    <w:multiLevelType w:val="multilevel"/>
    <w:tmpl w:val="6FBA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B7146B6"/>
    <w:multiLevelType w:val="multilevel"/>
    <w:tmpl w:val="EA5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802714"/>
    <w:multiLevelType w:val="hybridMultilevel"/>
    <w:tmpl w:val="07C80284"/>
    <w:lvl w:ilvl="0" w:tplc="A48AF1E8">
      <w:start w:val="1"/>
      <w:numFmt w:val="upp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917AF"/>
    <w:multiLevelType w:val="multilevel"/>
    <w:tmpl w:val="B196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917D1D"/>
    <w:multiLevelType w:val="hybridMultilevel"/>
    <w:tmpl w:val="F0EC33BA"/>
    <w:lvl w:ilvl="0" w:tplc="758C07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0E38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E8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8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F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43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CC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8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5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 w:numId="10">
    <w:abstractNumId w:val="12"/>
  </w:num>
  <w:num w:numId="11">
    <w:abstractNumId w:val="14"/>
  </w:num>
  <w:num w:numId="12">
    <w:abstractNumId w:val="5"/>
  </w:num>
  <w:num w:numId="13">
    <w:abstractNumId w:val="10"/>
  </w:num>
  <w:num w:numId="14">
    <w:abstractNumId w:val="8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40F"/>
    <w:rsid w:val="000011A2"/>
    <w:rsid w:val="000103E0"/>
    <w:rsid w:val="00010B46"/>
    <w:rsid w:val="00014ADC"/>
    <w:rsid w:val="00021054"/>
    <w:rsid w:val="000325C0"/>
    <w:rsid w:val="0006261D"/>
    <w:rsid w:val="00071928"/>
    <w:rsid w:val="000720BF"/>
    <w:rsid w:val="0007721B"/>
    <w:rsid w:val="0008215B"/>
    <w:rsid w:val="00083559"/>
    <w:rsid w:val="00085DCF"/>
    <w:rsid w:val="00092B66"/>
    <w:rsid w:val="00093812"/>
    <w:rsid w:val="00095BCA"/>
    <w:rsid w:val="000B30F6"/>
    <w:rsid w:val="000C1439"/>
    <w:rsid w:val="000C381B"/>
    <w:rsid w:val="000D0A36"/>
    <w:rsid w:val="000D4AEB"/>
    <w:rsid w:val="000D7722"/>
    <w:rsid w:val="000E4E1A"/>
    <w:rsid w:val="000E7B85"/>
    <w:rsid w:val="000E7CA6"/>
    <w:rsid w:val="000F0530"/>
    <w:rsid w:val="00113293"/>
    <w:rsid w:val="001157A1"/>
    <w:rsid w:val="00130B60"/>
    <w:rsid w:val="001342A2"/>
    <w:rsid w:val="001431C7"/>
    <w:rsid w:val="001457BE"/>
    <w:rsid w:val="001477EB"/>
    <w:rsid w:val="00147C06"/>
    <w:rsid w:val="00154AFA"/>
    <w:rsid w:val="00155904"/>
    <w:rsid w:val="00160E08"/>
    <w:rsid w:val="00167B6F"/>
    <w:rsid w:val="00173A2D"/>
    <w:rsid w:val="00173D32"/>
    <w:rsid w:val="0017517A"/>
    <w:rsid w:val="00177F10"/>
    <w:rsid w:val="00192B3A"/>
    <w:rsid w:val="0019361B"/>
    <w:rsid w:val="00193E74"/>
    <w:rsid w:val="00196037"/>
    <w:rsid w:val="001B5FB4"/>
    <w:rsid w:val="001B7D96"/>
    <w:rsid w:val="001C5FFA"/>
    <w:rsid w:val="001E2E6C"/>
    <w:rsid w:val="0020354A"/>
    <w:rsid w:val="00203B06"/>
    <w:rsid w:val="002056D7"/>
    <w:rsid w:val="002136AE"/>
    <w:rsid w:val="00221F7E"/>
    <w:rsid w:val="002240BB"/>
    <w:rsid w:val="00224434"/>
    <w:rsid w:val="00234E71"/>
    <w:rsid w:val="00235446"/>
    <w:rsid w:val="00244401"/>
    <w:rsid w:val="00244C0A"/>
    <w:rsid w:val="002522F3"/>
    <w:rsid w:val="002566DC"/>
    <w:rsid w:val="002576AE"/>
    <w:rsid w:val="0026051F"/>
    <w:rsid w:val="00263CEF"/>
    <w:rsid w:val="00265F6C"/>
    <w:rsid w:val="002765BC"/>
    <w:rsid w:val="00280BFC"/>
    <w:rsid w:val="002826C0"/>
    <w:rsid w:val="00285505"/>
    <w:rsid w:val="00287888"/>
    <w:rsid w:val="00293802"/>
    <w:rsid w:val="00294009"/>
    <w:rsid w:val="002A47F4"/>
    <w:rsid w:val="002B78FC"/>
    <w:rsid w:val="002C7235"/>
    <w:rsid w:val="002D67F4"/>
    <w:rsid w:val="002F2CF5"/>
    <w:rsid w:val="002F4870"/>
    <w:rsid w:val="002F5ACA"/>
    <w:rsid w:val="003006FE"/>
    <w:rsid w:val="003014B5"/>
    <w:rsid w:val="00303825"/>
    <w:rsid w:val="00303C6F"/>
    <w:rsid w:val="00311499"/>
    <w:rsid w:val="0031218D"/>
    <w:rsid w:val="00324A1A"/>
    <w:rsid w:val="00330132"/>
    <w:rsid w:val="00335A1C"/>
    <w:rsid w:val="00340ECD"/>
    <w:rsid w:val="0034308B"/>
    <w:rsid w:val="003506F4"/>
    <w:rsid w:val="00356902"/>
    <w:rsid w:val="00363102"/>
    <w:rsid w:val="00371DFF"/>
    <w:rsid w:val="003907E5"/>
    <w:rsid w:val="003923C3"/>
    <w:rsid w:val="00395244"/>
    <w:rsid w:val="00397231"/>
    <w:rsid w:val="003A3639"/>
    <w:rsid w:val="003B6C8D"/>
    <w:rsid w:val="003C07B1"/>
    <w:rsid w:val="003C534E"/>
    <w:rsid w:val="003D152C"/>
    <w:rsid w:val="003D6A42"/>
    <w:rsid w:val="003E0FDE"/>
    <w:rsid w:val="003E36FA"/>
    <w:rsid w:val="003F6BBF"/>
    <w:rsid w:val="00406683"/>
    <w:rsid w:val="00406C08"/>
    <w:rsid w:val="00413C66"/>
    <w:rsid w:val="00416AA1"/>
    <w:rsid w:val="00423365"/>
    <w:rsid w:val="004251EF"/>
    <w:rsid w:val="00437AD0"/>
    <w:rsid w:val="004464FD"/>
    <w:rsid w:val="0044660E"/>
    <w:rsid w:val="00447C20"/>
    <w:rsid w:val="004630C8"/>
    <w:rsid w:val="00467C61"/>
    <w:rsid w:val="00472EE1"/>
    <w:rsid w:val="00480B1C"/>
    <w:rsid w:val="0048305C"/>
    <w:rsid w:val="0048579A"/>
    <w:rsid w:val="0049262F"/>
    <w:rsid w:val="004E0B39"/>
    <w:rsid w:val="004E2398"/>
    <w:rsid w:val="004E7993"/>
    <w:rsid w:val="004F2044"/>
    <w:rsid w:val="0051053E"/>
    <w:rsid w:val="00517D30"/>
    <w:rsid w:val="00523BAB"/>
    <w:rsid w:val="00527E61"/>
    <w:rsid w:val="00531A76"/>
    <w:rsid w:val="00543108"/>
    <w:rsid w:val="00546438"/>
    <w:rsid w:val="0055088A"/>
    <w:rsid w:val="00560B73"/>
    <w:rsid w:val="005635EF"/>
    <w:rsid w:val="00565C44"/>
    <w:rsid w:val="005840EF"/>
    <w:rsid w:val="00586577"/>
    <w:rsid w:val="005953F1"/>
    <w:rsid w:val="005A2C94"/>
    <w:rsid w:val="005A7F4C"/>
    <w:rsid w:val="005B046F"/>
    <w:rsid w:val="005B21EB"/>
    <w:rsid w:val="005C58C7"/>
    <w:rsid w:val="005C6C4E"/>
    <w:rsid w:val="005D0785"/>
    <w:rsid w:val="005D711E"/>
    <w:rsid w:val="005E68D9"/>
    <w:rsid w:val="005F18E9"/>
    <w:rsid w:val="005F7EDD"/>
    <w:rsid w:val="006023A2"/>
    <w:rsid w:val="006042A3"/>
    <w:rsid w:val="00606F36"/>
    <w:rsid w:val="00614AA3"/>
    <w:rsid w:val="00624827"/>
    <w:rsid w:val="00625E9F"/>
    <w:rsid w:val="0063432D"/>
    <w:rsid w:val="00636A16"/>
    <w:rsid w:val="00641B43"/>
    <w:rsid w:val="0064212A"/>
    <w:rsid w:val="00656FDB"/>
    <w:rsid w:val="006623AB"/>
    <w:rsid w:val="0067217A"/>
    <w:rsid w:val="006750E6"/>
    <w:rsid w:val="00683BE5"/>
    <w:rsid w:val="00686B63"/>
    <w:rsid w:val="0069124F"/>
    <w:rsid w:val="006A031F"/>
    <w:rsid w:val="006B12EB"/>
    <w:rsid w:val="006C1126"/>
    <w:rsid w:val="006C284A"/>
    <w:rsid w:val="006C7841"/>
    <w:rsid w:val="006D02CA"/>
    <w:rsid w:val="006D340F"/>
    <w:rsid w:val="006F07CB"/>
    <w:rsid w:val="006F3F31"/>
    <w:rsid w:val="006F48DB"/>
    <w:rsid w:val="006F7B5D"/>
    <w:rsid w:val="00700C79"/>
    <w:rsid w:val="00702414"/>
    <w:rsid w:val="00710D8D"/>
    <w:rsid w:val="00712007"/>
    <w:rsid w:val="00714245"/>
    <w:rsid w:val="0071790D"/>
    <w:rsid w:val="007304EE"/>
    <w:rsid w:val="00732BF9"/>
    <w:rsid w:val="00733277"/>
    <w:rsid w:val="00735D92"/>
    <w:rsid w:val="00737127"/>
    <w:rsid w:val="00747E65"/>
    <w:rsid w:val="00757C77"/>
    <w:rsid w:val="007610C6"/>
    <w:rsid w:val="00766CC7"/>
    <w:rsid w:val="00767E57"/>
    <w:rsid w:val="00770D86"/>
    <w:rsid w:val="007742F1"/>
    <w:rsid w:val="00780875"/>
    <w:rsid w:val="00783748"/>
    <w:rsid w:val="00784461"/>
    <w:rsid w:val="00787208"/>
    <w:rsid w:val="007A1C78"/>
    <w:rsid w:val="007A7A42"/>
    <w:rsid w:val="007C0C2C"/>
    <w:rsid w:val="007D4896"/>
    <w:rsid w:val="007D48B0"/>
    <w:rsid w:val="007E4A07"/>
    <w:rsid w:val="007E4CD2"/>
    <w:rsid w:val="007F1447"/>
    <w:rsid w:val="007F644E"/>
    <w:rsid w:val="007F753E"/>
    <w:rsid w:val="0080549A"/>
    <w:rsid w:val="00817AE3"/>
    <w:rsid w:val="008207C5"/>
    <w:rsid w:val="008215BF"/>
    <w:rsid w:val="00845D92"/>
    <w:rsid w:val="008472FD"/>
    <w:rsid w:val="0085015C"/>
    <w:rsid w:val="00862FD2"/>
    <w:rsid w:val="00865A23"/>
    <w:rsid w:val="00866591"/>
    <w:rsid w:val="008710E6"/>
    <w:rsid w:val="00887709"/>
    <w:rsid w:val="008902BE"/>
    <w:rsid w:val="008A1488"/>
    <w:rsid w:val="008B21BE"/>
    <w:rsid w:val="008C3CEC"/>
    <w:rsid w:val="008D2F2C"/>
    <w:rsid w:val="008E4276"/>
    <w:rsid w:val="008E4DF0"/>
    <w:rsid w:val="008E669D"/>
    <w:rsid w:val="008F1B7C"/>
    <w:rsid w:val="008F67F7"/>
    <w:rsid w:val="00901944"/>
    <w:rsid w:val="00903222"/>
    <w:rsid w:val="00906F9A"/>
    <w:rsid w:val="00915466"/>
    <w:rsid w:val="009168C7"/>
    <w:rsid w:val="0092413C"/>
    <w:rsid w:val="00937828"/>
    <w:rsid w:val="00942D7A"/>
    <w:rsid w:val="00943459"/>
    <w:rsid w:val="009437FC"/>
    <w:rsid w:val="00952306"/>
    <w:rsid w:val="00961264"/>
    <w:rsid w:val="0096312F"/>
    <w:rsid w:val="00970763"/>
    <w:rsid w:val="009724D8"/>
    <w:rsid w:val="00984F24"/>
    <w:rsid w:val="0099190E"/>
    <w:rsid w:val="00994FBA"/>
    <w:rsid w:val="009976D2"/>
    <w:rsid w:val="009A098C"/>
    <w:rsid w:val="009B11E7"/>
    <w:rsid w:val="009B3488"/>
    <w:rsid w:val="009B4E06"/>
    <w:rsid w:val="009B5F8D"/>
    <w:rsid w:val="009C7DFA"/>
    <w:rsid w:val="009D68AF"/>
    <w:rsid w:val="009D7046"/>
    <w:rsid w:val="009E1230"/>
    <w:rsid w:val="009F495D"/>
    <w:rsid w:val="00A01395"/>
    <w:rsid w:val="00A01EC8"/>
    <w:rsid w:val="00A03775"/>
    <w:rsid w:val="00A04320"/>
    <w:rsid w:val="00A075BC"/>
    <w:rsid w:val="00A16D53"/>
    <w:rsid w:val="00A26476"/>
    <w:rsid w:val="00A26828"/>
    <w:rsid w:val="00A3126B"/>
    <w:rsid w:val="00A31ED5"/>
    <w:rsid w:val="00A46850"/>
    <w:rsid w:val="00A66FD8"/>
    <w:rsid w:val="00A80641"/>
    <w:rsid w:val="00A94AD0"/>
    <w:rsid w:val="00AA505A"/>
    <w:rsid w:val="00AA66CF"/>
    <w:rsid w:val="00AB5527"/>
    <w:rsid w:val="00AB5AE1"/>
    <w:rsid w:val="00AB7764"/>
    <w:rsid w:val="00AC4EC1"/>
    <w:rsid w:val="00AC61AF"/>
    <w:rsid w:val="00AC7E25"/>
    <w:rsid w:val="00AE0457"/>
    <w:rsid w:val="00AE065E"/>
    <w:rsid w:val="00AE2D25"/>
    <w:rsid w:val="00AE3FC5"/>
    <w:rsid w:val="00AE7424"/>
    <w:rsid w:val="00AF3DDF"/>
    <w:rsid w:val="00AF6E0F"/>
    <w:rsid w:val="00B10CA9"/>
    <w:rsid w:val="00B12485"/>
    <w:rsid w:val="00B12946"/>
    <w:rsid w:val="00B169EE"/>
    <w:rsid w:val="00B25FFE"/>
    <w:rsid w:val="00B27804"/>
    <w:rsid w:val="00B30A8F"/>
    <w:rsid w:val="00B617FA"/>
    <w:rsid w:val="00B64506"/>
    <w:rsid w:val="00B6491F"/>
    <w:rsid w:val="00B6694B"/>
    <w:rsid w:val="00B801AB"/>
    <w:rsid w:val="00B8300D"/>
    <w:rsid w:val="00B831CF"/>
    <w:rsid w:val="00B861E1"/>
    <w:rsid w:val="00B956AB"/>
    <w:rsid w:val="00BB0151"/>
    <w:rsid w:val="00BC3642"/>
    <w:rsid w:val="00BC4277"/>
    <w:rsid w:val="00BC65B9"/>
    <w:rsid w:val="00BE01D8"/>
    <w:rsid w:val="00BF3487"/>
    <w:rsid w:val="00BF41A9"/>
    <w:rsid w:val="00C01F1F"/>
    <w:rsid w:val="00C1075E"/>
    <w:rsid w:val="00C22A7A"/>
    <w:rsid w:val="00C271A6"/>
    <w:rsid w:val="00C34E64"/>
    <w:rsid w:val="00C41098"/>
    <w:rsid w:val="00C564E9"/>
    <w:rsid w:val="00C60271"/>
    <w:rsid w:val="00C6210B"/>
    <w:rsid w:val="00C671EC"/>
    <w:rsid w:val="00C738FA"/>
    <w:rsid w:val="00C76C7C"/>
    <w:rsid w:val="00C84F71"/>
    <w:rsid w:val="00C8565B"/>
    <w:rsid w:val="00C97385"/>
    <w:rsid w:val="00C9763E"/>
    <w:rsid w:val="00CA4E70"/>
    <w:rsid w:val="00CB1132"/>
    <w:rsid w:val="00CC76EA"/>
    <w:rsid w:val="00CD4E8A"/>
    <w:rsid w:val="00CD5DF4"/>
    <w:rsid w:val="00CD77A8"/>
    <w:rsid w:val="00CE4361"/>
    <w:rsid w:val="00CE5A75"/>
    <w:rsid w:val="00CF0D35"/>
    <w:rsid w:val="00CF1F03"/>
    <w:rsid w:val="00D02825"/>
    <w:rsid w:val="00D03493"/>
    <w:rsid w:val="00D06788"/>
    <w:rsid w:val="00D10767"/>
    <w:rsid w:val="00D142AD"/>
    <w:rsid w:val="00D201AE"/>
    <w:rsid w:val="00D2113B"/>
    <w:rsid w:val="00D21354"/>
    <w:rsid w:val="00D2163C"/>
    <w:rsid w:val="00D2342D"/>
    <w:rsid w:val="00D24682"/>
    <w:rsid w:val="00D25530"/>
    <w:rsid w:val="00D26109"/>
    <w:rsid w:val="00D32755"/>
    <w:rsid w:val="00D33F12"/>
    <w:rsid w:val="00D45855"/>
    <w:rsid w:val="00D45E57"/>
    <w:rsid w:val="00D61F53"/>
    <w:rsid w:val="00D67FBF"/>
    <w:rsid w:val="00D71E23"/>
    <w:rsid w:val="00D770A2"/>
    <w:rsid w:val="00D86B5F"/>
    <w:rsid w:val="00D94E67"/>
    <w:rsid w:val="00D9540A"/>
    <w:rsid w:val="00DA5E5B"/>
    <w:rsid w:val="00DB5F08"/>
    <w:rsid w:val="00DB6EE1"/>
    <w:rsid w:val="00DC1C4F"/>
    <w:rsid w:val="00DC4423"/>
    <w:rsid w:val="00DC5F80"/>
    <w:rsid w:val="00DC74F1"/>
    <w:rsid w:val="00DC76BD"/>
    <w:rsid w:val="00DD261B"/>
    <w:rsid w:val="00DD50D6"/>
    <w:rsid w:val="00DD7DA0"/>
    <w:rsid w:val="00DE1E14"/>
    <w:rsid w:val="00DE631D"/>
    <w:rsid w:val="00DE75F7"/>
    <w:rsid w:val="00E04AC5"/>
    <w:rsid w:val="00E07C67"/>
    <w:rsid w:val="00E1786F"/>
    <w:rsid w:val="00E24E18"/>
    <w:rsid w:val="00E41260"/>
    <w:rsid w:val="00E43DC9"/>
    <w:rsid w:val="00E43E94"/>
    <w:rsid w:val="00E70291"/>
    <w:rsid w:val="00E74446"/>
    <w:rsid w:val="00E74596"/>
    <w:rsid w:val="00E843B8"/>
    <w:rsid w:val="00E85CAF"/>
    <w:rsid w:val="00E94A5E"/>
    <w:rsid w:val="00E95C6F"/>
    <w:rsid w:val="00EA5F8E"/>
    <w:rsid w:val="00EB1517"/>
    <w:rsid w:val="00EC6EDB"/>
    <w:rsid w:val="00EC7331"/>
    <w:rsid w:val="00ED6578"/>
    <w:rsid w:val="00ED727F"/>
    <w:rsid w:val="00EF213A"/>
    <w:rsid w:val="00EF54E2"/>
    <w:rsid w:val="00F00AC0"/>
    <w:rsid w:val="00F03852"/>
    <w:rsid w:val="00F05FBB"/>
    <w:rsid w:val="00F07890"/>
    <w:rsid w:val="00F31D3D"/>
    <w:rsid w:val="00F40479"/>
    <w:rsid w:val="00F52BCC"/>
    <w:rsid w:val="00F617BA"/>
    <w:rsid w:val="00F628AC"/>
    <w:rsid w:val="00F62A77"/>
    <w:rsid w:val="00F70D09"/>
    <w:rsid w:val="00F76592"/>
    <w:rsid w:val="00FA2331"/>
    <w:rsid w:val="00FC1C75"/>
    <w:rsid w:val="00FC3062"/>
    <w:rsid w:val="00FE49CD"/>
    <w:rsid w:val="00F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D4EF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apple-converted-space">
    <w:name w:val="apple-converted-space"/>
    <w:rsid w:val="000720BF"/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37AD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37AD0"/>
    <w:pPr>
      <w:widowControl/>
      <w:suppressLineNumbers w:val="0"/>
      <w:suppressAutoHyphens w:val="0"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MDPI41tablecaption">
    <w:name w:val="MDPI_4.1_table_caption"/>
    <w:basedOn w:val="Normal"/>
    <w:qFormat/>
    <w:rsid w:val="00A3126B"/>
    <w:pPr>
      <w:widowControl/>
      <w:suppressLineNumbers w:val="0"/>
      <w:suppressAutoHyphens w:val="0"/>
      <w:adjustRightInd w:val="0"/>
      <w:snapToGrid w:val="0"/>
      <w:spacing w:before="240" w:after="120" w:line="260" w:lineRule="atLeast"/>
      <w:ind w:left="425" w:right="425" w:firstLine="0"/>
    </w:pPr>
    <w:rPr>
      <w:rFonts w:ascii="Palatino Linotype" w:hAnsi="Palatino Linotype"/>
      <w:color w:val="000000"/>
      <w:sz w:val="18"/>
      <w:szCs w:val="22"/>
      <w:lang w:val="en-US" w:eastAsia="de-DE" w:bidi="en-US"/>
    </w:rPr>
  </w:style>
  <w:style w:type="paragraph" w:customStyle="1" w:styleId="Default">
    <w:name w:val="Default"/>
    <w:rsid w:val="00085DC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27">
    <w:name w:val="p27"/>
    <w:basedOn w:val="Normal"/>
    <w:rsid w:val="00C76C7C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28">
    <w:name w:val="p28"/>
    <w:basedOn w:val="Normal"/>
    <w:rsid w:val="00C76C7C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23">
    <w:name w:val="p23"/>
    <w:basedOn w:val="Normal"/>
    <w:rsid w:val="00C76C7C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19">
    <w:name w:val="p19"/>
    <w:basedOn w:val="Normal"/>
    <w:rsid w:val="00C76C7C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11">
    <w:name w:val="p11"/>
    <w:basedOn w:val="Normal"/>
    <w:rsid w:val="00C76C7C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20">
    <w:name w:val="p20"/>
    <w:basedOn w:val="Normal"/>
    <w:rsid w:val="00C76C7C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21">
    <w:name w:val="p21"/>
    <w:basedOn w:val="Normal"/>
    <w:rsid w:val="00C76C7C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22">
    <w:name w:val="p22"/>
    <w:basedOn w:val="Normal"/>
    <w:rsid w:val="00C76C7C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24">
    <w:name w:val="p24"/>
    <w:basedOn w:val="Normal"/>
    <w:rsid w:val="00C76C7C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25">
    <w:name w:val="p25"/>
    <w:basedOn w:val="Normal"/>
    <w:rsid w:val="00C76C7C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26">
    <w:name w:val="p26"/>
    <w:basedOn w:val="Normal"/>
    <w:rsid w:val="00C76C7C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18">
    <w:name w:val="p18"/>
    <w:basedOn w:val="Normal"/>
    <w:rsid w:val="004E7993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ft16">
    <w:name w:val="ft16"/>
    <w:basedOn w:val="Fontepargpadro"/>
    <w:rsid w:val="004E7993"/>
  </w:style>
  <w:style w:type="paragraph" w:customStyle="1" w:styleId="p3">
    <w:name w:val="p3"/>
    <w:basedOn w:val="Normal"/>
    <w:rsid w:val="004E7993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ft9">
    <w:name w:val="ft9"/>
    <w:basedOn w:val="Fontepargpadro"/>
    <w:rsid w:val="004E7993"/>
  </w:style>
  <w:style w:type="paragraph" w:customStyle="1" w:styleId="p8">
    <w:name w:val="p8"/>
    <w:basedOn w:val="Normal"/>
    <w:rsid w:val="004E7993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9">
    <w:name w:val="p9"/>
    <w:basedOn w:val="Normal"/>
    <w:rsid w:val="004E7993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ft11">
    <w:name w:val="ft11"/>
    <w:basedOn w:val="Fontepargpadro"/>
    <w:rsid w:val="004E7993"/>
  </w:style>
  <w:style w:type="character" w:customStyle="1" w:styleId="ft17">
    <w:name w:val="ft17"/>
    <w:basedOn w:val="Fontepargpadro"/>
    <w:rsid w:val="004E7993"/>
  </w:style>
  <w:style w:type="character" w:customStyle="1" w:styleId="ft8">
    <w:name w:val="ft8"/>
    <w:basedOn w:val="Fontepargpadro"/>
    <w:rsid w:val="004E7993"/>
  </w:style>
  <w:style w:type="character" w:customStyle="1" w:styleId="contribdegrees">
    <w:name w:val="contribdegrees"/>
    <w:basedOn w:val="Fontepargpadro"/>
    <w:rsid w:val="00E04AC5"/>
  </w:style>
  <w:style w:type="paragraph" w:customStyle="1" w:styleId="p2">
    <w:name w:val="p2"/>
    <w:basedOn w:val="Normal"/>
    <w:rsid w:val="00D45855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citationref">
    <w:name w:val="citationref"/>
    <w:basedOn w:val="Fontepargpadro"/>
    <w:rsid w:val="00071928"/>
  </w:style>
  <w:style w:type="character" w:customStyle="1" w:styleId="ft6">
    <w:name w:val="ft6"/>
    <w:basedOn w:val="Fontepargpadro"/>
    <w:rsid w:val="0067217A"/>
  </w:style>
  <w:style w:type="paragraph" w:customStyle="1" w:styleId="p55">
    <w:name w:val="p55"/>
    <w:basedOn w:val="Normal"/>
    <w:rsid w:val="0019361B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13">
    <w:name w:val="p13"/>
    <w:basedOn w:val="Normal"/>
    <w:rsid w:val="0019361B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52">
    <w:name w:val="p52"/>
    <w:basedOn w:val="Normal"/>
    <w:rsid w:val="0019361B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96">
    <w:name w:val="p96"/>
    <w:basedOn w:val="Normal"/>
    <w:rsid w:val="0019361B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97">
    <w:name w:val="p97"/>
    <w:basedOn w:val="Normal"/>
    <w:rsid w:val="0019361B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1">
    <w:name w:val="p1"/>
    <w:basedOn w:val="Normal"/>
    <w:rsid w:val="00D201AE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4">
    <w:name w:val="p4"/>
    <w:basedOn w:val="Normal"/>
    <w:rsid w:val="00D201AE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5">
    <w:name w:val="p5"/>
    <w:basedOn w:val="Normal"/>
    <w:rsid w:val="00D201AE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6">
    <w:name w:val="p6"/>
    <w:basedOn w:val="Normal"/>
    <w:rsid w:val="00D201AE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customStyle="1" w:styleId="p7">
    <w:name w:val="p7"/>
    <w:basedOn w:val="Normal"/>
    <w:rsid w:val="00D201AE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paragraph" w:styleId="Reviso">
    <w:name w:val="Revision"/>
    <w:hidden/>
    <w:uiPriority w:val="99"/>
    <w:semiHidden/>
    <w:rsid w:val="00173A2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507">
          <w:marLeft w:val="1440"/>
          <w:marRight w:val="0"/>
          <w:marTop w:val="1455"/>
          <w:marBottom w:val="9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969">
          <w:marLeft w:val="1440"/>
          <w:marRight w:val="0"/>
          <w:marTop w:val="1425"/>
          <w:marBottom w:val="9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475">
          <w:marLeft w:val="1035"/>
          <w:marRight w:val="0"/>
          <w:marTop w:val="64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905">
              <w:marLeft w:val="304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7286">
          <w:marLeft w:val="975"/>
          <w:marRight w:val="0"/>
          <w:marTop w:val="64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2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48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A91C7-9410-405C-ADD2-66A89BD1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8015</Words>
  <Characters>43286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2019-07-10T02:53:00Z</dcterms:created>
  <dcterms:modified xsi:type="dcterms:W3CDTF">2019-07-10T02:53:00Z</dcterms:modified>
</cp:coreProperties>
</file>