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F7A89" w14:textId="77777777" w:rsidR="00A80641" w:rsidRDefault="00A80641" w:rsidP="002826C0">
      <w:pPr>
        <w:jc w:val="center"/>
        <w:rPr>
          <w:b/>
        </w:rPr>
      </w:pPr>
    </w:p>
    <w:p w14:paraId="6ADCA778" w14:textId="58A70022" w:rsidR="00C271A6" w:rsidRPr="005B2FB5" w:rsidRDefault="005B2FB5" w:rsidP="005B2FB5">
      <w:pPr>
        <w:rPr>
          <w:b/>
        </w:rPr>
      </w:pPr>
      <w:r w:rsidRPr="005B2FB5">
        <w:rPr>
          <w:b/>
        </w:rPr>
        <w:t xml:space="preserve">Variações Financeiras Após </w:t>
      </w:r>
      <w:r>
        <w:rPr>
          <w:b/>
        </w:rPr>
        <w:t>a</w:t>
      </w:r>
      <w:r w:rsidRPr="005B2FB5">
        <w:rPr>
          <w:b/>
        </w:rPr>
        <w:t xml:space="preserve"> Certificação NBR ISO 14001</w:t>
      </w:r>
      <w:r>
        <w:rPr>
          <w:b/>
        </w:rPr>
        <w:t xml:space="preserve">: O Caso da </w:t>
      </w:r>
      <w:r w:rsidR="007D0770">
        <w:rPr>
          <w:b/>
        </w:rPr>
        <w:t xml:space="preserve">Schulz </w:t>
      </w:r>
      <w:r>
        <w:rPr>
          <w:b/>
        </w:rPr>
        <w:t>S.A.</w:t>
      </w:r>
    </w:p>
    <w:p w14:paraId="2E118E4C" w14:textId="77777777" w:rsidR="00C271A6" w:rsidRDefault="00C271A6" w:rsidP="00C271A6">
      <w:pPr>
        <w:jc w:val="center"/>
        <w:rPr>
          <w:color w:val="999999"/>
        </w:rPr>
      </w:pPr>
    </w:p>
    <w:p w14:paraId="728CBC11" w14:textId="77777777" w:rsidR="00C271A6" w:rsidRDefault="00C271A6" w:rsidP="00C271A6">
      <w:pPr>
        <w:jc w:val="center"/>
        <w:rPr>
          <w:b/>
          <w:szCs w:val="24"/>
        </w:rPr>
      </w:pPr>
      <w:bookmarkStart w:id="0" w:name="_GoBack"/>
      <w:bookmarkEnd w:id="0"/>
    </w:p>
    <w:p w14:paraId="2BE94C2B" w14:textId="77777777" w:rsidR="002866EE" w:rsidRDefault="002866EE" w:rsidP="008A1488">
      <w:pPr>
        <w:jc w:val="right"/>
        <w:rPr>
          <w:b/>
          <w:szCs w:val="24"/>
        </w:rPr>
      </w:pPr>
      <w:r w:rsidRPr="00296FC6">
        <w:rPr>
          <w:b/>
          <w:szCs w:val="24"/>
        </w:rPr>
        <w:t xml:space="preserve">Matheus Campos </w:t>
      </w:r>
      <w:proofErr w:type="spellStart"/>
      <w:r w:rsidRPr="00296FC6">
        <w:rPr>
          <w:b/>
          <w:szCs w:val="24"/>
        </w:rPr>
        <w:t>Schaefer</w:t>
      </w:r>
      <w:proofErr w:type="spellEnd"/>
      <w:r w:rsidRPr="00296FC6">
        <w:rPr>
          <w:b/>
          <w:szCs w:val="24"/>
        </w:rPr>
        <w:t xml:space="preserve"> </w:t>
      </w:r>
    </w:p>
    <w:p w14:paraId="5A7E6B6E" w14:textId="08FC074E" w:rsidR="008A1488" w:rsidRDefault="002866EE" w:rsidP="008A1488">
      <w:pPr>
        <w:jc w:val="right"/>
        <w:rPr>
          <w:b/>
          <w:i/>
          <w:szCs w:val="24"/>
        </w:rPr>
      </w:pPr>
      <w:r w:rsidRPr="00296FC6">
        <w:rPr>
          <w:b/>
          <w:szCs w:val="24"/>
        </w:rPr>
        <w:t>Universidade Federal de Santa Catarina (UFSC)</w:t>
      </w:r>
      <w:proofErr w:type="gramStart"/>
      <w:r w:rsidRPr="00296FC6">
        <w:rPr>
          <w:b/>
          <w:szCs w:val="24"/>
        </w:rPr>
        <w:t xml:space="preserve">  </w:t>
      </w:r>
    </w:p>
    <w:p w14:paraId="3EEC3553" w14:textId="3E20C33D" w:rsidR="008A1488" w:rsidRDefault="008A1488" w:rsidP="008A1488">
      <w:pPr>
        <w:jc w:val="right"/>
        <w:rPr>
          <w:b/>
          <w:szCs w:val="24"/>
        </w:rPr>
      </w:pPr>
      <w:proofErr w:type="gramEnd"/>
      <w:r>
        <w:rPr>
          <w:b/>
          <w:i/>
          <w:szCs w:val="24"/>
        </w:rPr>
        <w:t>E-mail:</w:t>
      </w:r>
      <w:r w:rsidR="002866EE" w:rsidRPr="002866EE">
        <w:rPr>
          <w:b/>
          <w:i/>
          <w:szCs w:val="24"/>
        </w:rPr>
        <w:t xml:space="preserve"> </w:t>
      </w:r>
      <w:r w:rsidR="002866EE">
        <w:rPr>
          <w:b/>
          <w:i/>
          <w:szCs w:val="24"/>
        </w:rPr>
        <w:t>schaefermatheus@hotmail.com</w:t>
      </w:r>
      <w:r w:rsidR="002866EE" w:rsidRPr="00296FC6">
        <w:rPr>
          <w:b/>
          <w:i/>
          <w:szCs w:val="24"/>
        </w:rPr>
        <w:br/>
      </w:r>
    </w:p>
    <w:p w14:paraId="003770BD" w14:textId="7DCDA66D" w:rsidR="004C012C" w:rsidRDefault="004C012C" w:rsidP="004C012C">
      <w:pPr>
        <w:jc w:val="right"/>
        <w:rPr>
          <w:b/>
          <w:szCs w:val="24"/>
        </w:rPr>
      </w:pPr>
      <w:proofErr w:type="spellStart"/>
      <w:r>
        <w:rPr>
          <w:b/>
          <w:bCs/>
          <w:iCs/>
          <w:szCs w:val="24"/>
        </w:rPr>
        <w:t>Denize</w:t>
      </w:r>
      <w:proofErr w:type="spellEnd"/>
      <w:r>
        <w:rPr>
          <w:b/>
          <w:bCs/>
          <w:iCs/>
          <w:szCs w:val="24"/>
        </w:rPr>
        <w:t xml:space="preserve"> </w:t>
      </w:r>
      <w:proofErr w:type="spellStart"/>
      <w:r>
        <w:rPr>
          <w:b/>
          <w:bCs/>
          <w:iCs/>
          <w:szCs w:val="24"/>
        </w:rPr>
        <w:t>Demarche</w:t>
      </w:r>
      <w:proofErr w:type="spellEnd"/>
      <w:r>
        <w:rPr>
          <w:b/>
          <w:bCs/>
          <w:iCs/>
          <w:szCs w:val="24"/>
        </w:rPr>
        <w:t xml:space="preserve"> </w:t>
      </w:r>
      <w:proofErr w:type="spellStart"/>
      <w:r w:rsidR="00454943">
        <w:rPr>
          <w:b/>
          <w:bCs/>
          <w:iCs/>
          <w:szCs w:val="24"/>
        </w:rPr>
        <w:t>Minatti</w:t>
      </w:r>
      <w:proofErr w:type="spellEnd"/>
      <w:r w:rsidR="00454943">
        <w:rPr>
          <w:b/>
          <w:bCs/>
          <w:iCs/>
          <w:szCs w:val="24"/>
        </w:rPr>
        <w:t xml:space="preserve"> </w:t>
      </w:r>
      <w:r>
        <w:rPr>
          <w:b/>
          <w:bCs/>
          <w:iCs/>
          <w:szCs w:val="24"/>
        </w:rPr>
        <w:t>Ferreira</w:t>
      </w:r>
      <w:r>
        <w:rPr>
          <w:b/>
          <w:szCs w:val="24"/>
        </w:rPr>
        <w:t xml:space="preserve"> </w:t>
      </w:r>
    </w:p>
    <w:p w14:paraId="69ECC1BF" w14:textId="77777777" w:rsidR="004C012C" w:rsidRDefault="004C012C" w:rsidP="004C012C">
      <w:pPr>
        <w:jc w:val="right"/>
        <w:rPr>
          <w:b/>
          <w:i/>
          <w:szCs w:val="24"/>
        </w:rPr>
      </w:pPr>
      <w:r>
        <w:rPr>
          <w:b/>
          <w:szCs w:val="24"/>
        </w:rPr>
        <w:t>Universidade Federal de Santa Catarina (UFSC)</w:t>
      </w:r>
    </w:p>
    <w:p w14:paraId="13D90966" w14:textId="4E02D592" w:rsidR="004C012C" w:rsidRPr="004C012C" w:rsidRDefault="004C012C" w:rsidP="008A1488">
      <w:pPr>
        <w:jc w:val="right"/>
        <w:rPr>
          <w:b/>
          <w:bCs/>
          <w:i/>
          <w:iCs/>
          <w:szCs w:val="24"/>
        </w:rPr>
      </w:pPr>
      <w:r>
        <w:rPr>
          <w:b/>
          <w:i/>
          <w:szCs w:val="24"/>
        </w:rPr>
        <w:t>E-mail:</w:t>
      </w:r>
      <w:r>
        <w:rPr>
          <w:iCs/>
          <w:szCs w:val="24"/>
        </w:rPr>
        <w:t xml:space="preserve"> </w:t>
      </w:r>
      <w:r>
        <w:rPr>
          <w:b/>
          <w:i/>
          <w:iCs/>
          <w:szCs w:val="24"/>
        </w:rPr>
        <w:t>d</w:t>
      </w:r>
      <w:r w:rsidR="000B16CD">
        <w:rPr>
          <w:b/>
          <w:i/>
          <w:iCs/>
          <w:szCs w:val="24"/>
        </w:rPr>
        <w:t>enize.</w:t>
      </w:r>
      <w:r>
        <w:rPr>
          <w:b/>
          <w:i/>
          <w:iCs/>
          <w:szCs w:val="24"/>
        </w:rPr>
        <w:t>minatti@</w:t>
      </w:r>
      <w:r w:rsidR="000B16CD">
        <w:rPr>
          <w:b/>
          <w:i/>
          <w:iCs/>
          <w:szCs w:val="24"/>
        </w:rPr>
        <w:t>ufsc.br</w:t>
      </w:r>
    </w:p>
    <w:p w14:paraId="06C68D3E" w14:textId="77777777" w:rsidR="008A1488" w:rsidRDefault="008A1488" w:rsidP="008A1488">
      <w:pPr>
        <w:jc w:val="right"/>
        <w:rPr>
          <w:b/>
          <w:szCs w:val="24"/>
        </w:rPr>
      </w:pPr>
    </w:p>
    <w:p w14:paraId="308C5FA1" w14:textId="77777777" w:rsidR="00160E08" w:rsidRDefault="00160E08" w:rsidP="00C271A6">
      <w:pPr>
        <w:jc w:val="center"/>
        <w:rPr>
          <w:b/>
          <w:color w:val="999999"/>
        </w:rPr>
      </w:pPr>
    </w:p>
    <w:p w14:paraId="143D83B3" w14:textId="77777777" w:rsidR="00C271A6" w:rsidRDefault="00C271A6" w:rsidP="00C271A6">
      <w:pPr>
        <w:rPr>
          <w:b/>
          <w:szCs w:val="24"/>
        </w:rPr>
      </w:pPr>
      <w:r>
        <w:rPr>
          <w:b/>
          <w:szCs w:val="24"/>
        </w:rPr>
        <w:t xml:space="preserve">Resumo </w:t>
      </w:r>
    </w:p>
    <w:p w14:paraId="64C46AF9" w14:textId="76603A7D" w:rsidR="003F5FB3" w:rsidRPr="009661FB" w:rsidRDefault="00B577D3" w:rsidP="00C271A6">
      <w:pPr>
        <w:rPr>
          <w:szCs w:val="24"/>
          <w:shd w:val="clear" w:color="auto" w:fill="FFFFFF"/>
          <w:lang w:val="x-none"/>
        </w:rPr>
      </w:pPr>
      <w:r w:rsidRPr="009661FB">
        <w:rPr>
          <w:szCs w:val="24"/>
        </w:rPr>
        <w:t xml:space="preserve">A preocupação com as questões ambientais e a pressão exercida </w:t>
      </w:r>
      <w:r w:rsidR="008B17B2">
        <w:rPr>
          <w:szCs w:val="24"/>
        </w:rPr>
        <w:t>pela sociedade f</w:t>
      </w:r>
      <w:r w:rsidRPr="009661FB">
        <w:rPr>
          <w:szCs w:val="24"/>
        </w:rPr>
        <w:t>rente a tais questões f</w:t>
      </w:r>
      <w:r w:rsidR="000B16CD" w:rsidRPr="009661FB">
        <w:rPr>
          <w:szCs w:val="24"/>
        </w:rPr>
        <w:t>e</w:t>
      </w:r>
      <w:r w:rsidR="00DE4B24" w:rsidRPr="009661FB">
        <w:rPr>
          <w:szCs w:val="24"/>
        </w:rPr>
        <w:t xml:space="preserve">z </w:t>
      </w:r>
      <w:r w:rsidRPr="009661FB">
        <w:rPr>
          <w:szCs w:val="24"/>
        </w:rPr>
        <w:t xml:space="preserve">com que as empresas, com o intuito de continuarem ativas no mercado, se adequassem às normas ambientais por meio da </w:t>
      </w:r>
      <w:proofErr w:type="gramStart"/>
      <w:r w:rsidRPr="009661FB">
        <w:rPr>
          <w:szCs w:val="24"/>
        </w:rPr>
        <w:t>implementação</w:t>
      </w:r>
      <w:proofErr w:type="gramEnd"/>
      <w:r w:rsidRPr="009661FB">
        <w:rPr>
          <w:szCs w:val="24"/>
        </w:rPr>
        <w:t xml:space="preserve"> de um Sistema de Gestão Ambiental (SGA)</w:t>
      </w:r>
      <w:r w:rsidR="000B16CD" w:rsidRPr="009661FB">
        <w:rPr>
          <w:szCs w:val="24"/>
        </w:rPr>
        <w:t xml:space="preserve"> e</w:t>
      </w:r>
      <w:r w:rsidRPr="009661FB">
        <w:rPr>
          <w:szCs w:val="24"/>
        </w:rPr>
        <w:t xml:space="preserve">, para isso buscam a certificação NBR ISO 14001, uma das principais certificações ambientais. Considerando a importância das empresas </w:t>
      </w:r>
      <w:r w:rsidR="000B16CD" w:rsidRPr="009661FB">
        <w:rPr>
          <w:szCs w:val="24"/>
        </w:rPr>
        <w:t xml:space="preserve">em </w:t>
      </w:r>
      <w:r w:rsidRPr="009661FB">
        <w:rPr>
          <w:szCs w:val="24"/>
        </w:rPr>
        <w:t xml:space="preserve">se adequarem as normas ambientais, este artigo tem como objetivo avaliar, no período de 2001 a 2018, por meio de indicadores de rentabilidade, quais os principais impactos financeiros apresentados pela Schulz S.A. após a efetivação do SGA e da certificação NBR ISO 14001. Para tanto, foi realizado um estudo de caso com abordagem </w:t>
      </w:r>
      <w:proofErr w:type="spellStart"/>
      <w:r w:rsidRPr="009661FB">
        <w:rPr>
          <w:szCs w:val="24"/>
        </w:rPr>
        <w:t>quali</w:t>
      </w:r>
      <w:proofErr w:type="spellEnd"/>
      <w:r w:rsidRPr="009661FB">
        <w:rPr>
          <w:szCs w:val="24"/>
        </w:rPr>
        <w:t xml:space="preserve">-quantitativa e descritiva. Os dados foram coletados nas </w:t>
      </w:r>
      <w:r w:rsidR="00A75A68" w:rsidRPr="009661FB">
        <w:rPr>
          <w:szCs w:val="24"/>
          <w:shd w:val="clear" w:color="auto" w:fill="FFFFFF"/>
        </w:rPr>
        <w:t>D</w:t>
      </w:r>
      <w:r w:rsidRPr="009661FB">
        <w:rPr>
          <w:szCs w:val="24"/>
          <w:shd w:val="clear" w:color="auto" w:fill="FFFFFF"/>
        </w:rPr>
        <w:t xml:space="preserve">emonstrações </w:t>
      </w:r>
      <w:r w:rsidR="00A75A68" w:rsidRPr="009661FB">
        <w:rPr>
          <w:szCs w:val="24"/>
          <w:shd w:val="clear" w:color="auto" w:fill="FFFFFF"/>
        </w:rPr>
        <w:t>F</w:t>
      </w:r>
      <w:r w:rsidRPr="009661FB">
        <w:rPr>
          <w:szCs w:val="24"/>
          <w:shd w:val="clear" w:color="auto" w:fill="FFFFFF"/>
        </w:rPr>
        <w:t xml:space="preserve">inanceiras e nos </w:t>
      </w:r>
      <w:r w:rsidR="00A75A68" w:rsidRPr="009661FB">
        <w:rPr>
          <w:szCs w:val="24"/>
          <w:shd w:val="clear" w:color="auto" w:fill="FFFFFF"/>
        </w:rPr>
        <w:t>Re</w:t>
      </w:r>
      <w:r w:rsidRPr="009661FB">
        <w:rPr>
          <w:szCs w:val="24"/>
          <w:shd w:val="clear" w:color="auto" w:fill="FFFFFF"/>
        </w:rPr>
        <w:t xml:space="preserve">latórios de </w:t>
      </w:r>
      <w:r w:rsidR="00A75A68" w:rsidRPr="009661FB">
        <w:rPr>
          <w:szCs w:val="24"/>
          <w:shd w:val="clear" w:color="auto" w:fill="FFFFFF"/>
        </w:rPr>
        <w:t>A</w:t>
      </w:r>
      <w:r w:rsidR="009661FB" w:rsidRPr="009661FB">
        <w:rPr>
          <w:szCs w:val="24"/>
          <w:shd w:val="clear" w:color="auto" w:fill="FFFFFF"/>
        </w:rPr>
        <w:t>dministração da empresa. Destaca-se dentre os resultados da pesquisa que o SGA certificado pela norma auxilia a gestão da empresa a controlar e reduzir os custos relacionados ao meio ambiente</w:t>
      </w:r>
      <w:r w:rsidR="000D715A">
        <w:rPr>
          <w:szCs w:val="24"/>
          <w:shd w:val="clear" w:color="auto" w:fill="FFFFFF"/>
        </w:rPr>
        <w:t>. A</w:t>
      </w:r>
      <w:r w:rsidR="009661FB" w:rsidRPr="009661FB">
        <w:rPr>
          <w:szCs w:val="24"/>
          <w:shd w:val="clear" w:color="auto" w:fill="FFFFFF"/>
        </w:rPr>
        <w:t>o analisar os indicadores, verificou-se que os mesmos demonstraram que a situação financeira da empresa está ligada aos fatores externos, uma vez que se mantinham constantes e apresentando bons resultados em relação aos anos estudados, com exceção dos anos de 2008, 2015 e 2016 anos nos quais os indicadores apresentaram queda em decorrência dos fatores externos vivenciados pela empresa. Com isso, concluiu-se que o SGA baseado na norma não demonstrou influenciar a situação financeira da empresa, uma vez que ela depende de inúmeros fatores, sejam eles internos e ou externos.</w:t>
      </w:r>
    </w:p>
    <w:p w14:paraId="6DF3B676" w14:textId="77777777" w:rsidR="00D6534B" w:rsidRDefault="00D6534B" w:rsidP="00C271A6">
      <w:pPr>
        <w:rPr>
          <w:b/>
          <w:szCs w:val="24"/>
        </w:rPr>
      </w:pPr>
    </w:p>
    <w:p w14:paraId="19DCEF7B" w14:textId="54A9996E" w:rsidR="00C271A6" w:rsidRDefault="00B577D3" w:rsidP="00C271A6">
      <w:pPr>
        <w:rPr>
          <w:szCs w:val="24"/>
        </w:rPr>
      </w:pPr>
      <w:r>
        <w:rPr>
          <w:b/>
          <w:szCs w:val="24"/>
        </w:rPr>
        <w:t xml:space="preserve">Palavras-chave: </w:t>
      </w:r>
      <w:r w:rsidR="007D0770">
        <w:rPr>
          <w:szCs w:val="24"/>
        </w:rPr>
        <w:t xml:space="preserve">Sistema de Gestão Ambiental (SGA); NBR ISO 14001; Variações financeiras; </w:t>
      </w:r>
      <w:r w:rsidR="009E7529" w:rsidRPr="00E05104">
        <w:rPr>
          <w:szCs w:val="24"/>
        </w:rPr>
        <w:t>Schulz S.A.</w:t>
      </w:r>
      <w:r w:rsidR="007D0770">
        <w:rPr>
          <w:szCs w:val="24"/>
        </w:rPr>
        <w:t xml:space="preserve">                                                     </w:t>
      </w:r>
    </w:p>
    <w:p w14:paraId="4BDBEEA4" w14:textId="77777777" w:rsidR="00C271A6" w:rsidRDefault="00C271A6" w:rsidP="00C271A6">
      <w:pPr>
        <w:rPr>
          <w:szCs w:val="24"/>
        </w:rPr>
      </w:pPr>
    </w:p>
    <w:p w14:paraId="4F5EE2D1" w14:textId="2D1BEF72" w:rsidR="00C271A6" w:rsidRPr="0036377D" w:rsidRDefault="00C271A6" w:rsidP="00C271A6">
      <w:pPr>
        <w:rPr>
          <w:szCs w:val="24"/>
        </w:rPr>
      </w:pPr>
      <w:r>
        <w:rPr>
          <w:b/>
          <w:szCs w:val="24"/>
        </w:rPr>
        <w:t xml:space="preserve">Linha Temática: </w:t>
      </w:r>
      <w:r w:rsidR="00EE177D" w:rsidRPr="00ED31DB">
        <w:rPr>
          <w:szCs w:val="24"/>
        </w:rPr>
        <w:t>Responsabilidade Social e Ambiental</w:t>
      </w:r>
    </w:p>
    <w:p w14:paraId="06305295" w14:textId="77777777" w:rsidR="00C271A6" w:rsidRDefault="00C271A6" w:rsidP="00C271A6"/>
    <w:p w14:paraId="06DCCBC4" w14:textId="77777777" w:rsidR="00C271A6" w:rsidRDefault="00C271A6" w:rsidP="00C271A6"/>
    <w:p w14:paraId="5F81C311" w14:textId="77777777" w:rsidR="00C271A6" w:rsidRDefault="00C271A6" w:rsidP="00C271A6"/>
    <w:p w14:paraId="10254B1B" w14:textId="77777777" w:rsidR="00C271A6" w:rsidRDefault="00C271A6" w:rsidP="00C271A6"/>
    <w:p w14:paraId="01BEFBD1" w14:textId="77777777" w:rsidR="00C271A6" w:rsidRDefault="00C271A6" w:rsidP="00C271A6"/>
    <w:p w14:paraId="345EA3E0" w14:textId="48C8E908" w:rsidR="00C271A6" w:rsidRDefault="00C271A6" w:rsidP="008A1488">
      <w:pPr>
        <w:ind w:firstLine="0"/>
        <w:rPr>
          <w:b/>
          <w:szCs w:val="24"/>
        </w:rPr>
      </w:pPr>
      <w:proofErr w:type="gramStart"/>
      <w:r w:rsidRPr="00C04F45">
        <w:rPr>
          <w:b/>
          <w:szCs w:val="24"/>
        </w:rPr>
        <w:lastRenderedPageBreak/>
        <w:t>1</w:t>
      </w:r>
      <w:proofErr w:type="gramEnd"/>
      <w:r w:rsidRPr="00C04F45">
        <w:rPr>
          <w:b/>
          <w:szCs w:val="24"/>
        </w:rPr>
        <w:t xml:space="preserve"> </w:t>
      </w:r>
      <w:r w:rsidR="00FC317B" w:rsidRPr="00C04F45">
        <w:rPr>
          <w:b/>
          <w:szCs w:val="24"/>
        </w:rPr>
        <w:t>INTRODUÇÃO</w:t>
      </w:r>
    </w:p>
    <w:p w14:paraId="4243AE93" w14:textId="65C7A6B0" w:rsidR="00D40DCE" w:rsidRPr="00266691" w:rsidRDefault="00D40DCE" w:rsidP="00D40DCE">
      <w:pPr>
        <w:rPr>
          <w:szCs w:val="24"/>
        </w:rPr>
      </w:pPr>
      <w:r w:rsidRPr="00266691">
        <w:rPr>
          <w:szCs w:val="24"/>
        </w:rPr>
        <w:t>O crescimento acelerado da população desencadeou aumento no consumo e na produção mundial, diante disso percebeu</w:t>
      </w:r>
      <w:r>
        <w:rPr>
          <w:szCs w:val="24"/>
        </w:rPr>
        <w:t>-</w:t>
      </w:r>
      <w:r w:rsidRPr="00266691">
        <w:rPr>
          <w:szCs w:val="24"/>
        </w:rPr>
        <w:t xml:space="preserve">se limitação </w:t>
      </w:r>
      <w:r w:rsidR="000B16CD">
        <w:rPr>
          <w:szCs w:val="24"/>
        </w:rPr>
        <w:t>d</w:t>
      </w:r>
      <w:r w:rsidRPr="00266691">
        <w:rPr>
          <w:szCs w:val="24"/>
        </w:rPr>
        <w:t xml:space="preserve">os recursos naturais, levando as empresas a </w:t>
      </w:r>
      <w:r w:rsidR="00CE7DCC" w:rsidRPr="00266691">
        <w:rPr>
          <w:szCs w:val="24"/>
        </w:rPr>
        <w:t>refletir</w:t>
      </w:r>
      <w:r w:rsidRPr="00266691">
        <w:rPr>
          <w:szCs w:val="24"/>
        </w:rPr>
        <w:t xml:space="preserve"> sobre a degradação ambiental e a escassez dos recursos para as gerações atuais e futuras.</w:t>
      </w:r>
    </w:p>
    <w:p w14:paraId="398D2807" w14:textId="2315142D" w:rsidR="00D40DCE" w:rsidRPr="002923DD" w:rsidRDefault="00D40DCE" w:rsidP="00D40DCE">
      <w:pPr>
        <w:rPr>
          <w:szCs w:val="24"/>
        </w:rPr>
      </w:pPr>
      <w:r w:rsidRPr="004D7907">
        <w:rPr>
          <w:szCs w:val="24"/>
        </w:rPr>
        <w:t>Devido aos problemas causados pela interferência do homem, a preocupação ambiental tem se destacado. Por um período considerável de tempo</w:t>
      </w:r>
      <w:r>
        <w:rPr>
          <w:szCs w:val="24"/>
        </w:rPr>
        <w:t>,</w:t>
      </w:r>
      <w:r w:rsidRPr="004D7907">
        <w:rPr>
          <w:szCs w:val="24"/>
        </w:rPr>
        <w:t xml:space="preserve"> os recursos naturais </w:t>
      </w:r>
      <w:r w:rsidR="000B16CD">
        <w:rPr>
          <w:szCs w:val="24"/>
        </w:rPr>
        <w:t xml:space="preserve">eram </w:t>
      </w:r>
      <w:r w:rsidRPr="004D7907">
        <w:rPr>
          <w:szCs w:val="24"/>
        </w:rPr>
        <w:t xml:space="preserve">utilizados sem que se levasse em conta sua escassez, e, como consequência, surgiram problemas ambientais os quais ganharam proporções globais, a ponto de levarem as lideranças dos países a se </w:t>
      </w:r>
      <w:r w:rsidRPr="002923DD">
        <w:rPr>
          <w:szCs w:val="24"/>
        </w:rPr>
        <w:t>reunirem em busca de soluções (</w:t>
      </w:r>
      <w:r w:rsidR="00480880" w:rsidRPr="002923DD">
        <w:rPr>
          <w:szCs w:val="24"/>
        </w:rPr>
        <w:t>Silva, Silva &amp; Mendes</w:t>
      </w:r>
      <w:r w:rsidRPr="002923DD">
        <w:rPr>
          <w:szCs w:val="24"/>
        </w:rPr>
        <w:t>, 2017).</w:t>
      </w:r>
    </w:p>
    <w:p w14:paraId="3AA33A10" w14:textId="7F250123" w:rsidR="00D40DCE" w:rsidRPr="002923DD" w:rsidRDefault="00D40DCE" w:rsidP="00D40DCE">
      <w:pPr>
        <w:rPr>
          <w:szCs w:val="24"/>
        </w:rPr>
      </w:pPr>
      <w:r w:rsidRPr="002923DD">
        <w:rPr>
          <w:szCs w:val="24"/>
          <w:shd w:val="clear" w:color="auto" w:fill="FFFFFF"/>
        </w:rPr>
        <w:t>Santos</w:t>
      </w:r>
      <w:r w:rsidR="003C4E7B" w:rsidRPr="002923DD">
        <w:rPr>
          <w:szCs w:val="24"/>
          <w:shd w:val="clear" w:color="auto" w:fill="FFFFFF"/>
        </w:rPr>
        <w:t>, Silva, Souza e Sousa</w:t>
      </w:r>
      <w:r w:rsidRPr="002923DD">
        <w:rPr>
          <w:szCs w:val="24"/>
          <w:shd w:val="clear" w:color="auto" w:fill="FFFFFF"/>
        </w:rPr>
        <w:t xml:space="preserve"> (2001) afirma</w:t>
      </w:r>
      <w:r w:rsidR="003C4E7B" w:rsidRPr="002923DD">
        <w:rPr>
          <w:szCs w:val="24"/>
          <w:shd w:val="clear" w:color="auto" w:fill="FFFFFF"/>
        </w:rPr>
        <w:t>m</w:t>
      </w:r>
      <w:r w:rsidRPr="002923DD">
        <w:rPr>
          <w:szCs w:val="24"/>
          <w:shd w:val="clear" w:color="auto" w:fill="FFFFFF"/>
        </w:rPr>
        <w:t xml:space="preserve"> que diante da pressão exercida pela sociedade, sobre as empresas que não respeitam o meio ambiente, aliadas as exigências do mercado, as empresas estão sendo obrigadas a adotar uma política de controle, preservação e recuperação ambiental a fim de garantir sua continuidade. </w:t>
      </w:r>
      <w:r w:rsidRPr="002923DD">
        <w:rPr>
          <w:szCs w:val="24"/>
        </w:rPr>
        <w:t>Para isso, as empresas buscam por meio da implantação de um Sistema de Gestão Ambiental (SGA) e da certificação NBR ISO 14001 se adequarem às normas de gestão ambiental para assim demonstrar</w:t>
      </w:r>
      <w:r w:rsidR="00CE7DCC">
        <w:rPr>
          <w:szCs w:val="24"/>
        </w:rPr>
        <w:t>em</w:t>
      </w:r>
      <w:r w:rsidRPr="002923DD">
        <w:rPr>
          <w:szCs w:val="24"/>
        </w:rPr>
        <w:t xml:space="preserve"> ao ambiente externo, o comprometimento que tem com o meio ambiente e também com as práticas sustentáveis (</w:t>
      </w:r>
      <w:r w:rsidR="00480880" w:rsidRPr="002923DD">
        <w:rPr>
          <w:szCs w:val="24"/>
        </w:rPr>
        <w:t>Pereira &amp; Ferreira</w:t>
      </w:r>
      <w:r w:rsidR="00D8123D" w:rsidRPr="002923DD">
        <w:rPr>
          <w:szCs w:val="24"/>
        </w:rPr>
        <w:t>, 201</w:t>
      </w:r>
      <w:r w:rsidR="00587DD9">
        <w:rPr>
          <w:szCs w:val="24"/>
        </w:rPr>
        <w:t>6</w:t>
      </w:r>
      <w:r w:rsidRPr="002923DD">
        <w:rPr>
          <w:szCs w:val="24"/>
        </w:rPr>
        <w:t>).</w:t>
      </w:r>
    </w:p>
    <w:p w14:paraId="045D8CD8" w14:textId="6A894632" w:rsidR="00D40DCE" w:rsidRPr="00266691" w:rsidRDefault="00D40DCE" w:rsidP="00D40DCE">
      <w:pPr>
        <w:rPr>
          <w:szCs w:val="24"/>
        </w:rPr>
      </w:pPr>
      <w:r w:rsidRPr="004741A6">
        <w:rPr>
          <w:szCs w:val="24"/>
        </w:rPr>
        <w:t>As empresas podem</w:t>
      </w:r>
      <w:r w:rsidR="00CE7DCC">
        <w:rPr>
          <w:szCs w:val="24"/>
        </w:rPr>
        <w:t>, dependendo de sua atividade,</w:t>
      </w:r>
      <w:r w:rsidRPr="004741A6">
        <w:rPr>
          <w:szCs w:val="24"/>
        </w:rPr>
        <w:t xml:space="preserve"> prejudicar o meio ambiente</w:t>
      </w:r>
      <w:r>
        <w:rPr>
          <w:szCs w:val="24"/>
        </w:rPr>
        <w:t>, o que r</w:t>
      </w:r>
      <w:r w:rsidRPr="004741A6">
        <w:rPr>
          <w:szCs w:val="24"/>
        </w:rPr>
        <w:t xml:space="preserve">eforça a importância de discussões sobre sustentabilidade ambiental e </w:t>
      </w:r>
      <w:r>
        <w:rPr>
          <w:szCs w:val="24"/>
        </w:rPr>
        <w:t>do crescimento das</w:t>
      </w:r>
      <w:r w:rsidRPr="004741A6">
        <w:rPr>
          <w:szCs w:val="24"/>
        </w:rPr>
        <w:t xml:space="preserve"> empresas com responsabilidade, ou seja, seguindo os princípios da gestão ambiental.</w:t>
      </w:r>
      <w:r w:rsidR="00A75A68">
        <w:rPr>
          <w:szCs w:val="24"/>
        </w:rPr>
        <w:t xml:space="preserve"> </w:t>
      </w:r>
      <w:r w:rsidRPr="00266691">
        <w:rPr>
          <w:szCs w:val="24"/>
        </w:rPr>
        <w:t>Assim, surg</w:t>
      </w:r>
      <w:r>
        <w:rPr>
          <w:szCs w:val="24"/>
        </w:rPr>
        <w:t>e</w:t>
      </w:r>
      <w:r w:rsidRPr="00266691">
        <w:rPr>
          <w:szCs w:val="24"/>
        </w:rPr>
        <w:t xml:space="preserve"> o seguinte </w:t>
      </w:r>
      <w:r>
        <w:rPr>
          <w:szCs w:val="24"/>
        </w:rPr>
        <w:t>questionamento de pesquisa</w:t>
      </w:r>
      <w:r w:rsidRPr="00266691">
        <w:rPr>
          <w:szCs w:val="24"/>
        </w:rPr>
        <w:t xml:space="preserve">: Quais os principais impactos financeiros obtidos após a implantação do </w:t>
      </w:r>
      <w:r w:rsidR="00FC317B">
        <w:rPr>
          <w:szCs w:val="24"/>
        </w:rPr>
        <w:t xml:space="preserve">SGA </w:t>
      </w:r>
      <w:r w:rsidRPr="00266691">
        <w:rPr>
          <w:szCs w:val="24"/>
        </w:rPr>
        <w:t xml:space="preserve">e da certificação NBR ISO 14001 na </w:t>
      </w:r>
      <w:r>
        <w:rPr>
          <w:szCs w:val="24"/>
        </w:rPr>
        <w:t xml:space="preserve">Schulz </w:t>
      </w:r>
      <w:r w:rsidRPr="00266691">
        <w:rPr>
          <w:szCs w:val="24"/>
        </w:rPr>
        <w:t>S.A</w:t>
      </w:r>
      <w:r w:rsidR="00CE7DCC">
        <w:rPr>
          <w:szCs w:val="24"/>
        </w:rPr>
        <w:t>.</w:t>
      </w:r>
      <w:r w:rsidRPr="00266691">
        <w:rPr>
          <w:szCs w:val="24"/>
        </w:rPr>
        <w:t>?</w:t>
      </w:r>
    </w:p>
    <w:p w14:paraId="1E27201B" w14:textId="2D6F7A33" w:rsidR="00D40DCE" w:rsidRPr="002923DD" w:rsidRDefault="00D40DCE" w:rsidP="00D40DCE">
      <w:pPr>
        <w:rPr>
          <w:szCs w:val="24"/>
        </w:rPr>
      </w:pPr>
      <w:r w:rsidRPr="002923DD">
        <w:rPr>
          <w:szCs w:val="24"/>
        </w:rPr>
        <w:t>Portanto, objetivo desta pesquisa é avaliar a partir d</w:t>
      </w:r>
      <w:r w:rsidR="00A75A68">
        <w:rPr>
          <w:szCs w:val="24"/>
        </w:rPr>
        <w:t>e</w:t>
      </w:r>
      <w:r w:rsidRPr="002923DD">
        <w:rPr>
          <w:szCs w:val="24"/>
        </w:rPr>
        <w:t xml:space="preserve"> indicadores </w:t>
      </w:r>
      <w:r w:rsidR="00A75A68">
        <w:rPr>
          <w:szCs w:val="24"/>
        </w:rPr>
        <w:t xml:space="preserve">de rentabilidade </w:t>
      </w:r>
      <w:r w:rsidRPr="002923DD">
        <w:rPr>
          <w:szCs w:val="24"/>
        </w:rPr>
        <w:t>os principais impactos financeiros apresentados pela Schulz S.A. após a implantação do SGA e da certificação NBR ISO 14001.</w:t>
      </w:r>
    </w:p>
    <w:p w14:paraId="516BC183" w14:textId="77777777" w:rsidR="0013666D" w:rsidRDefault="00D40DCE" w:rsidP="00D40DCE">
      <w:pPr>
        <w:rPr>
          <w:color w:val="000000" w:themeColor="text1"/>
          <w:szCs w:val="24"/>
        </w:rPr>
      </w:pPr>
      <w:r w:rsidRPr="002923DD">
        <w:rPr>
          <w:szCs w:val="24"/>
        </w:rPr>
        <w:t>A pesquisa é relevante, pois ainda que não se neguem os benefícios econômicos</w:t>
      </w:r>
      <w:r w:rsidRPr="00B202EC">
        <w:rPr>
          <w:color w:val="000000" w:themeColor="text1"/>
          <w:szCs w:val="24"/>
        </w:rPr>
        <w:t xml:space="preserve">, </w:t>
      </w:r>
      <w:r>
        <w:rPr>
          <w:color w:val="000000" w:themeColor="text1"/>
          <w:szCs w:val="24"/>
        </w:rPr>
        <w:t xml:space="preserve">as empresas </w:t>
      </w:r>
      <w:r w:rsidRPr="00B202EC">
        <w:rPr>
          <w:color w:val="000000" w:themeColor="text1"/>
          <w:szCs w:val="24"/>
        </w:rPr>
        <w:t>também</w:t>
      </w:r>
      <w:r>
        <w:rPr>
          <w:color w:val="000000" w:themeColor="text1"/>
          <w:szCs w:val="24"/>
        </w:rPr>
        <w:t xml:space="preserve"> são</w:t>
      </w:r>
      <w:r w:rsidRPr="00B202EC">
        <w:rPr>
          <w:color w:val="000000" w:themeColor="text1"/>
          <w:szCs w:val="24"/>
        </w:rPr>
        <w:t xml:space="preserve"> responsá</w:t>
      </w:r>
      <w:r>
        <w:rPr>
          <w:color w:val="000000" w:themeColor="text1"/>
          <w:szCs w:val="24"/>
        </w:rPr>
        <w:t>veis</w:t>
      </w:r>
      <w:r w:rsidRPr="00B202EC">
        <w:rPr>
          <w:color w:val="000000" w:themeColor="text1"/>
          <w:szCs w:val="24"/>
        </w:rPr>
        <w:t xml:space="preserve"> pela produção de resíduos </w:t>
      </w:r>
      <w:r w:rsidR="00CE7DCC">
        <w:rPr>
          <w:color w:val="000000" w:themeColor="text1"/>
          <w:szCs w:val="24"/>
        </w:rPr>
        <w:t xml:space="preserve">descartados no meio ambiente </w:t>
      </w:r>
      <w:r w:rsidRPr="00B202EC">
        <w:rPr>
          <w:color w:val="000000" w:themeColor="text1"/>
          <w:szCs w:val="24"/>
        </w:rPr>
        <w:t xml:space="preserve">e pelo esgotamento dos recursos naturais. </w:t>
      </w:r>
    </w:p>
    <w:p w14:paraId="5E075DA2" w14:textId="6620E1A3" w:rsidR="00D40DCE" w:rsidRDefault="00D40DCE" w:rsidP="00D40DCE">
      <w:pPr>
        <w:rPr>
          <w:color w:val="000000" w:themeColor="text1"/>
          <w:szCs w:val="24"/>
        </w:rPr>
      </w:pPr>
      <w:r w:rsidRPr="00B202EC">
        <w:rPr>
          <w:color w:val="000000" w:themeColor="text1"/>
          <w:szCs w:val="24"/>
        </w:rPr>
        <w:t>Assim, as discussões sobre sustentabilidade</w:t>
      </w:r>
      <w:r>
        <w:rPr>
          <w:color w:val="000000" w:themeColor="text1"/>
          <w:szCs w:val="24"/>
        </w:rPr>
        <w:t xml:space="preserve"> ganham</w:t>
      </w:r>
      <w:r w:rsidRPr="00B202EC">
        <w:rPr>
          <w:color w:val="000000" w:themeColor="text1"/>
          <w:szCs w:val="24"/>
        </w:rPr>
        <w:t xml:space="preserve"> ca</w:t>
      </w:r>
      <w:r>
        <w:rPr>
          <w:color w:val="000000" w:themeColor="text1"/>
          <w:szCs w:val="24"/>
        </w:rPr>
        <w:t>da vez mais relevância</w:t>
      </w:r>
      <w:r w:rsidRPr="00B202EC">
        <w:rPr>
          <w:color w:val="000000" w:themeColor="text1"/>
          <w:szCs w:val="24"/>
        </w:rPr>
        <w:t xml:space="preserve">, </w:t>
      </w:r>
      <w:r>
        <w:rPr>
          <w:color w:val="000000" w:themeColor="text1"/>
          <w:szCs w:val="24"/>
        </w:rPr>
        <w:t>a fim</w:t>
      </w:r>
      <w:r w:rsidRPr="00B202EC">
        <w:rPr>
          <w:color w:val="000000" w:themeColor="text1"/>
          <w:szCs w:val="24"/>
        </w:rPr>
        <w:t xml:space="preserve"> de garantir que a satisfação das nossas necessidades não </w:t>
      </w:r>
      <w:r>
        <w:rPr>
          <w:color w:val="000000" w:themeColor="text1"/>
          <w:szCs w:val="24"/>
        </w:rPr>
        <w:t>prejudique</w:t>
      </w:r>
      <w:r w:rsidRPr="00B202EC">
        <w:rPr>
          <w:color w:val="000000" w:themeColor="text1"/>
          <w:szCs w:val="24"/>
        </w:rPr>
        <w:t xml:space="preserve"> a satisfação das necessidades das gerações futuras. A importância d</w:t>
      </w:r>
      <w:r>
        <w:rPr>
          <w:color w:val="000000" w:themeColor="text1"/>
          <w:szCs w:val="24"/>
        </w:rPr>
        <w:t xml:space="preserve">a sustentabilidade </w:t>
      </w:r>
      <w:r w:rsidRPr="00B202EC">
        <w:rPr>
          <w:color w:val="000000" w:themeColor="text1"/>
          <w:szCs w:val="24"/>
        </w:rPr>
        <w:t>torna-se ainda mais evidente diante dos recentes episódios</w:t>
      </w:r>
      <w:r>
        <w:rPr>
          <w:color w:val="000000" w:themeColor="text1"/>
          <w:szCs w:val="24"/>
        </w:rPr>
        <w:t xml:space="preserve"> brasileiros</w:t>
      </w:r>
      <w:r w:rsidRPr="00B202EC">
        <w:rPr>
          <w:color w:val="000000" w:themeColor="text1"/>
          <w:szCs w:val="24"/>
        </w:rPr>
        <w:t xml:space="preserve"> </w:t>
      </w:r>
      <w:r>
        <w:rPr>
          <w:color w:val="000000" w:themeColor="text1"/>
          <w:szCs w:val="24"/>
        </w:rPr>
        <w:t>relacionados ao meio ambiente</w:t>
      </w:r>
      <w:r w:rsidR="00CE7DCC">
        <w:rPr>
          <w:color w:val="000000" w:themeColor="text1"/>
          <w:szCs w:val="24"/>
        </w:rPr>
        <w:t>, a exemplo d</w:t>
      </w:r>
      <w:r w:rsidR="0013666D">
        <w:rPr>
          <w:color w:val="000000" w:themeColor="text1"/>
          <w:szCs w:val="24"/>
        </w:rPr>
        <w:t>as tragédias</w:t>
      </w:r>
      <w:proofErr w:type="gramStart"/>
      <w:r w:rsidR="0013666D">
        <w:rPr>
          <w:color w:val="000000" w:themeColor="text1"/>
          <w:szCs w:val="24"/>
        </w:rPr>
        <w:t xml:space="preserve"> </w:t>
      </w:r>
      <w:r w:rsidR="00CE7DCC">
        <w:rPr>
          <w:color w:val="000000" w:themeColor="text1"/>
          <w:szCs w:val="24"/>
        </w:rPr>
        <w:t xml:space="preserve"> </w:t>
      </w:r>
      <w:proofErr w:type="gramEnd"/>
      <w:r w:rsidR="00CE7DCC">
        <w:rPr>
          <w:color w:val="000000" w:themeColor="text1"/>
          <w:szCs w:val="24"/>
        </w:rPr>
        <w:t>recentemente ocorrid</w:t>
      </w:r>
      <w:r w:rsidR="0013666D">
        <w:rPr>
          <w:color w:val="000000" w:themeColor="text1"/>
          <w:szCs w:val="24"/>
        </w:rPr>
        <w:t>a</w:t>
      </w:r>
      <w:r w:rsidR="00CE7DCC">
        <w:rPr>
          <w:color w:val="000000" w:themeColor="text1"/>
          <w:szCs w:val="24"/>
        </w:rPr>
        <w:t>s</w:t>
      </w:r>
      <w:r w:rsidR="005604C4">
        <w:rPr>
          <w:color w:val="000000" w:themeColor="text1"/>
          <w:szCs w:val="24"/>
        </w:rPr>
        <w:t xml:space="preserve">, em Minas Gerais, </w:t>
      </w:r>
      <w:r w:rsidR="0013666D">
        <w:rPr>
          <w:color w:val="000000" w:themeColor="text1"/>
          <w:szCs w:val="24"/>
        </w:rPr>
        <w:t xml:space="preserve">na atividade de </w:t>
      </w:r>
      <w:r w:rsidR="0013666D" w:rsidRPr="0013666D">
        <w:rPr>
          <w:color w:val="000000" w:themeColor="text1"/>
          <w:szCs w:val="24"/>
        </w:rPr>
        <w:t>mineração brasileira</w:t>
      </w:r>
      <w:r w:rsidR="0013666D">
        <w:rPr>
          <w:color w:val="000000" w:themeColor="text1"/>
          <w:szCs w:val="24"/>
        </w:rPr>
        <w:t xml:space="preserve">, </w:t>
      </w:r>
      <w:r w:rsidR="0013666D" w:rsidRPr="0013666D">
        <w:rPr>
          <w:color w:val="000000" w:themeColor="text1"/>
          <w:szCs w:val="24"/>
        </w:rPr>
        <w:t>no município de Mariana</w:t>
      </w:r>
      <w:r w:rsidR="005604C4">
        <w:rPr>
          <w:color w:val="000000" w:themeColor="text1"/>
          <w:szCs w:val="24"/>
        </w:rPr>
        <w:t xml:space="preserve"> </w:t>
      </w:r>
      <w:r w:rsidR="0013666D" w:rsidRPr="0013666D">
        <w:rPr>
          <w:color w:val="000000" w:themeColor="text1"/>
          <w:szCs w:val="24"/>
        </w:rPr>
        <w:t>ocorreu após o rompimento de uma barragem (Fundão) da mineradora Samarco, que é controlada pela Vale e pela BHP Billiton</w:t>
      </w:r>
      <w:r w:rsidR="0013666D">
        <w:rPr>
          <w:color w:val="000000" w:themeColor="text1"/>
          <w:szCs w:val="24"/>
        </w:rPr>
        <w:t xml:space="preserve"> (UOL, 2019) e o</w:t>
      </w:r>
      <w:r w:rsidR="00CE7DCC" w:rsidRPr="00CE7DCC">
        <w:rPr>
          <w:color w:val="000000" w:themeColor="text1"/>
          <w:szCs w:val="24"/>
        </w:rPr>
        <w:t xml:space="preserve"> da barragem da Vale na Mina Córrego do Feijão, em Brumadinho</w:t>
      </w:r>
      <w:r w:rsidR="00A528BA">
        <w:rPr>
          <w:color w:val="000000" w:themeColor="text1"/>
          <w:szCs w:val="24"/>
        </w:rPr>
        <w:t xml:space="preserve"> (BBC Brasil, 2019). </w:t>
      </w:r>
    </w:p>
    <w:p w14:paraId="5BA00809" w14:textId="5ECA4201" w:rsidR="00D40DCE" w:rsidRDefault="00D40DCE" w:rsidP="00D40DCE">
      <w:pPr>
        <w:ind w:firstLine="708"/>
        <w:rPr>
          <w:szCs w:val="24"/>
        </w:rPr>
      </w:pPr>
      <w:r>
        <w:rPr>
          <w:szCs w:val="24"/>
        </w:rPr>
        <w:t>As</w:t>
      </w:r>
      <w:r w:rsidRPr="00266691">
        <w:rPr>
          <w:szCs w:val="24"/>
        </w:rPr>
        <w:t xml:space="preserve"> consequências e os reflexos da gestão praticada sobre os recursos ambientais podem ser </w:t>
      </w:r>
      <w:r w:rsidR="00E35D6E" w:rsidRPr="00266691">
        <w:rPr>
          <w:szCs w:val="24"/>
        </w:rPr>
        <w:t>observados</w:t>
      </w:r>
      <w:r w:rsidRPr="00266691">
        <w:rPr>
          <w:szCs w:val="24"/>
        </w:rPr>
        <w:t xml:space="preserve"> no desempenho das empresas, uma vez que as empresas que possuem ações voltadas à sustentabilidade e ao meio ambiente têm alcançando vantagens competitivas no mercado. O que alerta para a importância de uma gestão ambiental eficiente paras as empresas.      </w:t>
      </w:r>
    </w:p>
    <w:p w14:paraId="72AE68CF" w14:textId="1327E6DF" w:rsidR="009E1FB2" w:rsidRDefault="009E1FB2" w:rsidP="00A278B5">
      <w:pPr>
        <w:ind w:firstLine="0"/>
        <w:rPr>
          <w:b/>
          <w:szCs w:val="24"/>
        </w:rPr>
      </w:pPr>
    </w:p>
    <w:p w14:paraId="7CD0BF97" w14:textId="77777777" w:rsidR="00317897" w:rsidRDefault="00317897" w:rsidP="00A278B5">
      <w:pPr>
        <w:ind w:firstLine="0"/>
        <w:rPr>
          <w:b/>
          <w:szCs w:val="24"/>
        </w:rPr>
      </w:pPr>
    </w:p>
    <w:p w14:paraId="4EC121A5" w14:textId="31AA7099" w:rsidR="00A278B5" w:rsidRDefault="00A278B5" w:rsidP="00A278B5">
      <w:pPr>
        <w:ind w:firstLine="0"/>
        <w:rPr>
          <w:b/>
          <w:szCs w:val="24"/>
        </w:rPr>
      </w:pPr>
      <w:proofErr w:type="gramStart"/>
      <w:r>
        <w:rPr>
          <w:b/>
          <w:szCs w:val="24"/>
        </w:rPr>
        <w:lastRenderedPageBreak/>
        <w:t>2</w:t>
      </w:r>
      <w:proofErr w:type="gramEnd"/>
      <w:r>
        <w:rPr>
          <w:b/>
          <w:szCs w:val="24"/>
        </w:rPr>
        <w:t xml:space="preserve"> </w:t>
      </w:r>
      <w:r w:rsidR="004E542C">
        <w:rPr>
          <w:b/>
          <w:szCs w:val="24"/>
        </w:rPr>
        <w:t>FUNDAMENTAÇÃO TEÓRICA</w:t>
      </w:r>
    </w:p>
    <w:p w14:paraId="623497F9" w14:textId="58EBFA3C" w:rsidR="00A278B5" w:rsidRDefault="00A278B5" w:rsidP="00A278B5">
      <w:pPr>
        <w:ind w:firstLine="0"/>
        <w:rPr>
          <w:szCs w:val="24"/>
        </w:rPr>
      </w:pPr>
      <w:proofErr w:type="gramStart"/>
      <w:r w:rsidRPr="00B202EC">
        <w:rPr>
          <w:szCs w:val="24"/>
        </w:rPr>
        <w:t>2.1 Gestão</w:t>
      </w:r>
      <w:proofErr w:type="gramEnd"/>
      <w:r w:rsidRPr="00B202EC">
        <w:rPr>
          <w:szCs w:val="24"/>
        </w:rPr>
        <w:t xml:space="preserve"> Ambiental</w:t>
      </w:r>
    </w:p>
    <w:p w14:paraId="0861E206" w14:textId="77777777" w:rsidR="00FA1C74" w:rsidRDefault="00A278B5" w:rsidP="00A278B5">
      <w:pPr>
        <w:rPr>
          <w:szCs w:val="24"/>
        </w:rPr>
      </w:pPr>
      <w:r w:rsidRPr="00266691">
        <w:rPr>
          <w:szCs w:val="24"/>
        </w:rPr>
        <w:t xml:space="preserve">A nova consciência ambiental, decorrente das transformações culturais que ocorreram nas décadas de 60 e 70 ganhou dimensão e situou a proteção do meio ambiente como um dos </w:t>
      </w:r>
      <w:r w:rsidRPr="002923DD">
        <w:rPr>
          <w:szCs w:val="24"/>
        </w:rPr>
        <w:t>princípios mai</w:t>
      </w:r>
      <w:r w:rsidR="00CE670B" w:rsidRPr="002923DD">
        <w:rPr>
          <w:szCs w:val="24"/>
        </w:rPr>
        <w:t>s fundamentais do homem (Donaire</w:t>
      </w:r>
      <w:r w:rsidRPr="002923DD">
        <w:rPr>
          <w:szCs w:val="24"/>
        </w:rPr>
        <w:t xml:space="preserve">, 1994). </w:t>
      </w:r>
    </w:p>
    <w:p w14:paraId="079D976A" w14:textId="57C62771" w:rsidR="00A278B5" w:rsidRPr="002923DD" w:rsidRDefault="00A278B5" w:rsidP="00A278B5">
      <w:pPr>
        <w:rPr>
          <w:szCs w:val="24"/>
        </w:rPr>
      </w:pPr>
      <w:r w:rsidRPr="002923DD">
        <w:rPr>
          <w:szCs w:val="24"/>
        </w:rPr>
        <w:t xml:space="preserve">Segundo Fonseca e Martins (2010), os padrões de produção e consumo das empresas, aprimorados ao longo do século XX se tornaram insustentáveis, fortalecendo a preocupação mundial, seja em empresas públicas ou privadas, com a sustentabilidade ambiental. Assim, Salgado e Colombo (2015) afirmam que diante da escassez dos recursos ambientais e da pressão social frente às questões ambientais </w:t>
      </w:r>
      <w:r w:rsidR="002B718C" w:rsidRPr="002923DD">
        <w:rPr>
          <w:szCs w:val="24"/>
        </w:rPr>
        <w:t>criou</w:t>
      </w:r>
      <w:r w:rsidR="002B718C">
        <w:rPr>
          <w:szCs w:val="24"/>
        </w:rPr>
        <w:t>-</w:t>
      </w:r>
      <w:r w:rsidR="002B718C" w:rsidRPr="002923DD">
        <w:rPr>
          <w:szCs w:val="24"/>
        </w:rPr>
        <w:t>se um</w:t>
      </w:r>
      <w:r w:rsidRPr="002923DD">
        <w:rPr>
          <w:szCs w:val="24"/>
        </w:rPr>
        <w:t xml:space="preserve"> cenário onde as empresas precisam aproximar os seus métodos de produção ao meio ambiente.</w:t>
      </w:r>
    </w:p>
    <w:p w14:paraId="43C662F9" w14:textId="77777777" w:rsidR="00A278B5" w:rsidRPr="0063505F" w:rsidRDefault="00A278B5" w:rsidP="00A278B5">
      <w:pPr>
        <w:rPr>
          <w:szCs w:val="24"/>
        </w:rPr>
      </w:pPr>
      <w:proofErr w:type="spellStart"/>
      <w:r w:rsidRPr="002923DD">
        <w:rPr>
          <w:szCs w:val="24"/>
        </w:rPr>
        <w:t>Alberton</w:t>
      </w:r>
      <w:proofErr w:type="spellEnd"/>
      <w:r w:rsidRPr="002923DD">
        <w:rPr>
          <w:szCs w:val="24"/>
        </w:rPr>
        <w:t xml:space="preserve"> (2003) destaca que os problemas ambientais vêm, gradativamente, assumindo </w:t>
      </w:r>
      <w:r w:rsidRPr="0063505F">
        <w:rPr>
          <w:szCs w:val="24"/>
        </w:rPr>
        <w:t xml:space="preserve">importância nas decisões empresariais. É nítida a incorporação crescente das preocupações ambientais nas questões estratégicas da sociedade contemporânea, algo que não ocorria há algumas décadas. </w:t>
      </w:r>
      <w:proofErr w:type="spellStart"/>
      <w:r w:rsidRPr="0063505F">
        <w:rPr>
          <w:szCs w:val="24"/>
        </w:rPr>
        <w:t>Stefanelli</w:t>
      </w:r>
      <w:proofErr w:type="spellEnd"/>
      <w:r w:rsidRPr="0063505F">
        <w:rPr>
          <w:szCs w:val="24"/>
        </w:rPr>
        <w:t xml:space="preserve"> e </w:t>
      </w:r>
      <w:proofErr w:type="spellStart"/>
      <w:r w:rsidRPr="0063505F">
        <w:rPr>
          <w:szCs w:val="24"/>
        </w:rPr>
        <w:t>Jabbour</w:t>
      </w:r>
      <w:proofErr w:type="spellEnd"/>
      <w:r w:rsidRPr="0063505F">
        <w:rPr>
          <w:szCs w:val="24"/>
        </w:rPr>
        <w:t xml:space="preserve"> (2012) complementam informando que a gestão ambiental vem, crescentemente, sendo inserida nos discursos dos líderes das empresas.</w:t>
      </w:r>
    </w:p>
    <w:p w14:paraId="2CCFBD67" w14:textId="502A3EAE" w:rsidR="00A278B5" w:rsidRPr="0063505F" w:rsidRDefault="00A278B5" w:rsidP="00A278B5">
      <w:pPr>
        <w:rPr>
          <w:szCs w:val="24"/>
        </w:rPr>
      </w:pPr>
      <w:r w:rsidRPr="0063505F">
        <w:rPr>
          <w:szCs w:val="24"/>
        </w:rPr>
        <w:t xml:space="preserve">Diante desse contexto, surge </w:t>
      </w:r>
      <w:r w:rsidR="002B718C">
        <w:rPr>
          <w:szCs w:val="24"/>
        </w:rPr>
        <w:t>a</w:t>
      </w:r>
      <w:r w:rsidRPr="0063505F">
        <w:rPr>
          <w:szCs w:val="24"/>
        </w:rPr>
        <w:t xml:space="preserve"> importância da implantação da gestão ambiental nas empresas. De acordo com Barbieri (2004)</w:t>
      </w:r>
      <w:r w:rsidR="002B718C">
        <w:rPr>
          <w:szCs w:val="24"/>
        </w:rPr>
        <w:t>,</w:t>
      </w:r>
      <w:r w:rsidRPr="0063505F">
        <w:rPr>
          <w:szCs w:val="24"/>
        </w:rPr>
        <w:t xml:space="preserve"> </w:t>
      </w:r>
      <w:r w:rsidR="00A75A68">
        <w:rPr>
          <w:szCs w:val="24"/>
        </w:rPr>
        <w:t>a</w:t>
      </w:r>
      <w:r w:rsidRPr="0063505F">
        <w:rPr>
          <w:szCs w:val="24"/>
        </w:rPr>
        <w:t xml:space="preserve"> gestão ambiental é entendida </w:t>
      </w:r>
      <w:r w:rsidRPr="0063505F">
        <w:rPr>
          <w:szCs w:val="24"/>
          <w:shd w:val="clear" w:color="auto" w:fill="FFFFFF"/>
        </w:rPr>
        <w:t xml:space="preserve">como </w:t>
      </w:r>
      <w:r w:rsidRPr="0063505F">
        <w:rPr>
          <w:szCs w:val="24"/>
        </w:rPr>
        <w:t>diretrizes e atividades administrativas e operacionais e outras realizadas para obter efeitos positivos sobre o meio ambiente, quer reduzindo ou eliminando os danos ou problemas causados pelas ações humanas, quer evitando que eles surjam</w:t>
      </w:r>
      <w:r w:rsidRPr="0063505F">
        <w:rPr>
          <w:szCs w:val="24"/>
          <w:shd w:val="clear" w:color="auto" w:fill="FFFFFF"/>
        </w:rPr>
        <w:t>.</w:t>
      </w:r>
    </w:p>
    <w:p w14:paraId="38A1F52E" w14:textId="44803296" w:rsidR="00A278B5" w:rsidRPr="0063505F" w:rsidRDefault="00A278B5" w:rsidP="00A278B5">
      <w:r w:rsidRPr="0063505F">
        <w:rPr>
          <w:szCs w:val="24"/>
        </w:rPr>
        <w:t xml:space="preserve">Segundo </w:t>
      </w:r>
      <w:r w:rsidR="00230D1B" w:rsidRPr="0063505F">
        <w:rPr>
          <w:szCs w:val="24"/>
          <w:shd w:val="clear" w:color="auto" w:fill="FFFFFF"/>
        </w:rPr>
        <w:t>Do Valle</w:t>
      </w:r>
      <w:r w:rsidR="00230D1B" w:rsidRPr="0063505F">
        <w:rPr>
          <w:szCs w:val="24"/>
        </w:rPr>
        <w:t xml:space="preserve"> </w:t>
      </w:r>
      <w:r w:rsidRPr="0063505F">
        <w:rPr>
          <w:szCs w:val="24"/>
        </w:rPr>
        <w:t>(2002), gestão ambiental consiste em um conjunto de medidas e procedimentos bem definidos que permitem reduzir e controlar os impactos introduzidos pelas empresas sobre o meio ambiente. Guilherme</w:t>
      </w:r>
      <w:r w:rsidR="00077426" w:rsidRPr="0063505F">
        <w:rPr>
          <w:szCs w:val="24"/>
        </w:rPr>
        <w:t xml:space="preserve">, </w:t>
      </w:r>
      <w:proofErr w:type="spellStart"/>
      <w:r w:rsidR="00077426" w:rsidRPr="0063505F">
        <w:rPr>
          <w:szCs w:val="24"/>
        </w:rPr>
        <w:t>Alberton</w:t>
      </w:r>
      <w:proofErr w:type="spellEnd"/>
      <w:r w:rsidR="00077426" w:rsidRPr="0063505F">
        <w:rPr>
          <w:szCs w:val="24"/>
        </w:rPr>
        <w:t xml:space="preserve">, </w:t>
      </w:r>
      <w:proofErr w:type="spellStart"/>
      <w:r w:rsidR="00077426" w:rsidRPr="0063505F">
        <w:rPr>
          <w:szCs w:val="24"/>
        </w:rPr>
        <w:t>Pfitscher</w:t>
      </w:r>
      <w:proofErr w:type="spellEnd"/>
      <w:r w:rsidR="00077426" w:rsidRPr="0063505F">
        <w:rPr>
          <w:szCs w:val="24"/>
        </w:rPr>
        <w:t xml:space="preserve"> e Rosa</w:t>
      </w:r>
      <w:r w:rsidRPr="0063505F">
        <w:rPr>
          <w:szCs w:val="24"/>
        </w:rPr>
        <w:t xml:space="preserve"> (2013) </w:t>
      </w:r>
      <w:r w:rsidR="00BB62A7" w:rsidRPr="0063505F">
        <w:rPr>
          <w:szCs w:val="24"/>
        </w:rPr>
        <w:t>complementam que</w:t>
      </w:r>
      <w:r w:rsidRPr="0063505F">
        <w:rPr>
          <w:szCs w:val="24"/>
        </w:rPr>
        <w:t xml:space="preserve"> gestão ambiental </w:t>
      </w:r>
      <w:r w:rsidR="00025F04" w:rsidRPr="0063505F">
        <w:rPr>
          <w:szCs w:val="24"/>
        </w:rPr>
        <w:t>se trata</w:t>
      </w:r>
      <w:r w:rsidRPr="0063505F">
        <w:rPr>
          <w:szCs w:val="24"/>
        </w:rPr>
        <w:t xml:space="preserve"> da forma pela qual a organização se mobiliza, interna e externamente para a conquista da qualidade ambiental desejada, que consiste em um conjunto de medidas que visam ter controle sobre o impacto ambiental de uma atividade.</w:t>
      </w:r>
    </w:p>
    <w:p w14:paraId="476EA73D" w14:textId="678A52E7" w:rsidR="005C083D" w:rsidRDefault="00A278B5" w:rsidP="00A278B5">
      <w:pPr>
        <w:rPr>
          <w:szCs w:val="24"/>
        </w:rPr>
      </w:pPr>
      <w:r w:rsidRPr="0063505F">
        <w:rPr>
          <w:szCs w:val="24"/>
        </w:rPr>
        <w:t xml:space="preserve">Para </w:t>
      </w:r>
      <w:r w:rsidR="00077426" w:rsidRPr="0063505F">
        <w:rPr>
          <w:shd w:val="clear" w:color="auto" w:fill="FFFFFF"/>
        </w:rPr>
        <w:t xml:space="preserve">Tinoco e Robles </w:t>
      </w:r>
      <w:r w:rsidRPr="0063505F">
        <w:rPr>
          <w:szCs w:val="24"/>
        </w:rPr>
        <w:t>(2006)</w:t>
      </w:r>
      <w:r w:rsidR="002B718C">
        <w:rPr>
          <w:szCs w:val="24"/>
        </w:rPr>
        <w:t>,</w:t>
      </w:r>
      <w:r w:rsidRPr="0063505F">
        <w:rPr>
          <w:szCs w:val="24"/>
        </w:rPr>
        <w:t xml:space="preserve"> um</w:t>
      </w:r>
      <w:r w:rsidR="00230D1B" w:rsidRPr="0063505F">
        <w:rPr>
          <w:szCs w:val="24"/>
        </w:rPr>
        <w:t xml:space="preserve"> SGA compreende</w:t>
      </w:r>
      <w:r w:rsidRPr="0063505F">
        <w:rPr>
          <w:szCs w:val="24"/>
        </w:rPr>
        <w:t xml:space="preserve"> os métodos que a empresa utiliza para minimizar os efeitos negativos provocados no meio ambiente pelas suas atividades. </w:t>
      </w:r>
      <w:r w:rsidR="00077426" w:rsidRPr="0063505F">
        <w:rPr>
          <w:szCs w:val="24"/>
        </w:rPr>
        <w:t>Já</w:t>
      </w:r>
      <w:r w:rsidRPr="0063505F">
        <w:rPr>
          <w:szCs w:val="24"/>
        </w:rPr>
        <w:t xml:space="preserve"> </w:t>
      </w:r>
      <w:r w:rsidR="00077426" w:rsidRPr="0063505F">
        <w:rPr>
          <w:szCs w:val="24"/>
        </w:rPr>
        <w:t>Oliveira e Serra (2010)</w:t>
      </w:r>
      <w:r w:rsidRPr="0063505F">
        <w:rPr>
          <w:szCs w:val="24"/>
        </w:rPr>
        <w:t xml:space="preserve"> </w:t>
      </w:r>
      <w:r w:rsidR="00077426" w:rsidRPr="0063505F">
        <w:rPr>
          <w:szCs w:val="24"/>
        </w:rPr>
        <w:t>definem u</w:t>
      </w:r>
      <w:r w:rsidRPr="0063505F">
        <w:rPr>
          <w:szCs w:val="24"/>
        </w:rPr>
        <w:t xml:space="preserve">m </w:t>
      </w:r>
      <w:r w:rsidR="002B718C">
        <w:rPr>
          <w:szCs w:val="24"/>
        </w:rPr>
        <w:t xml:space="preserve">SGA </w:t>
      </w:r>
      <w:r w:rsidRPr="0063505F">
        <w:rPr>
          <w:szCs w:val="24"/>
        </w:rPr>
        <w:t xml:space="preserve">como uma metodologia pela qual as organizações atuam de maneira estruturada sobre suas operações para assegurar a proteção do meio ambiente. Elas definem os impactos de suas atividades e, então, propõem ações para </w:t>
      </w:r>
      <w:r w:rsidR="002B718C" w:rsidRPr="0063505F">
        <w:rPr>
          <w:szCs w:val="24"/>
        </w:rPr>
        <w:t>reduz</w:t>
      </w:r>
      <w:r w:rsidR="002B718C">
        <w:rPr>
          <w:szCs w:val="24"/>
        </w:rPr>
        <w:t>i</w:t>
      </w:r>
      <w:r w:rsidR="002B718C" w:rsidRPr="0063505F">
        <w:rPr>
          <w:szCs w:val="24"/>
        </w:rPr>
        <w:t>-los</w:t>
      </w:r>
      <w:r w:rsidRPr="0063505F">
        <w:rPr>
          <w:szCs w:val="24"/>
        </w:rPr>
        <w:t>.</w:t>
      </w:r>
    </w:p>
    <w:p w14:paraId="32CE9E6E" w14:textId="7B12B582" w:rsidR="00A278B5" w:rsidRPr="0063505F" w:rsidRDefault="00A278B5" w:rsidP="00A278B5">
      <w:pPr>
        <w:rPr>
          <w:szCs w:val="24"/>
        </w:rPr>
      </w:pPr>
      <w:r w:rsidRPr="0063505F">
        <w:rPr>
          <w:szCs w:val="24"/>
        </w:rPr>
        <w:t xml:space="preserve">Reis (1995) complementa dizendo que um SGA representa a estratégia empresarial para a identificação das possíveis melhorias a serem realizadas com o intuito de conciliar definitivamente a lucratividade empresarial com a proteção ambiental, </w:t>
      </w:r>
      <w:r w:rsidR="00462517" w:rsidRPr="0063505F">
        <w:rPr>
          <w:szCs w:val="24"/>
        </w:rPr>
        <w:t>tratando</w:t>
      </w:r>
      <w:r w:rsidRPr="0063505F">
        <w:rPr>
          <w:szCs w:val="24"/>
        </w:rPr>
        <w:t xml:space="preserve"> tanto </w:t>
      </w:r>
      <w:r w:rsidR="00462517" w:rsidRPr="0063505F">
        <w:rPr>
          <w:szCs w:val="24"/>
        </w:rPr>
        <w:t xml:space="preserve">de </w:t>
      </w:r>
      <w:r w:rsidRPr="0063505F">
        <w:rPr>
          <w:szCs w:val="24"/>
        </w:rPr>
        <w:t>produtos quanto processos.</w:t>
      </w:r>
    </w:p>
    <w:p w14:paraId="20C473F9" w14:textId="6F53081A" w:rsidR="00A278B5" w:rsidRDefault="00A278B5" w:rsidP="00A278B5">
      <w:pPr>
        <w:ind w:firstLine="708"/>
        <w:rPr>
          <w:szCs w:val="24"/>
        </w:rPr>
      </w:pPr>
      <w:r w:rsidRPr="0063505F">
        <w:rPr>
          <w:szCs w:val="24"/>
        </w:rPr>
        <w:t>A adoção do SGA é um processo complexo e com grande efeito sobre a atividade empresarial o qual sugere que a empresa reconheça que seguir as normas ambientais é uma boa política para os negócios, uma vez que pode criar novas oportunidades, ao invés de barreiras para a lucrativid</w:t>
      </w:r>
      <w:r w:rsidR="001E59AA" w:rsidRPr="0063505F">
        <w:rPr>
          <w:szCs w:val="24"/>
        </w:rPr>
        <w:t>ade (</w:t>
      </w:r>
      <w:proofErr w:type="spellStart"/>
      <w:r w:rsidR="001E59AA" w:rsidRPr="0063505F">
        <w:rPr>
          <w:szCs w:val="24"/>
        </w:rPr>
        <w:t>Halila</w:t>
      </w:r>
      <w:proofErr w:type="spellEnd"/>
      <w:r w:rsidR="001E59AA" w:rsidRPr="0063505F">
        <w:rPr>
          <w:szCs w:val="24"/>
        </w:rPr>
        <w:t xml:space="preserve"> &amp;</w:t>
      </w:r>
      <w:r w:rsidRPr="0063505F">
        <w:rPr>
          <w:szCs w:val="24"/>
        </w:rPr>
        <w:t xml:space="preserve"> </w:t>
      </w:r>
      <w:proofErr w:type="spellStart"/>
      <w:r w:rsidRPr="0063505F">
        <w:rPr>
          <w:szCs w:val="24"/>
        </w:rPr>
        <w:t>Tell</w:t>
      </w:r>
      <w:proofErr w:type="spellEnd"/>
      <w:r w:rsidRPr="0063505F">
        <w:rPr>
          <w:szCs w:val="24"/>
        </w:rPr>
        <w:t>, 2013).</w:t>
      </w:r>
      <w:r w:rsidR="007D1E7F">
        <w:rPr>
          <w:szCs w:val="24"/>
        </w:rPr>
        <w:t xml:space="preserve"> </w:t>
      </w:r>
      <w:r w:rsidRPr="0063505F">
        <w:rPr>
          <w:szCs w:val="24"/>
        </w:rPr>
        <w:t>Com isso, conclui-se que o objetivo de um SGA é definir, controlar e reduzir, continuamente, os impactos ambientais gerados no decorrer dos processos produtivos da empresa.</w:t>
      </w:r>
    </w:p>
    <w:p w14:paraId="5F6ABE36" w14:textId="77777777" w:rsidR="00317897" w:rsidRPr="0063505F" w:rsidRDefault="00317897" w:rsidP="00A278B5">
      <w:pPr>
        <w:ind w:firstLine="708"/>
        <w:rPr>
          <w:szCs w:val="24"/>
        </w:rPr>
      </w:pPr>
    </w:p>
    <w:p w14:paraId="7CEC96B6" w14:textId="402DB47F" w:rsidR="00A278B5" w:rsidRDefault="00A278B5" w:rsidP="00A278B5">
      <w:pPr>
        <w:ind w:firstLine="0"/>
        <w:rPr>
          <w:bCs/>
          <w:szCs w:val="24"/>
        </w:rPr>
      </w:pPr>
      <w:proofErr w:type="gramStart"/>
      <w:r w:rsidRPr="0063505F">
        <w:rPr>
          <w:bCs/>
          <w:szCs w:val="24"/>
        </w:rPr>
        <w:t>2.2 Norma</w:t>
      </w:r>
      <w:proofErr w:type="gramEnd"/>
      <w:r w:rsidRPr="0063505F">
        <w:rPr>
          <w:bCs/>
          <w:szCs w:val="24"/>
        </w:rPr>
        <w:t xml:space="preserve"> NBR ISO 14001</w:t>
      </w:r>
    </w:p>
    <w:p w14:paraId="1B5EC2D3" w14:textId="12FC4ACA" w:rsidR="00A278B5" w:rsidRPr="0063505F" w:rsidRDefault="00A278B5" w:rsidP="00EC67FC">
      <w:pPr>
        <w:rPr>
          <w:szCs w:val="24"/>
        </w:rPr>
      </w:pPr>
      <w:r w:rsidRPr="0063505F">
        <w:rPr>
          <w:szCs w:val="24"/>
        </w:rPr>
        <w:t xml:space="preserve">As empresas brasileiras, em sua maioria, gerenciam suas relações ambientais por meio das especificações da Norma ISO 14001 que define os requisitos para colocar um </w:t>
      </w:r>
      <w:r w:rsidR="004A6E1D">
        <w:rPr>
          <w:szCs w:val="24"/>
        </w:rPr>
        <w:t xml:space="preserve">SGA </w:t>
      </w:r>
      <w:r w:rsidRPr="0063505F">
        <w:rPr>
          <w:szCs w:val="24"/>
        </w:rPr>
        <w:t>em vigor. A Norma auxilia a utilização eficiente dos recursos e da red</w:t>
      </w:r>
      <w:r w:rsidR="00EC67FC">
        <w:rPr>
          <w:szCs w:val="24"/>
        </w:rPr>
        <w:t xml:space="preserve">ução da quantidade </w:t>
      </w:r>
      <w:r w:rsidRPr="0063505F">
        <w:rPr>
          <w:szCs w:val="24"/>
        </w:rPr>
        <w:t>de resíduos, a melhorar o seu desempenho, ganhando assim vantagem competitiva e a confiança das partes interessadas. Vale ressaltar que a ISO 14001 é uma norma aceita internacionalmente (NBR ISO 14001, 2015).</w:t>
      </w:r>
    </w:p>
    <w:p w14:paraId="495EF87D" w14:textId="50F41B39" w:rsidR="00B62E6F" w:rsidRPr="0063505F" w:rsidRDefault="00B62E6F" w:rsidP="00B62E6F">
      <w:r w:rsidRPr="0063505F">
        <w:t>Oliveira e Pinheiro (2010) reforçam que o sistema com base na norma ISO 14001 é um dos modelos de gestão ambiental mais adotado em todo o mundo. Trata-se de uma referência certificável em forma de requisitos que exige uma série de procedimentos e iniciativas, sem determinar como devem ser executados, além de exigir que a legislação ambiental seja cumprida.</w:t>
      </w:r>
    </w:p>
    <w:p w14:paraId="1D64D220" w14:textId="2EE3D712" w:rsidR="00A278B5" w:rsidRPr="0063505F" w:rsidRDefault="00A278B5" w:rsidP="00A278B5">
      <w:pPr>
        <w:rPr>
          <w:szCs w:val="24"/>
        </w:rPr>
      </w:pPr>
      <w:r w:rsidRPr="0063505F">
        <w:rPr>
          <w:szCs w:val="24"/>
        </w:rPr>
        <w:t xml:space="preserve">Oliveira e Serra (2010) definem que a NBR ISO 14001 estabelece um conjunto de exigências necessárias para o gerenciamento dos </w:t>
      </w:r>
      <w:proofErr w:type="spellStart"/>
      <w:r w:rsidR="004A6E1D">
        <w:rPr>
          <w:szCs w:val="24"/>
        </w:rPr>
        <w:t>SGAs</w:t>
      </w:r>
      <w:proofErr w:type="spellEnd"/>
      <w:r w:rsidRPr="0063505F">
        <w:rPr>
          <w:szCs w:val="24"/>
        </w:rPr>
        <w:t>, de modo que possibilite a empresa o desenvolvimento de políticas e objetivos consoantes aos aspectos legais e ambientais mais significativos. A norma possui caráter universal, pois não define a forma e nem o grau que as instituições devem ter ou alcançar, permitindo, portanto, que as empresas desenvolvam suas próprias soluções para o atendimento de suas exigências. Donaire (1999) complementa dizendo que a ISO 14001 foi desenvolvida para ser de fácil aplicação, para todos os tipos de empresas.</w:t>
      </w:r>
    </w:p>
    <w:p w14:paraId="3FDDD550" w14:textId="205D3052" w:rsidR="00A278B5" w:rsidRPr="0063505F" w:rsidRDefault="00A278B5" w:rsidP="00A278B5">
      <w:pPr>
        <w:rPr>
          <w:szCs w:val="24"/>
        </w:rPr>
      </w:pPr>
      <w:r w:rsidRPr="0063505F">
        <w:rPr>
          <w:szCs w:val="24"/>
        </w:rPr>
        <w:t>Pa</w:t>
      </w:r>
      <w:r w:rsidR="002D2B39" w:rsidRPr="0063505F">
        <w:rPr>
          <w:szCs w:val="24"/>
        </w:rPr>
        <w:t>ra Neto, Tavares e Hoffman (2010</w:t>
      </w:r>
      <w:r w:rsidRPr="0063505F">
        <w:rPr>
          <w:szCs w:val="24"/>
        </w:rPr>
        <w:t>)</w:t>
      </w:r>
      <w:r w:rsidR="004A6E1D">
        <w:rPr>
          <w:szCs w:val="24"/>
        </w:rPr>
        <w:t>,</w:t>
      </w:r>
      <w:r w:rsidRPr="0063505F">
        <w:rPr>
          <w:szCs w:val="24"/>
        </w:rPr>
        <w:t xml:space="preserve"> a norma permite, </w:t>
      </w:r>
      <w:r w:rsidR="004A6E1D">
        <w:rPr>
          <w:szCs w:val="24"/>
        </w:rPr>
        <w:t xml:space="preserve">por meio </w:t>
      </w:r>
      <w:r w:rsidRPr="0063505F">
        <w:rPr>
          <w:szCs w:val="24"/>
          <w:shd w:val="clear" w:color="auto" w:fill="FFFFFF"/>
        </w:rPr>
        <w:t>de diretrizes para sistemas de gestão ambiental</w:t>
      </w:r>
      <w:r w:rsidRPr="0063505F">
        <w:rPr>
          <w:szCs w:val="24"/>
        </w:rPr>
        <w:t>, a empresa desenvolver sua política de sustentabilidade de forma a atingir os requisitos legais e a controlar os impactos ambientais presentes em seus processos produtivos.</w:t>
      </w:r>
      <w:r w:rsidRPr="0063505F">
        <w:rPr>
          <w:szCs w:val="24"/>
        </w:rPr>
        <w:tab/>
        <w:t xml:space="preserve">Apesar da NBR ISO 14001 não ser obrigatória, diversos são os benefícios de </w:t>
      </w:r>
      <w:r w:rsidR="00E35D6E" w:rsidRPr="0063505F">
        <w:rPr>
          <w:szCs w:val="24"/>
        </w:rPr>
        <w:t>implantá-la</w:t>
      </w:r>
      <w:r w:rsidRPr="0063505F">
        <w:rPr>
          <w:szCs w:val="24"/>
        </w:rPr>
        <w:t>, uma vez que ela pode demonstrar a população em geral que a empresa programou as normas ambientais de forma adequada. Além disso, ela pode aumentar a vantagem competitiva e financeira da empresa, aumentando a eficiência e reduzindo custos ambientais desnecessários. Portanto, a utilização da norma nas empresas é importante não só ao meio ambiente, como para o desenvolvimento da empresa em longo prazo (NBR ISO 14001, 2015).</w:t>
      </w:r>
    </w:p>
    <w:p w14:paraId="3C4D470A" w14:textId="32136CE4" w:rsidR="00A278B5" w:rsidRPr="0063505F" w:rsidRDefault="00A278B5" w:rsidP="00A278B5">
      <w:pPr>
        <w:rPr>
          <w:szCs w:val="24"/>
        </w:rPr>
      </w:pPr>
      <w:r w:rsidRPr="0063505F">
        <w:rPr>
          <w:szCs w:val="24"/>
        </w:rPr>
        <w:t>Para Reis (1995)</w:t>
      </w:r>
      <w:r w:rsidR="004A6E1D">
        <w:rPr>
          <w:szCs w:val="24"/>
        </w:rPr>
        <w:t>,</w:t>
      </w:r>
      <w:r w:rsidRPr="0063505F">
        <w:rPr>
          <w:szCs w:val="24"/>
        </w:rPr>
        <w:t xml:space="preserve"> a norma é uma das principais exigências para um SGA eficiente. Ela não define critérios ou regras absolutas de desempenho ambiental, todavia exige uma interpretação das empresas com o intuito de incentivar a elaboração de medidas que as levem ao compromisso com a melhoria contínua e com o atendimento das legislações ambientais.</w:t>
      </w:r>
    </w:p>
    <w:p w14:paraId="1962F1CD" w14:textId="7E386ED4" w:rsidR="00B62E6F" w:rsidRPr="0063505F" w:rsidRDefault="00B62E6F" w:rsidP="00A278B5">
      <w:pPr>
        <w:rPr>
          <w:szCs w:val="24"/>
        </w:rPr>
      </w:pPr>
      <w:r w:rsidRPr="0063505F">
        <w:t>Oliveira e Pinheiro (2010) afirmam que um SGA baseado na ISO 14001 objetiva dotar as empresas de instrumentos que permitam reduzir os danos ao meio ambiente, mas de modo que seus benefícios excedam aos custos de sua implantação</w:t>
      </w:r>
      <w:r w:rsidR="008566B9" w:rsidRPr="0063505F">
        <w:t>.</w:t>
      </w:r>
    </w:p>
    <w:p w14:paraId="6110BA02" w14:textId="77777777" w:rsidR="00FA1C74" w:rsidRDefault="00A278B5" w:rsidP="00A278B5">
      <w:pPr>
        <w:rPr>
          <w:szCs w:val="24"/>
        </w:rPr>
      </w:pPr>
      <w:proofErr w:type="spellStart"/>
      <w:r w:rsidRPr="0063505F">
        <w:rPr>
          <w:szCs w:val="24"/>
        </w:rPr>
        <w:t>Alberton</w:t>
      </w:r>
      <w:proofErr w:type="spellEnd"/>
      <w:r w:rsidRPr="0063505F">
        <w:rPr>
          <w:szCs w:val="24"/>
        </w:rPr>
        <w:t xml:space="preserve"> (2003) ressalta que a ISO 14001 verifica o SGA da empresa e é baseada no ciclo PDCA (</w:t>
      </w:r>
      <w:proofErr w:type="spellStart"/>
      <w:r w:rsidRPr="0063505F">
        <w:rPr>
          <w:i/>
          <w:iCs/>
          <w:szCs w:val="24"/>
        </w:rPr>
        <w:t>plan</w:t>
      </w:r>
      <w:proofErr w:type="spellEnd"/>
      <w:r w:rsidRPr="0063505F">
        <w:rPr>
          <w:szCs w:val="24"/>
        </w:rPr>
        <w:t xml:space="preserve">, </w:t>
      </w:r>
      <w:r w:rsidRPr="0063505F">
        <w:rPr>
          <w:i/>
          <w:iCs/>
          <w:szCs w:val="24"/>
        </w:rPr>
        <w:t>do</w:t>
      </w:r>
      <w:r w:rsidRPr="0063505F">
        <w:rPr>
          <w:szCs w:val="24"/>
        </w:rPr>
        <w:t xml:space="preserve">, </w:t>
      </w:r>
      <w:proofErr w:type="spellStart"/>
      <w:r w:rsidRPr="0063505F">
        <w:rPr>
          <w:i/>
          <w:iCs/>
          <w:szCs w:val="24"/>
        </w:rPr>
        <w:t>check</w:t>
      </w:r>
      <w:proofErr w:type="spellEnd"/>
      <w:r w:rsidRPr="0063505F">
        <w:rPr>
          <w:szCs w:val="24"/>
        </w:rPr>
        <w:t xml:space="preserve">, </w:t>
      </w:r>
      <w:proofErr w:type="spellStart"/>
      <w:r w:rsidRPr="0063505F">
        <w:rPr>
          <w:szCs w:val="24"/>
        </w:rPr>
        <w:t>act</w:t>
      </w:r>
      <w:proofErr w:type="spellEnd"/>
      <w:r w:rsidRPr="0063505F">
        <w:rPr>
          <w:szCs w:val="24"/>
        </w:rPr>
        <w:t xml:space="preserve">, ou seja: planejar, executar, verificar e agir corretivamente). O ciclo PDCA fornece um processo utilizado pelas organizações para alcançar a melhoria contínua e pode ser aplicado a um SGA e a cada um dos seus elementos individuais </w:t>
      </w:r>
      <w:r w:rsidR="002D2B39" w:rsidRPr="0063505F">
        <w:rPr>
          <w:szCs w:val="24"/>
        </w:rPr>
        <w:t xml:space="preserve">(NBR ISO 14001, 2015). </w:t>
      </w:r>
    </w:p>
    <w:p w14:paraId="6CA38A28" w14:textId="2FC94462" w:rsidR="00A278B5" w:rsidRPr="0063505F" w:rsidRDefault="00A278B5" w:rsidP="00A278B5">
      <w:pPr>
        <w:rPr>
          <w:szCs w:val="24"/>
        </w:rPr>
      </w:pPr>
      <w:r w:rsidRPr="0063505F">
        <w:rPr>
          <w:szCs w:val="24"/>
        </w:rPr>
        <w:t>A ISO 14001 deve seguir os seguintes passos do SGA: Fazer</w:t>
      </w:r>
      <w:r w:rsidR="008D044E">
        <w:rPr>
          <w:szCs w:val="24"/>
        </w:rPr>
        <w:t xml:space="preserve"> um </w:t>
      </w:r>
      <w:r w:rsidRPr="0063505F">
        <w:rPr>
          <w:szCs w:val="24"/>
        </w:rPr>
        <w:t xml:space="preserve">planejamento, estabelecer objetivos ambientais e processos necessários consoantes </w:t>
      </w:r>
      <w:r w:rsidR="00FA1C74" w:rsidRPr="0063505F">
        <w:rPr>
          <w:szCs w:val="24"/>
        </w:rPr>
        <w:t>à</w:t>
      </w:r>
      <w:r w:rsidRPr="0063505F">
        <w:rPr>
          <w:szCs w:val="24"/>
        </w:rPr>
        <w:t xml:space="preserve"> política ambiental da </w:t>
      </w:r>
      <w:r w:rsidRPr="0063505F">
        <w:rPr>
          <w:szCs w:val="24"/>
        </w:rPr>
        <w:lastRenderedPageBreak/>
        <w:t>organização. Em seguida, executar os processos e monitorá-los em relação à política ambiental, divulgando os resultados analisados. Concluindo o processo por meio de ações para alcançar a melhoria</w:t>
      </w:r>
      <w:r w:rsidR="00FA1C74">
        <w:rPr>
          <w:szCs w:val="24"/>
        </w:rPr>
        <w:t xml:space="preserve"> </w:t>
      </w:r>
      <w:r w:rsidRPr="0063505F">
        <w:rPr>
          <w:szCs w:val="24"/>
        </w:rPr>
        <w:t xml:space="preserve">contínua do SGA </w:t>
      </w:r>
      <w:r w:rsidR="002D2B39" w:rsidRPr="0063505F">
        <w:rPr>
          <w:szCs w:val="24"/>
        </w:rPr>
        <w:t xml:space="preserve">(NBR ISO 14001, 2015) </w:t>
      </w:r>
      <w:r w:rsidRPr="0063505F">
        <w:rPr>
          <w:szCs w:val="24"/>
        </w:rPr>
        <w:t>(Figura 1).</w:t>
      </w:r>
    </w:p>
    <w:p w14:paraId="6FED0F10" w14:textId="20E6A8E8" w:rsidR="00BF7B85" w:rsidRDefault="00BF7B85" w:rsidP="00A278B5">
      <w:pPr>
        <w:jc w:val="center"/>
        <w:rPr>
          <w:b/>
          <w:sz w:val="20"/>
          <w:szCs w:val="24"/>
        </w:rPr>
      </w:pPr>
    </w:p>
    <w:p w14:paraId="35D7FE7B" w14:textId="645E429B" w:rsidR="00E35D6E" w:rsidRDefault="00A278B5" w:rsidP="00A278B5">
      <w:pPr>
        <w:jc w:val="center"/>
        <w:rPr>
          <w:sz w:val="20"/>
          <w:szCs w:val="24"/>
        </w:rPr>
      </w:pPr>
      <w:r w:rsidRPr="007C4C3B">
        <w:rPr>
          <w:b/>
          <w:sz w:val="20"/>
          <w:szCs w:val="24"/>
        </w:rPr>
        <w:t>Figura</w:t>
      </w:r>
      <w:r w:rsidRPr="00414ACF">
        <w:rPr>
          <w:bCs/>
          <w:sz w:val="20"/>
          <w:szCs w:val="24"/>
        </w:rPr>
        <w:t xml:space="preserve"> </w:t>
      </w:r>
      <w:r w:rsidRPr="007C4C3B">
        <w:rPr>
          <w:b/>
          <w:sz w:val="20"/>
          <w:szCs w:val="24"/>
        </w:rPr>
        <w:t>1</w:t>
      </w:r>
      <w:r w:rsidRPr="000D1466">
        <w:rPr>
          <w:sz w:val="20"/>
          <w:szCs w:val="24"/>
        </w:rPr>
        <w:t>: Espiral do sistema de gestão ambiental.</w:t>
      </w:r>
      <w:r w:rsidRPr="00266691">
        <w:rPr>
          <w:noProof/>
          <w:szCs w:val="24"/>
        </w:rPr>
        <w:drawing>
          <wp:inline distT="0" distB="0" distL="0" distR="0" wp14:anchorId="6A6A11A1" wp14:editId="7647FE14">
            <wp:extent cx="3379396" cy="2825750"/>
            <wp:effectExtent l="0" t="0" r="0" b="0"/>
            <wp:docPr id="3" name="Imagem 3" descr="C:\Users\FISCAL14\Documents\Downloads\e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SCAL14\Documents\Downloads\ess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9608" cy="2876097"/>
                    </a:xfrm>
                    <a:prstGeom prst="rect">
                      <a:avLst/>
                    </a:prstGeom>
                    <a:noFill/>
                    <a:ln>
                      <a:noFill/>
                    </a:ln>
                  </pic:spPr>
                </pic:pic>
              </a:graphicData>
            </a:graphic>
          </wp:inline>
        </w:drawing>
      </w:r>
      <w:r>
        <w:rPr>
          <w:sz w:val="20"/>
          <w:szCs w:val="24"/>
        </w:rPr>
        <w:t xml:space="preserve">                                                               </w:t>
      </w:r>
    </w:p>
    <w:p w14:paraId="1AE26EBA" w14:textId="648110B5" w:rsidR="00A278B5" w:rsidRPr="00B93F45" w:rsidRDefault="00E35D6E" w:rsidP="00E35D6E">
      <w:pPr>
        <w:rPr>
          <w:szCs w:val="24"/>
        </w:rPr>
      </w:pPr>
      <w:r>
        <w:rPr>
          <w:sz w:val="20"/>
          <w:szCs w:val="24"/>
        </w:rPr>
        <w:t xml:space="preserve">                        </w:t>
      </w:r>
      <w:r w:rsidR="00A278B5" w:rsidRPr="000D1466">
        <w:rPr>
          <w:sz w:val="20"/>
          <w:szCs w:val="24"/>
        </w:rPr>
        <w:t>Fonte: ISO (2015).</w:t>
      </w:r>
      <w:r w:rsidR="00A278B5">
        <w:rPr>
          <w:sz w:val="20"/>
          <w:szCs w:val="24"/>
        </w:rPr>
        <w:t xml:space="preserve">                                      </w:t>
      </w:r>
    </w:p>
    <w:p w14:paraId="67FEC3CF" w14:textId="17CA4114" w:rsidR="005F4D45" w:rsidRDefault="005C083D" w:rsidP="00A278B5">
      <w:pPr>
        <w:rPr>
          <w:szCs w:val="24"/>
        </w:rPr>
      </w:pPr>
      <w:r>
        <w:rPr>
          <w:szCs w:val="24"/>
        </w:rPr>
        <w:t xml:space="preserve">                  </w:t>
      </w:r>
    </w:p>
    <w:p w14:paraId="7BBE8718" w14:textId="2AEE75EC" w:rsidR="00A278B5" w:rsidRPr="0063505F" w:rsidRDefault="00A278B5" w:rsidP="00A278B5">
      <w:pPr>
        <w:rPr>
          <w:szCs w:val="24"/>
        </w:rPr>
      </w:pPr>
      <w:r w:rsidRPr="0063505F">
        <w:rPr>
          <w:szCs w:val="24"/>
        </w:rPr>
        <w:t xml:space="preserve">Para </w:t>
      </w:r>
      <w:r w:rsidR="00462517" w:rsidRPr="0063505F">
        <w:t>D'</w:t>
      </w:r>
      <w:proofErr w:type="spellStart"/>
      <w:r w:rsidR="00462517" w:rsidRPr="0063505F">
        <w:t>Avignon</w:t>
      </w:r>
      <w:proofErr w:type="spellEnd"/>
      <w:r w:rsidR="00462517" w:rsidRPr="0063505F">
        <w:rPr>
          <w:szCs w:val="24"/>
        </w:rPr>
        <w:t xml:space="preserve"> </w:t>
      </w:r>
      <w:r w:rsidRPr="0063505F">
        <w:rPr>
          <w:szCs w:val="24"/>
        </w:rPr>
        <w:t xml:space="preserve">(1996), um </w:t>
      </w:r>
      <w:r w:rsidR="004A6E1D">
        <w:rPr>
          <w:szCs w:val="24"/>
        </w:rPr>
        <w:t xml:space="preserve">SGA </w:t>
      </w:r>
      <w:r w:rsidRPr="0063505F">
        <w:rPr>
          <w:szCs w:val="24"/>
        </w:rPr>
        <w:t>baseado na ISO 14001 deve ser conduzido de modo participativo e integrado por todos os setores da organização, ou seja, demanda um processo de mudança comportamental e gerencial.</w:t>
      </w:r>
    </w:p>
    <w:p w14:paraId="5751A665" w14:textId="66BA0F5C" w:rsidR="00A278B5" w:rsidRPr="0063505F" w:rsidRDefault="00A278B5" w:rsidP="00A278B5">
      <w:pPr>
        <w:rPr>
          <w:szCs w:val="24"/>
        </w:rPr>
      </w:pPr>
      <w:proofErr w:type="spellStart"/>
      <w:r w:rsidRPr="0063505F">
        <w:rPr>
          <w:szCs w:val="24"/>
        </w:rPr>
        <w:t>Hojda</w:t>
      </w:r>
      <w:proofErr w:type="spellEnd"/>
      <w:r w:rsidRPr="0063505F">
        <w:rPr>
          <w:szCs w:val="24"/>
        </w:rPr>
        <w:t xml:space="preserve"> (2001) complementa afirmando que um SGA requer mudança em todos os setores da empresa, uma vez que os melhores resultados</w:t>
      </w:r>
      <w:r w:rsidR="004A6E1D">
        <w:rPr>
          <w:szCs w:val="24"/>
        </w:rPr>
        <w:t xml:space="preserve"> s</w:t>
      </w:r>
      <w:r w:rsidRPr="0063505F">
        <w:rPr>
          <w:szCs w:val="24"/>
        </w:rPr>
        <w:t>ão obtidos quando existe comprometimento do pessoal da organização no controle dos possíveis impactos ambientas e na melhoria da empresa.  Portanto, como em qualquer processo de mudança organizacional, para ser eficaz o sistema requer a participação de todos. Na ISO 14001, isso não é diferente, principalmente por se tratar do meio ambiente.</w:t>
      </w:r>
    </w:p>
    <w:p w14:paraId="39C57065" w14:textId="77777777" w:rsidR="005F4D45" w:rsidRPr="0063505F" w:rsidRDefault="005F4D45" w:rsidP="005F4D45">
      <w:pPr>
        <w:ind w:firstLine="0"/>
        <w:rPr>
          <w:bCs/>
          <w:szCs w:val="24"/>
        </w:rPr>
      </w:pPr>
    </w:p>
    <w:p w14:paraId="4B1B2390" w14:textId="42EB367C" w:rsidR="00A278B5" w:rsidRDefault="00A278B5" w:rsidP="005F4D45">
      <w:pPr>
        <w:ind w:firstLine="0"/>
        <w:rPr>
          <w:bCs/>
          <w:szCs w:val="24"/>
        </w:rPr>
      </w:pPr>
      <w:r w:rsidRPr="0063505F">
        <w:rPr>
          <w:bCs/>
          <w:szCs w:val="24"/>
        </w:rPr>
        <w:t xml:space="preserve">2.3 </w:t>
      </w:r>
      <w:r w:rsidR="005F4D45" w:rsidRPr="0063505F">
        <w:rPr>
          <w:bCs/>
          <w:szCs w:val="24"/>
        </w:rPr>
        <w:t>Estudos Semelhantes</w:t>
      </w:r>
    </w:p>
    <w:p w14:paraId="40EE4628" w14:textId="36AE1F4A" w:rsidR="00A452B7" w:rsidRDefault="00A452B7" w:rsidP="00462517">
      <w:r w:rsidRPr="0063505F">
        <w:t xml:space="preserve">Almejando conhecer a literatura sobre o tema abordado neste trabalho, foi realizada uma busca por estudos </w:t>
      </w:r>
      <w:r w:rsidR="00462517" w:rsidRPr="0063505F">
        <w:t>similares demonstrando</w:t>
      </w:r>
      <w:r w:rsidRPr="0063505F">
        <w:t xml:space="preserve"> seus principais </w:t>
      </w:r>
      <w:r w:rsidR="00462517" w:rsidRPr="0063505F">
        <w:t xml:space="preserve">resultados (Quadro </w:t>
      </w:r>
      <w:proofErr w:type="gramStart"/>
      <w:r w:rsidR="00462517" w:rsidRPr="0063505F">
        <w:t>1</w:t>
      </w:r>
      <w:proofErr w:type="gramEnd"/>
      <w:r w:rsidR="00462517" w:rsidRPr="0063505F">
        <w:t>)</w:t>
      </w:r>
      <w:r w:rsidRPr="0063505F">
        <w:t>.</w:t>
      </w:r>
    </w:p>
    <w:p w14:paraId="20FBD909" w14:textId="1BAD8C37" w:rsidR="004A6E1D" w:rsidRDefault="004A6E1D" w:rsidP="00581444">
      <w:pPr>
        <w:ind w:firstLine="0"/>
        <w:rPr>
          <w:sz w:val="20"/>
        </w:rPr>
      </w:pPr>
    </w:p>
    <w:p w14:paraId="1E51446A" w14:textId="0AEC295F" w:rsidR="00581444" w:rsidRPr="00A452B7" w:rsidRDefault="00A278B5" w:rsidP="00581444">
      <w:pPr>
        <w:ind w:firstLine="0"/>
        <w:rPr>
          <w:sz w:val="20"/>
        </w:rPr>
      </w:pPr>
      <w:r w:rsidRPr="00581444">
        <w:rPr>
          <w:sz w:val="20"/>
        </w:rPr>
        <w:t xml:space="preserve">Quadro </w:t>
      </w:r>
      <w:proofErr w:type="gramStart"/>
      <w:r w:rsidRPr="00581444">
        <w:rPr>
          <w:sz w:val="20"/>
        </w:rPr>
        <w:t>1</w:t>
      </w:r>
      <w:proofErr w:type="gramEnd"/>
      <w:r w:rsidRPr="00581444">
        <w:rPr>
          <w:sz w:val="20"/>
        </w:rPr>
        <w:t>: Pesquisas similares</w:t>
      </w:r>
      <w:r w:rsidR="00462517">
        <w:rPr>
          <w:sz w:val="2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8"/>
        <w:gridCol w:w="3902"/>
        <w:gridCol w:w="3791"/>
      </w:tblGrid>
      <w:tr w:rsidR="00581444" w:rsidRPr="00581444" w14:paraId="071CC166" w14:textId="77777777" w:rsidTr="00013B05">
        <w:trPr>
          <w:trHeight w:val="224"/>
          <w:jc w:val="center"/>
        </w:trPr>
        <w:tc>
          <w:tcPr>
            <w:tcW w:w="1002" w:type="pct"/>
            <w:shd w:val="clear" w:color="auto" w:fill="auto"/>
          </w:tcPr>
          <w:p w14:paraId="30757A56" w14:textId="2264421A" w:rsidR="00A278B5" w:rsidRPr="00581444" w:rsidRDefault="007C4C3B" w:rsidP="007C4C3B">
            <w:pPr>
              <w:ind w:firstLine="0"/>
              <w:rPr>
                <w:b/>
                <w:bCs/>
                <w:sz w:val="20"/>
              </w:rPr>
            </w:pPr>
            <w:r>
              <w:rPr>
                <w:b/>
                <w:bCs/>
                <w:sz w:val="20"/>
              </w:rPr>
              <w:t xml:space="preserve">       </w:t>
            </w:r>
            <w:proofErr w:type="gramStart"/>
            <w:r w:rsidR="00A278B5" w:rsidRPr="00581444">
              <w:rPr>
                <w:b/>
                <w:bCs/>
                <w:sz w:val="20"/>
              </w:rPr>
              <w:t>Autor</w:t>
            </w:r>
            <w:r w:rsidR="00581444">
              <w:rPr>
                <w:b/>
                <w:bCs/>
                <w:sz w:val="20"/>
              </w:rPr>
              <w:t>(</w:t>
            </w:r>
            <w:proofErr w:type="gramEnd"/>
            <w:r w:rsidR="00A278B5" w:rsidRPr="00581444">
              <w:rPr>
                <w:b/>
                <w:bCs/>
                <w:sz w:val="20"/>
              </w:rPr>
              <w:t>es</w:t>
            </w:r>
            <w:r w:rsidR="00581444">
              <w:rPr>
                <w:b/>
                <w:bCs/>
                <w:sz w:val="20"/>
              </w:rPr>
              <w:t>)/Ano</w:t>
            </w:r>
          </w:p>
        </w:tc>
        <w:tc>
          <w:tcPr>
            <w:tcW w:w="2028" w:type="pct"/>
            <w:shd w:val="clear" w:color="auto" w:fill="auto"/>
          </w:tcPr>
          <w:p w14:paraId="25E2EF8A" w14:textId="18F651E7" w:rsidR="00A278B5" w:rsidRPr="00581444" w:rsidRDefault="007C4C3B" w:rsidP="007C4C3B">
            <w:pPr>
              <w:rPr>
                <w:b/>
                <w:bCs/>
                <w:sz w:val="20"/>
              </w:rPr>
            </w:pPr>
            <w:r>
              <w:rPr>
                <w:b/>
                <w:bCs/>
                <w:sz w:val="20"/>
              </w:rPr>
              <w:t xml:space="preserve">              </w:t>
            </w:r>
            <w:r w:rsidR="00A278B5" w:rsidRPr="00581444">
              <w:rPr>
                <w:b/>
                <w:bCs/>
                <w:sz w:val="20"/>
              </w:rPr>
              <w:t>Objetivo</w:t>
            </w:r>
          </w:p>
        </w:tc>
        <w:tc>
          <w:tcPr>
            <w:tcW w:w="1970" w:type="pct"/>
            <w:shd w:val="clear" w:color="auto" w:fill="auto"/>
          </w:tcPr>
          <w:p w14:paraId="0E0C40C0" w14:textId="4C84A37B" w:rsidR="00A278B5" w:rsidRPr="00581444" w:rsidRDefault="00581444" w:rsidP="00581444">
            <w:pPr>
              <w:rPr>
                <w:b/>
                <w:bCs/>
                <w:sz w:val="20"/>
              </w:rPr>
            </w:pPr>
            <w:r>
              <w:rPr>
                <w:b/>
                <w:bCs/>
                <w:sz w:val="20"/>
              </w:rPr>
              <w:t xml:space="preserve">              </w:t>
            </w:r>
            <w:r w:rsidR="00A278B5" w:rsidRPr="00581444">
              <w:rPr>
                <w:b/>
                <w:bCs/>
                <w:sz w:val="20"/>
              </w:rPr>
              <w:t>Resultados</w:t>
            </w:r>
          </w:p>
        </w:tc>
      </w:tr>
      <w:tr w:rsidR="00730C9D" w:rsidRPr="00581444" w14:paraId="15B0B027" w14:textId="77777777" w:rsidTr="009E1FB2">
        <w:trPr>
          <w:trHeight w:val="1151"/>
          <w:jc w:val="center"/>
        </w:trPr>
        <w:tc>
          <w:tcPr>
            <w:tcW w:w="1002" w:type="pct"/>
            <w:shd w:val="clear" w:color="auto" w:fill="auto"/>
            <w:vAlign w:val="center"/>
          </w:tcPr>
          <w:p w14:paraId="4FB95883" w14:textId="20E33270" w:rsidR="00730C9D" w:rsidRPr="0063505F" w:rsidRDefault="00730C9D" w:rsidP="009E1FB2">
            <w:pPr>
              <w:ind w:firstLine="0"/>
              <w:jc w:val="center"/>
              <w:rPr>
                <w:sz w:val="20"/>
                <w:szCs w:val="18"/>
                <w:shd w:val="clear" w:color="auto" w:fill="FFFFFF"/>
              </w:rPr>
            </w:pPr>
            <w:proofErr w:type="spellStart"/>
            <w:r w:rsidRPr="0063505F">
              <w:rPr>
                <w:sz w:val="20"/>
                <w:szCs w:val="18"/>
                <w:shd w:val="clear" w:color="auto" w:fill="FFFFFF"/>
              </w:rPr>
              <w:lastRenderedPageBreak/>
              <w:t>Alberton</w:t>
            </w:r>
            <w:proofErr w:type="spellEnd"/>
            <w:r w:rsidR="00BB62A7">
              <w:rPr>
                <w:sz w:val="20"/>
                <w:szCs w:val="18"/>
                <w:shd w:val="clear" w:color="auto" w:fill="FFFFFF"/>
              </w:rPr>
              <w:t xml:space="preserve"> </w:t>
            </w:r>
            <w:r w:rsidR="00013B05">
              <w:rPr>
                <w:sz w:val="20"/>
                <w:szCs w:val="18"/>
                <w:shd w:val="clear" w:color="auto" w:fill="FFFFFF"/>
              </w:rPr>
              <w:t>&amp;</w:t>
            </w:r>
            <w:r w:rsidR="00BB62A7">
              <w:rPr>
                <w:sz w:val="20"/>
                <w:szCs w:val="18"/>
                <w:shd w:val="clear" w:color="auto" w:fill="FFFFFF"/>
              </w:rPr>
              <w:t xml:space="preserve"> </w:t>
            </w:r>
            <w:r w:rsidRPr="0063505F">
              <w:rPr>
                <w:sz w:val="20"/>
                <w:szCs w:val="18"/>
                <w:shd w:val="clear" w:color="auto" w:fill="FFFFFF"/>
              </w:rPr>
              <w:t>Costa Junior</w:t>
            </w:r>
          </w:p>
          <w:p w14:paraId="148577B4" w14:textId="77777777" w:rsidR="00730C9D" w:rsidRPr="0063505F" w:rsidRDefault="00730C9D" w:rsidP="009E1FB2">
            <w:pPr>
              <w:ind w:firstLine="0"/>
              <w:jc w:val="center"/>
              <w:rPr>
                <w:sz w:val="20"/>
                <w:szCs w:val="18"/>
                <w:shd w:val="clear" w:color="auto" w:fill="FFFFFF"/>
              </w:rPr>
            </w:pPr>
            <w:r w:rsidRPr="0063505F">
              <w:rPr>
                <w:sz w:val="20"/>
                <w:szCs w:val="18"/>
                <w:shd w:val="clear" w:color="auto" w:fill="FFFFFF"/>
              </w:rPr>
              <w:t>(2007)</w:t>
            </w:r>
          </w:p>
          <w:p w14:paraId="753409A5" w14:textId="24150A93" w:rsidR="00730C9D" w:rsidRPr="0063505F" w:rsidRDefault="00730C9D" w:rsidP="009E1FB2">
            <w:pPr>
              <w:ind w:firstLine="0"/>
              <w:jc w:val="center"/>
              <w:rPr>
                <w:sz w:val="20"/>
              </w:rPr>
            </w:pPr>
          </w:p>
        </w:tc>
        <w:tc>
          <w:tcPr>
            <w:tcW w:w="2028" w:type="pct"/>
            <w:shd w:val="clear" w:color="auto" w:fill="auto"/>
          </w:tcPr>
          <w:p w14:paraId="34BE4FFC" w14:textId="5F4DED42" w:rsidR="00730C9D" w:rsidRPr="0063505F" w:rsidRDefault="00730C9D" w:rsidP="00581444">
            <w:pPr>
              <w:ind w:firstLine="0"/>
              <w:rPr>
                <w:sz w:val="20"/>
              </w:rPr>
            </w:pPr>
            <w:r w:rsidRPr="0063505F">
              <w:rPr>
                <w:sz w:val="20"/>
              </w:rPr>
              <w:t>Investigar se a implantação e certificação de um SGA conforme a NBR ISO 14001:96, em empresas brasileiras com ações negociadas na Bovespa, têm impacto positivo em seu desempenho financeiro.</w:t>
            </w:r>
          </w:p>
        </w:tc>
        <w:tc>
          <w:tcPr>
            <w:tcW w:w="1970" w:type="pct"/>
            <w:shd w:val="clear" w:color="auto" w:fill="auto"/>
          </w:tcPr>
          <w:p w14:paraId="5A7D5848" w14:textId="7CCF7800" w:rsidR="00730C9D" w:rsidRPr="0063505F" w:rsidRDefault="00730C9D" w:rsidP="00581444">
            <w:pPr>
              <w:ind w:firstLine="0"/>
              <w:rPr>
                <w:sz w:val="20"/>
              </w:rPr>
            </w:pPr>
            <w:r w:rsidRPr="0063505F">
              <w:rPr>
                <w:sz w:val="20"/>
              </w:rPr>
              <w:t>Aumento nos indicadores de rentabilidade no período pós-certificação. Já os indicadores Preço/Lucro e Preço/Valor Patrimonial apresentaram reduções significativas no período pós-certificação.</w:t>
            </w:r>
          </w:p>
        </w:tc>
      </w:tr>
      <w:tr w:rsidR="00305BD4" w:rsidRPr="00581444" w14:paraId="42A99137" w14:textId="77777777" w:rsidTr="009E1FB2">
        <w:trPr>
          <w:trHeight w:val="1144"/>
          <w:jc w:val="center"/>
        </w:trPr>
        <w:tc>
          <w:tcPr>
            <w:tcW w:w="1002" w:type="pct"/>
            <w:shd w:val="clear" w:color="auto" w:fill="auto"/>
            <w:vAlign w:val="center"/>
          </w:tcPr>
          <w:p w14:paraId="36629485" w14:textId="150E943B" w:rsidR="00305BD4" w:rsidRPr="0063505F" w:rsidRDefault="00F82150" w:rsidP="009E1FB2">
            <w:pPr>
              <w:ind w:firstLine="0"/>
              <w:jc w:val="center"/>
              <w:rPr>
                <w:sz w:val="20"/>
                <w:shd w:val="clear" w:color="auto" w:fill="FFFFFF"/>
              </w:rPr>
            </w:pPr>
            <w:proofErr w:type="gramStart"/>
            <w:r>
              <w:rPr>
                <w:sz w:val="20"/>
                <w:shd w:val="clear" w:color="auto" w:fill="FFFFFF"/>
              </w:rPr>
              <w:t>de</w:t>
            </w:r>
            <w:proofErr w:type="gramEnd"/>
            <w:r>
              <w:rPr>
                <w:sz w:val="20"/>
                <w:shd w:val="clear" w:color="auto" w:fill="FFFFFF"/>
              </w:rPr>
              <w:t xml:space="preserve"> </w:t>
            </w:r>
            <w:r w:rsidR="00305BD4" w:rsidRPr="0063505F">
              <w:rPr>
                <w:sz w:val="20"/>
                <w:shd w:val="clear" w:color="auto" w:fill="FFFFFF"/>
              </w:rPr>
              <w:t>Oliveira</w:t>
            </w:r>
            <w:r w:rsidR="00013B05">
              <w:rPr>
                <w:sz w:val="20"/>
                <w:shd w:val="clear" w:color="auto" w:fill="FFFFFF"/>
              </w:rPr>
              <w:t xml:space="preserve"> &amp; </w:t>
            </w:r>
            <w:r w:rsidR="00305BD4" w:rsidRPr="0063505F">
              <w:rPr>
                <w:sz w:val="20"/>
                <w:shd w:val="clear" w:color="auto" w:fill="FFFFFF"/>
              </w:rPr>
              <w:t>Serra</w:t>
            </w:r>
            <w:r w:rsidR="00462517" w:rsidRPr="0063505F">
              <w:rPr>
                <w:sz w:val="20"/>
                <w:shd w:val="clear" w:color="auto" w:fill="FFFFFF"/>
              </w:rPr>
              <w:t xml:space="preserve"> (2010)</w:t>
            </w:r>
          </w:p>
        </w:tc>
        <w:tc>
          <w:tcPr>
            <w:tcW w:w="2028" w:type="pct"/>
            <w:shd w:val="clear" w:color="auto" w:fill="auto"/>
          </w:tcPr>
          <w:p w14:paraId="7EE88FAC" w14:textId="1427C75D" w:rsidR="00305BD4" w:rsidRPr="0063505F" w:rsidRDefault="00305BD4" w:rsidP="00581444">
            <w:pPr>
              <w:ind w:firstLine="0"/>
              <w:rPr>
                <w:sz w:val="20"/>
              </w:rPr>
            </w:pPr>
            <w:r w:rsidRPr="0063505F">
              <w:rPr>
                <w:sz w:val="20"/>
              </w:rPr>
              <w:t>Verificar</w:t>
            </w:r>
            <w:r w:rsidR="00462517" w:rsidRPr="0063505F">
              <w:rPr>
                <w:sz w:val="20"/>
              </w:rPr>
              <w:t xml:space="preserve"> </w:t>
            </w:r>
            <w:r w:rsidRPr="0063505F">
              <w:rPr>
                <w:sz w:val="20"/>
              </w:rPr>
              <w:t xml:space="preserve">por meio de uma pesquisa tipo </w:t>
            </w:r>
            <w:proofErr w:type="spellStart"/>
            <w:r w:rsidRPr="0063505F">
              <w:rPr>
                <w:i/>
                <w:iCs/>
                <w:sz w:val="20"/>
              </w:rPr>
              <w:t>survey</w:t>
            </w:r>
            <w:proofErr w:type="spellEnd"/>
            <w:r w:rsidRPr="0063505F">
              <w:rPr>
                <w:sz w:val="20"/>
              </w:rPr>
              <w:t>, os benefícios e as dificuldades da adoção de Sistemas de Gestão Ambiental ISO 14001 em empresas industriais do Estado de São Paulo</w:t>
            </w:r>
            <w:r w:rsidR="002F1A25" w:rsidRPr="0063505F">
              <w:rPr>
                <w:sz w:val="20"/>
              </w:rPr>
              <w:t>.</w:t>
            </w:r>
          </w:p>
        </w:tc>
        <w:tc>
          <w:tcPr>
            <w:tcW w:w="1970" w:type="pct"/>
            <w:shd w:val="clear" w:color="auto" w:fill="auto"/>
          </w:tcPr>
          <w:p w14:paraId="3ADCC620" w14:textId="6073CED6" w:rsidR="00305BD4" w:rsidRPr="0063505F" w:rsidRDefault="00462517" w:rsidP="00D14230">
            <w:pPr>
              <w:ind w:firstLine="0"/>
              <w:rPr>
                <w:sz w:val="20"/>
              </w:rPr>
            </w:pPr>
            <w:r w:rsidRPr="0063505F">
              <w:rPr>
                <w:sz w:val="20"/>
              </w:rPr>
              <w:t xml:space="preserve">As </w:t>
            </w:r>
            <w:r w:rsidR="00305BD4" w:rsidRPr="0063505F">
              <w:rPr>
                <w:sz w:val="20"/>
              </w:rPr>
              <w:t>empresas certificadas pela norma ISO 14001 são mais atrativas, pois suas ações ambientais são preventivas e evitam riscos de contaminações ao meio ambiente, afastando a possibilidade de passivos ambientais que atrapalhem seus resultados financeiros</w:t>
            </w:r>
            <w:r w:rsidR="000B1294" w:rsidRPr="0063505F">
              <w:rPr>
                <w:sz w:val="20"/>
              </w:rPr>
              <w:t xml:space="preserve">.  </w:t>
            </w:r>
          </w:p>
        </w:tc>
      </w:tr>
      <w:tr w:rsidR="00305BD4" w:rsidRPr="00581444" w14:paraId="7DE3EA6F" w14:textId="77777777" w:rsidTr="009E1FB2">
        <w:trPr>
          <w:trHeight w:val="1158"/>
          <w:jc w:val="center"/>
        </w:trPr>
        <w:tc>
          <w:tcPr>
            <w:tcW w:w="1002" w:type="pct"/>
            <w:shd w:val="clear" w:color="auto" w:fill="auto"/>
            <w:vAlign w:val="center"/>
          </w:tcPr>
          <w:p w14:paraId="4B60C796" w14:textId="5F1AB0F3" w:rsidR="00305BD4" w:rsidRPr="0063505F" w:rsidRDefault="00305BD4" w:rsidP="009E1FB2">
            <w:pPr>
              <w:ind w:firstLine="0"/>
              <w:jc w:val="center"/>
              <w:rPr>
                <w:sz w:val="20"/>
              </w:rPr>
            </w:pPr>
            <w:r w:rsidRPr="0063505F">
              <w:rPr>
                <w:sz w:val="20"/>
                <w:szCs w:val="18"/>
                <w:shd w:val="clear" w:color="auto" w:fill="FFFFFF"/>
              </w:rPr>
              <w:t xml:space="preserve">Donato, </w:t>
            </w:r>
            <w:r w:rsidR="00BB62A7" w:rsidRPr="0063505F">
              <w:rPr>
                <w:sz w:val="20"/>
                <w:szCs w:val="18"/>
                <w:shd w:val="clear" w:color="auto" w:fill="FFFFFF"/>
              </w:rPr>
              <w:t>Vieira, Johann</w:t>
            </w:r>
            <w:r w:rsidR="00BB62A7">
              <w:rPr>
                <w:sz w:val="20"/>
                <w:szCs w:val="18"/>
                <w:shd w:val="clear" w:color="auto" w:fill="FFFFFF"/>
              </w:rPr>
              <w:t xml:space="preserve"> </w:t>
            </w:r>
            <w:r w:rsidR="00013B05">
              <w:rPr>
                <w:sz w:val="20"/>
                <w:szCs w:val="18"/>
                <w:shd w:val="clear" w:color="auto" w:fill="FFFFFF"/>
              </w:rPr>
              <w:t>&amp;</w:t>
            </w:r>
            <w:r w:rsidR="00BB62A7">
              <w:rPr>
                <w:sz w:val="20"/>
                <w:szCs w:val="18"/>
                <w:shd w:val="clear" w:color="auto" w:fill="FFFFFF"/>
              </w:rPr>
              <w:t xml:space="preserve"> </w:t>
            </w:r>
            <w:r w:rsidRPr="0063505F">
              <w:rPr>
                <w:sz w:val="20"/>
                <w:szCs w:val="18"/>
                <w:shd w:val="clear" w:color="auto" w:fill="FFFFFF"/>
              </w:rPr>
              <w:t>Bertolini (2016</w:t>
            </w:r>
            <w:proofErr w:type="gramStart"/>
            <w:r w:rsidRPr="0063505F">
              <w:rPr>
                <w:sz w:val="20"/>
                <w:szCs w:val="18"/>
                <w:shd w:val="clear" w:color="auto" w:fill="FFFFFF"/>
              </w:rPr>
              <w:t>)</w:t>
            </w:r>
            <w:proofErr w:type="gramEnd"/>
          </w:p>
        </w:tc>
        <w:tc>
          <w:tcPr>
            <w:tcW w:w="2028" w:type="pct"/>
            <w:shd w:val="clear" w:color="auto" w:fill="auto"/>
          </w:tcPr>
          <w:p w14:paraId="3C7E6AC8" w14:textId="4661D162" w:rsidR="00305BD4" w:rsidRPr="0063505F" w:rsidRDefault="00305BD4" w:rsidP="00581444">
            <w:pPr>
              <w:ind w:firstLine="0"/>
              <w:rPr>
                <w:sz w:val="20"/>
              </w:rPr>
            </w:pPr>
            <w:r w:rsidRPr="0063505F">
              <w:rPr>
                <w:sz w:val="20"/>
              </w:rPr>
              <w:t>Verificar a viabilidade econômica da implantação de medidas ambientais em uma oficina de veículos localizada na região oeste do Paraná</w:t>
            </w:r>
            <w:r w:rsidR="009E1FB2">
              <w:rPr>
                <w:sz w:val="20"/>
              </w:rPr>
              <w:t>.</w:t>
            </w:r>
          </w:p>
          <w:p w14:paraId="5AD5AEEA" w14:textId="0AAF3CD4" w:rsidR="00305BD4" w:rsidRPr="0063505F" w:rsidRDefault="00305BD4" w:rsidP="00581444">
            <w:pPr>
              <w:ind w:firstLine="0"/>
              <w:rPr>
                <w:sz w:val="20"/>
              </w:rPr>
            </w:pPr>
          </w:p>
        </w:tc>
        <w:tc>
          <w:tcPr>
            <w:tcW w:w="1970" w:type="pct"/>
            <w:shd w:val="clear" w:color="auto" w:fill="auto"/>
          </w:tcPr>
          <w:p w14:paraId="00D170E0" w14:textId="7FBD386D" w:rsidR="00305BD4" w:rsidRPr="0063505F" w:rsidRDefault="00305BD4" w:rsidP="00581444">
            <w:pPr>
              <w:ind w:firstLine="0"/>
              <w:rPr>
                <w:sz w:val="20"/>
              </w:rPr>
            </w:pPr>
            <w:r w:rsidRPr="0063505F">
              <w:rPr>
                <w:sz w:val="20"/>
              </w:rPr>
              <w:t>A adoção de estratégias ambientais por parte da empresa pode ser um fator de diferenciação e contribuir para a competitividade da empresa em relação às demais, considerando que os potenciais clientes valorizam essas ações.</w:t>
            </w:r>
          </w:p>
        </w:tc>
      </w:tr>
      <w:tr w:rsidR="00305BD4" w:rsidRPr="00581444" w14:paraId="719A2779" w14:textId="77777777" w:rsidTr="009E1FB2">
        <w:trPr>
          <w:trHeight w:val="888"/>
          <w:jc w:val="center"/>
        </w:trPr>
        <w:tc>
          <w:tcPr>
            <w:tcW w:w="1002" w:type="pct"/>
            <w:shd w:val="clear" w:color="auto" w:fill="auto"/>
            <w:vAlign w:val="center"/>
          </w:tcPr>
          <w:p w14:paraId="2BA592D9" w14:textId="176A8CA7" w:rsidR="00305BD4" w:rsidRPr="00A00135" w:rsidRDefault="00A00135" w:rsidP="009E1FB2">
            <w:pPr>
              <w:ind w:firstLine="0"/>
              <w:jc w:val="center"/>
              <w:rPr>
                <w:sz w:val="20"/>
              </w:rPr>
            </w:pPr>
            <w:r w:rsidRPr="00A00135">
              <w:rPr>
                <w:sz w:val="20"/>
                <w:shd w:val="clear" w:color="auto" w:fill="FFFFFF"/>
              </w:rPr>
              <w:t>Esteves</w:t>
            </w:r>
            <w:r w:rsidR="00BB62A7">
              <w:rPr>
                <w:sz w:val="20"/>
                <w:shd w:val="clear" w:color="auto" w:fill="FFFFFF"/>
              </w:rPr>
              <w:t xml:space="preserve"> </w:t>
            </w:r>
            <w:r w:rsidR="00013B05">
              <w:rPr>
                <w:sz w:val="20"/>
                <w:shd w:val="clear" w:color="auto" w:fill="FFFFFF"/>
              </w:rPr>
              <w:t xml:space="preserve">&amp; </w:t>
            </w:r>
            <w:proofErr w:type="spellStart"/>
            <w:r w:rsidRPr="00A00135">
              <w:rPr>
                <w:sz w:val="20"/>
                <w:shd w:val="clear" w:color="auto" w:fill="FFFFFF"/>
              </w:rPr>
              <w:t>Henkes</w:t>
            </w:r>
            <w:proofErr w:type="spellEnd"/>
            <w:r w:rsidRPr="00A00135">
              <w:rPr>
                <w:sz w:val="20"/>
                <w:shd w:val="clear" w:color="auto" w:fill="FFFFFF"/>
              </w:rPr>
              <w:t xml:space="preserve"> (2016)</w:t>
            </w:r>
          </w:p>
        </w:tc>
        <w:tc>
          <w:tcPr>
            <w:tcW w:w="2028" w:type="pct"/>
            <w:shd w:val="clear" w:color="auto" w:fill="auto"/>
          </w:tcPr>
          <w:p w14:paraId="42801770" w14:textId="2AD72BEB" w:rsidR="00305BD4" w:rsidRPr="008C0961" w:rsidRDefault="008C0961" w:rsidP="008C0961">
            <w:pPr>
              <w:ind w:firstLine="0"/>
              <w:rPr>
                <w:sz w:val="20"/>
              </w:rPr>
            </w:pPr>
            <w:r w:rsidRPr="008C0961">
              <w:rPr>
                <w:sz w:val="20"/>
              </w:rPr>
              <w:t>I</w:t>
            </w:r>
            <w:r w:rsidR="00A00135" w:rsidRPr="008C0961">
              <w:rPr>
                <w:sz w:val="20"/>
              </w:rPr>
              <w:t xml:space="preserve">dentificar as possíveis vantagens obtidas pelas </w:t>
            </w:r>
            <w:r w:rsidRPr="008C0961">
              <w:rPr>
                <w:sz w:val="20"/>
              </w:rPr>
              <w:t>empresas</w:t>
            </w:r>
            <w:r w:rsidR="00A00135" w:rsidRPr="008C0961">
              <w:rPr>
                <w:sz w:val="20"/>
              </w:rPr>
              <w:t xml:space="preserve"> após a aplicação do SGA</w:t>
            </w:r>
            <w:r w:rsidRPr="008C0961">
              <w:rPr>
                <w:sz w:val="20"/>
              </w:rPr>
              <w:t xml:space="preserve"> com base na norma ISO 14001</w:t>
            </w:r>
            <w:r w:rsidR="00A00135" w:rsidRPr="008C0961">
              <w:rPr>
                <w:sz w:val="20"/>
              </w:rPr>
              <w:t xml:space="preserve"> e ta</w:t>
            </w:r>
            <w:r>
              <w:rPr>
                <w:sz w:val="20"/>
              </w:rPr>
              <w:t>mbém suas possíveis desvantagens.</w:t>
            </w:r>
          </w:p>
        </w:tc>
        <w:tc>
          <w:tcPr>
            <w:tcW w:w="1970" w:type="pct"/>
            <w:shd w:val="clear" w:color="auto" w:fill="auto"/>
          </w:tcPr>
          <w:p w14:paraId="4A672242" w14:textId="6B31CCC1" w:rsidR="00305BD4" w:rsidRPr="0063505F" w:rsidRDefault="008C0961" w:rsidP="00476F79">
            <w:pPr>
              <w:ind w:firstLine="0"/>
              <w:rPr>
                <w:sz w:val="20"/>
              </w:rPr>
            </w:pPr>
            <w:r w:rsidRPr="002971AF">
              <w:rPr>
                <w:sz w:val="20"/>
              </w:rPr>
              <w:t xml:space="preserve">Os resultados apontam para um melhor desempenho das organizações, depois de terem estabelecido um SGA, nos moldes da ISO 14001. </w:t>
            </w:r>
          </w:p>
        </w:tc>
      </w:tr>
      <w:tr w:rsidR="00ED41F9" w:rsidRPr="00581444" w14:paraId="595B80BB" w14:textId="77777777" w:rsidTr="009E1FB2">
        <w:trPr>
          <w:trHeight w:val="1142"/>
          <w:jc w:val="center"/>
        </w:trPr>
        <w:tc>
          <w:tcPr>
            <w:tcW w:w="1002" w:type="pct"/>
            <w:shd w:val="clear" w:color="auto" w:fill="auto"/>
            <w:vAlign w:val="center"/>
          </w:tcPr>
          <w:p w14:paraId="19961536" w14:textId="539C96D5" w:rsidR="00ED41F9" w:rsidRPr="0063505F" w:rsidRDefault="00ED41F9" w:rsidP="009E1FB2">
            <w:pPr>
              <w:ind w:firstLine="0"/>
              <w:jc w:val="center"/>
              <w:rPr>
                <w:sz w:val="20"/>
              </w:rPr>
            </w:pPr>
            <w:r w:rsidRPr="0063505F">
              <w:rPr>
                <w:sz w:val="20"/>
              </w:rPr>
              <w:t>Pereira</w:t>
            </w:r>
            <w:r w:rsidR="00BB62A7">
              <w:rPr>
                <w:sz w:val="20"/>
              </w:rPr>
              <w:t xml:space="preserve"> </w:t>
            </w:r>
            <w:r w:rsidR="00013B05">
              <w:rPr>
                <w:sz w:val="20"/>
              </w:rPr>
              <w:t>&amp;</w:t>
            </w:r>
            <w:r w:rsidR="00BB62A7">
              <w:rPr>
                <w:sz w:val="20"/>
              </w:rPr>
              <w:t xml:space="preserve"> F</w:t>
            </w:r>
            <w:r w:rsidR="00587DD9">
              <w:rPr>
                <w:sz w:val="20"/>
              </w:rPr>
              <w:t>erreira (2016</w:t>
            </w:r>
            <w:r w:rsidRPr="0063505F">
              <w:rPr>
                <w:sz w:val="20"/>
              </w:rPr>
              <w:t>)</w:t>
            </w:r>
          </w:p>
        </w:tc>
        <w:tc>
          <w:tcPr>
            <w:tcW w:w="2028" w:type="pct"/>
            <w:shd w:val="clear" w:color="auto" w:fill="auto"/>
          </w:tcPr>
          <w:p w14:paraId="22CB1FD8" w14:textId="77777777" w:rsidR="00ED41F9" w:rsidRPr="0063505F" w:rsidRDefault="00ED41F9" w:rsidP="00312841">
            <w:pPr>
              <w:ind w:firstLine="0"/>
              <w:rPr>
                <w:sz w:val="20"/>
              </w:rPr>
            </w:pPr>
            <w:r w:rsidRPr="0063505F">
              <w:rPr>
                <w:sz w:val="20"/>
              </w:rPr>
              <w:t xml:space="preserve">Examinar e avaliar se houve alterações financeiras na </w:t>
            </w:r>
            <w:proofErr w:type="spellStart"/>
            <w:r w:rsidRPr="0063505F">
              <w:rPr>
                <w:sz w:val="20"/>
              </w:rPr>
              <w:t>Döhler</w:t>
            </w:r>
            <w:proofErr w:type="spellEnd"/>
            <w:r w:rsidRPr="0063505F">
              <w:rPr>
                <w:sz w:val="20"/>
              </w:rPr>
              <w:t xml:space="preserve"> S.A., Após a implantação do SGA e da Certificação pela NBR ISO 14001. </w:t>
            </w:r>
          </w:p>
          <w:p w14:paraId="2DB88412" w14:textId="3BE5CBC3" w:rsidR="00ED41F9" w:rsidRPr="0063505F" w:rsidRDefault="00ED41F9" w:rsidP="003D1676">
            <w:pPr>
              <w:ind w:firstLine="0"/>
              <w:rPr>
                <w:sz w:val="20"/>
              </w:rPr>
            </w:pPr>
          </w:p>
        </w:tc>
        <w:tc>
          <w:tcPr>
            <w:tcW w:w="1970" w:type="pct"/>
            <w:shd w:val="clear" w:color="auto" w:fill="auto"/>
          </w:tcPr>
          <w:p w14:paraId="1AAF7D02" w14:textId="37FFD786" w:rsidR="00ED41F9" w:rsidRPr="0063505F" w:rsidRDefault="008C0961" w:rsidP="008C0961">
            <w:pPr>
              <w:ind w:firstLine="0"/>
              <w:rPr>
                <w:sz w:val="20"/>
              </w:rPr>
            </w:pPr>
            <w:r>
              <w:rPr>
                <w:sz w:val="20"/>
              </w:rPr>
              <w:t>As v</w:t>
            </w:r>
            <w:r w:rsidR="00ED41F9" w:rsidRPr="0063505F">
              <w:rPr>
                <w:sz w:val="20"/>
              </w:rPr>
              <w:t>ariações nos indicadores podem não estar diretamente ligadas ao SGA e a certificação NBR ISO 14001. Entretanto estão ligadas aos custos dos produtos vendidos e a outros fatores externos.</w:t>
            </w:r>
          </w:p>
        </w:tc>
      </w:tr>
      <w:tr w:rsidR="00ED41F9" w:rsidRPr="00581444" w14:paraId="3AB23ED3" w14:textId="77777777" w:rsidTr="009E1FB2">
        <w:trPr>
          <w:trHeight w:val="1142"/>
          <w:jc w:val="center"/>
        </w:trPr>
        <w:tc>
          <w:tcPr>
            <w:tcW w:w="1002" w:type="pct"/>
            <w:shd w:val="clear" w:color="auto" w:fill="auto"/>
            <w:vAlign w:val="center"/>
          </w:tcPr>
          <w:p w14:paraId="727DE1E9" w14:textId="364313F8" w:rsidR="00ED41F9" w:rsidRPr="0063505F" w:rsidRDefault="00ED41F9" w:rsidP="009E1FB2">
            <w:pPr>
              <w:ind w:firstLine="0"/>
              <w:jc w:val="center"/>
              <w:rPr>
                <w:sz w:val="20"/>
                <w:szCs w:val="18"/>
                <w:shd w:val="clear" w:color="auto" w:fill="FFFFFF"/>
              </w:rPr>
            </w:pPr>
            <w:r w:rsidRPr="0063505F">
              <w:rPr>
                <w:sz w:val="20"/>
                <w:szCs w:val="18"/>
                <w:shd w:val="clear" w:color="auto" w:fill="FFFFFF"/>
              </w:rPr>
              <w:t>Guimarães, Rover</w:t>
            </w:r>
            <w:r w:rsidR="00BB62A7">
              <w:rPr>
                <w:sz w:val="20"/>
                <w:szCs w:val="18"/>
                <w:shd w:val="clear" w:color="auto" w:fill="FFFFFF"/>
              </w:rPr>
              <w:t xml:space="preserve"> </w:t>
            </w:r>
            <w:r w:rsidR="009E1FB2">
              <w:rPr>
                <w:sz w:val="20"/>
                <w:szCs w:val="18"/>
                <w:shd w:val="clear" w:color="auto" w:fill="FFFFFF"/>
              </w:rPr>
              <w:t>&amp;</w:t>
            </w:r>
            <w:r w:rsidRPr="0063505F">
              <w:rPr>
                <w:sz w:val="20"/>
                <w:szCs w:val="18"/>
                <w:shd w:val="clear" w:color="auto" w:fill="FFFFFF"/>
              </w:rPr>
              <w:t xml:space="preserve"> Ferreira</w:t>
            </w:r>
            <w:r w:rsidR="00BB62A7">
              <w:rPr>
                <w:sz w:val="20"/>
                <w:szCs w:val="18"/>
                <w:shd w:val="clear" w:color="auto" w:fill="FFFFFF"/>
              </w:rPr>
              <w:t xml:space="preserve"> </w:t>
            </w:r>
            <w:r w:rsidRPr="0063505F">
              <w:rPr>
                <w:sz w:val="20"/>
                <w:szCs w:val="18"/>
                <w:shd w:val="clear" w:color="auto" w:fill="FFFFFF"/>
              </w:rPr>
              <w:t>(2018</w:t>
            </w:r>
            <w:proofErr w:type="gramStart"/>
            <w:r w:rsidRPr="0063505F">
              <w:rPr>
                <w:sz w:val="20"/>
                <w:szCs w:val="18"/>
                <w:shd w:val="clear" w:color="auto" w:fill="FFFFFF"/>
              </w:rPr>
              <w:t>)</w:t>
            </w:r>
            <w:proofErr w:type="gramEnd"/>
          </w:p>
          <w:p w14:paraId="309D4949" w14:textId="4291BC48" w:rsidR="00ED41F9" w:rsidRPr="0063505F" w:rsidRDefault="00ED41F9" w:rsidP="009E1FB2">
            <w:pPr>
              <w:ind w:firstLine="0"/>
              <w:jc w:val="center"/>
              <w:rPr>
                <w:sz w:val="20"/>
              </w:rPr>
            </w:pPr>
          </w:p>
        </w:tc>
        <w:tc>
          <w:tcPr>
            <w:tcW w:w="2028" w:type="pct"/>
            <w:shd w:val="clear" w:color="auto" w:fill="auto"/>
          </w:tcPr>
          <w:p w14:paraId="1D114805" w14:textId="625090D8" w:rsidR="00ED41F9" w:rsidRPr="0063505F" w:rsidRDefault="00ED41F9" w:rsidP="00305BD4">
            <w:pPr>
              <w:ind w:firstLine="0"/>
              <w:rPr>
                <w:sz w:val="20"/>
              </w:rPr>
            </w:pPr>
            <w:r w:rsidRPr="0063505F">
              <w:rPr>
                <w:sz w:val="20"/>
              </w:rPr>
              <w:t>Comparar os indicadores contábil-financeiros de bancos participantes e não participantes da Carteira do ISE dos anos de 2014, 2015 e 2016 para verificar se a inserção influencia o desempenho financeiro.</w:t>
            </w:r>
          </w:p>
        </w:tc>
        <w:tc>
          <w:tcPr>
            <w:tcW w:w="1970" w:type="pct"/>
            <w:shd w:val="clear" w:color="auto" w:fill="auto"/>
          </w:tcPr>
          <w:p w14:paraId="3B049AC5" w14:textId="153AFAC2" w:rsidR="00ED41F9" w:rsidRPr="0063505F" w:rsidRDefault="007D1E7F" w:rsidP="00E370D7">
            <w:pPr>
              <w:ind w:firstLine="0"/>
              <w:rPr>
                <w:sz w:val="20"/>
              </w:rPr>
            </w:pPr>
            <w:r>
              <w:rPr>
                <w:sz w:val="20"/>
              </w:rPr>
              <w:t>N</w:t>
            </w:r>
            <w:r w:rsidR="00ED41F9" w:rsidRPr="0063505F">
              <w:rPr>
                <w:sz w:val="20"/>
              </w:rPr>
              <w:t xml:space="preserve">ão </w:t>
            </w:r>
            <w:r w:rsidR="006417D4">
              <w:rPr>
                <w:sz w:val="20"/>
              </w:rPr>
              <w:t xml:space="preserve">detectaram se </w:t>
            </w:r>
            <w:r w:rsidR="00ED41F9" w:rsidRPr="0063505F">
              <w:rPr>
                <w:sz w:val="20"/>
              </w:rPr>
              <w:t>a participação no ISE melhora o desempenho financeiro dos bancos e foi comprovado que não existem diferenças entre grupos de bancos participantes e não participantes do ISE. Os bancos não participantes apresentaram melhores resultados nos indicadores de Rentabilidade e Lucratividade</w:t>
            </w:r>
          </w:p>
        </w:tc>
      </w:tr>
      <w:tr w:rsidR="00ED41F9" w:rsidRPr="00581444" w14:paraId="27C734EB" w14:textId="77777777" w:rsidTr="009E1FB2">
        <w:trPr>
          <w:trHeight w:val="780"/>
          <w:jc w:val="center"/>
        </w:trPr>
        <w:tc>
          <w:tcPr>
            <w:tcW w:w="1002" w:type="pct"/>
            <w:tcBorders>
              <w:top w:val="single" w:sz="4" w:space="0" w:color="auto"/>
              <w:left w:val="single" w:sz="4" w:space="0" w:color="auto"/>
              <w:bottom w:val="single" w:sz="4" w:space="0" w:color="auto"/>
              <w:right w:val="single" w:sz="4" w:space="0" w:color="auto"/>
            </w:tcBorders>
            <w:shd w:val="clear" w:color="auto" w:fill="auto"/>
            <w:vAlign w:val="center"/>
          </w:tcPr>
          <w:p w14:paraId="14B4838B" w14:textId="3D7EFE57" w:rsidR="00ED41F9" w:rsidRPr="0063505F" w:rsidRDefault="00ED41F9" w:rsidP="009E1FB2">
            <w:pPr>
              <w:ind w:firstLine="0"/>
              <w:jc w:val="center"/>
              <w:rPr>
                <w:sz w:val="20"/>
              </w:rPr>
            </w:pPr>
            <w:r w:rsidRPr="0063505F">
              <w:rPr>
                <w:sz w:val="20"/>
                <w:szCs w:val="18"/>
                <w:shd w:val="clear" w:color="auto" w:fill="FFFFFF"/>
              </w:rPr>
              <w:t xml:space="preserve">Ferreira, </w:t>
            </w:r>
            <w:proofErr w:type="spellStart"/>
            <w:r w:rsidRPr="0063505F">
              <w:rPr>
                <w:sz w:val="20"/>
                <w:szCs w:val="18"/>
                <w:shd w:val="clear" w:color="auto" w:fill="FFFFFF"/>
              </w:rPr>
              <w:t>Chiareto</w:t>
            </w:r>
            <w:proofErr w:type="spellEnd"/>
            <w:r w:rsidRPr="0063505F">
              <w:rPr>
                <w:sz w:val="20"/>
                <w:szCs w:val="18"/>
                <w:shd w:val="clear" w:color="auto" w:fill="FFFFFF"/>
              </w:rPr>
              <w:t xml:space="preserve"> </w:t>
            </w:r>
            <w:r w:rsidR="00013B05">
              <w:rPr>
                <w:sz w:val="20"/>
                <w:szCs w:val="18"/>
                <w:shd w:val="clear" w:color="auto" w:fill="FFFFFF"/>
              </w:rPr>
              <w:t>&amp;</w:t>
            </w:r>
            <w:r w:rsidR="00BB62A7">
              <w:rPr>
                <w:sz w:val="20"/>
                <w:szCs w:val="18"/>
                <w:shd w:val="clear" w:color="auto" w:fill="FFFFFF"/>
              </w:rPr>
              <w:t xml:space="preserve"> </w:t>
            </w:r>
            <w:proofErr w:type="spellStart"/>
            <w:r w:rsidR="00BB62A7" w:rsidRPr="0063505F">
              <w:rPr>
                <w:sz w:val="20"/>
                <w:szCs w:val="18"/>
                <w:shd w:val="clear" w:color="auto" w:fill="FFFFFF"/>
              </w:rPr>
              <w:t>Mascena</w:t>
            </w:r>
            <w:proofErr w:type="spellEnd"/>
            <w:r w:rsidR="00BB62A7">
              <w:rPr>
                <w:sz w:val="20"/>
                <w:szCs w:val="18"/>
                <w:shd w:val="clear" w:color="auto" w:fill="FFFFFF"/>
              </w:rPr>
              <w:t xml:space="preserve"> </w:t>
            </w:r>
            <w:r w:rsidRPr="0063505F">
              <w:rPr>
                <w:sz w:val="20"/>
                <w:szCs w:val="18"/>
                <w:shd w:val="clear" w:color="auto" w:fill="FFFFFF"/>
              </w:rPr>
              <w:t>(2019</w:t>
            </w:r>
            <w:proofErr w:type="gramStart"/>
            <w:r w:rsidRPr="0063505F">
              <w:rPr>
                <w:sz w:val="20"/>
                <w:szCs w:val="18"/>
                <w:shd w:val="clear" w:color="auto" w:fill="FFFFFF"/>
              </w:rPr>
              <w:t>)</w:t>
            </w:r>
            <w:proofErr w:type="gramEnd"/>
          </w:p>
        </w:tc>
        <w:tc>
          <w:tcPr>
            <w:tcW w:w="2028" w:type="pct"/>
            <w:tcBorders>
              <w:top w:val="single" w:sz="4" w:space="0" w:color="auto"/>
              <w:left w:val="single" w:sz="4" w:space="0" w:color="auto"/>
              <w:bottom w:val="single" w:sz="4" w:space="0" w:color="auto"/>
              <w:right w:val="single" w:sz="4" w:space="0" w:color="auto"/>
            </w:tcBorders>
            <w:shd w:val="clear" w:color="auto" w:fill="auto"/>
          </w:tcPr>
          <w:p w14:paraId="351DF9A5" w14:textId="0026F5BB" w:rsidR="00ED41F9" w:rsidRPr="0063505F" w:rsidRDefault="00ED41F9" w:rsidP="00ED41F9">
            <w:pPr>
              <w:ind w:firstLine="0"/>
              <w:rPr>
                <w:sz w:val="20"/>
              </w:rPr>
            </w:pPr>
            <w:r w:rsidRPr="0063505F">
              <w:rPr>
                <w:sz w:val="20"/>
              </w:rPr>
              <w:t>Identificar práticas de sustentabilidade das empresas da indústria brasileira de cana-de-açúcar que participam do Mecanismo de Desenvolvimento Limpo (MDL).</w:t>
            </w:r>
          </w:p>
        </w:tc>
        <w:tc>
          <w:tcPr>
            <w:tcW w:w="1970" w:type="pct"/>
            <w:tcBorders>
              <w:top w:val="single" w:sz="4" w:space="0" w:color="auto"/>
              <w:left w:val="single" w:sz="4" w:space="0" w:color="auto"/>
              <w:bottom w:val="single" w:sz="4" w:space="0" w:color="auto"/>
              <w:right w:val="single" w:sz="4" w:space="0" w:color="auto"/>
            </w:tcBorders>
            <w:shd w:val="clear" w:color="auto" w:fill="auto"/>
          </w:tcPr>
          <w:p w14:paraId="59FF0748" w14:textId="71ADAAF9" w:rsidR="00ED41F9" w:rsidRPr="0063505F" w:rsidRDefault="00ED41F9" w:rsidP="003D1676">
            <w:pPr>
              <w:ind w:firstLine="0"/>
              <w:rPr>
                <w:sz w:val="20"/>
              </w:rPr>
            </w:pPr>
            <w:r w:rsidRPr="0063505F">
              <w:rPr>
                <w:sz w:val="20"/>
              </w:rPr>
              <w:t>As empresas que apresentaram mais indicadores nas dimensões social e ambiental também apresentaram maior desempenho financeiro em termos de receitas líquidas.</w:t>
            </w:r>
          </w:p>
        </w:tc>
      </w:tr>
      <w:tr w:rsidR="00ED41F9" w:rsidRPr="0063505F" w14:paraId="0FC7E4CC" w14:textId="77777777" w:rsidTr="009E1FB2">
        <w:trPr>
          <w:trHeight w:val="205"/>
          <w:jc w:val="center"/>
        </w:trPr>
        <w:tc>
          <w:tcPr>
            <w:tcW w:w="1002" w:type="pct"/>
            <w:tcBorders>
              <w:top w:val="single" w:sz="4" w:space="0" w:color="auto"/>
              <w:left w:val="single" w:sz="4" w:space="0" w:color="auto"/>
              <w:bottom w:val="single" w:sz="4" w:space="0" w:color="auto"/>
              <w:right w:val="single" w:sz="4" w:space="0" w:color="auto"/>
            </w:tcBorders>
            <w:shd w:val="clear" w:color="auto" w:fill="auto"/>
            <w:vAlign w:val="center"/>
          </w:tcPr>
          <w:p w14:paraId="2DFEC925" w14:textId="58FF913E" w:rsidR="00ED41F9" w:rsidRPr="0063505F" w:rsidRDefault="00ED41F9" w:rsidP="009E1FB2">
            <w:pPr>
              <w:ind w:firstLine="0"/>
              <w:jc w:val="center"/>
              <w:rPr>
                <w:sz w:val="20"/>
              </w:rPr>
            </w:pPr>
            <w:r w:rsidRPr="0063505F">
              <w:rPr>
                <w:sz w:val="20"/>
              </w:rPr>
              <w:t>Silva</w:t>
            </w:r>
            <w:r w:rsidR="00BB62A7">
              <w:rPr>
                <w:sz w:val="20"/>
              </w:rPr>
              <w:t xml:space="preserve"> </w:t>
            </w:r>
            <w:r w:rsidR="00013B05">
              <w:rPr>
                <w:sz w:val="20"/>
              </w:rPr>
              <w:t>&amp;</w:t>
            </w:r>
            <w:r w:rsidR="00AE1EE7">
              <w:rPr>
                <w:sz w:val="20"/>
              </w:rPr>
              <w:t xml:space="preserve"> </w:t>
            </w:r>
            <w:r w:rsidR="00AE1EE7" w:rsidRPr="0063505F">
              <w:rPr>
                <w:sz w:val="20"/>
              </w:rPr>
              <w:t>Lucena</w:t>
            </w:r>
            <w:r w:rsidR="00BB62A7">
              <w:rPr>
                <w:sz w:val="20"/>
              </w:rPr>
              <w:t xml:space="preserve"> </w:t>
            </w:r>
            <w:r w:rsidRPr="0063505F">
              <w:rPr>
                <w:sz w:val="20"/>
              </w:rPr>
              <w:t>(2019)</w:t>
            </w:r>
          </w:p>
        </w:tc>
        <w:tc>
          <w:tcPr>
            <w:tcW w:w="2028" w:type="pct"/>
            <w:tcBorders>
              <w:top w:val="single" w:sz="4" w:space="0" w:color="auto"/>
              <w:left w:val="single" w:sz="4" w:space="0" w:color="auto"/>
              <w:bottom w:val="single" w:sz="4" w:space="0" w:color="auto"/>
              <w:right w:val="single" w:sz="4" w:space="0" w:color="auto"/>
            </w:tcBorders>
            <w:shd w:val="clear" w:color="auto" w:fill="auto"/>
          </w:tcPr>
          <w:p w14:paraId="22774EDC" w14:textId="77777777" w:rsidR="00ED41F9" w:rsidRPr="0063505F" w:rsidRDefault="00ED41F9" w:rsidP="00312841">
            <w:pPr>
              <w:ind w:firstLine="0"/>
              <w:rPr>
                <w:sz w:val="20"/>
              </w:rPr>
            </w:pPr>
            <w:r w:rsidRPr="0063505F">
              <w:rPr>
                <w:sz w:val="20"/>
              </w:rPr>
              <w:t xml:space="preserve">Analisar a relação entre a participação das empresas no Índice de Sustentabilidade Empresarial (ISE) e a sua rentabilidade. </w:t>
            </w:r>
          </w:p>
          <w:p w14:paraId="56190D29" w14:textId="77777777" w:rsidR="00ED41F9" w:rsidRPr="0063505F" w:rsidRDefault="00ED41F9" w:rsidP="00312841">
            <w:pPr>
              <w:ind w:firstLine="0"/>
              <w:rPr>
                <w:sz w:val="20"/>
              </w:rPr>
            </w:pPr>
          </w:p>
        </w:tc>
        <w:tc>
          <w:tcPr>
            <w:tcW w:w="1970" w:type="pct"/>
            <w:tcBorders>
              <w:top w:val="single" w:sz="4" w:space="0" w:color="auto"/>
              <w:left w:val="single" w:sz="4" w:space="0" w:color="auto"/>
              <w:bottom w:val="single" w:sz="4" w:space="0" w:color="auto"/>
              <w:right w:val="single" w:sz="4" w:space="0" w:color="auto"/>
            </w:tcBorders>
            <w:shd w:val="clear" w:color="auto" w:fill="auto"/>
          </w:tcPr>
          <w:p w14:paraId="1A1AC36D" w14:textId="77777777" w:rsidR="00ED41F9" w:rsidRPr="0063505F" w:rsidRDefault="00ED41F9" w:rsidP="00312841">
            <w:pPr>
              <w:ind w:firstLine="0"/>
              <w:rPr>
                <w:sz w:val="20"/>
              </w:rPr>
            </w:pPr>
            <w:r w:rsidRPr="0063505F">
              <w:rPr>
                <w:sz w:val="20"/>
              </w:rPr>
              <w:t>Relação positiva entre a participação das empresas no Índice de Sustentabilidade Empresarial e o seu ROA (Retorno sobre o Ativo) o que pode ser um atrativo para que as empresas se empenhem em participar do índice a fim de melhorar seu desempenho.</w:t>
            </w:r>
          </w:p>
        </w:tc>
      </w:tr>
    </w:tbl>
    <w:p w14:paraId="770725AB" w14:textId="0328CB5C" w:rsidR="00A278B5" w:rsidRPr="00E16282" w:rsidRDefault="00541B46" w:rsidP="00581444">
      <w:pPr>
        <w:ind w:firstLine="0"/>
        <w:rPr>
          <w:sz w:val="20"/>
        </w:rPr>
      </w:pPr>
      <w:r>
        <w:rPr>
          <w:sz w:val="20"/>
        </w:rPr>
        <w:t>Fonte:</w:t>
      </w:r>
      <w:r w:rsidR="007D1E7F">
        <w:rPr>
          <w:sz w:val="20"/>
        </w:rPr>
        <w:t xml:space="preserve"> A</w:t>
      </w:r>
      <w:r w:rsidR="00A278B5" w:rsidRPr="00E16282">
        <w:rPr>
          <w:sz w:val="20"/>
        </w:rPr>
        <w:t>utor</w:t>
      </w:r>
      <w:r w:rsidR="007D1E7F">
        <w:rPr>
          <w:sz w:val="20"/>
        </w:rPr>
        <w:t>es</w:t>
      </w:r>
      <w:r w:rsidR="00581444" w:rsidRPr="00E16282">
        <w:rPr>
          <w:sz w:val="20"/>
        </w:rPr>
        <w:t xml:space="preserve"> (2019)</w:t>
      </w:r>
      <w:r w:rsidR="00A278B5" w:rsidRPr="00E16282">
        <w:rPr>
          <w:sz w:val="20"/>
        </w:rPr>
        <w:t>.</w:t>
      </w:r>
    </w:p>
    <w:p w14:paraId="15A4BF68" w14:textId="77777777" w:rsidR="005F4D45" w:rsidRDefault="00A278B5" w:rsidP="00A278B5">
      <w:pPr>
        <w:rPr>
          <w:color w:val="FF0000"/>
          <w:szCs w:val="24"/>
        </w:rPr>
      </w:pPr>
      <w:r w:rsidRPr="00246B3E">
        <w:rPr>
          <w:color w:val="FF0000"/>
          <w:szCs w:val="24"/>
        </w:rPr>
        <w:tab/>
      </w:r>
    </w:p>
    <w:p w14:paraId="1D0A1A9A" w14:textId="03EC1680" w:rsidR="00D37C9F" w:rsidRPr="0063505F" w:rsidRDefault="00D37C9F" w:rsidP="00D37C9F">
      <w:pPr>
        <w:rPr>
          <w:szCs w:val="24"/>
        </w:rPr>
      </w:pPr>
      <w:r w:rsidRPr="0063505F">
        <w:rPr>
          <w:szCs w:val="24"/>
          <w:shd w:val="clear" w:color="auto" w:fill="FFFFFF"/>
        </w:rPr>
        <w:t>Oliveira e Serra (2010)</w:t>
      </w:r>
      <w:r w:rsidRPr="0063505F">
        <w:rPr>
          <w:szCs w:val="24"/>
        </w:rPr>
        <w:t xml:space="preserve"> verificaram a importância da norma NBR ISO 14001 em um </w:t>
      </w:r>
      <w:r w:rsidRPr="0063505F">
        <w:rPr>
          <w:szCs w:val="24"/>
        </w:rPr>
        <w:lastRenderedPageBreak/>
        <w:t>SGA, uma vez que ela auxilia a gestão da empresa a controlar potenciais impactos ambientais e reduzir custos produtivos relacionados aos recursos naturais, além de demonstrar o comprometimento em relação ao meio ambiente o que contribui para uma melhor imagem frente ao mercado.</w:t>
      </w:r>
    </w:p>
    <w:p w14:paraId="645D1DE5" w14:textId="770F4062" w:rsidR="00030335" w:rsidRPr="007D1E7F" w:rsidRDefault="00030335" w:rsidP="00A278B5">
      <w:pPr>
        <w:rPr>
          <w:szCs w:val="24"/>
        </w:rPr>
      </w:pPr>
      <w:r w:rsidRPr="007D1E7F">
        <w:rPr>
          <w:szCs w:val="24"/>
        </w:rPr>
        <w:t xml:space="preserve">Outro ponto referente à importância da ISO 14001 é </w:t>
      </w:r>
      <w:r w:rsidR="007D1E7F">
        <w:rPr>
          <w:szCs w:val="24"/>
        </w:rPr>
        <w:t xml:space="preserve">destacado por </w:t>
      </w:r>
      <w:r w:rsidRPr="007D1E7F">
        <w:rPr>
          <w:szCs w:val="24"/>
        </w:rPr>
        <w:t xml:space="preserve">Esteves e </w:t>
      </w:r>
      <w:proofErr w:type="spellStart"/>
      <w:r w:rsidRPr="007D1E7F">
        <w:rPr>
          <w:szCs w:val="24"/>
        </w:rPr>
        <w:t>Henkes</w:t>
      </w:r>
      <w:proofErr w:type="spellEnd"/>
      <w:r w:rsidRPr="007D1E7F">
        <w:rPr>
          <w:szCs w:val="24"/>
        </w:rPr>
        <w:t xml:space="preserve"> (2016) </w:t>
      </w:r>
      <w:r w:rsidR="007D1E7F">
        <w:rPr>
          <w:szCs w:val="24"/>
        </w:rPr>
        <w:t xml:space="preserve">que verificaram </w:t>
      </w:r>
      <w:r w:rsidRPr="007D1E7F">
        <w:rPr>
          <w:szCs w:val="24"/>
        </w:rPr>
        <w:t>que as empresas melhoraram seu desempenho</w:t>
      </w:r>
      <w:r w:rsidR="005C15B6" w:rsidRPr="007D1E7F">
        <w:rPr>
          <w:szCs w:val="24"/>
        </w:rPr>
        <w:t xml:space="preserve"> ambiental</w:t>
      </w:r>
      <w:r w:rsidRPr="007D1E7F">
        <w:rPr>
          <w:szCs w:val="24"/>
        </w:rPr>
        <w:t xml:space="preserve"> </w:t>
      </w:r>
      <w:r w:rsidR="005C15B6" w:rsidRPr="007D1E7F">
        <w:rPr>
          <w:szCs w:val="24"/>
        </w:rPr>
        <w:t xml:space="preserve">e econômico </w:t>
      </w:r>
      <w:r w:rsidRPr="007D1E7F">
        <w:rPr>
          <w:szCs w:val="24"/>
        </w:rPr>
        <w:t>após a implantação do SGA</w:t>
      </w:r>
      <w:r w:rsidR="005C15B6" w:rsidRPr="007D1E7F">
        <w:rPr>
          <w:szCs w:val="24"/>
        </w:rPr>
        <w:t xml:space="preserve">, uma vez que a economia gerada compensou o aumento das despesas com a </w:t>
      </w:r>
      <w:proofErr w:type="gramStart"/>
      <w:r w:rsidR="005C15B6" w:rsidRPr="007D1E7F">
        <w:rPr>
          <w:szCs w:val="24"/>
        </w:rPr>
        <w:t>implementação</w:t>
      </w:r>
      <w:proofErr w:type="gramEnd"/>
      <w:r w:rsidR="005C15B6" w:rsidRPr="007D1E7F">
        <w:rPr>
          <w:szCs w:val="24"/>
        </w:rPr>
        <w:t>.</w:t>
      </w:r>
      <w:r w:rsidRPr="007D1E7F">
        <w:rPr>
          <w:szCs w:val="24"/>
        </w:rPr>
        <w:t xml:space="preserve"> Além disso, a certificação gerou maior consciência para as questões ambientais entre funcionários, e de um ponto de vista estratégico deu maior visibilidade às organizações.</w:t>
      </w:r>
      <w:r w:rsidR="005C15B6" w:rsidRPr="007D1E7F">
        <w:rPr>
          <w:szCs w:val="24"/>
        </w:rPr>
        <w:t xml:space="preserve"> </w:t>
      </w:r>
    </w:p>
    <w:p w14:paraId="59270E27" w14:textId="4D20AC2B" w:rsidR="00A452B7" w:rsidRPr="0063505F" w:rsidRDefault="00A278B5" w:rsidP="00A278B5">
      <w:pPr>
        <w:rPr>
          <w:szCs w:val="24"/>
        </w:rPr>
      </w:pPr>
      <w:r w:rsidRPr="0063505F">
        <w:rPr>
          <w:szCs w:val="24"/>
        </w:rPr>
        <w:t xml:space="preserve">No que diz respeito às variações financeiras, os estudos de </w:t>
      </w:r>
      <w:r w:rsidRPr="0063505F">
        <w:rPr>
          <w:szCs w:val="24"/>
          <w:shd w:val="clear" w:color="auto" w:fill="FFFFFF"/>
        </w:rPr>
        <w:t>Guimarães</w:t>
      </w:r>
      <w:r w:rsidR="00B56C54" w:rsidRPr="0063505F">
        <w:rPr>
          <w:szCs w:val="24"/>
          <w:shd w:val="clear" w:color="auto" w:fill="FFFFFF"/>
        </w:rPr>
        <w:t>, Rover e Ferreira</w:t>
      </w:r>
      <w:r w:rsidRPr="0063505F">
        <w:rPr>
          <w:szCs w:val="24"/>
        </w:rPr>
        <w:t xml:space="preserve"> (2018) e Pereira</w:t>
      </w:r>
      <w:r w:rsidR="00480880" w:rsidRPr="0063505F">
        <w:rPr>
          <w:szCs w:val="24"/>
        </w:rPr>
        <w:t xml:space="preserve"> e Ferreira</w:t>
      </w:r>
      <w:r w:rsidRPr="0063505F">
        <w:rPr>
          <w:szCs w:val="24"/>
        </w:rPr>
        <w:t xml:space="preserve"> (201</w:t>
      </w:r>
      <w:r w:rsidR="00587DD9">
        <w:rPr>
          <w:szCs w:val="24"/>
        </w:rPr>
        <w:t>6</w:t>
      </w:r>
      <w:r w:rsidRPr="0063505F">
        <w:rPr>
          <w:szCs w:val="24"/>
        </w:rPr>
        <w:t xml:space="preserve">) mostraram que as variações financeiras estão diretamente ligadas aos custos dos produtos vendidos e a outros fatores externos. Não conseguindo identificar </w:t>
      </w:r>
      <w:r w:rsidR="0063505F">
        <w:rPr>
          <w:szCs w:val="24"/>
        </w:rPr>
        <w:t xml:space="preserve">se </w:t>
      </w:r>
      <w:r w:rsidR="002A1B9D" w:rsidRPr="0063505F">
        <w:rPr>
          <w:szCs w:val="24"/>
        </w:rPr>
        <w:t>as</w:t>
      </w:r>
      <w:r w:rsidRPr="0063505F">
        <w:rPr>
          <w:szCs w:val="24"/>
        </w:rPr>
        <w:t xml:space="preserve"> ações voltadas à sustentabilidade e o SGA certificado pela norma NBR ISO 14001 estão diretamente ligados às modificações financeiras.</w:t>
      </w:r>
    </w:p>
    <w:p w14:paraId="5094BB44" w14:textId="556D8A98" w:rsidR="005C15B6" w:rsidRPr="008831B2" w:rsidRDefault="00034693" w:rsidP="005C15B6">
      <w:pPr>
        <w:rPr>
          <w:szCs w:val="24"/>
        </w:rPr>
      </w:pPr>
      <w:r w:rsidRPr="008831B2">
        <w:t xml:space="preserve">Com base nos estudos apresentados, observa-se </w:t>
      </w:r>
      <w:r w:rsidRPr="008831B2">
        <w:rPr>
          <w:szCs w:val="24"/>
        </w:rPr>
        <w:t>que apesar da norma não estar relacionada diretamente com o financeiro da empresa pode influenciar positivamente os demais processos</w:t>
      </w:r>
      <w:r w:rsidR="008831B2" w:rsidRPr="008831B2">
        <w:rPr>
          <w:szCs w:val="24"/>
        </w:rPr>
        <w:t xml:space="preserve">, uma </w:t>
      </w:r>
      <w:r w:rsidRPr="008831B2">
        <w:rPr>
          <w:szCs w:val="24"/>
        </w:rPr>
        <w:t xml:space="preserve">vez que um SGA certificado auxilia </w:t>
      </w:r>
      <w:r w:rsidR="008831B2" w:rsidRPr="008831B2">
        <w:rPr>
          <w:szCs w:val="24"/>
        </w:rPr>
        <w:t>no controle de</w:t>
      </w:r>
      <w:r w:rsidRPr="008831B2">
        <w:rPr>
          <w:szCs w:val="24"/>
        </w:rPr>
        <w:t xml:space="preserve"> custos ambientais indevidos e a preservar os recursos derivados do meio ambiente. Além disso, </w:t>
      </w:r>
      <w:r w:rsidRPr="008831B2">
        <w:t>verificou-se que a adoção da norma reflete na imagem da empresa, uma vez que pode ajudar no relacionamento da entidade com seus clientes</w:t>
      </w:r>
      <w:r w:rsidRPr="008831B2">
        <w:rPr>
          <w:szCs w:val="24"/>
        </w:rPr>
        <w:t>, o que pode indicar uma vantagem em relação às demais empresas</w:t>
      </w:r>
      <w:r w:rsidR="008831B2">
        <w:rPr>
          <w:szCs w:val="24"/>
        </w:rPr>
        <w:t xml:space="preserve">, corroborando </w:t>
      </w:r>
      <w:r w:rsidR="00067AFF" w:rsidRPr="008831B2">
        <w:t xml:space="preserve">Esteves e </w:t>
      </w:r>
      <w:proofErr w:type="spellStart"/>
      <w:r w:rsidR="00067AFF" w:rsidRPr="008831B2">
        <w:t>Henkes</w:t>
      </w:r>
      <w:proofErr w:type="spellEnd"/>
      <w:r w:rsidR="00067AFF" w:rsidRPr="008831B2">
        <w:t xml:space="preserve"> (2016) quando afirmam que </w:t>
      </w:r>
      <w:r w:rsidR="005C15B6" w:rsidRPr="008831B2">
        <w:t>a utilização de um SGA</w:t>
      </w:r>
      <w:r w:rsidR="008831B2" w:rsidRPr="008831B2">
        <w:t xml:space="preserve"> </w:t>
      </w:r>
      <w:r w:rsidR="005C15B6" w:rsidRPr="008831B2">
        <w:t>pode ser uma ferramenta eficiente para melhorar o des</w:t>
      </w:r>
      <w:r w:rsidR="00067AFF" w:rsidRPr="008831B2">
        <w:t>empenho ambiental e empresarial.</w:t>
      </w:r>
    </w:p>
    <w:p w14:paraId="1F5D1253" w14:textId="77777777" w:rsidR="005C15B6" w:rsidRPr="0063505F" w:rsidRDefault="005C15B6" w:rsidP="005F4D45">
      <w:pPr>
        <w:ind w:firstLine="0"/>
        <w:rPr>
          <w:szCs w:val="24"/>
        </w:rPr>
      </w:pPr>
    </w:p>
    <w:p w14:paraId="0A5B5F92" w14:textId="0AB73C9B" w:rsidR="00A278B5" w:rsidRDefault="00A278B5" w:rsidP="005F4D45">
      <w:pPr>
        <w:ind w:firstLine="0"/>
        <w:rPr>
          <w:b/>
          <w:szCs w:val="24"/>
        </w:rPr>
      </w:pPr>
      <w:proofErr w:type="gramStart"/>
      <w:r w:rsidRPr="0063505F">
        <w:rPr>
          <w:b/>
          <w:szCs w:val="24"/>
        </w:rPr>
        <w:t>3</w:t>
      </w:r>
      <w:proofErr w:type="gramEnd"/>
      <w:r w:rsidRPr="0063505F">
        <w:rPr>
          <w:b/>
          <w:szCs w:val="24"/>
        </w:rPr>
        <w:t xml:space="preserve"> </w:t>
      </w:r>
      <w:r w:rsidR="00317897" w:rsidRPr="0063505F">
        <w:rPr>
          <w:b/>
          <w:szCs w:val="24"/>
        </w:rPr>
        <w:t>METODOLOGIA</w:t>
      </w:r>
    </w:p>
    <w:p w14:paraId="6E6E0AD9" w14:textId="71E6A773" w:rsidR="00A278B5" w:rsidRPr="0063505F" w:rsidRDefault="00A278B5" w:rsidP="00A278B5">
      <w:pPr>
        <w:rPr>
          <w:szCs w:val="24"/>
        </w:rPr>
      </w:pPr>
      <w:r w:rsidRPr="0063505F">
        <w:rPr>
          <w:szCs w:val="24"/>
        </w:rPr>
        <w:t xml:space="preserve">A pesquisa </w:t>
      </w:r>
      <w:r w:rsidR="00A75A68">
        <w:rPr>
          <w:szCs w:val="24"/>
        </w:rPr>
        <w:t>é</w:t>
      </w:r>
      <w:r w:rsidRPr="0063505F">
        <w:rPr>
          <w:szCs w:val="24"/>
        </w:rPr>
        <w:t xml:space="preserve"> classificada como descritiva e </w:t>
      </w:r>
      <w:r w:rsidR="00A75A68">
        <w:rPr>
          <w:szCs w:val="24"/>
        </w:rPr>
        <w:t>com abordagem</w:t>
      </w:r>
      <w:r w:rsidRPr="0063505F">
        <w:rPr>
          <w:szCs w:val="24"/>
        </w:rPr>
        <w:t xml:space="preserve"> </w:t>
      </w:r>
      <w:proofErr w:type="spellStart"/>
      <w:r w:rsidRPr="0063505F">
        <w:rPr>
          <w:szCs w:val="24"/>
        </w:rPr>
        <w:t>quali</w:t>
      </w:r>
      <w:proofErr w:type="spellEnd"/>
      <w:r w:rsidRPr="0063505F">
        <w:rPr>
          <w:szCs w:val="24"/>
        </w:rPr>
        <w:t xml:space="preserve">-quantitativa. </w:t>
      </w:r>
      <w:r w:rsidR="00A75A68">
        <w:rPr>
          <w:szCs w:val="24"/>
        </w:rPr>
        <w:t>Assim, o</w:t>
      </w:r>
      <w:r w:rsidRPr="0063505F">
        <w:rPr>
          <w:szCs w:val="24"/>
        </w:rPr>
        <w:t xml:space="preserve">ptou-se por utilizar um estudo de caso, pois segundo Yin </w:t>
      </w:r>
      <w:r w:rsidR="00B56C54" w:rsidRPr="0063505F">
        <w:rPr>
          <w:szCs w:val="24"/>
        </w:rPr>
        <w:t>(201</w:t>
      </w:r>
      <w:r w:rsidRPr="0063505F">
        <w:rPr>
          <w:szCs w:val="24"/>
        </w:rPr>
        <w:t>5) como esforço de pesquisa, o estudo de caso contribui</w:t>
      </w:r>
      <w:r w:rsidR="00163F8D">
        <w:rPr>
          <w:szCs w:val="24"/>
        </w:rPr>
        <w:t xml:space="preserve"> </w:t>
      </w:r>
      <w:r w:rsidRPr="0063505F">
        <w:rPr>
          <w:szCs w:val="24"/>
        </w:rPr>
        <w:t xml:space="preserve">para a compreensão que </w:t>
      </w:r>
      <w:r w:rsidR="00163F8D">
        <w:rPr>
          <w:szCs w:val="24"/>
        </w:rPr>
        <w:t xml:space="preserve">se </w:t>
      </w:r>
      <w:r w:rsidRPr="0063505F">
        <w:rPr>
          <w:szCs w:val="24"/>
        </w:rPr>
        <w:t>tem</w:t>
      </w:r>
      <w:r w:rsidR="00163F8D">
        <w:rPr>
          <w:szCs w:val="24"/>
        </w:rPr>
        <w:t xml:space="preserve"> </w:t>
      </w:r>
      <w:r w:rsidRPr="0063505F">
        <w:rPr>
          <w:szCs w:val="24"/>
        </w:rPr>
        <w:t>dos fenômenos individuais, organizacionais, sociais e políticos.</w:t>
      </w:r>
    </w:p>
    <w:p w14:paraId="1580A70A" w14:textId="77777777" w:rsidR="009930B8" w:rsidRPr="0063505F" w:rsidRDefault="00A278B5" w:rsidP="009930B8">
      <w:pPr>
        <w:pStyle w:val="Corpodetexto"/>
        <w:spacing w:after="0"/>
        <w:ind w:firstLine="708"/>
      </w:pPr>
      <w:r w:rsidRPr="0063505F">
        <w:t>A pesquisa é classifica como descritiva, pois observa, registra, analisa, classifica e interpreta os fatos sem interferência do pesquisador, onde os fenômenos são estudados, mas não são manipulados pelo pesquisador (</w:t>
      </w:r>
      <w:r w:rsidR="00757A0C" w:rsidRPr="0063505F">
        <w:t>Andrade</w:t>
      </w:r>
      <w:r w:rsidRPr="0063505F">
        <w:t>,</w:t>
      </w:r>
      <w:r w:rsidR="00757A0C" w:rsidRPr="0063505F">
        <w:t xml:space="preserve"> 2004</w:t>
      </w:r>
      <w:r w:rsidRPr="0063505F">
        <w:t xml:space="preserve">). A análise </w:t>
      </w:r>
      <w:proofErr w:type="spellStart"/>
      <w:r w:rsidRPr="0063505F">
        <w:t>quali</w:t>
      </w:r>
      <w:proofErr w:type="spellEnd"/>
      <w:r w:rsidRPr="0063505F">
        <w:t>-quantitativa da pesquisa é importante, pois os tratamentos quantitativos e qualitativos dos resultados podem se complementar, enriquecendo a análise e as discussões finais da pesquisa (</w:t>
      </w:r>
      <w:proofErr w:type="spellStart"/>
      <w:r w:rsidR="009930B8" w:rsidRPr="0063505F">
        <w:t>Minayo</w:t>
      </w:r>
      <w:proofErr w:type="spellEnd"/>
      <w:r w:rsidR="009930B8" w:rsidRPr="0063505F">
        <w:t xml:space="preserve"> &amp; </w:t>
      </w:r>
      <w:proofErr w:type="spellStart"/>
      <w:r w:rsidR="009930B8" w:rsidRPr="0063505F">
        <w:t>Deslandes</w:t>
      </w:r>
      <w:proofErr w:type="spellEnd"/>
      <w:r w:rsidR="009930B8" w:rsidRPr="0063505F">
        <w:t>, 2011</w:t>
      </w:r>
      <w:r w:rsidRPr="0063505F">
        <w:t>).</w:t>
      </w:r>
    </w:p>
    <w:p w14:paraId="247F72CF" w14:textId="537DA5DC" w:rsidR="00A75A68" w:rsidRPr="004719DC" w:rsidRDefault="00A75A68" w:rsidP="00A75A68">
      <w:pPr>
        <w:ind w:firstLine="708"/>
        <w:rPr>
          <w:szCs w:val="24"/>
        </w:rPr>
      </w:pPr>
      <w:r w:rsidRPr="004719DC">
        <w:rPr>
          <w:szCs w:val="24"/>
        </w:rPr>
        <w:t xml:space="preserve">A empresa </w:t>
      </w:r>
      <w:r>
        <w:rPr>
          <w:szCs w:val="24"/>
        </w:rPr>
        <w:t xml:space="preserve">brasileira </w:t>
      </w:r>
      <w:r w:rsidRPr="004719DC">
        <w:rPr>
          <w:szCs w:val="24"/>
        </w:rPr>
        <w:t>Schulz S.A.</w:t>
      </w:r>
      <w:r>
        <w:rPr>
          <w:szCs w:val="24"/>
        </w:rPr>
        <w:t>, com matriz em Joinville (SC),</w:t>
      </w:r>
      <w:r w:rsidRPr="004719DC">
        <w:rPr>
          <w:szCs w:val="24"/>
        </w:rPr>
        <w:t xml:space="preserve"> </w:t>
      </w:r>
      <w:r>
        <w:rPr>
          <w:szCs w:val="24"/>
        </w:rPr>
        <w:t xml:space="preserve">atua no mercado de compressores e </w:t>
      </w:r>
      <w:r w:rsidRPr="004719DC">
        <w:rPr>
          <w:szCs w:val="24"/>
        </w:rPr>
        <w:t xml:space="preserve">foi selecionada para este estudo de caso por </w:t>
      </w:r>
      <w:r>
        <w:rPr>
          <w:szCs w:val="24"/>
        </w:rPr>
        <w:t xml:space="preserve">ter </w:t>
      </w:r>
      <w:r w:rsidRPr="004719DC">
        <w:rPr>
          <w:szCs w:val="24"/>
        </w:rPr>
        <w:t>adot</w:t>
      </w:r>
      <w:r>
        <w:rPr>
          <w:szCs w:val="24"/>
        </w:rPr>
        <w:t xml:space="preserve">ado </w:t>
      </w:r>
      <w:r w:rsidRPr="004719DC">
        <w:rPr>
          <w:szCs w:val="24"/>
        </w:rPr>
        <w:t>ações relacionadas à área da sustentabilidade, sendo uma delas a certificação pela NBR ISO 14001</w:t>
      </w:r>
      <w:r>
        <w:rPr>
          <w:szCs w:val="24"/>
        </w:rPr>
        <w:t>,</w:t>
      </w:r>
      <w:r w:rsidRPr="004719DC">
        <w:rPr>
          <w:szCs w:val="24"/>
        </w:rPr>
        <w:t xml:space="preserve"> que ocorreu em 2005.</w:t>
      </w:r>
    </w:p>
    <w:p w14:paraId="24A19012" w14:textId="3B61C931" w:rsidR="00A278B5" w:rsidRPr="00A75A68" w:rsidRDefault="00A75A68" w:rsidP="00DE4B24">
      <w:pPr>
        <w:shd w:val="clear" w:color="auto" w:fill="FFFFFF"/>
        <w:ind w:firstLine="708"/>
        <w:rPr>
          <w:szCs w:val="24"/>
        </w:rPr>
      </w:pPr>
      <w:r w:rsidRPr="004719DC">
        <w:rPr>
          <w:szCs w:val="24"/>
        </w:rPr>
        <w:t xml:space="preserve">Além de possuir um </w:t>
      </w:r>
      <w:r>
        <w:rPr>
          <w:szCs w:val="24"/>
        </w:rPr>
        <w:t>SGA</w:t>
      </w:r>
      <w:r w:rsidRPr="004719DC">
        <w:rPr>
          <w:szCs w:val="24"/>
        </w:rPr>
        <w:t xml:space="preserve">, certificado pela norma NBR ISO 14001, </w:t>
      </w:r>
      <w:r>
        <w:rPr>
          <w:szCs w:val="24"/>
        </w:rPr>
        <w:t xml:space="preserve">a empresa </w:t>
      </w:r>
      <w:r w:rsidRPr="004719DC">
        <w:rPr>
          <w:szCs w:val="24"/>
        </w:rPr>
        <w:t xml:space="preserve">adota práticas e desenvolve projetos relacionados à gestão do meio ambiente, como a gestão de fornecedores, o programa de conscientização ambiental para colaboradores, o gerenciamento de resíduos industriais, entre outros. Além disso, monitora os indicadores ambientais associados aos </w:t>
      </w:r>
      <w:r w:rsidRPr="004719DC">
        <w:rPr>
          <w:szCs w:val="24"/>
        </w:rPr>
        <w:lastRenderedPageBreak/>
        <w:t xml:space="preserve">programas de gestão e melhoria para reutilização e reciclagem de resíduos e redução do consumo de energia e água. </w:t>
      </w:r>
      <w:r>
        <w:rPr>
          <w:szCs w:val="24"/>
          <w:shd w:val="clear" w:color="auto" w:fill="FFFFFF"/>
        </w:rPr>
        <w:t xml:space="preserve">A empresa informa que </w:t>
      </w:r>
      <w:r w:rsidRPr="004719DC">
        <w:rPr>
          <w:szCs w:val="24"/>
          <w:shd w:val="clear" w:color="auto" w:fill="FFFFFF"/>
        </w:rPr>
        <w:t>orienta o descarte correto dos principais resíduos gerados a partir dos produtos da marca, visando reduzir os impactos ambientai</w:t>
      </w:r>
      <w:r>
        <w:rPr>
          <w:szCs w:val="24"/>
          <w:shd w:val="clear" w:color="auto" w:fill="FFFFFF"/>
        </w:rPr>
        <w:t>, uma vez que d</w:t>
      </w:r>
      <w:r w:rsidRPr="004719DC">
        <w:rPr>
          <w:szCs w:val="24"/>
        </w:rPr>
        <w:t xml:space="preserve">entre os resíduos gerados pelos produtos da marca, </w:t>
      </w:r>
      <w:r>
        <w:rPr>
          <w:szCs w:val="24"/>
        </w:rPr>
        <w:t>estão</w:t>
      </w:r>
      <w:r w:rsidRPr="004719DC">
        <w:rPr>
          <w:szCs w:val="24"/>
        </w:rPr>
        <w:t xml:space="preserve"> efluentes líquidos ou condensados </w:t>
      </w:r>
      <w:r>
        <w:rPr>
          <w:szCs w:val="24"/>
        </w:rPr>
        <w:t xml:space="preserve">que necessitam de </w:t>
      </w:r>
      <w:r w:rsidRPr="004719DC">
        <w:rPr>
          <w:szCs w:val="24"/>
        </w:rPr>
        <w:t>trata</w:t>
      </w:r>
      <w:r>
        <w:rPr>
          <w:szCs w:val="24"/>
        </w:rPr>
        <w:t xml:space="preserve">mento </w:t>
      </w:r>
      <w:r w:rsidRPr="004719DC">
        <w:rPr>
          <w:szCs w:val="24"/>
        </w:rPr>
        <w:t>adequad</w:t>
      </w:r>
      <w:r>
        <w:rPr>
          <w:szCs w:val="24"/>
        </w:rPr>
        <w:t>o.</w:t>
      </w:r>
    </w:p>
    <w:p w14:paraId="6520BEC8" w14:textId="0E47F9C2" w:rsidR="00A278B5" w:rsidRPr="0063505F" w:rsidRDefault="00A278B5" w:rsidP="00A278B5">
      <w:pPr>
        <w:rPr>
          <w:szCs w:val="24"/>
        </w:rPr>
      </w:pPr>
      <w:r w:rsidRPr="0063505F">
        <w:rPr>
          <w:szCs w:val="24"/>
        </w:rPr>
        <w:t xml:space="preserve">Para identificar os impactos financeiros obtidos após a implantação do SGA e da certificação NBR ISO 14001 o presente estudo analisou os demonstrativos financeiros da empresa, num período que compreende quatro anos antes e os demais anos após a sua primeira certificação, que ocorreu em 2005. </w:t>
      </w:r>
    </w:p>
    <w:p w14:paraId="3443D9FF" w14:textId="43EF674B" w:rsidR="00A278B5" w:rsidRDefault="00317897" w:rsidP="00A278B5">
      <w:pPr>
        <w:rPr>
          <w:szCs w:val="24"/>
        </w:rPr>
      </w:pPr>
      <w:r>
        <w:rPr>
          <w:szCs w:val="24"/>
        </w:rPr>
        <w:t xml:space="preserve">Para a </w:t>
      </w:r>
      <w:r w:rsidR="00A278B5" w:rsidRPr="0063505F">
        <w:rPr>
          <w:szCs w:val="24"/>
        </w:rPr>
        <w:t xml:space="preserve">análise financeira </w:t>
      </w:r>
      <w:r>
        <w:rPr>
          <w:szCs w:val="24"/>
        </w:rPr>
        <w:t>foi adotado o</w:t>
      </w:r>
      <w:r w:rsidR="00A278B5" w:rsidRPr="0063505F">
        <w:rPr>
          <w:szCs w:val="24"/>
        </w:rPr>
        <w:t xml:space="preserve"> método utilizado por Pereira</w:t>
      </w:r>
      <w:r w:rsidR="00480880" w:rsidRPr="0063505F">
        <w:rPr>
          <w:szCs w:val="24"/>
        </w:rPr>
        <w:t xml:space="preserve"> e Ferreira</w:t>
      </w:r>
      <w:r w:rsidR="00587DD9">
        <w:rPr>
          <w:szCs w:val="24"/>
        </w:rPr>
        <w:t xml:space="preserve"> (2016</w:t>
      </w:r>
      <w:r w:rsidR="00A278B5" w:rsidRPr="0063505F">
        <w:rPr>
          <w:szCs w:val="24"/>
        </w:rPr>
        <w:t>), o qual analisou as modificações financeiras a partir dos seguintes indicadores: Giro do Ativo, Margem Líquida, Rentabilidade do Patrimônio Líq</w:t>
      </w:r>
      <w:r w:rsidR="00A67055" w:rsidRPr="0063505F">
        <w:rPr>
          <w:szCs w:val="24"/>
        </w:rPr>
        <w:t xml:space="preserve">uido </w:t>
      </w:r>
      <w:r w:rsidR="004C4FEE">
        <w:rPr>
          <w:szCs w:val="24"/>
        </w:rPr>
        <w:t>e Rentabilidade do Ativo (Quadro</w:t>
      </w:r>
      <w:r w:rsidR="00A278B5" w:rsidRPr="0063505F">
        <w:rPr>
          <w:szCs w:val="24"/>
        </w:rPr>
        <w:t xml:space="preserve"> </w:t>
      </w:r>
      <w:proofErr w:type="gramStart"/>
      <w:r w:rsidR="00A278B5" w:rsidRPr="0063505F">
        <w:rPr>
          <w:szCs w:val="24"/>
        </w:rPr>
        <w:t>1</w:t>
      </w:r>
      <w:proofErr w:type="gramEnd"/>
      <w:r w:rsidR="00A278B5" w:rsidRPr="0063505F">
        <w:rPr>
          <w:szCs w:val="24"/>
        </w:rPr>
        <w:t>).</w:t>
      </w:r>
    </w:p>
    <w:p w14:paraId="53C3FAC3" w14:textId="1B5155BB" w:rsidR="00A278B5" w:rsidRDefault="00A278B5" w:rsidP="005F4D45">
      <w:pPr>
        <w:rPr>
          <w:bCs/>
          <w:sz w:val="20"/>
        </w:rPr>
      </w:pPr>
      <w:r>
        <w:rPr>
          <w:szCs w:val="24"/>
        </w:rPr>
        <w:t xml:space="preserve"> </w:t>
      </w:r>
    </w:p>
    <w:p w14:paraId="2077E0B6" w14:textId="39F98DA7" w:rsidR="00A278B5" w:rsidRPr="007E10D9" w:rsidRDefault="009727B9" w:rsidP="002A1B9D">
      <w:pPr>
        <w:shd w:val="clear" w:color="auto" w:fill="FFFFFF"/>
        <w:ind w:firstLine="0"/>
        <w:rPr>
          <w:szCs w:val="24"/>
        </w:rPr>
      </w:pPr>
      <w:r>
        <w:rPr>
          <w:bCs/>
          <w:sz w:val="20"/>
        </w:rPr>
        <w:t xml:space="preserve">Quadro </w:t>
      </w:r>
      <w:proofErr w:type="gramStart"/>
      <w:r w:rsidR="00A278B5" w:rsidRPr="00414ACF">
        <w:rPr>
          <w:bCs/>
          <w:sz w:val="20"/>
        </w:rPr>
        <w:t>1</w:t>
      </w:r>
      <w:proofErr w:type="gramEnd"/>
      <w:r w:rsidR="00A278B5" w:rsidRPr="007E10D9">
        <w:rPr>
          <w:sz w:val="20"/>
        </w:rPr>
        <w:t xml:space="preserve">: </w:t>
      </w:r>
      <w:r w:rsidR="00A278B5">
        <w:rPr>
          <w:sz w:val="20"/>
        </w:rPr>
        <w:t>Indicadores de Rentabilidade.</w:t>
      </w:r>
    </w:p>
    <w:tbl>
      <w:tblPr>
        <w:tblStyle w:val="Tabelacomgrade"/>
        <w:tblW w:w="5000" w:type="pct"/>
        <w:tblLook w:val="04A0" w:firstRow="1" w:lastRow="0" w:firstColumn="1" w:lastColumn="0" w:noHBand="0" w:noVBand="1"/>
      </w:tblPr>
      <w:tblGrid>
        <w:gridCol w:w="2871"/>
        <w:gridCol w:w="3275"/>
        <w:gridCol w:w="3475"/>
      </w:tblGrid>
      <w:tr w:rsidR="00A278B5" w:rsidRPr="007E10D9" w14:paraId="312F9A72" w14:textId="77777777" w:rsidTr="007C4C3B">
        <w:trPr>
          <w:trHeight w:val="20"/>
        </w:trPr>
        <w:tc>
          <w:tcPr>
            <w:tcW w:w="1492" w:type="pct"/>
          </w:tcPr>
          <w:p w14:paraId="31F476BE" w14:textId="77777777" w:rsidR="00A278B5" w:rsidRPr="00F44216" w:rsidRDefault="00A278B5" w:rsidP="007C4C3B">
            <w:pPr>
              <w:tabs>
                <w:tab w:val="left" w:pos="1575"/>
              </w:tabs>
              <w:ind w:firstLine="0"/>
              <w:jc w:val="center"/>
              <w:rPr>
                <w:rFonts w:ascii="Times New Roman" w:hAnsi="Times New Roman"/>
                <w:b/>
                <w:sz w:val="20"/>
              </w:rPr>
            </w:pPr>
            <w:r w:rsidRPr="00F44216">
              <w:rPr>
                <w:rFonts w:ascii="Times New Roman" w:hAnsi="Times New Roman"/>
                <w:b/>
                <w:sz w:val="20"/>
              </w:rPr>
              <w:t>Indicadores</w:t>
            </w:r>
          </w:p>
        </w:tc>
        <w:tc>
          <w:tcPr>
            <w:tcW w:w="1702" w:type="pct"/>
          </w:tcPr>
          <w:p w14:paraId="0A7C1B96" w14:textId="77777777" w:rsidR="00A278B5" w:rsidRPr="00F44216" w:rsidRDefault="00A278B5" w:rsidP="007C4C3B">
            <w:pPr>
              <w:ind w:firstLine="0"/>
              <w:jc w:val="center"/>
              <w:rPr>
                <w:rFonts w:ascii="Times New Roman" w:hAnsi="Times New Roman"/>
                <w:b/>
                <w:sz w:val="20"/>
              </w:rPr>
            </w:pPr>
            <w:r w:rsidRPr="00F44216">
              <w:rPr>
                <w:rFonts w:ascii="Times New Roman" w:hAnsi="Times New Roman"/>
                <w:b/>
                <w:sz w:val="20"/>
              </w:rPr>
              <w:t>Descrição</w:t>
            </w:r>
          </w:p>
        </w:tc>
        <w:tc>
          <w:tcPr>
            <w:tcW w:w="1806" w:type="pct"/>
          </w:tcPr>
          <w:p w14:paraId="563B04AF" w14:textId="77777777" w:rsidR="00A278B5" w:rsidRPr="00F44216" w:rsidRDefault="00A278B5" w:rsidP="007C4C3B">
            <w:pPr>
              <w:ind w:firstLine="0"/>
              <w:jc w:val="center"/>
              <w:rPr>
                <w:rFonts w:ascii="Times New Roman" w:hAnsi="Times New Roman"/>
                <w:b/>
                <w:sz w:val="20"/>
              </w:rPr>
            </w:pPr>
            <w:r w:rsidRPr="00F44216">
              <w:rPr>
                <w:rFonts w:ascii="Times New Roman" w:hAnsi="Times New Roman"/>
                <w:b/>
                <w:sz w:val="20"/>
              </w:rPr>
              <w:t>Objetivo</w:t>
            </w:r>
          </w:p>
        </w:tc>
      </w:tr>
      <w:tr w:rsidR="00A278B5" w:rsidRPr="007E10D9" w14:paraId="0D7331F7" w14:textId="77777777" w:rsidTr="00317897">
        <w:trPr>
          <w:trHeight w:val="20"/>
        </w:trPr>
        <w:tc>
          <w:tcPr>
            <w:tcW w:w="1492" w:type="pct"/>
            <w:vAlign w:val="center"/>
          </w:tcPr>
          <w:p w14:paraId="0A44DE56" w14:textId="77777777" w:rsidR="00A278B5" w:rsidRPr="00F44216" w:rsidRDefault="00A278B5" w:rsidP="00317897">
            <w:pPr>
              <w:ind w:firstLine="0"/>
              <w:jc w:val="center"/>
              <w:rPr>
                <w:rFonts w:ascii="Times New Roman" w:hAnsi="Times New Roman"/>
                <w:b/>
                <w:bCs/>
                <w:sz w:val="20"/>
                <w:szCs w:val="24"/>
              </w:rPr>
            </w:pPr>
            <w:r w:rsidRPr="00F44216">
              <w:rPr>
                <w:rFonts w:ascii="Times New Roman" w:hAnsi="Times New Roman"/>
                <w:b/>
                <w:bCs/>
                <w:sz w:val="20"/>
                <w:szCs w:val="24"/>
              </w:rPr>
              <w:t>Giro do Ativo</w:t>
            </w:r>
          </w:p>
        </w:tc>
        <w:tc>
          <w:tcPr>
            <w:tcW w:w="1702" w:type="pct"/>
          </w:tcPr>
          <w:p w14:paraId="0F123155" w14:textId="77777777" w:rsidR="00A278B5" w:rsidRPr="00571142" w:rsidRDefault="00A278B5" w:rsidP="006B4D1A">
            <w:pPr>
              <w:spacing w:after="100" w:afterAutospacing="1"/>
              <w:ind w:firstLine="0"/>
              <w:rPr>
                <w:rFonts w:ascii="Times New Roman" w:hAnsi="Times New Roman"/>
                <w:sz w:val="20"/>
                <w:szCs w:val="24"/>
              </w:rPr>
            </w:pPr>
            <w:r w:rsidRPr="00571142">
              <w:rPr>
                <w:rFonts w:ascii="Times New Roman" w:hAnsi="Times New Roman"/>
                <w:sz w:val="20"/>
                <w:szCs w:val="24"/>
              </w:rPr>
              <w:t>Receita Líquida dividida pelo Ativo Total</w:t>
            </w:r>
          </w:p>
        </w:tc>
        <w:tc>
          <w:tcPr>
            <w:tcW w:w="1806" w:type="pct"/>
          </w:tcPr>
          <w:p w14:paraId="47FB442C" w14:textId="77777777" w:rsidR="00A278B5" w:rsidRPr="00571142" w:rsidRDefault="00A278B5" w:rsidP="006B4D1A">
            <w:pPr>
              <w:spacing w:after="100" w:afterAutospacing="1"/>
              <w:ind w:firstLine="0"/>
              <w:rPr>
                <w:rFonts w:ascii="Times New Roman" w:hAnsi="Times New Roman"/>
                <w:sz w:val="20"/>
                <w:szCs w:val="24"/>
              </w:rPr>
            </w:pPr>
            <w:r w:rsidRPr="00571142">
              <w:rPr>
                <w:rFonts w:ascii="Times New Roman" w:hAnsi="Times New Roman"/>
                <w:sz w:val="20"/>
                <w:szCs w:val="24"/>
              </w:rPr>
              <w:t>Evidenciar o faturamento em relação aos investimentos totais realizados</w:t>
            </w:r>
          </w:p>
        </w:tc>
      </w:tr>
      <w:tr w:rsidR="00A278B5" w:rsidRPr="007E10D9" w14:paraId="0D365EBE" w14:textId="77777777" w:rsidTr="00317897">
        <w:trPr>
          <w:trHeight w:val="20"/>
        </w:trPr>
        <w:tc>
          <w:tcPr>
            <w:tcW w:w="1492" w:type="pct"/>
            <w:vAlign w:val="center"/>
          </w:tcPr>
          <w:p w14:paraId="17508C60" w14:textId="77777777" w:rsidR="00A278B5" w:rsidRPr="00F44216" w:rsidRDefault="00A278B5" w:rsidP="00317897">
            <w:pPr>
              <w:ind w:firstLine="0"/>
              <w:jc w:val="center"/>
              <w:rPr>
                <w:rFonts w:ascii="Times New Roman" w:hAnsi="Times New Roman"/>
                <w:b/>
                <w:bCs/>
                <w:sz w:val="20"/>
                <w:szCs w:val="24"/>
              </w:rPr>
            </w:pPr>
            <w:r w:rsidRPr="00F44216">
              <w:rPr>
                <w:rFonts w:ascii="Times New Roman" w:hAnsi="Times New Roman"/>
                <w:b/>
                <w:bCs/>
                <w:sz w:val="20"/>
                <w:szCs w:val="24"/>
              </w:rPr>
              <w:t>Margem Líquida</w:t>
            </w:r>
          </w:p>
        </w:tc>
        <w:tc>
          <w:tcPr>
            <w:tcW w:w="1702" w:type="pct"/>
          </w:tcPr>
          <w:p w14:paraId="082608D5" w14:textId="77777777" w:rsidR="00A278B5" w:rsidRPr="00571142" w:rsidRDefault="00A278B5" w:rsidP="006B4D1A">
            <w:pPr>
              <w:spacing w:after="100" w:afterAutospacing="1"/>
              <w:ind w:firstLine="0"/>
              <w:rPr>
                <w:rFonts w:ascii="Times New Roman" w:hAnsi="Times New Roman"/>
                <w:sz w:val="20"/>
                <w:szCs w:val="24"/>
              </w:rPr>
            </w:pPr>
            <w:r w:rsidRPr="00571142">
              <w:rPr>
                <w:rFonts w:ascii="Times New Roman" w:hAnsi="Times New Roman"/>
                <w:sz w:val="20"/>
                <w:szCs w:val="24"/>
              </w:rPr>
              <w:t>Lucro Líquido dividido pela Receita Líquida</w:t>
            </w:r>
          </w:p>
        </w:tc>
        <w:tc>
          <w:tcPr>
            <w:tcW w:w="1806" w:type="pct"/>
          </w:tcPr>
          <w:p w14:paraId="362D9192" w14:textId="77777777" w:rsidR="00A278B5" w:rsidRPr="00571142" w:rsidRDefault="00A278B5" w:rsidP="006B4D1A">
            <w:pPr>
              <w:spacing w:after="100" w:afterAutospacing="1"/>
              <w:ind w:firstLine="0"/>
              <w:rPr>
                <w:rFonts w:ascii="Times New Roman" w:hAnsi="Times New Roman"/>
                <w:sz w:val="20"/>
                <w:szCs w:val="24"/>
              </w:rPr>
            </w:pPr>
            <w:r w:rsidRPr="00571142">
              <w:rPr>
                <w:rFonts w:ascii="Times New Roman" w:hAnsi="Times New Roman"/>
                <w:sz w:val="20"/>
                <w:szCs w:val="24"/>
              </w:rPr>
              <w:t>Representar o quanto a empresa tem de lucro para cada unidade vendida</w:t>
            </w:r>
          </w:p>
        </w:tc>
      </w:tr>
      <w:tr w:rsidR="00A278B5" w:rsidRPr="007E10D9" w14:paraId="2986E13E" w14:textId="77777777" w:rsidTr="00317897">
        <w:trPr>
          <w:trHeight w:val="20"/>
        </w:trPr>
        <w:tc>
          <w:tcPr>
            <w:tcW w:w="1492" w:type="pct"/>
            <w:vAlign w:val="center"/>
          </w:tcPr>
          <w:p w14:paraId="79DD442F" w14:textId="77777777" w:rsidR="00A278B5" w:rsidRPr="00F44216" w:rsidRDefault="00A278B5" w:rsidP="00317897">
            <w:pPr>
              <w:ind w:firstLine="0"/>
              <w:jc w:val="center"/>
              <w:rPr>
                <w:rFonts w:ascii="Times New Roman" w:hAnsi="Times New Roman"/>
                <w:b/>
                <w:bCs/>
                <w:sz w:val="20"/>
                <w:szCs w:val="24"/>
              </w:rPr>
            </w:pPr>
            <w:r w:rsidRPr="00F44216">
              <w:rPr>
                <w:rFonts w:ascii="Times New Roman" w:hAnsi="Times New Roman"/>
                <w:b/>
                <w:bCs/>
                <w:sz w:val="20"/>
                <w:szCs w:val="24"/>
              </w:rPr>
              <w:t>Rentabilidade do Patrimônio Líquido</w:t>
            </w:r>
          </w:p>
        </w:tc>
        <w:tc>
          <w:tcPr>
            <w:tcW w:w="1702" w:type="pct"/>
          </w:tcPr>
          <w:p w14:paraId="388DC2E0" w14:textId="77777777" w:rsidR="00A278B5" w:rsidRPr="00571142" w:rsidRDefault="00A278B5" w:rsidP="006B4D1A">
            <w:pPr>
              <w:spacing w:after="100" w:afterAutospacing="1"/>
              <w:ind w:firstLine="0"/>
              <w:rPr>
                <w:rFonts w:ascii="Times New Roman" w:hAnsi="Times New Roman"/>
                <w:sz w:val="20"/>
                <w:szCs w:val="24"/>
              </w:rPr>
            </w:pPr>
            <w:r w:rsidRPr="00571142">
              <w:rPr>
                <w:rFonts w:ascii="Times New Roman" w:hAnsi="Times New Roman"/>
                <w:sz w:val="20"/>
                <w:szCs w:val="24"/>
              </w:rPr>
              <w:t>Lucro Líquido dividido pelo Patrimônio Líquido</w:t>
            </w:r>
          </w:p>
        </w:tc>
        <w:tc>
          <w:tcPr>
            <w:tcW w:w="1806" w:type="pct"/>
          </w:tcPr>
          <w:p w14:paraId="3179D255" w14:textId="77777777" w:rsidR="00A278B5" w:rsidRPr="00571142" w:rsidRDefault="00A278B5" w:rsidP="006B4D1A">
            <w:pPr>
              <w:spacing w:after="100" w:afterAutospacing="1"/>
              <w:ind w:firstLine="0"/>
              <w:rPr>
                <w:rFonts w:ascii="Times New Roman" w:hAnsi="Times New Roman"/>
                <w:sz w:val="20"/>
                <w:szCs w:val="24"/>
              </w:rPr>
            </w:pPr>
            <w:r w:rsidRPr="00571142">
              <w:rPr>
                <w:rFonts w:ascii="Times New Roman" w:hAnsi="Times New Roman"/>
                <w:sz w:val="20"/>
                <w:szCs w:val="24"/>
              </w:rPr>
              <w:t>Evidenciar a rentabilidade do capital investido pelos sócios</w:t>
            </w:r>
          </w:p>
        </w:tc>
      </w:tr>
      <w:tr w:rsidR="00A278B5" w:rsidRPr="007E10D9" w14:paraId="2D41B080" w14:textId="77777777" w:rsidTr="00317897">
        <w:trPr>
          <w:trHeight w:val="20"/>
        </w:trPr>
        <w:tc>
          <w:tcPr>
            <w:tcW w:w="1492" w:type="pct"/>
            <w:vAlign w:val="center"/>
          </w:tcPr>
          <w:p w14:paraId="367BE39C" w14:textId="77777777" w:rsidR="00A278B5" w:rsidRPr="00F44216" w:rsidRDefault="00A278B5" w:rsidP="00317897">
            <w:pPr>
              <w:ind w:firstLine="0"/>
              <w:jc w:val="center"/>
              <w:rPr>
                <w:rFonts w:ascii="Times New Roman" w:hAnsi="Times New Roman"/>
                <w:b/>
                <w:bCs/>
                <w:sz w:val="20"/>
                <w:szCs w:val="24"/>
              </w:rPr>
            </w:pPr>
            <w:r w:rsidRPr="00F44216">
              <w:rPr>
                <w:rFonts w:ascii="Times New Roman" w:hAnsi="Times New Roman"/>
                <w:b/>
                <w:bCs/>
                <w:sz w:val="20"/>
                <w:szCs w:val="24"/>
              </w:rPr>
              <w:t>Rentabilidade do Ativo</w:t>
            </w:r>
          </w:p>
        </w:tc>
        <w:tc>
          <w:tcPr>
            <w:tcW w:w="1702" w:type="pct"/>
          </w:tcPr>
          <w:p w14:paraId="49D7BA94" w14:textId="77777777" w:rsidR="00A278B5" w:rsidRPr="00571142" w:rsidRDefault="00A278B5" w:rsidP="006B4D1A">
            <w:pPr>
              <w:spacing w:after="100" w:afterAutospacing="1"/>
              <w:ind w:firstLine="0"/>
              <w:rPr>
                <w:rFonts w:ascii="Times New Roman" w:hAnsi="Times New Roman"/>
                <w:sz w:val="20"/>
                <w:szCs w:val="24"/>
              </w:rPr>
            </w:pPr>
            <w:r w:rsidRPr="00571142">
              <w:rPr>
                <w:rFonts w:ascii="Times New Roman" w:hAnsi="Times New Roman"/>
                <w:sz w:val="20"/>
                <w:szCs w:val="24"/>
              </w:rPr>
              <w:t>Lucro Líquido dividido pelo Ativo total</w:t>
            </w:r>
          </w:p>
        </w:tc>
        <w:tc>
          <w:tcPr>
            <w:tcW w:w="1806" w:type="pct"/>
          </w:tcPr>
          <w:p w14:paraId="741D909C" w14:textId="77777777" w:rsidR="00A278B5" w:rsidRPr="00571142" w:rsidRDefault="00A278B5" w:rsidP="006B4D1A">
            <w:pPr>
              <w:spacing w:after="100" w:afterAutospacing="1"/>
              <w:ind w:firstLine="0"/>
              <w:rPr>
                <w:rFonts w:ascii="Times New Roman" w:hAnsi="Times New Roman"/>
                <w:sz w:val="20"/>
                <w:szCs w:val="24"/>
              </w:rPr>
            </w:pPr>
            <w:r w:rsidRPr="00571142">
              <w:rPr>
                <w:rFonts w:ascii="Times New Roman" w:hAnsi="Times New Roman"/>
                <w:sz w:val="20"/>
                <w:szCs w:val="24"/>
              </w:rPr>
              <w:t>Evidenciar o resultado em relação aos investimentos realizados</w:t>
            </w:r>
          </w:p>
        </w:tc>
      </w:tr>
    </w:tbl>
    <w:p w14:paraId="4C1CF3D8" w14:textId="0812B216" w:rsidR="00A278B5" w:rsidRPr="007E10D9" w:rsidRDefault="00307B6B" w:rsidP="00BF7B85">
      <w:pPr>
        <w:shd w:val="clear" w:color="auto" w:fill="FFFFFF"/>
        <w:ind w:firstLine="0"/>
        <w:rPr>
          <w:szCs w:val="24"/>
        </w:rPr>
      </w:pPr>
      <w:r>
        <w:rPr>
          <w:sz w:val="20"/>
          <w:szCs w:val="24"/>
        </w:rPr>
        <w:t>Fonte: Autor</w:t>
      </w:r>
      <w:r w:rsidR="00476F79">
        <w:rPr>
          <w:sz w:val="20"/>
          <w:szCs w:val="24"/>
        </w:rPr>
        <w:t>es</w:t>
      </w:r>
      <w:r w:rsidR="00A278B5">
        <w:rPr>
          <w:sz w:val="20"/>
          <w:szCs w:val="24"/>
        </w:rPr>
        <w:t xml:space="preserve"> (2019)</w:t>
      </w:r>
      <w:r w:rsidR="00A278B5" w:rsidRPr="007E10D9">
        <w:rPr>
          <w:sz w:val="20"/>
          <w:szCs w:val="24"/>
        </w:rPr>
        <w:t>.</w:t>
      </w:r>
    </w:p>
    <w:p w14:paraId="4BDC63EC" w14:textId="77777777" w:rsidR="00BF7B85" w:rsidRDefault="00BF7B85" w:rsidP="00A278B5">
      <w:pPr>
        <w:shd w:val="clear" w:color="auto" w:fill="FFFFFF"/>
        <w:rPr>
          <w:szCs w:val="24"/>
        </w:rPr>
      </w:pPr>
    </w:p>
    <w:p w14:paraId="0DC37B0A" w14:textId="70C63F9D" w:rsidR="00A278B5" w:rsidRDefault="00A278B5" w:rsidP="00A278B5">
      <w:pPr>
        <w:shd w:val="clear" w:color="auto" w:fill="FFFFFF"/>
        <w:rPr>
          <w:szCs w:val="24"/>
        </w:rPr>
      </w:pPr>
      <w:r w:rsidRPr="004719DC">
        <w:rPr>
          <w:szCs w:val="24"/>
        </w:rPr>
        <w:t>Para a análise dos dados fo</w:t>
      </w:r>
      <w:r>
        <w:rPr>
          <w:szCs w:val="24"/>
        </w:rPr>
        <w:t xml:space="preserve">ram </w:t>
      </w:r>
      <w:r w:rsidRPr="004719DC">
        <w:rPr>
          <w:szCs w:val="24"/>
        </w:rPr>
        <w:t>coleta</w:t>
      </w:r>
      <w:r>
        <w:rPr>
          <w:szCs w:val="24"/>
        </w:rPr>
        <w:t>das informações d</w:t>
      </w:r>
      <w:r w:rsidRPr="004719DC">
        <w:rPr>
          <w:szCs w:val="24"/>
        </w:rPr>
        <w:t>os relatórios financeiros referentes aos anos de 200</w:t>
      </w:r>
      <w:r>
        <w:rPr>
          <w:szCs w:val="24"/>
        </w:rPr>
        <w:t>1</w:t>
      </w:r>
      <w:r w:rsidRPr="004719DC">
        <w:rPr>
          <w:szCs w:val="24"/>
        </w:rPr>
        <w:t xml:space="preserve"> a 2018 </w:t>
      </w:r>
      <w:r>
        <w:rPr>
          <w:szCs w:val="24"/>
        </w:rPr>
        <w:t>na [B]</w:t>
      </w:r>
      <w:proofErr w:type="gramStart"/>
      <w:r w:rsidRPr="007C4C3B">
        <w:rPr>
          <w:szCs w:val="24"/>
          <w:vertAlign w:val="superscript"/>
        </w:rPr>
        <w:t>3</w:t>
      </w:r>
      <w:proofErr w:type="gramEnd"/>
      <w:r>
        <w:rPr>
          <w:szCs w:val="24"/>
        </w:rPr>
        <w:t xml:space="preserve">. </w:t>
      </w:r>
    </w:p>
    <w:p w14:paraId="72944121" w14:textId="77777777" w:rsidR="00A278B5" w:rsidRDefault="00A278B5" w:rsidP="00A278B5">
      <w:pPr>
        <w:shd w:val="clear" w:color="auto" w:fill="FFFFFF"/>
        <w:ind w:firstLine="708"/>
        <w:rPr>
          <w:szCs w:val="24"/>
        </w:rPr>
      </w:pPr>
      <w:r w:rsidRPr="004719DC">
        <w:rPr>
          <w:szCs w:val="24"/>
        </w:rPr>
        <w:t xml:space="preserve">Para uma melhor análise, </w:t>
      </w:r>
      <w:r>
        <w:rPr>
          <w:szCs w:val="24"/>
        </w:rPr>
        <w:t xml:space="preserve">optou-se incialmente por verificar </w:t>
      </w:r>
      <w:r w:rsidRPr="004719DC">
        <w:rPr>
          <w:szCs w:val="24"/>
        </w:rPr>
        <w:t>os indicadores isolados</w:t>
      </w:r>
      <w:r>
        <w:rPr>
          <w:szCs w:val="24"/>
        </w:rPr>
        <w:t xml:space="preserve"> e em um segundo momento, a análise foi realizada em conjunto, de modo a garantir a eficiência e a complexidade das informações.</w:t>
      </w:r>
    </w:p>
    <w:p w14:paraId="64386E31" w14:textId="77777777" w:rsidR="00A278B5" w:rsidRDefault="00A278B5" w:rsidP="00A278B5">
      <w:pPr>
        <w:shd w:val="clear" w:color="auto" w:fill="FFFFFF"/>
        <w:rPr>
          <w:b/>
          <w:szCs w:val="24"/>
        </w:rPr>
      </w:pPr>
    </w:p>
    <w:p w14:paraId="63E83859" w14:textId="56BEEC64" w:rsidR="00A278B5" w:rsidRDefault="00A278B5" w:rsidP="005F4D45">
      <w:pPr>
        <w:shd w:val="clear" w:color="auto" w:fill="FFFFFF"/>
        <w:ind w:firstLine="0"/>
        <w:rPr>
          <w:b/>
          <w:szCs w:val="24"/>
        </w:rPr>
      </w:pPr>
      <w:proofErr w:type="gramStart"/>
      <w:r>
        <w:rPr>
          <w:b/>
          <w:szCs w:val="24"/>
        </w:rPr>
        <w:t>4</w:t>
      </w:r>
      <w:proofErr w:type="gramEnd"/>
      <w:r>
        <w:rPr>
          <w:b/>
          <w:szCs w:val="24"/>
        </w:rPr>
        <w:t xml:space="preserve"> </w:t>
      </w:r>
      <w:r w:rsidR="00317897" w:rsidRPr="00031BBE">
        <w:rPr>
          <w:b/>
          <w:szCs w:val="24"/>
        </w:rPr>
        <w:t>RESUL</w:t>
      </w:r>
      <w:r w:rsidR="00317897">
        <w:rPr>
          <w:b/>
          <w:szCs w:val="24"/>
        </w:rPr>
        <w:t>T</w:t>
      </w:r>
      <w:r w:rsidR="00317897" w:rsidRPr="00031BBE">
        <w:rPr>
          <w:b/>
          <w:szCs w:val="24"/>
        </w:rPr>
        <w:t>ADOS</w:t>
      </w:r>
    </w:p>
    <w:p w14:paraId="0311FE43" w14:textId="03947F32" w:rsidR="00A278B5" w:rsidRPr="00031BBE" w:rsidRDefault="00A278B5" w:rsidP="00A278B5">
      <w:pPr>
        <w:shd w:val="clear" w:color="auto" w:fill="FFFFFF"/>
        <w:ind w:firstLine="708"/>
        <w:rPr>
          <w:b/>
          <w:szCs w:val="24"/>
        </w:rPr>
      </w:pPr>
      <w:r>
        <w:rPr>
          <w:szCs w:val="24"/>
        </w:rPr>
        <w:t>In</w:t>
      </w:r>
      <w:r w:rsidR="005F4D45">
        <w:rPr>
          <w:szCs w:val="24"/>
        </w:rPr>
        <w:t>i</w:t>
      </w:r>
      <w:r>
        <w:rPr>
          <w:szCs w:val="24"/>
        </w:rPr>
        <w:t>cialmente se</w:t>
      </w:r>
      <w:r w:rsidRPr="004719DC">
        <w:rPr>
          <w:szCs w:val="24"/>
        </w:rPr>
        <w:t xml:space="preserve"> </w:t>
      </w:r>
      <w:r>
        <w:rPr>
          <w:szCs w:val="24"/>
        </w:rPr>
        <w:t>verificou</w:t>
      </w:r>
      <w:r w:rsidRPr="004719DC">
        <w:rPr>
          <w:szCs w:val="24"/>
        </w:rPr>
        <w:t xml:space="preserve"> os indicadores isolados</w:t>
      </w:r>
      <w:r>
        <w:rPr>
          <w:szCs w:val="24"/>
        </w:rPr>
        <w:t xml:space="preserve"> e na sequência optou</w:t>
      </w:r>
      <w:r w:rsidR="00163F8D">
        <w:rPr>
          <w:szCs w:val="24"/>
        </w:rPr>
        <w:t>-se</w:t>
      </w:r>
      <w:r>
        <w:rPr>
          <w:szCs w:val="24"/>
        </w:rPr>
        <w:t xml:space="preserve"> por utilizar dois indicadores agregados, pois ambos fazem relação ao faturamento, e</w:t>
      </w:r>
      <w:r w:rsidR="00163F8D">
        <w:rPr>
          <w:szCs w:val="24"/>
        </w:rPr>
        <w:t>,</w:t>
      </w:r>
      <w:r>
        <w:rPr>
          <w:szCs w:val="24"/>
        </w:rPr>
        <w:t xml:space="preserve"> posteriormente </w:t>
      </w:r>
      <w:r w:rsidR="00163F8D">
        <w:rPr>
          <w:szCs w:val="24"/>
        </w:rPr>
        <w:t xml:space="preserve">se realizou a análise </w:t>
      </w:r>
      <w:r>
        <w:rPr>
          <w:szCs w:val="24"/>
        </w:rPr>
        <w:t>em conjunto.</w:t>
      </w:r>
    </w:p>
    <w:p w14:paraId="056B42E1" w14:textId="77777777" w:rsidR="00A278B5" w:rsidRPr="004719DC" w:rsidRDefault="00A278B5" w:rsidP="00A278B5">
      <w:pPr>
        <w:rPr>
          <w:szCs w:val="24"/>
        </w:rPr>
      </w:pPr>
      <w:r>
        <w:rPr>
          <w:szCs w:val="24"/>
        </w:rPr>
        <w:t>E</w:t>
      </w:r>
      <w:r w:rsidRPr="004719DC">
        <w:rPr>
          <w:szCs w:val="24"/>
        </w:rPr>
        <w:t xml:space="preserve">ntre os anos 2000 a 2004, anos </w:t>
      </w:r>
      <w:proofErr w:type="spellStart"/>
      <w:r w:rsidRPr="004719DC">
        <w:rPr>
          <w:szCs w:val="24"/>
        </w:rPr>
        <w:t>pré</w:t>
      </w:r>
      <w:proofErr w:type="spellEnd"/>
      <w:r w:rsidRPr="004719DC">
        <w:rPr>
          <w:szCs w:val="24"/>
        </w:rPr>
        <w:t xml:space="preserve">-certificação, a empresa apresentou </w:t>
      </w:r>
      <w:r>
        <w:rPr>
          <w:szCs w:val="24"/>
        </w:rPr>
        <w:t xml:space="preserve">crescimento </w:t>
      </w:r>
      <w:r w:rsidRPr="004719DC">
        <w:rPr>
          <w:szCs w:val="24"/>
        </w:rPr>
        <w:t>no</w:t>
      </w:r>
      <w:r>
        <w:rPr>
          <w:szCs w:val="24"/>
        </w:rPr>
        <w:t>s</w:t>
      </w:r>
      <w:r w:rsidRPr="004719DC">
        <w:rPr>
          <w:szCs w:val="24"/>
        </w:rPr>
        <w:t xml:space="preserve"> indicador</w:t>
      </w:r>
      <w:r>
        <w:rPr>
          <w:szCs w:val="24"/>
        </w:rPr>
        <w:t xml:space="preserve">es de rentabilidade, que estão explicados </w:t>
      </w:r>
      <w:r w:rsidRPr="004719DC">
        <w:rPr>
          <w:szCs w:val="24"/>
        </w:rPr>
        <w:t xml:space="preserve">em seus relatórios de administração </w:t>
      </w:r>
      <w:r>
        <w:rPr>
          <w:szCs w:val="24"/>
        </w:rPr>
        <w:t xml:space="preserve">como </w:t>
      </w:r>
      <w:r w:rsidRPr="004719DC">
        <w:rPr>
          <w:szCs w:val="24"/>
        </w:rPr>
        <w:t xml:space="preserve">reflexo do crescimento da indústria no Brasil e de seus investimentos, </w:t>
      </w:r>
      <w:r>
        <w:rPr>
          <w:szCs w:val="24"/>
        </w:rPr>
        <w:t xml:space="preserve">dentre os quais o </w:t>
      </w:r>
      <w:r w:rsidRPr="004719DC">
        <w:rPr>
          <w:szCs w:val="24"/>
        </w:rPr>
        <w:t>investimento em gestão ambiental.</w:t>
      </w:r>
    </w:p>
    <w:p w14:paraId="7EF176F8" w14:textId="0593C322" w:rsidR="00A278B5" w:rsidRPr="004719DC" w:rsidRDefault="00A278B5" w:rsidP="00A278B5">
      <w:pPr>
        <w:rPr>
          <w:szCs w:val="24"/>
        </w:rPr>
      </w:pPr>
      <w:r w:rsidRPr="004719DC">
        <w:rPr>
          <w:szCs w:val="24"/>
        </w:rPr>
        <w:t xml:space="preserve">No ano de 2005, a empresa alcança a certificação NBR ISO 14001, </w:t>
      </w:r>
      <w:r>
        <w:rPr>
          <w:szCs w:val="24"/>
        </w:rPr>
        <w:t xml:space="preserve">apresentando crescimento no giro do ativo e margem líquida mantida </w:t>
      </w:r>
      <w:r w:rsidRPr="004719DC">
        <w:rPr>
          <w:szCs w:val="24"/>
        </w:rPr>
        <w:t xml:space="preserve">em 3%, pois apesar de a empresa gerar mais receita que no ano de 2004, ela também teve maiores despesas o que </w:t>
      </w:r>
      <w:r w:rsidR="002A1B9D" w:rsidRPr="004719DC">
        <w:rPr>
          <w:szCs w:val="24"/>
        </w:rPr>
        <w:t>acarretou</w:t>
      </w:r>
      <w:r w:rsidRPr="004719DC">
        <w:rPr>
          <w:szCs w:val="24"/>
        </w:rPr>
        <w:t xml:space="preserve"> um lucro líquido menor e pequena redução do indicador.</w:t>
      </w:r>
    </w:p>
    <w:p w14:paraId="106E0201" w14:textId="77777777" w:rsidR="00A278B5" w:rsidRDefault="00A278B5" w:rsidP="00A278B5">
      <w:pPr>
        <w:rPr>
          <w:szCs w:val="24"/>
        </w:rPr>
      </w:pPr>
      <w:r w:rsidRPr="004719DC">
        <w:rPr>
          <w:szCs w:val="24"/>
        </w:rPr>
        <w:lastRenderedPageBreak/>
        <w:t>Ao analisar os anos posteriores à certificação, é possível notar que em 2006 a margem líquida se mantém na casa dos 3%</w:t>
      </w:r>
      <w:r>
        <w:rPr>
          <w:szCs w:val="24"/>
        </w:rPr>
        <w:t xml:space="preserve"> e o giro do ativo diminui, contudo ainda apresenta alto índice. </w:t>
      </w:r>
    </w:p>
    <w:p w14:paraId="39408ABD" w14:textId="0D75C0C1" w:rsidR="000A6405" w:rsidRDefault="00A278B5" w:rsidP="00EC67FC">
      <w:pPr>
        <w:rPr>
          <w:szCs w:val="24"/>
        </w:rPr>
      </w:pPr>
      <w:r>
        <w:rPr>
          <w:szCs w:val="24"/>
        </w:rPr>
        <w:t>Em</w:t>
      </w:r>
      <w:r w:rsidRPr="004719DC">
        <w:rPr>
          <w:szCs w:val="24"/>
        </w:rPr>
        <w:t xml:space="preserve"> 2007</w:t>
      </w:r>
      <w:r w:rsidR="009270C8">
        <w:rPr>
          <w:szCs w:val="24"/>
        </w:rPr>
        <w:t>,</w:t>
      </w:r>
      <w:r w:rsidRPr="004719DC">
        <w:rPr>
          <w:szCs w:val="24"/>
        </w:rPr>
        <w:t xml:space="preserve"> houve um considerável aumento na margem líquida o que se mantém, exceto no ano de 2008, constante até 2018. </w:t>
      </w:r>
      <w:r w:rsidRPr="00F11CBF">
        <w:rPr>
          <w:szCs w:val="24"/>
        </w:rPr>
        <w:t>Ao analisar o giro do ativo, percebe</w:t>
      </w:r>
      <w:r w:rsidR="009270C8">
        <w:rPr>
          <w:szCs w:val="24"/>
        </w:rPr>
        <w:t>-se</w:t>
      </w:r>
      <w:r w:rsidRPr="00F11CBF">
        <w:rPr>
          <w:szCs w:val="24"/>
        </w:rPr>
        <w:t xml:space="preserve"> que o mesmo diminuiu desde o ano de 2005, ficando </w:t>
      </w:r>
      <w:r w:rsidR="009270C8">
        <w:rPr>
          <w:szCs w:val="24"/>
        </w:rPr>
        <w:t xml:space="preserve">menor que </w:t>
      </w:r>
      <w:proofErr w:type="gramStart"/>
      <w:r w:rsidRPr="00F11CBF">
        <w:rPr>
          <w:szCs w:val="24"/>
        </w:rPr>
        <w:t>1</w:t>
      </w:r>
      <w:proofErr w:type="gramEnd"/>
      <w:r w:rsidRPr="00F11CBF">
        <w:rPr>
          <w:szCs w:val="24"/>
        </w:rPr>
        <w:t xml:space="preserve"> em 2009</w:t>
      </w:r>
      <w:r w:rsidR="009270C8">
        <w:rPr>
          <w:szCs w:val="24"/>
        </w:rPr>
        <w:t xml:space="preserve"> e</w:t>
      </w:r>
      <w:r w:rsidRPr="00F11CBF">
        <w:rPr>
          <w:szCs w:val="24"/>
        </w:rPr>
        <w:t>, se mant</w:t>
      </w:r>
      <w:r>
        <w:rPr>
          <w:szCs w:val="24"/>
        </w:rPr>
        <w:t>endo inferior a</w:t>
      </w:r>
      <w:r w:rsidRPr="00F11CBF">
        <w:rPr>
          <w:szCs w:val="24"/>
        </w:rPr>
        <w:t xml:space="preserve"> 1 </w:t>
      </w:r>
      <w:r w:rsidR="002A1B9D" w:rsidRPr="00F11CBF">
        <w:rPr>
          <w:szCs w:val="24"/>
        </w:rPr>
        <w:t>até de</w:t>
      </w:r>
      <w:r w:rsidRPr="00F11CBF">
        <w:rPr>
          <w:szCs w:val="24"/>
        </w:rPr>
        <w:t xml:space="preserve"> 2018</w:t>
      </w:r>
      <w:r>
        <w:rPr>
          <w:szCs w:val="24"/>
        </w:rPr>
        <w:t xml:space="preserve">, deste modo observa-se que </w:t>
      </w:r>
      <w:r w:rsidRPr="00F11CBF">
        <w:rPr>
          <w:szCs w:val="24"/>
        </w:rPr>
        <w:t>a empresa com o passar dos anos vendeu menos em relação aos seus investimentos</w:t>
      </w:r>
      <w:r>
        <w:rPr>
          <w:szCs w:val="24"/>
        </w:rPr>
        <w:t xml:space="preserve"> totais (Gráfico 1).</w:t>
      </w:r>
    </w:p>
    <w:p w14:paraId="6D979237" w14:textId="77777777" w:rsidR="00C849A8" w:rsidRDefault="00C849A8" w:rsidP="000A6405">
      <w:pPr>
        <w:ind w:firstLine="0"/>
        <w:rPr>
          <w:sz w:val="20"/>
        </w:rPr>
      </w:pPr>
    </w:p>
    <w:p w14:paraId="75F54D99" w14:textId="567D1CD5" w:rsidR="00A278B5" w:rsidRDefault="00A278B5" w:rsidP="000A6405">
      <w:pPr>
        <w:ind w:firstLine="0"/>
        <w:rPr>
          <w:sz w:val="20"/>
        </w:rPr>
      </w:pPr>
      <w:r w:rsidRPr="00414ACF">
        <w:rPr>
          <w:sz w:val="20"/>
        </w:rPr>
        <w:t xml:space="preserve">Gráfico </w:t>
      </w:r>
      <w:proofErr w:type="gramStart"/>
      <w:r w:rsidRPr="00414ACF">
        <w:rPr>
          <w:sz w:val="20"/>
        </w:rPr>
        <w:t>1</w:t>
      </w:r>
      <w:proofErr w:type="gramEnd"/>
      <w:r w:rsidRPr="007E10D9">
        <w:rPr>
          <w:sz w:val="20"/>
        </w:rPr>
        <w:t xml:space="preserve">: </w:t>
      </w:r>
      <w:r>
        <w:rPr>
          <w:sz w:val="20"/>
        </w:rPr>
        <w:t>Margem Líquida e Giro do Ativo.</w:t>
      </w:r>
    </w:p>
    <w:p w14:paraId="5EAEDDF1" w14:textId="070D52A3" w:rsidR="00A278B5" w:rsidRDefault="00A278B5" w:rsidP="00927527">
      <w:pPr>
        <w:shd w:val="clear" w:color="auto" w:fill="FFFFFF"/>
        <w:ind w:firstLine="0"/>
        <w:jc w:val="left"/>
        <w:rPr>
          <w:bCs/>
          <w:sz w:val="20"/>
        </w:rPr>
      </w:pPr>
      <w:r w:rsidRPr="00163F8D">
        <w:rPr>
          <w:noProof/>
          <w:sz w:val="20"/>
        </w:rPr>
        <w:drawing>
          <wp:inline distT="0" distB="0" distL="0" distR="0" wp14:anchorId="02D9CC44" wp14:editId="1E24F76A">
            <wp:extent cx="5956300" cy="3365500"/>
            <wp:effectExtent l="0" t="0" r="6350" b="635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414ACF">
        <w:rPr>
          <w:bCs/>
          <w:sz w:val="20"/>
        </w:rPr>
        <w:t>Fonte: Autor</w:t>
      </w:r>
      <w:r w:rsidR="00476F79">
        <w:rPr>
          <w:bCs/>
          <w:sz w:val="20"/>
        </w:rPr>
        <w:t>es</w:t>
      </w:r>
      <w:r w:rsidR="006B4D1A">
        <w:rPr>
          <w:bCs/>
          <w:sz w:val="20"/>
        </w:rPr>
        <w:t xml:space="preserve"> (2019)</w:t>
      </w:r>
      <w:r w:rsidRPr="00414ACF">
        <w:rPr>
          <w:bCs/>
          <w:sz w:val="20"/>
        </w:rPr>
        <w:t>.</w:t>
      </w:r>
    </w:p>
    <w:p w14:paraId="23886F12" w14:textId="77777777" w:rsidR="00927527" w:rsidRDefault="00927527" w:rsidP="00927527">
      <w:pPr>
        <w:shd w:val="clear" w:color="auto" w:fill="FFFFFF"/>
        <w:ind w:firstLine="0"/>
        <w:jc w:val="left"/>
        <w:rPr>
          <w:szCs w:val="24"/>
        </w:rPr>
      </w:pPr>
    </w:p>
    <w:p w14:paraId="75854E06" w14:textId="475B6AB0" w:rsidR="00A278B5" w:rsidRPr="00F11CBF" w:rsidRDefault="00A278B5" w:rsidP="00A278B5">
      <w:pPr>
        <w:rPr>
          <w:szCs w:val="24"/>
        </w:rPr>
      </w:pPr>
      <w:r>
        <w:rPr>
          <w:szCs w:val="24"/>
        </w:rPr>
        <w:t>Ao analisar os dois indicadores, percebe-se que apesar da empresa gerar uma receita menor em relação aos investimentos totais, conseguiu aumentar seu lucro líquido, o que pode ser justif</w:t>
      </w:r>
      <w:r w:rsidR="00F06424">
        <w:rPr>
          <w:szCs w:val="24"/>
        </w:rPr>
        <w:t>icado pelos investimentos, os quais</w:t>
      </w:r>
      <w:r>
        <w:rPr>
          <w:szCs w:val="24"/>
        </w:rPr>
        <w:t xml:space="preserve"> pode</w:t>
      </w:r>
      <w:r w:rsidR="00F06424">
        <w:rPr>
          <w:szCs w:val="24"/>
        </w:rPr>
        <w:t>m</w:t>
      </w:r>
      <w:r>
        <w:rPr>
          <w:szCs w:val="24"/>
        </w:rPr>
        <w:t xml:space="preserve"> diminuir cust</w:t>
      </w:r>
      <w:r w:rsidR="00F06424">
        <w:rPr>
          <w:szCs w:val="24"/>
        </w:rPr>
        <w:t xml:space="preserve">os melhorando a margem líquida. </w:t>
      </w:r>
      <w:r>
        <w:rPr>
          <w:szCs w:val="24"/>
        </w:rPr>
        <w:t>Deste modo</w:t>
      </w:r>
      <w:r w:rsidR="00843566">
        <w:rPr>
          <w:szCs w:val="24"/>
        </w:rPr>
        <w:t>,</w:t>
      </w:r>
      <w:r>
        <w:rPr>
          <w:szCs w:val="24"/>
        </w:rPr>
        <w:t xml:space="preserve"> se pode evitar repetição do fato ocorrido em 2005, quando a empresa apresentou alto giro do ativo, mas redução na margem líquida, em decorrência dos altos custos.</w:t>
      </w:r>
    </w:p>
    <w:p w14:paraId="160F3677" w14:textId="77777777" w:rsidR="00A278B5" w:rsidRPr="004719DC" w:rsidRDefault="00A278B5" w:rsidP="00A278B5">
      <w:pPr>
        <w:rPr>
          <w:szCs w:val="24"/>
        </w:rPr>
      </w:pPr>
      <w:r>
        <w:rPr>
          <w:szCs w:val="24"/>
        </w:rPr>
        <w:t xml:space="preserve">Logo, </w:t>
      </w:r>
      <w:r w:rsidRPr="004719DC">
        <w:rPr>
          <w:szCs w:val="24"/>
        </w:rPr>
        <w:t xml:space="preserve">a certificação e os investimentos em sustentabilidade </w:t>
      </w:r>
      <w:r>
        <w:rPr>
          <w:szCs w:val="24"/>
        </w:rPr>
        <w:t xml:space="preserve">parecem </w:t>
      </w:r>
      <w:r w:rsidRPr="004719DC">
        <w:rPr>
          <w:szCs w:val="24"/>
        </w:rPr>
        <w:t>impactar positivamente as ações da empresa frente ao mercado</w:t>
      </w:r>
      <w:r>
        <w:rPr>
          <w:szCs w:val="24"/>
        </w:rPr>
        <w:t>, u</w:t>
      </w:r>
      <w:r w:rsidRPr="004719DC">
        <w:rPr>
          <w:szCs w:val="24"/>
        </w:rPr>
        <w:t>ma vez que uma adequada gestão ambiental pode influenciar tanto nos custos de produção como na imagem da empresa.</w:t>
      </w:r>
    </w:p>
    <w:p w14:paraId="60A9377D" w14:textId="7EE6790B" w:rsidR="00A278B5" w:rsidRDefault="00A278B5" w:rsidP="00A278B5">
      <w:pPr>
        <w:rPr>
          <w:szCs w:val="24"/>
        </w:rPr>
      </w:pPr>
      <w:r w:rsidRPr="004719DC">
        <w:rPr>
          <w:szCs w:val="24"/>
        </w:rPr>
        <w:t>O cre</w:t>
      </w:r>
      <w:r>
        <w:rPr>
          <w:szCs w:val="24"/>
        </w:rPr>
        <w:t>scimento da margem líquida em</w:t>
      </w:r>
      <w:r w:rsidRPr="004719DC">
        <w:rPr>
          <w:szCs w:val="24"/>
        </w:rPr>
        <w:t xml:space="preserve"> 2007 se deu principalmente em decorrência </w:t>
      </w:r>
      <w:r>
        <w:rPr>
          <w:szCs w:val="24"/>
        </w:rPr>
        <w:t xml:space="preserve">de </w:t>
      </w:r>
      <w:r w:rsidRPr="004719DC">
        <w:rPr>
          <w:szCs w:val="24"/>
        </w:rPr>
        <w:t xml:space="preserve">custos dos produtos vendidos, apesar de ter </w:t>
      </w:r>
      <w:r>
        <w:rPr>
          <w:szCs w:val="24"/>
        </w:rPr>
        <w:t xml:space="preserve">aumentado </w:t>
      </w:r>
      <w:r w:rsidRPr="004719DC">
        <w:rPr>
          <w:szCs w:val="24"/>
        </w:rPr>
        <w:t>em 12,3% em 2007, totalizando R$ 281,3 milhões. O percentual de aumento foi inferior ao crescimento da receita líquida, 2007, totalizando R$ 281,3 milhões</w:t>
      </w:r>
      <w:r>
        <w:rPr>
          <w:szCs w:val="24"/>
        </w:rPr>
        <w:t xml:space="preserve">, o que pode apontar </w:t>
      </w:r>
      <w:r w:rsidRPr="004719DC">
        <w:rPr>
          <w:szCs w:val="24"/>
        </w:rPr>
        <w:t xml:space="preserve">melhora nos índices de eficiência nos processos produtivos </w:t>
      </w:r>
      <w:r w:rsidRPr="004719DC">
        <w:rPr>
          <w:szCs w:val="24"/>
        </w:rPr>
        <w:lastRenderedPageBreak/>
        <w:t xml:space="preserve">da empresa. </w:t>
      </w:r>
    </w:p>
    <w:p w14:paraId="56C2A275" w14:textId="495E1D2B" w:rsidR="00A278B5" w:rsidRPr="004719DC" w:rsidRDefault="00A278B5" w:rsidP="00EC67FC">
      <w:pPr>
        <w:rPr>
          <w:szCs w:val="24"/>
        </w:rPr>
      </w:pPr>
      <w:r w:rsidRPr="004719DC">
        <w:rPr>
          <w:szCs w:val="24"/>
        </w:rPr>
        <w:t>A</w:t>
      </w:r>
      <w:r>
        <w:rPr>
          <w:szCs w:val="24"/>
        </w:rPr>
        <w:t xml:space="preserve"> análise da </w:t>
      </w:r>
      <w:r w:rsidRPr="004719DC">
        <w:rPr>
          <w:szCs w:val="24"/>
        </w:rPr>
        <w:t>rentabilidade do patrimônio líquido</w:t>
      </w:r>
      <w:r>
        <w:rPr>
          <w:szCs w:val="24"/>
        </w:rPr>
        <w:t xml:space="preserve"> aponta que </w:t>
      </w:r>
      <w:r w:rsidRPr="004719DC">
        <w:rPr>
          <w:szCs w:val="24"/>
        </w:rPr>
        <w:t xml:space="preserve">nos anos antes da certificação, </w:t>
      </w:r>
      <w:r w:rsidR="00843566">
        <w:rPr>
          <w:szCs w:val="24"/>
        </w:rPr>
        <w:t xml:space="preserve">de </w:t>
      </w:r>
      <w:r w:rsidRPr="004719DC">
        <w:rPr>
          <w:szCs w:val="24"/>
        </w:rPr>
        <w:t xml:space="preserve">2001 a 2004, a empresa apresentou </w:t>
      </w:r>
      <w:r>
        <w:rPr>
          <w:szCs w:val="24"/>
        </w:rPr>
        <w:t xml:space="preserve">aumento </w:t>
      </w:r>
      <w:r w:rsidRPr="004719DC">
        <w:rPr>
          <w:szCs w:val="24"/>
        </w:rPr>
        <w:t>no indicador, desta</w:t>
      </w:r>
      <w:r w:rsidR="00EC67FC">
        <w:rPr>
          <w:szCs w:val="24"/>
        </w:rPr>
        <w:t xml:space="preserve">ca-se </w:t>
      </w:r>
      <w:r w:rsidRPr="004719DC">
        <w:rPr>
          <w:szCs w:val="24"/>
        </w:rPr>
        <w:t xml:space="preserve">crescimento em 2004, onde a </w:t>
      </w:r>
      <w:r>
        <w:rPr>
          <w:szCs w:val="24"/>
        </w:rPr>
        <w:t xml:space="preserve">empresa </w:t>
      </w:r>
      <w:r w:rsidRPr="004719DC">
        <w:rPr>
          <w:szCs w:val="24"/>
        </w:rPr>
        <w:t>começa a apresentar aos sócios melhores retorno</w:t>
      </w:r>
      <w:r>
        <w:rPr>
          <w:szCs w:val="24"/>
        </w:rPr>
        <w:t>s</w:t>
      </w:r>
      <w:r w:rsidRPr="004719DC">
        <w:rPr>
          <w:szCs w:val="24"/>
        </w:rPr>
        <w:t xml:space="preserve"> em relação ao capital investido.</w:t>
      </w:r>
    </w:p>
    <w:p w14:paraId="03DF3980" w14:textId="3A91C8FF" w:rsidR="00A278B5" w:rsidRPr="004719DC" w:rsidRDefault="00A278B5" w:rsidP="00A278B5">
      <w:pPr>
        <w:rPr>
          <w:szCs w:val="24"/>
        </w:rPr>
      </w:pPr>
      <w:r>
        <w:rPr>
          <w:szCs w:val="24"/>
        </w:rPr>
        <w:t xml:space="preserve">Ressalta-se que a </w:t>
      </w:r>
      <w:r w:rsidRPr="004719DC">
        <w:rPr>
          <w:szCs w:val="24"/>
        </w:rPr>
        <w:t>empresa mant</w:t>
      </w:r>
      <w:r>
        <w:rPr>
          <w:szCs w:val="24"/>
        </w:rPr>
        <w:t xml:space="preserve">ém </w:t>
      </w:r>
      <w:r w:rsidRPr="004719DC">
        <w:rPr>
          <w:szCs w:val="24"/>
        </w:rPr>
        <w:t>a política ambiental como parte de sua ideologia, porém ela vem a ser reforçada nos anos próximos a certificação e</w:t>
      </w:r>
      <w:r w:rsidR="00843566">
        <w:rPr>
          <w:szCs w:val="24"/>
        </w:rPr>
        <w:t>,</w:t>
      </w:r>
      <w:r w:rsidRPr="004719DC">
        <w:rPr>
          <w:szCs w:val="24"/>
        </w:rPr>
        <w:t xml:space="preserve"> consequentemente sendo melhorada gradativamente. Assim, percebe-se que em 2004, ano antes da certificação, os acionistas vêm investindo na empresa o que possibilita aos gestores aprimorar, com foco no desenvolvimento social e na preservação ambiental, a qualidade de seus produtos, incrementar a produtividade e aumentar as vendas. </w:t>
      </w:r>
      <w:r>
        <w:rPr>
          <w:szCs w:val="24"/>
        </w:rPr>
        <w:t xml:space="preserve">Com isso, pode-se apontar </w:t>
      </w:r>
      <w:r w:rsidRPr="004719DC">
        <w:rPr>
          <w:szCs w:val="24"/>
        </w:rPr>
        <w:t>o crescimento do índice</w:t>
      </w:r>
      <w:r>
        <w:rPr>
          <w:szCs w:val="24"/>
        </w:rPr>
        <w:t xml:space="preserve"> que demostra que o</w:t>
      </w:r>
      <w:r w:rsidRPr="004719DC">
        <w:rPr>
          <w:szCs w:val="24"/>
        </w:rPr>
        <w:t xml:space="preserve"> investimento auxilia diretamente nos resultados da empresa.</w:t>
      </w:r>
    </w:p>
    <w:p w14:paraId="25AD928F" w14:textId="77777777" w:rsidR="00A278B5" w:rsidRPr="004719DC" w:rsidRDefault="00A278B5" w:rsidP="00A278B5">
      <w:pPr>
        <w:rPr>
          <w:szCs w:val="24"/>
        </w:rPr>
      </w:pPr>
      <w:r w:rsidRPr="004719DC">
        <w:rPr>
          <w:szCs w:val="24"/>
        </w:rPr>
        <w:t>Após os investimentos em sustentabilidade, a empresa alcança em 2005 a certificação NBR ISO 14001, porém o indicador não apresentou melhora em relação ao ano anterior</w:t>
      </w:r>
      <w:r>
        <w:rPr>
          <w:szCs w:val="24"/>
        </w:rPr>
        <w:t xml:space="preserve"> o que </w:t>
      </w:r>
      <w:r w:rsidRPr="004719DC">
        <w:rPr>
          <w:szCs w:val="24"/>
        </w:rPr>
        <w:t>ocorreu devido às altas despesas realizadas pela empresa neste ano.</w:t>
      </w:r>
    </w:p>
    <w:p w14:paraId="359E53ED" w14:textId="77777777" w:rsidR="00A51894" w:rsidRDefault="00A278B5" w:rsidP="00A51894">
      <w:pPr>
        <w:rPr>
          <w:szCs w:val="24"/>
        </w:rPr>
      </w:pPr>
      <w:r w:rsidRPr="004719DC">
        <w:rPr>
          <w:szCs w:val="24"/>
        </w:rPr>
        <w:t xml:space="preserve">Ao analisar os anos posteriores a certificação, é possível </w:t>
      </w:r>
      <w:r w:rsidR="002A1B9D" w:rsidRPr="004719DC">
        <w:rPr>
          <w:szCs w:val="24"/>
        </w:rPr>
        <w:t>notar redução</w:t>
      </w:r>
      <w:r w:rsidRPr="004719DC">
        <w:rPr>
          <w:szCs w:val="24"/>
        </w:rPr>
        <w:t xml:space="preserve"> do indicador em 2006, porém em 2007 há aumento</w:t>
      </w:r>
      <w:r>
        <w:rPr>
          <w:szCs w:val="24"/>
        </w:rPr>
        <w:t xml:space="preserve"> </w:t>
      </w:r>
      <w:r w:rsidRPr="004719DC">
        <w:rPr>
          <w:szCs w:val="24"/>
        </w:rPr>
        <w:t>que se mantém na casa dos 15% até o ano de 2014, exceto no ano de 2008 que devido ao lucro líquido negativo</w:t>
      </w:r>
      <w:r>
        <w:rPr>
          <w:szCs w:val="24"/>
        </w:rPr>
        <w:t xml:space="preserve"> (Gráfico </w:t>
      </w:r>
      <w:proofErr w:type="gramStart"/>
      <w:r>
        <w:rPr>
          <w:szCs w:val="24"/>
        </w:rPr>
        <w:t>2</w:t>
      </w:r>
      <w:proofErr w:type="gramEnd"/>
      <w:r>
        <w:rPr>
          <w:szCs w:val="24"/>
        </w:rPr>
        <w:t>)</w:t>
      </w:r>
      <w:r w:rsidRPr="004719DC">
        <w:rPr>
          <w:szCs w:val="24"/>
        </w:rPr>
        <w:t xml:space="preserve">. </w:t>
      </w:r>
    </w:p>
    <w:p w14:paraId="2FE2419D" w14:textId="160674C1" w:rsidR="00A278B5" w:rsidRPr="00646CFC" w:rsidRDefault="00A278B5" w:rsidP="00A51894">
      <w:pPr>
        <w:rPr>
          <w:szCs w:val="24"/>
        </w:rPr>
      </w:pPr>
      <w:r>
        <w:rPr>
          <w:szCs w:val="24"/>
        </w:rPr>
        <w:br/>
      </w:r>
      <w:r w:rsidRPr="00414ACF">
        <w:rPr>
          <w:sz w:val="20"/>
        </w:rPr>
        <w:t xml:space="preserve">Gráfico </w:t>
      </w:r>
      <w:proofErr w:type="gramStart"/>
      <w:r w:rsidRPr="00414ACF">
        <w:rPr>
          <w:sz w:val="20"/>
        </w:rPr>
        <w:t>2</w:t>
      </w:r>
      <w:proofErr w:type="gramEnd"/>
      <w:r w:rsidRPr="00414ACF">
        <w:rPr>
          <w:sz w:val="20"/>
        </w:rPr>
        <w:t>:</w:t>
      </w:r>
      <w:r w:rsidRPr="007E10D9">
        <w:rPr>
          <w:sz w:val="20"/>
        </w:rPr>
        <w:t xml:space="preserve"> </w:t>
      </w:r>
      <w:r>
        <w:rPr>
          <w:sz w:val="20"/>
        </w:rPr>
        <w:t>Rentabilidade do Patrimônio Líquido</w:t>
      </w:r>
    </w:p>
    <w:p w14:paraId="15FC0286" w14:textId="4461356D" w:rsidR="00A278B5" w:rsidRPr="004719DC" w:rsidRDefault="00A278B5" w:rsidP="005F4D45">
      <w:pPr>
        <w:ind w:firstLine="0"/>
        <w:jc w:val="left"/>
        <w:rPr>
          <w:b/>
          <w:szCs w:val="24"/>
        </w:rPr>
      </w:pPr>
      <w:r w:rsidRPr="006C119D">
        <w:rPr>
          <w:noProof/>
          <w:sz w:val="20"/>
          <w:szCs w:val="24"/>
        </w:rPr>
        <w:drawing>
          <wp:inline distT="0" distB="0" distL="0" distR="0" wp14:anchorId="12DD0446" wp14:editId="05C01AFD">
            <wp:extent cx="5918200" cy="3022600"/>
            <wp:effectExtent l="0" t="0" r="6350" b="63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4719DC">
        <w:rPr>
          <w:b/>
          <w:szCs w:val="24"/>
        </w:rPr>
        <w:t xml:space="preserve"> </w:t>
      </w:r>
      <w:r w:rsidRPr="00414ACF">
        <w:rPr>
          <w:sz w:val="20"/>
          <w:szCs w:val="24"/>
        </w:rPr>
        <w:t>Fonte: Autor</w:t>
      </w:r>
      <w:r w:rsidR="00476F79">
        <w:rPr>
          <w:sz w:val="20"/>
          <w:szCs w:val="24"/>
        </w:rPr>
        <w:t>es</w:t>
      </w:r>
      <w:r w:rsidR="004D47AF">
        <w:rPr>
          <w:sz w:val="20"/>
          <w:szCs w:val="24"/>
        </w:rPr>
        <w:t xml:space="preserve"> </w:t>
      </w:r>
      <w:r w:rsidR="00112192">
        <w:rPr>
          <w:sz w:val="20"/>
          <w:szCs w:val="24"/>
        </w:rPr>
        <w:t>(2019)</w:t>
      </w:r>
      <w:r w:rsidRPr="00414ACF">
        <w:rPr>
          <w:sz w:val="20"/>
          <w:szCs w:val="24"/>
        </w:rPr>
        <w:t>.</w:t>
      </w:r>
    </w:p>
    <w:p w14:paraId="521E4D81" w14:textId="77777777" w:rsidR="00C33EC9" w:rsidRDefault="00C33EC9" w:rsidP="00A278B5">
      <w:pPr>
        <w:rPr>
          <w:szCs w:val="24"/>
        </w:rPr>
      </w:pPr>
    </w:p>
    <w:p w14:paraId="7FF98406" w14:textId="5DC46332" w:rsidR="00A278B5" w:rsidRPr="0063505F" w:rsidRDefault="00A278B5" w:rsidP="00A278B5">
      <w:pPr>
        <w:rPr>
          <w:szCs w:val="24"/>
        </w:rPr>
      </w:pPr>
      <w:r w:rsidRPr="004719DC">
        <w:rPr>
          <w:szCs w:val="24"/>
        </w:rPr>
        <w:t xml:space="preserve">A partir de 2014, verifica-se uma redução no indicador </w:t>
      </w:r>
      <w:r>
        <w:rPr>
          <w:szCs w:val="24"/>
        </w:rPr>
        <w:t xml:space="preserve">que </w:t>
      </w:r>
      <w:r w:rsidRPr="004719DC">
        <w:rPr>
          <w:szCs w:val="24"/>
        </w:rPr>
        <w:t>apresenta uma rentabilidade de 7%</w:t>
      </w:r>
      <w:r>
        <w:rPr>
          <w:szCs w:val="24"/>
        </w:rPr>
        <w:t>,</w:t>
      </w:r>
      <w:r w:rsidRPr="004719DC">
        <w:rPr>
          <w:szCs w:val="24"/>
        </w:rPr>
        <w:t xml:space="preserve"> em 2016. A </w:t>
      </w:r>
      <w:r>
        <w:rPr>
          <w:szCs w:val="24"/>
        </w:rPr>
        <w:t xml:space="preserve">empresa afirma que a </w:t>
      </w:r>
      <w:r w:rsidRPr="004719DC">
        <w:rPr>
          <w:szCs w:val="24"/>
        </w:rPr>
        <w:t>an</w:t>
      </w:r>
      <w:r>
        <w:rPr>
          <w:szCs w:val="24"/>
        </w:rPr>
        <w:t>álise d</w:t>
      </w:r>
      <w:r w:rsidRPr="004719DC">
        <w:rPr>
          <w:szCs w:val="24"/>
        </w:rPr>
        <w:t>os cenários econôm</w:t>
      </w:r>
      <w:r>
        <w:rPr>
          <w:szCs w:val="24"/>
        </w:rPr>
        <w:t>icos e operacionais dos setores</w:t>
      </w:r>
      <w:r w:rsidRPr="004719DC">
        <w:rPr>
          <w:szCs w:val="24"/>
        </w:rPr>
        <w:t xml:space="preserve">, e </w:t>
      </w:r>
      <w:r>
        <w:rPr>
          <w:szCs w:val="24"/>
        </w:rPr>
        <w:t xml:space="preserve">o </w:t>
      </w:r>
      <w:r w:rsidRPr="004719DC">
        <w:rPr>
          <w:szCs w:val="24"/>
        </w:rPr>
        <w:t>planeja</w:t>
      </w:r>
      <w:r>
        <w:rPr>
          <w:szCs w:val="24"/>
        </w:rPr>
        <w:t>mento e</w:t>
      </w:r>
      <w:r w:rsidRPr="004719DC">
        <w:rPr>
          <w:szCs w:val="24"/>
        </w:rPr>
        <w:t xml:space="preserve"> execu</w:t>
      </w:r>
      <w:r>
        <w:rPr>
          <w:szCs w:val="24"/>
        </w:rPr>
        <w:t xml:space="preserve">ção de </w:t>
      </w:r>
      <w:r w:rsidRPr="004719DC">
        <w:rPr>
          <w:szCs w:val="24"/>
        </w:rPr>
        <w:t>sua estratégia proporcion</w:t>
      </w:r>
      <w:r>
        <w:rPr>
          <w:szCs w:val="24"/>
        </w:rPr>
        <w:t xml:space="preserve">a </w:t>
      </w:r>
      <w:r w:rsidRPr="004719DC">
        <w:rPr>
          <w:szCs w:val="24"/>
        </w:rPr>
        <w:t xml:space="preserve">resultados satisfatórios no ano </w:t>
      </w:r>
      <w:r w:rsidRPr="004719DC">
        <w:rPr>
          <w:szCs w:val="24"/>
        </w:rPr>
        <w:lastRenderedPageBreak/>
        <w:t xml:space="preserve">de 2016, porém abaixo do esperado, reflexo da crise econômica enfrentada pelo país, gerando pouca demanda para a </w:t>
      </w:r>
      <w:r w:rsidRPr="0063505F">
        <w:rPr>
          <w:szCs w:val="24"/>
        </w:rPr>
        <w:t>empresa (</w:t>
      </w:r>
      <w:r w:rsidR="0088744F" w:rsidRPr="0063505F">
        <w:rPr>
          <w:szCs w:val="24"/>
        </w:rPr>
        <w:t>Schulz, 2016</w:t>
      </w:r>
      <w:r w:rsidRPr="0063505F">
        <w:rPr>
          <w:szCs w:val="24"/>
        </w:rPr>
        <w:t xml:space="preserve">). </w:t>
      </w:r>
    </w:p>
    <w:p w14:paraId="224AE6F9" w14:textId="241EAE15" w:rsidR="00A278B5" w:rsidRPr="0052600D" w:rsidRDefault="00A278B5" w:rsidP="00687963">
      <w:pPr>
        <w:rPr>
          <w:szCs w:val="24"/>
        </w:rPr>
      </w:pPr>
      <w:r w:rsidRPr="0063505F">
        <w:rPr>
          <w:szCs w:val="24"/>
        </w:rPr>
        <w:t xml:space="preserve">Antes da certificação a empresa apresentou </w:t>
      </w:r>
      <w:r w:rsidRPr="0052600D">
        <w:rPr>
          <w:szCs w:val="24"/>
        </w:rPr>
        <w:t>um</w:t>
      </w:r>
      <w:r>
        <w:rPr>
          <w:szCs w:val="24"/>
        </w:rPr>
        <w:t xml:space="preserve"> aumento na rentabilidade do ativo, i</w:t>
      </w:r>
      <w:r w:rsidRPr="0052600D">
        <w:rPr>
          <w:szCs w:val="24"/>
        </w:rPr>
        <w:t xml:space="preserve">ndicando maior o lucro por investimento. </w:t>
      </w:r>
      <w:r>
        <w:rPr>
          <w:szCs w:val="24"/>
        </w:rPr>
        <w:t xml:space="preserve">Destaca-se </w:t>
      </w:r>
      <w:r w:rsidRPr="0052600D">
        <w:rPr>
          <w:szCs w:val="24"/>
        </w:rPr>
        <w:t xml:space="preserve">o ano de 2004, </w:t>
      </w:r>
      <w:r>
        <w:rPr>
          <w:szCs w:val="24"/>
        </w:rPr>
        <w:t xml:space="preserve">em </w:t>
      </w:r>
      <w:r w:rsidRPr="0052600D">
        <w:rPr>
          <w:szCs w:val="24"/>
        </w:rPr>
        <w:t xml:space="preserve">que a empresa investia em seu SGA o que possibilitou a </w:t>
      </w:r>
      <w:proofErr w:type="gramStart"/>
      <w:r w:rsidRPr="0052600D">
        <w:rPr>
          <w:szCs w:val="24"/>
        </w:rPr>
        <w:t>otimização</w:t>
      </w:r>
      <w:proofErr w:type="gramEnd"/>
      <w:r w:rsidRPr="0052600D">
        <w:rPr>
          <w:szCs w:val="24"/>
        </w:rPr>
        <w:t xml:space="preserve"> dos recursos, auxiliando diretamente o resultado da empresa. </w:t>
      </w:r>
    </w:p>
    <w:p w14:paraId="2E8B9D9F" w14:textId="0827CB6F" w:rsidR="00A278B5" w:rsidRPr="0052600D" w:rsidRDefault="00A278B5" w:rsidP="00A278B5">
      <w:pPr>
        <w:rPr>
          <w:szCs w:val="24"/>
        </w:rPr>
      </w:pPr>
      <w:r w:rsidRPr="0052600D">
        <w:rPr>
          <w:szCs w:val="24"/>
        </w:rPr>
        <w:t xml:space="preserve">No ano de 2005, a empresa alcança a certificação NBR ISO 14001, porém o </w:t>
      </w:r>
      <w:r>
        <w:rPr>
          <w:szCs w:val="24"/>
        </w:rPr>
        <w:t>indicador apresenta uma redução</w:t>
      </w:r>
      <w:r w:rsidRPr="0052600D">
        <w:rPr>
          <w:szCs w:val="24"/>
        </w:rPr>
        <w:t xml:space="preserve"> que permanece no ano de 2006</w:t>
      </w:r>
      <w:r>
        <w:rPr>
          <w:szCs w:val="24"/>
        </w:rPr>
        <w:t xml:space="preserve"> e em </w:t>
      </w:r>
      <w:r w:rsidRPr="0052600D">
        <w:rPr>
          <w:szCs w:val="24"/>
        </w:rPr>
        <w:t xml:space="preserve">2007 os investimentos da empresa </w:t>
      </w:r>
      <w:r>
        <w:rPr>
          <w:szCs w:val="24"/>
        </w:rPr>
        <w:t xml:space="preserve">apontam para </w:t>
      </w:r>
      <w:r w:rsidRPr="0052600D">
        <w:rPr>
          <w:szCs w:val="24"/>
        </w:rPr>
        <w:t>maiores resultados</w:t>
      </w:r>
      <w:r>
        <w:rPr>
          <w:szCs w:val="24"/>
        </w:rPr>
        <w:t xml:space="preserve">, com rentabilidade do ativo </w:t>
      </w:r>
      <w:r w:rsidRPr="0052600D">
        <w:rPr>
          <w:szCs w:val="24"/>
        </w:rPr>
        <w:t>de 8%</w:t>
      </w:r>
      <w:r>
        <w:rPr>
          <w:szCs w:val="24"/>
        </w:rPr>
        <w:t xml:space="preserve"> o que pode apontar que </w:t>
      </w:r>
      <w:r w:rsidRPr="0052600D">
        <w:rPr>
          <w:szCs w:val="24"/>
        </w:rPr>
        <w:t>os investimen</w:t>
      </w:r>
      <w:r>
        <w:rPr>
          <w:szCs w:val="24"/>
        </w:rPr>
        <w:t xml:space="preserve">tos em seus produtos e serviços </w:t>
      </w:r>
      <w:r w:rsidRPr="0052600D">
        <w:rPr>
          <w:szCs w:val="24"/>
        </w:rPr>
        <w:t>impactar</w:t>
      </w:r>
      <w:r>
        <w:rPr>
          <w:szCs w:val="24"/>
        </w:rPr>
        <w:t>am</w:t>
      </w:r>
      <w:r w:rsidRPr="0052600D">
        <w:rPr>
          <w:szCs w:val="24"/>
        </w:rPr>
        <w:t xml:space="preserve"> positivamente o resultado financeiro.</w:t>
      </w:r>
    </w:p>
    <w:p w14:paraId="3D2ABB52" w14:textId="77777777" w:rsidR="00A278B5" w:rsidRDefault="00A278B5" w:rsidP="00A278B5">
      <w:pPr>
        <w:rPr>
          <w:szCs w:val="24"/>
        </w:rPr>
      </w:pPr>
      <w:r w:rsidRPr="0052600D">
        <w:rPr>
          <w:szCs w:val="24"/>
        </w:rPr>
        <w:t xml:space="preserve">Em 2008, </w:t>
      </w:r>
      <w:r>
        <w:rPr>
          <w:szCs w:val="24"/>
        </w:rPr>
        <w:t xml:space="preserve">a empresa </w:t>
      </w:r>
      <w:r w:rsidRPr="0052600D">
        <w:rPr>
          <w:szCs w:val="24"/>
        </w:rPr>
        <w:t xml:space="preserve">apresentou resultado líquido negativo de R$ 13,1 milhões, em comparação com lucro líquido de R$ 28,6 milhões </w:t>
      </w:r>
      <w:r>
        <w:rPr>
          <w:szCs w:val="24"/>
        </w:rPr>
        <w:t xml:space="preserve">de </w:t>
      </w:r>
      <w:r w:rsidRPr="0052600D">
        <w:rPr>
          <w:szCs w:val="24"/>
        </w:rPr>
        <w:t>2007</w:t>
      </w:r>
      <w:r>
        <w:rPr>
          <w:szCs w:val="24"/>
        </w:rPr>
        <w:t xml:space="preserve">, o que </w:t>
      </w:r>
      <w:r w:rsidRPr="0052600D">
        <w:rPr>
          <w:szCs w:val="24"/>
        </w:rPr>
        <w:t>impactou diretame</w:t>
      </w:r>
      <w:r>
        <w:rPr>
          <w:szCs w:val="24"/>
        </w:rPr>
        <w:t>nte os indicadores da empresa.</w:t>
      </w:r>
    </w:p>
    <w:p w14:paraId="2B611B79" w14:textId="14A72DF9" w:rsidR="00A278B5" w:rsidRPr="0063505F" w:rsidRDefault="00A278B5" w:rsidP="00A278B5">
      <w:pPr>
        <w:rPr>
          <w:szCs w:val="24"/>
        </w:rPr>
      </w:pPr>
      <w:r w:rsidRPr="0052600D">
        <w:rPr>
          <w:szCs w:val="24"/>
        </w:rPr>
        <w:t xml:space="preserve">O resultado negativo se deve </w:t>
      </w:r>
      <w:r w:rsidRPr="0063505F">
        <w:rPr>
          <w:szCs w:val="24"/>
        </w:rPr>
        <w:t xml:space="preserve">basicamente às despesas financeiras oriundas da desvalorização da moeda brasileira frente ao dólar, mas que não ocasionaram efeito direto no caixa. No último trimestre, o efeito da desvalorização foi de 22% sobre uma base de dívida desbalanceada com as exportações realizadas no mesmo período </w:t>
      </w:r>
      <w:r w:rsidR="0088744F" w:rsidRPr="0063505F">
        <w:rPr>
          <w:szCs w:val="24"/>
        </w:rPr>
        <w:t>(Schulz, 2008).</w:t>
      </w:r>
    </w:p>
    <w:p w14:paraId="4767ACE6" w14:textId="6C3CCDEB" w:rsidR="00A278B5" w:rsidRDefault="00A278B5" w:rsidP="00A278B5">
      <w:pPr>
        <w:rPr>
          <w:szCs w:val="24"/>
        </w:rPr>
      </w:pPr>
      <w:r w:rsidRPr="0063505F">
        <w:rPr>
          <w:szCs w:val="24"/>
        </w:rPr>
        <w:t xml:space="preserve">Mesmo a empresa apresentando um resultado líquido negativo, em 2008, o </w:t>
      </w:r>
      <w:r w:rsidRPr="0052600D">
        <w:rPr>
          <w:szCs w:val="24"/>
        </w:rPr>
        <w:t>que impactou diretamente os indicadores da empresa</w:t>
      </w:r>
      <w:r>
        <w:rPr>
          <w:szCs w:val="24"/>
        </w:rPr>
        <w:t xml:space="preserve">, </w:t>
      </w:r>
      <w:r w:rsidRPr="0052600D">
        <w:rPr>
          <w:szCs w:val="24"/>
        </w:rPr>
        <w:t>manteve sua política de gestão ambiental, destacando em seus relatórios o compromisso com o desempenho rentável e sustentável</w:t>
      </w:r>
      <w:r>
        <w:rPr>
          <w:szCs w:val="24"/>
        </w:rPr>
        <w:t xml:space="preserve"> (Gráfico </w:t>
      </w:r>
      <w:proofErr w:type="gramStart"/>
      <w:r>
        <w:rPr>
          <w:szCs w:val="24"/>
        </w:rPr>
        <w:t>3</w:t>
      </w:r>
      <w:proofErr w:type="gramEnd"/>
      <w:r>
        <w:rPr>
          <w:szCs w:val="24"/>
        </w:rPr>
        <w:t>)</w:t>
      </w:r>
      <w:r w:rsidRPr="0052600D">
        <w:rPr>
          <w:szCs w:val="24"/>
        </w:rPr>
        <w:t xml:space="preserve">. </w:t>
      </w:r>
    </w:p>
    <w:p w14:paraId="73B4ACF9" w14:textId="77777777" w:rsidR="005F4D45" w:rsidRDefault="005F4D45" w:rsidP="00A278B5">
      <w:pPr>
        <w:rPr>
          <w:szCs w:val="24"/>
        </w:rPr>
      </w:pPr>
    </w:p>
    <w:p w14:paraId="048BBC7D" w14:textId="7FCAC692" w:rsidR="005F4D45" w:rsidRPr="005F4D45" w:rsidRDefault="00A278B5" w:rsidP="005F4D45">
      <w:pPr>
        <w:ind w:firstLine="0"/>
        <w:rPr>
          <w:sz w:val="20"/>
        </w:rPr>
      </w:pPr>
      <w:r>
        <w:rPr>
          <w:sz w:val="20"/>
        </w:rPr>
        <w:t xml:space="preserve">Gráfico </w:t>
      </w:r>
      <w:proofErr w:type="gramStart"/>
      <w:r>
        <w:rPr>
          <w:sz w:val="20"/>
        </w:rPr>
        <w:t>3</w:t>
      </w:r>
      <w:proofErr w:type="gramEnd"/>
      <w:r w:rsidRPr="007E10D9">
        <w:rPr>
          <w:sz w:val="20"/>
        </w:rPr>
        <w:t xml:space="preserve">: </w:t>
      </w:r>
      <w:r>
        <w:rPr>
          <w:sz w:val="20"/>
        </w:rPr>
        <w:t>Rentabilidade do Ativo.</w:t>
      </w:r>
    </w:p>
    <w:p w14:paraId="63D690D4" w14:textId="49562829" w:rsidR="00A278B5" w:rsidRPr="00A51894" w:rsidRDefault="00A278B5" w:rsidP="00A51894">
      <w:pPr>
        <w:ind w:firstLine="0"/>
        <w:jc w:val="left"/>
        <w:rPr>
          <w:bCs/>
          <w:szCs w:val="24"/>
        </w:rPr>
      </w:pPr>
      <w:r w:rsidRPr="00385037">
        <w:rPr>
          <w:noProof/>
          <w:sz w:val="20"/>
          <w:szCs w:val="24"/>
        </w:rPr>
        <w:drawing>
          <wp:inline distT="0" distB="0" distL="0" distR="0" wp14:anchorId="5E7F8430" wp14:editId="4A30A6EF">
            <wp:extent cx="5953125" cy="2990850"/>
            <wp:effectExtent l="0" t="0" r="9525"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4719DC">
        <w:rPr>
          <w:b/>
          <w:szCs w:val="24"/>
        </w:rPr>
        <w:t xml:space="preserve"> </w:t>
      </w:r>
      <w:r w:rsidRPr="00B202EC">
        <w:rPr>
          <w:bCs/>
          <w:sz w:val="20"/>
          <w:szCs w:val="24"/>
        </w:rPr>
        <w:t>Fonte: Autor</w:t>
      </w:r>
      <w:r w:rsidR="00476F79">
        <w:rPr>
          <w:bCs/>
          <w:sz w:val="20"/>
          <w:szCs w:val="24"/>
        </w:rPr>
        <w:t>es</w:t>
      </w:r>
      <w:r w:rsidR="00112192">
        <w:rPr>
          <w:bCs/>
          <w:sz w:val="20"/>
          <w:szCs w:val="24"/>
        </w:rPr>
        <w:t xml:space="preserve"> (2019)</w:t>
      </w:r>
      <w:r w:rsidRPr="00B202EC">
        <w:rPr>
          <w:bCs/>
          <w:sz w:val="20"/>
          <w:szCs w:val="24"/>
        </w:rPr>
        <w:t>.</w:t>
      </w:r>
    </w:p>
    <w:p w14:paraId="09330BD9" w14:textId="77777777" w:rsidR="00C33EC9" w:rsidRDefault="00C33EC9" w:rsidP="00A278B5">
      <w:pPr>
        <w:rPr>
          <w:color w:val="FF0000"/>
          <w:szCs w:val="24"/>
        </w:rPr>
      </w:pPr>
    </w:p>
    <w:p w14:paraId="397F06D5" w14:textId="6AE51B2F" w:rsidR="00A278B5" w:rsidRPr="00FD5958" w:rsidRDefault="00E16282" w:rsidP="00687963">
      <w:pPr>
        <w:rPr>
          <w:szCs w:val="24"/>
        </w:rPr>
      </w:pPr>
      <w:r w:rsidRPr="00FD5958">
        <w:rPr>
          <w:szCs w:val="24"/>
        </w:rPr>
        <w:t xml:space="preserve">Destaca-se que, em 2009, a empresa retomou seu desempenho de anos anteriores, </w:t>
      </w:r>
      <w:r w:rsidRPr="00FD5958">
        <w:rPr>
          <w:szCs w:val="24"/>
        </w:rPr>
        <w:lastRenderedPageBreak/>
        <w:t xml:space="preserve">superando a crise de 2008. Segundo a Schulz (2009) em 2009, a empresa apresentou lucro líquido de R$ 35,2 milhões, revertendo o resultado negativo de R$ 13,1 milhões obtido em 2008 e após recuperar-se da crise de 2009, manteve seu resultado em relação aos investimentos maior ou igual a 5% exceto nos anos de 2016 e 2017, quando a economia brasileira </w:t>
      </w:r>
      <w:r w:rsidR="00752E46" w:rsidRPr="00FD5958">
        <w:rPr>
          <w:szCs w:val="24"/>
        </w:rPr>
        <w:t>se encontrava</w:t>
      </w:r>
      <w:r w:rsidRPr="00FD5958">
        <w:rPr>
          <w:szCs w:val="24"/>
        </w:rPr>
        <w:t xml:space="preserve"> em crise o que dificultou e restringiu o mercado.</w:t>
      </w:r>
    </w:p>
    <w:p w14:paraId="3593E45B" w14:textId="33B36D38" w:rsidR="00776B18" w:rsidRPr="00FD5958" w:rsidRDefault="00E16282" w:rsidP="00A278B5">
      <w:pPr>
        <w:rPr>
          <w:szCs w:val="24"/>
        </w:rPr>
      </w:pPr>
      <w:r w:rsidRPr="00FD5958">
        <w:rPr>
          <w:szCs w:val="24"/>
        </w:rPr>
        <w:t xml:space="preserve">Segundo a Schulz (2009) a empresa encerrou o ano de 2009 com 1.697 colaboradores, uma redução de 20% do quadro em relação ao final de 2008. Mesmo com a necessidade de reduzir pessoal, decorrente da crise econômica, a empresa conseguiu manter seus quadros não deixando de investir em treinamento e capacitação, essencial não só para manter o </w:t>
      </w:r>
      <w:r w:rsidR="00476F79" w:rsidRPr="00FD5958">
        <w:rPr>
          <w:szCs w:val="24"/>
        </w:rPr>
        <w:t>clima organizacional</w:t>
      </w:r>
      <w:r w:rsidRPr="00FD5958">
        <w:rPr>
          <w:szCs w:val="24"/>
        </w:rPr>
        <w:t xml:space="preserve">, mas também para o processo de retomada. </w:t>
      </w:r>
    </w:p>
    <w:p w14:paraId="053F22D7" w14:textId="05AC3494" w:rsidR="00A278B5" w:rsidRDefault="00A278B5" w:rsidP="00A278B5">
      <w:pPr>
        <w:rPr>
          <w:szCs w:val="24"/>
        </w:rPr>
      </w:pPr>
      <w:r w:rsidRPr="00FD5958">
        <w:rPr>
          <w:szCs w:val="24"/>
        </w:rPr>
        <w:t xml:space="preserve">A análise dos indicadores em conjunto, aponta que </w:t>
      </w:r>
      <w:r w:rsidRPr="004719DC">
        <w:rPr>
          <w:szCs w:val="24"/>
        </w:rPr>
        <w:t xml:space="preserve">nos anos </w:t>
      </w:r>
      <w:proofErr w:type="spellStart"/>
      <w:r>
        <w:rPr>
          <w:szCs w:val="24"/>
        </w:rPr>
        <w:t>pré</w:t>
      </w:r>
      <w:proofErr w:type="spellEnd"/>
      <w:r>
        <w:rPr>
          <w:szCs w:val="24"/>
        </w:rPr>
        <w:t>-</w:t>
      </w:r>
      <w:r w:rsidRPr="004719DC">
        <w:rPr>
          <w:szCs w:val="24"/>
        </w:rPr>
        <w:t xml:space="preserve">certificação, 2001 a 2004, a empresa apresentou </w:t>
      </w:r>
      <w:r>
        <w:rPr>
          <w:szCs w:val="24"/>
        </w:rPr>
        <w:t xml:space="preserve">um aumento em todos os indicadores. </w:t>
      </w:r>
      <w:r w:rsidRPr="004719DC">
        <w:rPr>
          <w:szCs w:val="24"/>
        </w:rPr>
        <w:t xml:space="preserve">A </w:t>
      </w:r>
      <w:r>
        <w:rPr>
          <w:szCs w:val="24"/>
        </w:rPr>
        <w:t>empresa afirma nos relatórios de</w:t>
      </w:r>
      <w:r w:rsidRPr="004719DC">
        <w:rPr>
          <w:szCs w:val="24"/>
        </w:rPr>
        <w:t xml:space="preserve"> administração que esse resultado é reflexo do crescimento da indústria no Brasil e de seus investimentos</w:t>
      </w:r>
      <w:r>
        <w:rPr>
          <w:szCs w:val="24"/>
        </w:rPr>
        <w:t xml:space="preserve">, enfatizando os investimentos ambientais podem </w:t>
      </w:r>
      <w:proofErr w:type="gramStart"/>
      <w:r>
        <w:rPr>
          <w:szCs w:val="24"/>
        </w:rPr>
        <w:t>otimizar</w:t>
      </w:r>
      <w:proofErr w:type="gramEnd"/>
      <w:r>
        <w:rPr>
          <w:szCs w:val="24"/>
        </w:rPr>
        <w:t xml:space="preserve"> recursos, diminuindo custos e, por conseguinte auxiliar diretamente o resultado da empresa.</w:t>
      </w:r>
    </w:p>
    <w:p w14:paraId="62283EC3" w14:textId="77777777" w:rsidR="00A278B5" w:rsidRDefault="00A278B5" w:rsidP="00A278B5">
      <w:pPr>
        <w:rPr>
          <w:szCs w:val="24"/>
        </w:rPr>
      </w:pPr>
      <w:r w:rsidRPr="00FF57E9">
        <w:rPr>
          <w:szCs w:val="24"/>
        </w:rPr>
        <w:t>No ano de 2005, ano em que ocorre a certificação pela NBR ISO 14001, os indicadores apresentam redução, que permanece no ano de 2006. Em 2007</w:t>
      </w:r>
      <w:r>
        <w:rPr>
          <w:szCs w:val="24"/>
        </w:rPr>
        <w:t>,</w:t>
      </w:r>
      <w:r w:rsidRPr="00FF57E9">
        <w:rPr>
          <w:szCs w:val="24"/>
        </w:rPr>
        <w:t xml:space="preserve"> os investimentos da empresa </w:t>
      </w:r>
      <w:r>
        <w:rPr>
          <w:szCs w:val="24"/>
        </w:rPr>
        <w:t xml:space="preserve">apresentam </w:t>
      </w:r>
      <w:r w:rsidRPr="00FF57E9">
        <w:rPr>
          <w:szCs w:val="24"/>
        </w:rPr>
        <w:t>melhora significativa em todos os índices.</w:t>
      </w:r>
      <w:r>
        <w:rPr>
          <w:color w:val="FF0000"/>
          <w:szCs w:val="24"/>
        </w:rPr>
        <w:t xml:space="preserve"> </w:t>
      </w:r>
      <w:r w:rsidRPr="00FF57E9">
        <w:rPr>
          <w:szCs w:val="24"/>
        </w:rPr>
        <w:t>Tendo destaq</w:t>
      </w:r>
      <w:r>
        <w:rPr>
          <w:szCs w:val="24"/>
        </w:rPr>
        <w:t>ue para índice referente à rentabilidade do patrimônio líquido, com aumento de 13%, significando</w:t>
      </w:r>
      <w:r w:rsidRPr="004719DC">
        <w:rPr>
          <w:szCs w:val="24"/>
        </w:rPr>
        <w:t xml:space="preserve"> um melhor retorno em relação ao capital investido</w:t>
      </w:r>
      <w:r>
        <w:rPr>
          <w:szCs w:val="24"/>
        </w:rPr>
        <w:t xml:space="preserve"> pelos sócios</w:t>
      </w:r>
      <w:r w:rsidRPr="004719DC">
        <w:rPr>
          <w:szCs w:val="24"/>
        </w:rPr>
        <w:t>.</w:t>
      </w:r>
      <w:r>
        <w:rPr>
          <w:szCs w:val="24"/>
        </w:rPr>
        <w:t xml:space="preserve"> </w:t>
      </w:r>
    </w:p>
    <w:p w14:paraId="3CFCA292" w14:textId="151B0403" w:rsidR="00A278B5" w:rsidRDefault="00A278B5" w:rsidP="00A278B5">
      <w:pPr>
        <w:rPr>
          <w:szCs w:val="24"/>
        </w:rPr>
      </w:pPr>
      <w:r w:rsidRPr="0048786B">
        <w:rPr>
          <w:szCs w:val="24"/>
        </w:rPr>
        <w:t xml:space="preserve">Em 2008, </w:t>
      </w:r>
      <w:r>
        <w:rPr>
          <w:szCs w:val="24"/>
        </w:rPr>
        <w:t xml:space="preserve">a empresa </w:t>
      </w:r>
      <w:r w:rsidRPr="0048786B">
        <w:rPr>
          <w:szCs w:val="24"/>
        </w:rPr>
        <w:t>apresentou</w:t>
      </w:r>
      <w:r>
        <w:rPr>
          <w:szCs w:val="24"/>
        </w:rPr>
        <w:t xml:space="preserve"> lucro líquido negativo,</w:t>
      </w:r>
      <w:r w:rsidRPr="0048786B">
        <w:rPr>
          <w:szCs w:val="24"/>
        </w:rPr>
        <w:t xml:space="preserve"> em</w:t>
      </w:r>
      <w:r>
        <w:rPr>
          <w:szCs w:val="24"/>
        </w:rPr>
        <w:t xml:space="preserve"> virtude das </w:t>
      </w:r>
      <w:r w:rsidRPr="0052600D">
        <w:rPr>
          <w:szCs w:val="24"/>
        </w:rPr>
        <w:t>despesas financeiras oriundas da desvalorização da moeda brasileira frente ao dólar</w:t>
      </w:r>
      <w:r>
        <w:rPr>
          <w:szCs w:val="24"/>
        </w:rPr>
        <w:t xml:space="preserve">, impactando diretamente </w:t>
      </w:r>
      <w:r w:rsidRPr="0048786B">
        <w:rPr>
          <w:szCs w:val="24"/>
        </w:rPr>
        <w:t>os indicadores</w:t>
      </w:r>
      <w:r>
        <w:rPr>
          <w:szCs w:val="24"/>
        </w:rPr>
        <w:t xml:space="preserve"> analisados.</w:t>
      </w:r>
      <w:r w:rsidRPr="0048786B">
        <w:rPr>
          <w:szCs w:val="24"/>
        </w:rPr>
        <w:t xml:space="preserve"> </w:t>
      </w:r>
      <w:r>
        <w:rPr>
          <w:szCs w:val="24"/>
        </w:rPr>
        <w:t>Por não ter relação com o lucro líquido, o giro do ativo, apesar de apresentar uma queda em seu indicador, apresentou boa receita em relação aos totais dos ativos da empresa.</w:t>
      </w:r>
    </w:p>
    <w:p w14:paraId="42F58BD0" w14:textId="1C6E0E1A" w:rsidR="00A278B5" w:rsidRDefault="00A278B5" w:rsidP="00A278B5">
      <w:pPr>
        <w:rPr>
          <w:szCs w:val="24"/>
        </w:rPr>
      </w:pPr>
      <w:r>
        <w:rPr>
          <w:szCs w:val="24"/>
        </w:rPr>
        <w:t xml:space="preserve">Em 2009, </w:t>
      </w:r>
      <w:r w:rsidR="00C52B4C">
        <w:rPr>
          <w:szCs w:val="24"/>
        </w:rPr>
        <w:t>a</w:t>
      </w:r>
      <w:r>
        <w:rPr>
          <w:szCs w:val="24"/>
        </w:rPr>
        <w:t xml:space="preserve"> empresa investiu em ações para superar a crise vivida em 2008 e recuperar o seu desempenho financeiro</w:t>
      </w:r>
      <w:r w:rsidR="00C52B4C">
        <w:rPr>
          <w:szCs w:val="24"/>
        </w:rPr>
        <w:t xml:space="preserve"> e, d</w:t>
      </w:r>
      <w:r>
        <w:rPr>
          <w:szCs w:val="24"/>
        </w:rPr>
        <w:t xml:space="preserve">evido à crise, precisou reduzir pessoal, em </w:t>
      </w:r>
      <w:r w:rsidRPr="0052600D">
        <w:rPr>
          <w:szCs w:val="24"/>
        </w:rPr>
        <w:t xml:space="preserve">20% do quadro em relação ao </w:t>
      </w:r>
      <w:r>
        <w:rPr>
          <w:szCs w:val="24"/>
        </w:rPr>
        <w:t xml:space="preserve">final de 2008 para reduzir custos e despesas. </w:t>
      </w:r>
    </w:p>
    <w:p w14:paraId="61017D0F" w14:textId="5FE5BEC6" w:rsidR="00A278B5" w:rsidRDefault="0081003C" w:rsidP="00A278B5">
      <w:pPr>
        <w:tabs>
          <w:tab w:val="left" w:pos="7371"/>
        </w:tabs>
        <w:rPr>
          <w:szCs w:val="24"/>
        </w:rPr>
      </w:pPr>
      <w:r>
        <w:rPr>
          <w:szCs w:val="24"/>
        </w:rPr>
        <w:t>Após as</w:t>
      </w:r>
      <w:r w:rsidR="00A278B5">
        <w:rPr>
          <w:szCs w:val="24"/>
        </w:rPr>
        <w:t xml:space="preserve"> medidas que a empresa diz tomar, apresenta</w:t>
      </w:r>
      <w:r w:rsidR="00A278B5" w:rsidRPr="0052600D">
        <w:rPr>
          <w:szCs w:val="24"/>
        </w:rPr>
        <w:t xml:space="preserve"> lucro líquido de R$ 35,2 milhões, revertendo o resultado negativo </w:t>
      </w:r>
      <w:r w:rsidR="00A278B5">
        <w:rPr>
          <w:szCs w:val="24"/>
        </w:rPr>
        <w:t>obtido em 2008, o que impactou positivamente os indicadores de rentabilidade, com exceção do giro do ativo, este que apresentou seu pior índice comparado aos anos anteriores. A empresa aponta que apesar de apresentar queda no giro do ativo, demonstra um crescimento da rentabilidade do ativo para 7% em 2009. Embora a empresa apresente queda no faturamento também aponta queda nos custos, levando a empresa a possuir, nos períodos analisados, melhores resultados em relação aos investimentos.</w:t>
      </w:r>
    </w:p>
    <w:p w14:paraId="4335FAF4" w14:textId="53A92BDF" w:rsidR="008566B9" w:rsidRDefault="00A278B5" w:rsidP="00687963">
      <w:pPr>
        <w:rPr>
          <w:szCs w:val="24"/>
        </w:rPr>
      </w:pPr>
      <w:r>
        <w:rPr>
          <w:szCs w:val="24"/>
        </w:rPr>
        <w:t>Após a empresa recuperar-se d</w:t>
      </w:r>
      <w:r w:rsidRPr="0052600D">
        <w:rPr>
          <w:szCs w:val="24"/>
        </w:rPr>
        <w:t xml:space="preserve">a crise ocorrida em 2009, </w:t>
      </w:r>
      <w:r>
        <w:rPr>
          <w:szCs w:val="24"/>
        </w:rPr>
        <w:t xml:space="preserve">manteve seus investimentos constantes até o ano </w:t>
      </w:r>
      <w:r w:rsidRPr="0063505F">
        <w:rPr>
          <w:szCs w:val="24"/>
        </w:rPr>
        <w:t xml:space="preserve">de 2014, ano em que o país se encontra numa crise econômica financeira, afetando negativamente todos os indicadores. Em 2018, mesmo num cenário econômico ainda em ritmo lento, a empresa afirma superar os desafios decorrentes da crise e melhorar os seus resultados. </w:t>
      </w:r>
      <w:r w:rsidRPr="0063505F">
        <w:rPr>
          <w:szCs w:val="24"/>
        </w:rPr>
        <w:br/>
      </w:r>
      <w:r w:rsidRPr="0063505F">
        <w:rPr>
          <w:szCs w:val="24"/>
        </w:rPr>
        <w:tab/>
        <w:t>Frente ao trabalho de Pereira</w:t>
      </w:r>
      <w:r w:rsidR="00480880" w:rsidRPr="0063505F">
        <w:rPr>
          <w:szCs w:val="24"/>
        </w:rPr>
        <w:t xml:space="preserve"> e Ferreira</w:t>
      </w:r>
      <w:r w:rsidR="00587DD9">
        <w:rPr>
          <w:szCs w:val="24"/>
        </w:rPr>
        <w:t xml:space="preserve"> (2016</w:t>
      </w:r>
      <w:r w:rsidRPr="0063505F">
        <w:rPr>
          <w:szCs w:val="24"/>
        </w:rPr>
        <w:t xml:space="preserve">) percebeu-se a empresa Dohler S.A. apesar de ser de área distinta apresentou o mesmo comportamento que o </w:t>
      </w:r>
      <w:r w:rsidR="00C33EC9" w:rsidRPr="0063505F">
        <w:rPr>
          <w:szCs w:val="24"/>
        </w:rPr>
        <w:t xml:space="preserve">verificado </w:t>
      </w:r>
      <w:r w:rsidRPr="0063505F">
        <w:rPr>
          <w:szCs w:val="24"/>
        </w:rPr>
        <w:t xml:space="preserve">na Schulz S.A., uma </w:t>
      </w:r>
      <w:r w:rsidRPr="0063505F">
        <w:rPr>
          <w:szCs w:val="24"/>
        </w:rPr>
        <w:lastRenderedPageBreak/>
        <w:t xml:space="preserve">vez que em </w:t>
      </w:r>
      <w:r w:rsidR="005C083D" w:rsidRPr="0063505F">
        <w:rPr>
          <w:szCs w:val="24"/>
        </w:rPr>
        <w:t>ambas as</w:t>
      </w:r>
      <w:r w:rsidRPr="0063505F">
        <w:rPr>
          <w:szCs w:val="24"/>
        </w:rPr>
        <w:t xml:space="preserve"> pesquisas </w:t>
      </w:r>
      <w:r w:rsidR="00EF7DCE" w:rsidRPr="0063505F">
        <w:rPr>
          <w:szCs w:val="24"/>
        </w:rPr>
        <w:t>constataram</w:t>
      </w:r>
      <w:r w:rsidRPr="0063505F">
        <w:rPr>
          <w:szCs w:val="24"/>
        </w:rPr>
        <w:t xml:space="preserve"> que </w:t>
      </w:r>
      <w:r w:rsidRPr="002A1B9D">
        <w:rPr>
          <w:szCs w:val="24"/>
        </w:rPr>
        <w:t>as variações financei</w:t>
      </w:r>
      <w:r w:rsidR="00687963">
        <w:rPr>
          <w:szCs w:val="24"/>
        </w:rPr>
        <w:t xml:space="preserve">ras estão mais relacionadas aos </w:t>
      </w:r>
      <w:r w:rsidRPr="002A1B9D">
        <w:rPr>
          <w:szCs w:val="24"/>
        </w:rPr>
        <w:t>custos dos produtos vendidos e a outros fatores externos do que as ações voltadas à sustentabilidade.</w:t>
      </w:r>
    </w:p>
    <w:p w14:paraId="2D7F51DB" w14:textId="77777777" w:rsidR="00752E46" w:rsidRPr="002A1B9D" w:rsidRDefault="00752E46" w:rsidP="00752E46">
      <w:pPr>
        <w:ind w:firstLine="0"/>
        <w:rPr>
          <w:szCs w:val="24"/>
        </w:rPr>
      </w:pPr>
    </w:p>
    <w:p w14:paraId="1C5395BE" w14:textId="13E85BEB" w:rsidR="00A278B5" w:rsidRPr="002A1B9D" w:rsidRDefault="00A278B5" w:rsidP="005F4D45">
      <w:pPr>
        <w:ind w:firstLine="0"/>
        <w:rPr>
          <w:b/>
          <w:szCs w:val="24"/>
        </w:rPr>
      </w:pPr>
      <w:proofErr w:type="gramStart"/>
      <w:r w:rsidRPr="002A1B9D">
        <w:rPr>
          <w:b/>
          <w:szCs w:val="24"/>
        </w:rPr>
        <w:t>5</w:t>
      </w:r>
      <w:proofErr w:type="gramEnd"/>
      <w:r w:rsidRPr="002A1B9D">
        <w:rPr>
          <w:b/>
          <w:szCs w:val="24"/>
        </w:rPr>
        <w:t xml:space="preserve"> </w:t>
      </w:r>
      <w:r w:rsidR="00C52B4C" w:rsidRPr="002A1B9D">
        <w:rPr>
          <w:b/>
          <w:szCs w:val="24"/>
        </w:rPr>
        <w:t>CONSIDERAÇÕES FINAIS</w:t>
      </w:r>
    </w:p>
    <w:p w14:paraId="4DA465A0" w14:textId="71E97A6F" w:rsidR="00A278B5" w:rsidRDefault="00A278B5" w:rsidP="00A278B5">
      <w:pPr>
        <w:rPr>
          <w:szCs w:val="24"/>
        </w:rPr>
      </w:pPr>
      <w:r w:rsidRPr="002A1B9D">
        <w:rPr>
          <w:szCs w:val="24"/>
        </w:rPr>
        <w:t xml:space="preserve">O objetivo deste estudo foi compreender, por meio de indicadores de rentabilidade, as alterações financeiras apresentadas pela Schulz S.A. após a implantação do SGA e da certificação NBR ISO 14001. </w:t>
      </w:r>
    </w:p>
    <w:p w14:paraId="364BB936" w14:textId="34F3D4AD" w:rsidR="007B4824" w:rsidRPr="00D46122" w:rsidRDefault="007B4824" w:rsidP="007B4824">
      <w:pPr>
        <w:rPr>
          <w:szCs w:val="24"/>
        </w:rPr>
      </w:pPr>
      <w:r w:rsidRPr="00D46122">
        <w:rPr>
          <w:szCs w:val="24"/>
        </w:rPr>
        <w:t>No que tange a resposta ao problema levantado no presente estudo</w:t>
      </w:r>
      <w:r w:rsidR="00C52B4C">
        <w:rPr>
          <w:szCs w:val="24"/>
        </w:rPr>
        <w:t>,</w:t>
      </w:r>
      <w:r w:rsidR="00713B18" w:rsidRPr="00D46122">
        <w:rPr>
          <w:szCs w:val="24"/>
        </w:rPr>
        <w:t xml:space="preserve"> verificou-se que o SGA certificado pela NBR ISO 14001 não demonstrou influenciar a situação financeira da empresa</w:t>
      </w:r>
      <w:r w:rsidRPr="00D46122">
        <w:rPr>
          <w:szCs w:val="24"/>
        </w:rPr>
        <w:t xml:space="preserve">, uma vez que as variações financeiras dependem de </w:t>
      </w:r>
      <w:r w:rsidR="00C52B4C" w:rsidRPr="00D46122">
        <w:rPr>
          <w:szCs w:val="24"/>
        </w:rPr>
        <w:t>distintos</w:t>
      </w:r>
      <w:r w:rsidRPr="00D46122">
        <w:rPr>
          <w:szCs w:val="24"/>
        </w:rPr>
        <w:t xml:space="preserve"> fatores internos e ou externos. </w:t>
      </w:r>
      <w:r w:rsidRPr="00D46122">
        <w:rPr>
          <w:iCs/>
          <w:szCs w:val="24"/>
        </w:rPr>
        <w:t>O es</w:t>
      </w:r>
      <w:r w:rsidR="00587DD9">
        <w:rPr>
          <w:iCs/>
          <w:szCs w:val="24"/>
        </w:rPr>
        <w:t>tudo de Pereira e Ferreira (2016</w:t>
      </w:r>
      <w:r w:rsidRPr="00D46122">
        <w:rPr>
          <w:iCs/>
          <w:szCs w:val="24"/>
        </w:rPr>
        <w:t xml:space="preserve">), em seus resultados, também constatou que </w:t>
      </w:r>
      <w:r w:rsidRPr="00D46122">
        <w:rPr>
          <w:szCs w:val="24"/>
        </w:rPr>
        <w:t xml:space="preserve">nem sempre a variação financeira está ligada ao investimento em gestão ambiental ou </w:t>
      </w:r>
      <w:r w:rsidR="00C52B4C">
        <w:rPr>
          <w:szCs w:val="24"/>
        </w:rPr>
        <w:t>a</w:t>
      </w:r>
      <w:r w:rsidRPr="00D46122">
        <w:rPr>
          <w:szCs w:val="24"/>
        </w:rPr>
        <w:t xml:space="preserve"> certificação da NBR ISO 14001</w:t>
      </w:r>
      <w:r w:rsidRPr="00D46122">
        <w:rPr>
          <w:iCs/>
          <w:szCs w:val="24"/>
        </w:rPr>
        <w:t>, uma vez que é fundamental que se avalie os fatores externos e internos que afetam a rentabilidade da empresa.</w:t>
      </w:r>
    </w:p>
    <w:p w14:paraId="543E6758" w14:textId="77777777" w:rsidR="003E071C" w:rsidRPr="002C3579" w:rsidRDefault="003E071C" w:rsidP="003E071C">
      <w:pPr>
        <w:ind w:firstLine="708"/>
        <w:rPr>
          <w:szCs w:val="24"/>
        </w:rPr>
      </w:pPr>
      <w:r w:rsidRPr="002C3579">
        <w:rPr>
          <w:szCs w:val="24"/>
        </w:rPr>
        <w:t>Outro ponto verificado nas variações financeiras é que o SGA em conformidade com a norma pode aumentar a sua vantagem competitiva em relação às demais empresas. Uma vez que a norma auxilia a empresa a gerenciar os aspectos ambientais e utilizar os recursos naturais. Bem como, melhora a sua reputação frente aos clientes visto que eles possuem preferência pelas empresas que seguem as normas ambientais.</w:t>
      </w:r>
    </w:p>
    <w:p w14:paraId="3D6BA064" w14:textId="77777777" w:rsidR="00A278B5" w:rsidRPr="002A1B9D" w:rsidRDefault="00A278B5" w:rsidP="00A278B5">
      <w:pPr>
        <w:rPr>
          <w:szCs w:val="24"/>
        </w:rPr>
      </w:pPr>
      <w:r w:rsidRPr="002A1B9D">
        <w:rPr>
          <w:szCs w:val="24"/>
        </w:rPr>
        <w:t xml:space="preserve">É importante ressaltar que mesmo a empresa apresentando prejuízo, em 2008, manteve a sua política de gestão ambiental, destacando em seus relatórios o compromisso com a sustentabilidade. Em ano posterior à crise, 2009, a empresa volta a reforçar a importância de crescer com sustentabilidade sustentando que as inovações serão à base de seu crescimento sustentável. Assim, pode-se perceber que a empresa parece atuar com foco no desenvolvimento social e na preservação ambiental de modo a gerir possíveis riscos e manter um bom relacionamento com os recursos naturais. </w:t>
      </w:r>
    </w:p>
    <w:p w14:paraId="0F1B2C2F" w14:textId="77D3FB60" w:rsidR="002C3579" w:rsidRDefault="00D16149" w:rsidP="00D16149">
      <w:pPr>
        <w:rPr>
          <w:szCs w:val="24"/>
        </w:rPr>
      </w:pPr>
      <w:r w:rsidRPr="002C3579">
        <w:rPr>
          <w:szCs w:val="24"/>
        </w:rPr>
        <w:t xml:space="preserve">Ressalta-se como limitação </w:t>
      </w:r>
      <w:r w:rsidR="00C849A8" w:rsidRPr="002C3579">
        <w:rPr>
          <w:szCs w:val="24"/>
        </w:rPr>
        <w:t>da presente</w:t>
      </w:r>
      <w:r w:rsidRPr="002C3579">
        <w:rPr>
          <w:szCs w:val="24"/>
        </w:rPr>
        <w:t xml:space="preserve"> pesquisa que os resultados encontrados dizem respeito à empresa e ao setor analisado, não podendo ser ex</w:t>
      </w:r>
      <w:r w:rsidR="00921611">
        <w:rPr>
          <w:szCs w:val="24"/>
        </w:rPr>
        <w:t xml:space="preserve">pandidos </w:t>
      </w:r>
      <w:r w:rsidRPr="002C3579">
        <w:rPr>
          <w:szCs w:val="24"/>
        </w:rPr>
        <w:t xml:space="preserve">para diferentes empresas e setores. Por ser uma pesquisa </w:t>
      </w:r>
      <w:r w:rsidRPr="002C3579">
        <w:rPr>
          <w:szCs w:val="24"/>
          <w:shd w:val="clear" w:color="auto" w:fill="FFFFFF"/>
        </w:rPr>
        <w:t xml:space="preserve">realizada por meio do cálculo de indicadores de rentabilidade e por </w:t>
      </w:r>
      <w:proofErr w:type="gramStart"/>
      <w:r w:rsidRPr="002C3579">
        <w:rPr>
          <w:szCs w:val="24"/>
          <w:shd w:val="clear" w:color="auto" w:fill="FFFFFF"/>
        </w:rPr>
        <w:t>limitar-se</w:t>
      </w:r>
      <w:proofErr w:type="gramEnd"/>
      <w:r w:rsidRPr="002C3579">
        <w:rPr>
          <w:szCs w:val="24"/>
          <w:shd w:val="clear" w:color="auto" w:fill="FFFFFF"/>
        </w:rPr>
        <w:t xml:space="preserve"> apenas as demonstrações financeiras e aos relatórios de administração da empresa</w:t>
      </w:r>
      <w:r w:rsidR="002C3579">
        <w:rPr>
          <w:szCs w:val="24"/>
          <w:shd w:val="clear" w:color="auto" w:fill="FFFFFF"/>
        </w:rPr>
        <w:t>,</w:t>
      </w:r>
      <w:r w:rsidRPr="002C3579">
        <w:rPr>
          <w:szCs w:val="24"/>
          <w:shd w:val="clear" w:color="auto" w:fill="FFFFFF"/>
        </w:rPr>
        <w:t xml:space="preserve"> o estudo possui restrições</w:t>
      </w:r>
      <w:r w:rsidRPr="002C3579">
        <w:rPr>
          <w:szCs w:val="24"/>
        </w:rPr>
        <w:t xml:space="preserve">, uma vez que não foi analisado a fundo os fatores externos vivenciados pela empresa. </w:t>
      </w:r>
    </w:p>
    <w:p w14:paraId="2B1EB8AD" w14:textId="00712167" w:rsidR="00D16149" w:rsidRPr="002C3579" w:rsidRDefault="00D16149" w:rsidP="00D16149">
      <w:pPr>
        <w:rPr>
          <w:szCs w:val="24"/>
          <w:shd w:val="clear" w:color="auto" w:fill="FFFFFF"/>
        </w:rPr>
      </w:pPr>
      <w:r w:rsidRPr="002C3579">
        <w:rPr>
          <w:szCs w:val="24"/>
        </w:rPr>
        <w:t>Com base na investigação realizada, sugere-se como proposta para pesquisas futuras</w:t>
      </w:r>
      <w:r w:rsidRPr="002C3579">
        <w:rPr>
          <w:szCs w:val="24"/>
          <w:shd w:val="clear" w:color="auto" w:fill="FFFFFF"/>
        </w:rPr>
        <w:t xml:space="preserve"> a análise de outras empresas aprofundando a análise nos fatores externos vivenciados pelas mesmas, almejando comparar os seus resultados e desempenhos.</w:t>
      </w:r>
    </w:p>
    <w:p w14:paraId="2501DC61" w14:textId="77777777" w:rsidR="00A278B5" w:rsidRPr="00DB02E7" w:rsidRDefault="00A278B5" w:rsidP="00A278B5">
      <w:pPr>
        <w:rPr>
          <w:szCs w:val="24"/>
        </w:rPr>
      </w:pPr>
    </w:p>
    <w:p w14:paraId="53704B7B" w14:textId="0E539919" w:rsidR="00A278B5" w:rsidRDefault="00C40AFF" w:rsidP="005F4D45">
      <w:pPr>
        <w:ind w:firstLine="0"/>
        <w:rPr>
          <w:b/>
          <w:szCs w:val="24"/>
        </w:rPr>
      </w:pPr>
      <w:r w:rsidRPr="00B56C54">
        <w:rPr>
          <w:b/>
          <w:szCs w:val="24"/>
        </w:rPr>
        <w:t>REFERÊNCIAS</w:t>
      </w:r>
    </w:p>
    <w:p w14:paraId="3F620BD5" w14:textId="1730FA7F" w:rsidR="00A768BA" w:rsidRPr="00D121E7" w:rsidRDefault="00A768BA" w:rsidP="00A768BA">
      <w:pPr>
        <w:rPr>
          <w:szCs w:val="24"/>
        </w:rPr>
      </w:pPr>
      <w:r w:rsidRPr="00D121E7">
        <w:rPr>
          <w:szCs w:val="24"/>
        </w:rPr>
        <w:t>ABNT. Associação Brasileira de Normas Técnicas. Introd</w:t>
      </w:r>
      <w:r w:rsidR="001B4487" w:rsidRPr="00D121E7">
        <w:rPr>
          <w:szCs w:val="24"/>
        </w:rPr>
        <w:t>ução à ABNT NBR ISO 14001:2015. Recuperado de</w:t>
      </w:r>
      <w:r w:rsidR="008C5279" w:rsidRPr="00D121E7">
        <w:rPr>
          <w:szCs w:val="24"/>
        </w:rPr>
        <w:t xml:space="preserve"> </w:t>
      </w:r>
      <w:hyperlink r:id="rId13" w:history="1">
        <w:r w:rsidRPr="00D121E7">
          <w:rPr>
            <w:rStyle w:val="Hyperlink"/>
            <w:color w:val="auto"/>
            <w:szCs w:val="24"/>
            <w:u w:val="none"/>
          </w:rPr>
          <w:t>http://www.abnt.org.br/publicacoes2/category/146-abnt-nbr-iso-14001</w:t>
        </w:r>
      </w:hyperlink>
      <w:r w:rsidR="00D121E7">
        <w:rPr>
          <w:rStyle w:val="Hyperlink"/>
          <w:color w:val="auto"/>
          <w:szCs w:val="24"/>
          <w:u w:val="none"/>
        </w:rPr>
        <w:t xml:space="preserve"> </w:t>
      </w:r>
      <w:r w:rsidR="00630A22" w:rsidRPr="00D121E7">
        <w:t>em 10 jun. 2019.</w:t>
      </w:r>
    </w:p>
    <w:p w14:paraId="2C78EC00" w14:textId="07DF7C29" w:rsidR="00A768BA" w:rsidRPr="00D121E7" w:rsidRDefault="0008695B" w:rsidP="00A768BA">
      <w:pPr>
        <w:rPr>
          <w:shd w:val="clear" w:color="auto" w:fill="FFFFFF"/>
        </w:rPr>
      </w:pPr>
      <w:r w:rsidRPr="00D121E7">
        <w:rPr>
          <w:shd w:val="clear" w:color="auto" w:fill="FFFFFF"/>
        </w:rPr>
        <w:t xml:space="preserve"> </w:t>
      </w:r>
      <w:proofErr w:type="spellStart"/>
      <w:r w:rsidR="00A768BA" w:rsidRPr="00D121E7">
        <w:rPr>
          <w:shd w:val="clear" w:color="auto" w:fill="FFFFFF"/>
        </w:rPr>
        <w:t>Alberton</w:t>
      </w:r>
      <w:proofErr w:type="spellEnd"/>
      <w:r w:rsidR="00A768BA" w:rsidRPr="00D121E7">
        <w:rPr>
          <w:shd w:val="clear" w:color="auto" w:fill="FFFFFF"/>
        </w:rPr>
        <w:t xml:space="preserve">, A. (2003). </w:t>
      </w:r>
      <w:r w:rsidR="00A768BA" w:rsidRPr="00D121E7">
        <w:rPr>
          <w:i/>
          <w:shd w:val="clear" w:color="auto" w:fill="FFFFFF"/>
        </w:rPr>
        <w:t xml:space="preserve">Meio ambiente e desempenho econômico-financeiro: o impacto da </w:t>
      </w:r>
      <w:r w:rsidR="00A768BA" w:rsidRPr="00D121E7">
        <w:rPr>
          <w:i/>
          <w:shd w:val="clear" w:color="auto" w:fill="FFFFFF"/>
        </w:rPr>
        <w:lastRenderedPageBreak/>
        <w:t>ISO 14001 nas empresas brasileiras.</w:t>
      </w:r>
      <w:r w:rsidR="00211275" w:rsidRPr="00D121E7">
        <w:rPr>
          <w:shd w:val="clear" w:color="auto" w:fill="FFFFFF"/>
        </w:rPr>
        <w:t xml:space="preserve"> </w:t>
      </w:r>
      <w:r w:rsidRPr="00D121E7">
        <w:rPr>
          <w:shd w:val="clear" w:color="auto" w:fill="FFFFFF"/>
        </w:rPr>
        <w:t>(</w:t>
      </w:r>
      <w:r w:rsidR="004A4B4A" w:rsidRPr="00D121E7">
        <w:rPr>
          <w:shd w:val="clear" w:color="auto" w:fill="FFFFFF"/>
        </w:rPr>
        <w:t>Tese de doutorado</w:t>
      </w:r>
      <w:r w:rsidRPr="00D121E7">
        <w:rPr>
          <w:shd w:val="clear" w:color="auto" w:fill="FFFFFF"/>
        </w:rPr>
        <w:t>). Universidade Federal de Santa Catarina</w:t>
      </w:r>
      <w:r w:rsidR="004A4B4A" w:rsidRPr="00D121E7">
        <w:rPr>
          <w:shd w:val="clear" w:color="auto" w:fill="FFFFFF"/>
        </w:rPr>
        <w:t xml:space="preserve"> </w:t>
      </w:r>
      <w:r w:rsidRPr="00D121E7">
        <w:rPr>
          <w:shd w:val="clear" w:color="auto" w:fill="FFFFFF"/>
        </w:rPr>
        <w:t>-</w:t>
      </w:r>
      <w:r w:rsidR="004A4B4A" w:rsidRPr="00D121E7">
        <w:rPr>
          <w:shd w:val="clear" w:color="auto" w:fill="FFFFFF"/>
        </w:rPr>
        <w:t xml:space="preserve"> </w:t>
      </w:r>
      <w:r w:rsidRPr="00D121E7">
        <w:rPr>
          <w:shd w:val="clear" w:color="auto" w:fill="FFFFFF"/>
        </w:rPr>
        <w:t>UFSC, Florianópolis, SC, Brasil.</w:t>
      </w:r>
      <w:r w:rsidR="001A5FB0" w:rsidRPr="00D121E7">
        <w:rPr>
          <w:shd w:val="clear" w:color="auto" w:fill="FFFFFF"/>
        </w:rPr>
        <w:t xml:space="preserve"> Recuperado de </w:t>
      </w:r>
      <w:hyperlink r:id="rId14" w:history="1">
        <w:r w:rsidR="001A5FB0" w:rsidRPr="00D121E7">
          <w:rPr>
            <w:rStyle w:val="Hyperlink"/>
            <w:color w:val="auto"/>
          </w:rPr>
          <w:t>https://repositorio.ufsc.br/handle/123456789/86287</w:t>
        </w:r>
      </w:hyperlink>
      <w:r w:rsidR="00D121E7" w:rsidRPr="00D121E7">
        <w:rPr>
          <w:rStyle w:val="Hyperlink"/>
          <w:color w:val="auto"/>
          <w:u w:val="none"/>
        </w:rPr>
        <w:t xml:space="preserve"> em 10 jun. 2019.</w:t>
      </w:r>
    </w:p>
    <w:p w14:paraId="2DD7021D" w14:textId="36029132" w:rsidR="00A768BA" w:rsidRPr="00186D2B" w:rsidRDefault="00A768BA" w:rsidP="00A768BA">
      <w:pPr>
        <w:rPr>
          <w:shd w:val="clear" w:color="auto" w:fill="FFFFFF"/>
        </w:rPr>
      </w:pPr>
      <w:proofErr w:type="spellStart"/>
      <w:r w:rsidRPr="00186D2B">
        <w:rPr>
          <w:shd w:val="clear" w:color="auto" w:fill="FFFFFF"/>
        </w:rPr>
        <w:t>Alberton</w:t>
      </w:r>
      <w:proofErr w:type="spellEnd"/>
      <w:r w:rsidRPr="00186D2B">
        <w:rPr>
          <w:shd w:val="clear" w:color="auto" w:fill="FFFFFF"/>
        </w:rPr>
        <w:t xml:space="preserve">, A., &amp; Costa Jr, N. C. A. </w:t>
      </w:r>
      <w:proofErr w:type="gramStart"/>
      <w:r w:rsidRPr="00186D2B">
        <w:rPr>
          <w:shd w:val="clear" w:color="auto" w:fill="FFFFFF"/>
        </w:rPr>
        <w:t>D.</w:t>
      </w:r>
      <w:proofErr w:type="gramEnd"/>
      <w:r w:rsidRPr="00186D2B">
        <w:rPr>
          <w:shd w:val="clear" w:color="auto" w:fill="FFFFFF"/>
        </w:rPr>
        <w:t xml:space="preserve"> (2007). Meio ambiente e desempenho econômico-financeiro: benefícios dos Sistemas de Gestão Ambiental (</w:t>
      </w:r>
      <w:proofErr w:type="spellStart"/>
      <w:r w:rsidRPr="00186D2B">
        <w:rPr>
          <w:shd w:val="clear" w:color="auto" w:fill="FFFFFF"/>
        </w:rPr>
        <w:t>SGAs</w:t>
      </w:r>
      <w:proofErr w:type="spellEnd"/>
      <w:r w:rsidRPr="00186D2B">
        <w:rPr>
          <w:shd w:val="clear" w:color="auto" w:fill="FFFFFF"/>
        </w:rPr>
        <w:t>) e o impacto da ISO 14001 nas empresas brasileiras. </w:t>
      </w:r>
      <w:r w:rsidRPr="00186D2B">
        <w:rPr>
          <w:i/>
          <w:iCs/>
          <w:shd w:val="clear" w:color="auto" w:fill="FFFFFF"/>
        </w:rPr>
        <w:t>RAC-Eletrônica</w:t>
      </w:r>
      <w:r w:rsidRPr="00186D2B">
        <w:rPr>
          <w:shd w:val="clear" w:color="auto" w:fill="FFFFFF"/>
        </w:rPr>
        <w:t>, </w:t>
      </w:r>
      <w:r w:rsidRPr="00186D2B">
        <w:rPr>
          <w:i/>
          <w:iCs/>
          <w:shd w:val="clear" w:color="auto" w:fill="FFFFFF"/>
        </w:rPr>
        <w:t>1</w:t>
      </w:r>
      <w:r w:rsidRPr="00186D2B">
        <w:rPr>
          <w:shd w:val="clear" w:color="auto" w:fill="FFFFFF"/>
        </w:rPr>
        <w:t>(2), 153-</w:t>
      </w:r>
      <w:proofErr w:type="gramStart"/>
      <w:r w:rsidRPr="00186D2B">
        <w:rPr>
          <w:shd w:val="clear" w:color="auto" w:fill="FFFFFF"/>
        </w:rPr>
        <w:t>171</w:t>
      </w:r>
      <w:proofErr w:type="gramEnd"/>
    </w:p>
    <w:p w14:paraId="2E15F7B3" w14:textId="0105FC26" w:rsidR="00A768BA" w:rsidRPr="00186D2B" w:rsidRDefault="00186D2B" w:rsidP="00A768BA">
      <w:pPr>
        <w:rPr>
          <w:sz w:val="32"/>
          <w:shd w:val="clear" w:color="auto" w:fill="FFFFFF"/>
        </w:rPr>
      </w:pPr>
      <w:r w:rsidRPr="00186D2B">
        <w:rPr>
          <w:shd w:val="clear" w:color="auto" w:fill="FFFFFF"/>
        </w:rPr>
        <w:t>Andrade</w:t>
      </w:r>
      <w:r w:rsidR="00A768BA" w:rsidRPr="00186D2B">
        <w:rPr>
          <w:shd w:val="clear" w:color="auto" w:fill="FFFFFF"/>
        </w:rPr>
        <w:t>, A. (2004). Como preparar trabalhos para cursos de pós-graduação. 6ª edição. </w:t>
      </w:r>
      <w:r w:rsidR="00A768BA" w:rsidRPr="00186D2B">
        <w:rPr>
          <w:i/>
          <w:iCs/>
          <w:shd w:val="clear" w:color="auto" w:fill="FFFFFF"/>
        </w:rPr>
        <w:t>São Paulo: Atlas Editora</w:t>
      </w:r>
      <w:r w:rsidR="00A768BA" w:rsidRPr="00186D2B">
        <w:rPr>
          <w:shd w:val="clear" w:color="auto" w:fill="FFFFFF"/>
        </w:rPr>
        <w:t>.</w:t>
      </w:r>
    </w:p>
    <w:p w14:paraId="714CD755" w14:textId="4764CC21" w:rsidR="00A51894" w:rsidRDefault="004D7FE3" w:rsidP="00A51894">
      <w:pPr>
        <w:rPr>
          <w:shd w:val="clear" w:color="auto" w:fill="FFFFFF"/>
        </w:rPr>
      </w:pPr>
      <w:r w:rsidRPr="00186D2B">
        <w:rPr>
          <w:shd w:val="clear" w:color="auto" w:fill="FFFFFF"/>
        </w:rPr>
        <w:t>Barbieri</w:t>
      </w:r>
      <w:r w:rsidR="00A51894" w:rsidRPr="00186D2B">
        <w:rPr>
          <w:shd w:val="clear" w:color="auto" w:fill="FFFFFF"/>
        </w:rPr>
        <w:t>, J. C. (2004). Gestão ambiental: conceitos, modelos e instrumentos. </w:t>
      </w:r>
      <w:r w:rsidR="00A51894" w:rsidRPr="00186D2B">
        <w:rPr>
          <w:i/>
          <w:iCs/>
          <w:shd w:val="clear" w:color="auto" w:fill="FFFFFF"/>
        </w:rPr>
        <w:t>São Paulo: Saraiva</w:t>
      </w:r>
      <w:r w:rsidR="00A51894" w:rsidRPr="00186D2B">
        <w:rPr>
          <w:shd w:val="clear" w:color="auto" w:fill="FFFFFF"/>
        </w:rPr>
        <w:t>.</w:t>
      </w:r>
    </w:p>
    <w:p w14:paraId="00F7F28C" w14:textId="7EB8DF9C" w:rsidR="00A528BA" w:rsidRPr="00C849A8" w:rsidRDefault="00A528BA" w:rsidP="00A51894">
      <w:pPr>
        <w:rPr>
          <w:color w:val="0000FF"/>
          <w:u w:val="single"/>
        </w:rPr>
      </w:pPr>
      <w:r>
        <w:rPr>
          <w:shd w:val="clear" w:color="auto" w:fill="FFFFFF"/>
        </w:rPr>
        <w:t xml:space="preserve">BBC Brasil (2019). </w:t>
      </w:r>
      <w:r w:rsidRPr="00A528BA">
        <w:rPr>
          <w:shd w:val="clear" w:color="auto" w:fill="FFFFFF"/>
        </w:rPr>
        <w:t>Brumadinho: O que se sabe sobre o rompimento de barragem que matou ao menos 115 pessoas em MG</w:t>
      </w:r>
      <w:r w:rsidR="006860E4">
        <w:rPr>
          <w:shd w:val="clear" w:color="auto" w:fill="FFFFFF"/>
        </w:rPr>
        <w:t xml:space="preserve">. Recuperado de </w:t>
      </w:r>
      <w:r w:rsidR="00C849A8">
        <w:rPr>
          <w:shd w:val="clear" w:color="auto" w:fill="FFFFFF"/>
        </w:rPr>
        <w:t>&lt;</w:t>
      </w:r>
      <w:hyperlink r:id="rId15" w:history="1">
        <w:r w:rsidRPr="006F080D">
          <w:rPr>
            <w:rStyle w:val="Hyperlink"/>
          </w:rPr>
          <w:t>https://www.bbc.com/portuguese/brasil-47002609</w:t>
        </w:r>
      </w:hyperlink>
      <w:r w:rsidR="00C849A8">
        <w:t>&gt;.</w:t>
      </w:r>
      <w:r w:rsidR="006860E4">
        <w:t xml:space="preserve"> </w:t>
      </w:r>
      <w:r w:rsidR="00630A22">
        <w:t>Acessado em 15 jun</w:t>
      </w:r>
      <w:r>
        <w:t>. 2019.</w:t>
      </w:r>
    </w:p>
    <w:p w14:paraId="65A3DF1F" w14:textId="7526B65D" w:rsidR="00A51894" w:rsidRPr="00186D2B" w:rsidRDefault="004D7FE3" w:rsidP="00A51894">
      <w:pPr>
        <w:rPr>
          <w:sz w:val="32"/>
        </w:rPr>
      </w:pPr>
      <w:r w:rsidRPr="00186D2B">
        <w:rPr>
          <w:shd w:val="clear" w:color="auto" w:fill="FFFFFF"/>
        </w:rPr>
        <w:t>D'</w:t>
      </w:r>
      <w:proofErr w:type="spellStart"/>
      <w:r w:rsidRPr="00186D2B">
        <w:rPr>
          <w:shd w:val="clear" w:color="auto" w:fill="FFFFFF"/>
        </w:rPr>
        <w:t>Ávignon</w:t>
      </w:r>
      <w:proofErr w:type="spellEnd"/>
      <w:r w:rsidR="00A51894" w:rsidRPr="00186D2B">
        <w:rPr>
          <w:shd w:val="clear" w:color="auto" w:fill="FFFFFF"/>
        </w:rPr>
        <w:t>, A. (1995). Normas ambientais ISO 14000: como podem influenciar sua empresa. In </w:t>
      </w:r>
      <w:r w:rsidR="00A51894" w:rsidRPr="00186D2B">
        <w:rPr>
          <w:i/>
          <w:iCs/>
          <w:shd w:val="clear" w:color="auto" w:fill="FFFFFF"/>
        </w:rPr>
        <w:t>Normas ambientais ISO 14000: como podem influenciar sua empresa</w:t>
      </w:r>
      <w:r w:rsidR="00A51894" w:rsidRPr="00186D2B">
        <w:rPr>
          <w:shd w:val="clear" w:color="auto" w:fill="FFFFFF"/>
        </w:rPr>
        <w:t>. CNI.</w:t>
      </w:r>
    </w:p>
    <w:p w14:paraId="764B7ABF" w14:textId="5BA23830" w:rsidR="00A51894" w:rsidRPr="00186D2B" w:rsidRDefault="003E6908" w:rsidP="00A51894">
      <w:pPr>
        <w:rPr>
          <w:sz w:val="32"/>
          <w:szCs w:val="24"/>
        </w:rPr>
      </w:pPr>
      <w:r w:rsidRPr="00186D2B">
        <w:rPr>
          <w:shd w:val="clear" w:color="auto" w:fill="FFFFFF"/>
        </w:rPr>
        <w:t>D</w:t>
      </w:r>
      <w:r w:rsidR="00A51894" w:rsidRPr="00186D2B">
        <w:rPr>
          <w:shd w:val="clear" w:color="auto" w:fill="FFFFFF"/>
        </w:rPr>
        <w:t>e Oliveira, O. J</w:t>
      </w:r>
      <w:proofErr w:type="gramStart"/>
      <w:r w:rsidR="00A51894" w:rsidRPr="00186D2B">
        <w:rPr>
          <w:shd w:val="clear" w:color="auto" w:fill="FFFFFF"/>
        </w:rPr>
        <w:t>.,</w:t>
      </w:r>
      <w:proofErr w:type="gramEnd"/>
      <w:r w:rsidR="00A51894" w:rsidRPr="00186D2B">
        <w:rPr>
          <w:shd w:val="clear" w:color="auto" w:fill="FFFFFF"/>
        </w:rPr>
        <w:t xml:space="preserve"> &amp; Serra, J. R. (2010). Benefícios e dificuldades da gestão ambiental com base na ISO 14001 em empresas industriais de São Paulo. </w:t>
      </w:r>
      <w:r w:rsidR="00A51894" w:rsidRPr="00186D2B">
        <w:rPr>
          <w:i/>
          <w:iCs/>
          <w:shd w:val="clear" w:color="auto" w:fill="FFFFFF"/>
        </w:rPr>
        <w:t>Revista Produção</w:t>
      </w:r>
      <w:r w:rsidR="00A51894" w:rsidRPr="00186D2B">
        <w:rPr>
          <w:shd w:val="clear" w:color="auto" w:fill="FFFFFF"/>
        </w:rPr>
        <w:t>, </w:t>
      </w:r>
      <w:r w:rsidR="00A51894" w:rsidRPr="00186D2B">
        <w:rPr>
          <w:i/>
          <w:iCs/>
          <w:shd w:val="clear" w:color="auto" w:fill="FFFFFF"/>
        </w:rPr>
        <w:t>20</w:t>
      </w:r>
      <w:r w:rsidR="00A51894" w:rsidRPr="00186D2B">
        <w:rPr>
          <w:shd w:val="clear" w:color="auto" w:fill="FFFFFF"/>
        </w:rPr>
        <w:t>, 429-438.</w:t>
      </w:r>
    </w:p>
    <w:p w14:paraId="2E38FF58" w14:textId="6C40E3BA" w:rsidR="00A51894" w:rsidRPr="00186D2B" w:rsidRDefault="003E6908" w:rsidP="00A51894">
      <w:pPr>
        <w:widowControl/>
        <w:suppressLineNumbers w:val="0"/>
        <w:suppressAutoHyphens w:val="0"/>
      </w:pPr>
      <w:r w:rsidRPr="00186D2B">
        <w:t>D</w:t>
      </w:r>
      <w:r w:rsidR="00A51894" w:rsidRPr="00186D2B">
        <w:t xml:space="preserve">e Souza </w:t>
      </w:r>
      <w:proofErr w:type="spellStart"/>
      <w:r w:rsidR="00A51894" w:rsidRPr="00186D2B">
        <w:t>Minayo</w:t>
      </w:r>
      <w:proofErr w:type="spellEnd"/>
      <w:r w:rsidR="00A51894" w:rsidRPr="00186D2B">
        <w:t xml:space="preserve">, M. C., </w:t>
      </w:r>
      <w:proofErr w:type="spellStart"/>
      <w:r w:rsidR="00A51894" w:rsidRPr="00186D2B">
        <w:t>Deslandes</w:t>
      </w:r>
      <w:proofErr w:type="spellEnd"/>
      <w:r w:rsidR="00A51894" w:rsidRPr="00186D2B">
        <w:t>, S. F., &amp; Gomes, R. (2011). </w:t>
      </w:r>
      <w:r w:rsidR="00A51894" w:rsidRPr="00186D2B">
        <w:rPr>
          <w:i/>
          <w:iCs/>
        </w:rPr>
        <w:t>Pesquisa social: teoria, método e criatividade</w:t>
      </w:r>
      <w:r w:rsidR="00A51894" w:rsidRPr="00186D2B">
        <w:t xml:space="preserve">. </w:t>
      </w:r>
      <w:proofErr w:type="gramStart"/>
      <w:r w:rsidR="00A51894" w:rsidRPr="00186D2B">
        <w:t>Editora Vozes</w:t>
      </w:r>
      <w:proofErr w:type="gramEnd"/>
      <w:r w:rsidR="00A51894" w:rsidRPr="00186D2B">
        <w:t xml:space="preserve"> Limitada.</w:t>
      </w:r>
    </w:p>
    <w:p w14:paraId="38952414" w14:textId="106D3642" w:rsidR="00A51894" w:rsidRPr="00186D2B" w:rsidRDefault="00A51894" w:rsidP="00A51894">
      <w:pPr>
        <w:rPr>
          <w:szCs w:val="24"/>
          <w:u w:color="FFFFFF" w:themeColor="background1"/>
        </w:rPr>
      </w:pPr>
      <w:r w:rsidRPr="00186D2B">
        <w:rPr>
          <w:szCs w:val="24"/>
        </w:rPr>
        <w:t xml:space="preserve">Donaire, </w:t>
      </w:r>
      <w:proofErr w:type="gramStart"/>
      <w:r w:rsidRPr="00186D2B">
        <w:rPr>
          <w:szCs w:val="24"/>
        </w:rPr>
        <w:t>D.</w:t>
      </w:r>
      <w:proofErr w:type="gramEnd"/>
      <w:r w:rsidRPr="00186D2B">
        <w:rPr>
          <w:szCs w:val="24"/>
        </w:rPr>
        <w:t xml:space="preserve"> (1994). Considerações sobre a influência da variável ambiental na empresa. </w:t>
      </w:r>
      <w:r w:rsidRPr="00186D2B">
        <w:rPr>
          <w:i/>
          <w:iCs/>
          <w:szCs w:val="24"/>
        </w:rPr>
        <w:t>Revista de Administração de Empresas</w:t>
      </w:r>
      <w:r w:rsidRPr="00186D2B">
        <w:rPr>
          <w:szCs w:val="24"/>
        </w:rPr>
        <w:t>, </w:t>
      </w:r>
      <w:r w:rsidRPr="00186D2B">
        <w:rPr>
          <w:i/>
          <w:iCs/>
          <w:szCs w:val="24"/>
        </w:rPr>
        <w:t>34</w:t>
      </w:r>
      <w:r w:rsidRPr="00186D2B">
        <w:rPr>
          <w:szCs w:val="24"/>
        </w:rPr>
        <w:t>(2), 68-77. </w:t>
      </w:r>
      <w:hyperlink r:id="rId16" w:history="1">
        <w:r w:rsidRPr="00186D2B">
          <w:rPr>
            <w:rStyle w:val="Hyperlink"/>
            <w:color w:val="auto"/>
            <w:szCs w:val="24"/>
            <w:u w:color="FFFFFF" w:themeColor="background1"/>
          </w:rPr>
          <w:t>https://dx.doi.org/10.1590/S0034-75901994000200008</w:t>
        </w:r>
      </w:hyperlink>
      <w:r w:rsidR="003E6908">
        <w:rPr>
          <w:rStyle w:val="Hyperlink"/>
          <w:color w:val="auto"/>
          <w:szCs w:val="24"/>
          <w:u w:color="FFFFFF" w:themeColor="background1"/>
        </w:rPr>
        <w:t xml:space="preserve"> </w:t>
      </w:r>
    </w:p>
    <w:p w14:paraId="6B444E2D" w14:textId="7504AA47" w:rsidR="00A51894" w:rsidRPr="00186D2B" w:rsidRDefault="00186D2B" w:rsidP="00A51894">
      <w:pPr>
        <w:rPr>
          <w:shd w:val="clear" w:color="auto" w:fill="FFFFFF"/>
        </w:rPr>
      </w:pPr>
      <w:r w:rsidRPr="00186D2B">
        <w:rPr>
          <w:shd w:val="clear" w:color="auto" w:fill="FFFFFF"/>
        </w:rPr>
        <w:t>Donaire</w:t>
      </w:r>
      <w:r w:rsidR="00A51894" w:rsidRPr="00186D2B">
        <w:rPr>
          <w:shd w:val="clear" w:color="auto" w:fill="FFFFFF"/>
        </w:rPr>
        <w:t xml:space="preserve">, </w:t>
      </w:r>
      <w:proofErr w:type="gramStart"/>
      <w:r w:rsidR="00A51894" w:rsidRPr="00186D2B">
        <w:rPr>
          <w:shd w:val="clear" w:color="auto" w:fill="FFFFFF"/>
        </w:rPr>
        <w:t>D.</w:t>
      </w:r>
      <w:proofErr w:type="gramEnd"/>
      <w:r w:rsidR="00A51894" w:rsidRPr="00186D2B">
        <w:rPr>
          <w:shd w:val="clear" w:color="auto" w:fill="FFFFFF"/>
        </w:rPr>
        <w:t xml:space="preserve"> (1999). Gestão Ambiental na Empresa, </w:t>
      </w:r>
      <w:proofErr w:type="gramStart"/>
      <w:r w:rsidR="00A51894" w:rsidRPr="00186D2B">
        <w:rPr>
          <w:shd w:val="clear" w:color="auto" w:fill="FFFFFF"/>
        </w:rPr>
        <w:t>2</w:t>
      </w:r>
      <w:proofErr w:type="gramEnd"/>
      <w:r w:rsidR="00A51894" w:rsidRPr="00186D2B">
        <w:rPr>
          <w:shd w:val="clear" w:color="auto" w:fill="FFFFFF"/>
        </w:rPr>
        <w:t xml:space="preserve"> Edição. </w:t>
      </w:r>
      <w:r w:rsidR="00A51894" w:rsidRPr="00186D2B">
        <w:rPr>
          <w:i/>
          <w:iCs/>
          <w:shd w:val="clear" w:color="auto" w:fill="FFFFFF"/>
        </w:rPr>
        <w:t>São Paulo. Editora Atlas</w:t>
      </w:r>
      <w:r w:rsidR="00A51894" w:rsidRPr="00186D2B">
        <w:rPr>
          <w:shd w:val="clear" w:color="auto" w:fill="FFFFFF"/>
        </w:rPr>
        <w:t>.</w:t>
      </w:r>
    </w:p>
    <w:p w14:paraId="546FB1E3" w14:textId="3677F1EF" w:rsidR="00A51894" w:rsidRPr="00186D2B" w:rsidRDefault="00A51894" w:rsidP="00A51894">
      <w:pPr>
        <w:rPr>
          <w:shd w:val="clear" w:color="auto" w:fill="FFFFFF"/>
        </w:rPr>
      </w:pPr>
      <w:r w:rsidRPr="00186D2B">
        <w:rPr>
          <w:shd w:val="clear" w:color="auto" w:fill="FFFFFF"/>
        </w:rPr>
        <w:t>Donato, E. L., Vieira, V. B. H. A., Johann, J. A., &amp; Bertolini, G. R. F. (2016). A responsabilidade ambiental como vantagem competitiva em uma oficina de reparação de veículos. </w:t>
      </w:r>
      <w:r w:rsidRPr="00186D2B">
        <w:rPr>
          <w:i/>
          <w:iCs/>
          <w:shd w:val="clear" w:color="auto" w:fill="FFFFFF"/>
        </w:rPr>
        <w:t>Revista Organizações em Contexto</w:t>
      </w:r>
      <w:r w:rsidRPr="00186D2B">
        <w:rPr>
          <w:shd w:val="clear" w:color="auto" w:fill="FFFFFF"/>
        </w:rPr>
        <w:t>, </w:t>
      </w:r>
      <w:r w:rsidRPr="00186D2B">
        <w:rPr>
          <w:i/>
          <w:iCs/>
          <w:shd w:val="clear" w:color="auto" w:fill="FFFFFF"/>
        </w:rPr>
        <w:t>12</w:t>
      </w:r>
      <w:r w:rsidRPr="00186D2B">
        <w:rPr>
          <w:shd w:val="clear" w:color="auto" w:fill="FFFFFF"/>
        </w:rPr>
        <w:t>(24), 131-163.</w:t>
      </w:r>
    </w:p>
    <w:p w14:paraId="1ADFC6FE" w14:textId="77777777" w:rsidR="00A51894" w:rsidRPr="00186D2B" w:rsidRDefault="00A51894" w:rsidP="00A51894">
      <w:pPr>
        <w:rPr>
          <w:szCs w:val="24"/>
        </w:rPr>
      </w:pPr>
      <w:r w:rsidRPr="00186D2B">
        <w:rPr>
          <w:szCs w:val="24"/>
          <w:shd w:val="clear" w:color="auto" w:fill="FFFFFF"/>
        </w:rPr>
        <w:t>Do Valle, C. E. (2002). </w:t>
      </w:r>
      <w:r w:rsidRPr="00186D2B">
        <w:rPr>
          <w:i/>
          <w:iCs/>
          <w:szCs w:val="24"/>
          <w:shd w:val="clear" w:color="auto" w:fill="FFFFFF"/>
        </w:rPr>
        <w:t>Qualidade Ambiental-ISO 14.000</w:t>
      </w:r>
      <w:r w:rsidRPr="00186D2B">
        <w:rPr>
          <w:szCs w:val="24"/>
          <w:shd w:val="clear" w:color="auto" w:fill="FFFFFF"/>
        </w:rPr>
        <w:t xml:space="preserve">. </w:t>
      </w:r>
      <w:proofErr w:type="gramStart"/>
      <w:r w:rsidRPr="00186D2B">
        <w:rPr>
          <w:szCs w:val="24"/>
          <w:shd w:val="clear" w:color="auto" w:fill="FFFFFF"/>
        </w:rPr>
        <w:t>Senac</w:t>
      </w:r>
      <w:proofErr w:type="gramEnd"/>
      <w:r w:rsidRPr="00186D2B">
        <w:rPr>
          <w:szCs w:val="24"/>
          <w:shd w:val="clear" w:color="auto" w:fill="FFFFFF"/>
        </w:rPr>
        <w:t>.</w:t>
      </w:r>
    </w:p>
    <w:p w14:paraId="1E4ABDC8" w14:textId="22489FAD" w:rsidR="00ED41F9" w:rsidRPr="00ED41F9" w:rsidRDefault="00ED41F9" w:rsidP="00A51894">
      <w:pPr>
        <w:rPr>
          <w:sz w:val="32"/>
        </w:rPr>
      </w:pPr>
      <w:r w:rsidRPr="00ED41F9">
        <w:rPr>
          <w:shd w:val="clear" w:color="auto" w:fill="FFFFFF"/>
        </w:rPr>
        <w:t xml:space="preserve">Esteves, M. G., &amp; </w:t>
      </w:r>
      <w:proofErr w:type="spellStart"/>
      <w:r w:rsidRPr="00ED41F9">
        <w:rPr>
          <w:shd w:val="clear" w:color="auto" w:fill="FFFFFF"/>
        </w:rPr>
        <w:t>Henkes</w:t>
      </w:r>
      <w:proofErr w:type="spellEnd"/>
      <w:r w:rsidRPr="00ED41F9">
        <w:rPr>
          <w:shd w:val="clear" w:color="auto" w:fill="FFFFFF"/>
        </w:rPr>
        <w:t xml:space="preserve">, J. A. (2016). Implementação de Sistemas de Gestão Ambiental no Meio Empresarial: Avaliação da Utilização do </w:t>
      </w:r>
      <w:proofErr w:type="spellStart"/>
      <w:proofErr w:type="gramStart"/>
      <w:r w:rsidRPr="00ED41F9">
        <w:rPr>
          <w:shd w:val="clear" w:color="auto" w:fill="FFFFFF"/>
        </w:rPr>
        <w:t>Iso</w:t>
      </w:r>
      <w:proofErr w:type="spellEnd"/>
      <w:proofErr w:type="gramEnd"/>
      <w:r w:rsidRPr="00ED41F9">
        <w:rPr>
          <w:shd w:val="clear" w:color="auto" w:fill="FFFFFF"/>
        </w:rPr>
        <w:t xml:space="preserve"> 14001 como Ferramenta de Melhoria de Desempenho Empresarial em Indústrias no Estado de São Paulo. </w:t>
      </w:r>
      <w:r w:rsidRPr="00ED41F9">
        <w:rPr>
          <w:i/>
          <w:iCs/>
          <w:shd w:val="clear" w:color="auto" w:fill="FFFFFF"/>
        </w:rPr>
        <w:t>Revista Gestão &amp; Sustentabilidade Ambiental</w:t>
      </w:r>
      <w:r w:rsidRPr="00ED41F9">
        <w:rPr>
          <w:shd w:val="clear" w:color="auto" w:fill="FFFFFF"/>
        </w:rPr>
        <w:t>, </w:t>
      </w:r>
      <w:r w:rsidRPr="00ED41F9">
        <w:rPr>
          <w:i/>
          <w:iCs/>
          <w:shd w:val="clear" w:color="auto" w:fill="FFFFFF"/>
        </w:rPr>
        <w:t>5</w:t>
      </w:r>
      <w:r w:rsidRPr="00ED41F9">
        <w:rPr>
          <w:shd w:val="clear" w:color="auto" w:fill="FFFFFF"/>
        </w:rPr>
        <w:t>(1), 453-472.</w:t>
      </w:r>
    </w:p>
    <w:p w14:paraId="27233E44" w14:textId="645B3C7B" w:rsidR="00A51894" w:rsidRPr="00186D2B" w:rsidRDefault="00A51894" w:rsidP="00A51894">
      <w:pPr>
        <w:rPr>
          <w:sz w:val="32"/>
          <w:szCs w:val="24"/>
        </w:rPr>
      </w:pPr>
      <w:r w:rsidRPr="00186D2B">
        <w:t xml:space="preserve">Ferreira, A. A., </w:t>
      </w:r>
      <w:proofErr w:type="spellStart"/>
      <w:r w:rsidRPr="00186D2B">
        <w:t>Chiareto</w:t>
      </w:r>
      <w:proofErr w:type="spellEnd"/>
      <w:r w:rsidRPr="00186D2B">
        <w:t>, J</w:t>
      </w:r>
      <w:proofErr w:type="gramStart"/>
      <w:r w:rsidRPr="00186D2B">
        <w:t>.,</w:t>
      </w:r>
      <w:proofErr w:type="gramEnd"/>
      <w:r w:rsidRPr="00186D2B">
        <w:t xml:space="preserve"> &amp; de </w:t>
      </w:r>
      <w:proofErr w:type="spellStart"/>
      <w:r w:rsidRPr="00186D2B">
        <w:t>Mascena</w:t>
      </w:r>
      <w:proofErr w:type="spellEnd"/>
      <w:r w:rsidRPr="00186D2B">
        <w:t xml:space="preserve">, K. M. C. (2019). </w:t>
      </w:r>
      <w:proofErr w:type="gramStart"/>
      <w:r w:rsidR="00A528BA" w:rsidRPr="00186D2B">
        <w:rPr>
          <w:lang w:val="en-US"/>
        </w:rPr>
        <w:t xml:space="preserve">Sustainability Practices </w:t>
      </w:r>
      <w:r w:rsidR="00A528BA">
        <w:rPr>
          <w:lang w:val="en-US"/>
        </w:rPr>
        <w:t>a</w:t>
      </w:r>
      <w:r w:rsidR="00A528BA" w:rsidRPr="00186D2B">
        <w:rPr>
          <w:lang w:val="en-US"/>
        </w:rPr>
        <w:t xml:space="preserve">nd Performance </w:t>
      </w:r>
      <w:r w:rsidR="00A528BA">
        <w:rPr>
          <w:lang w:val="en-US"/>
        </w:rPr>
        <w:t>i</w:t>
      </w:r>
      <w:r w:rsidR="00A528BA" w:rsidRPr="00186D2B">
        <w:rPr>
          <w:lang w:val="en-US"/>
        </w:rPr>
        <w:t xml:space="preserve">n </w:t>
      </w:r>
      <w:r w:rsidR="00A528BA">
        <w:rPr>
          <w:lang w:val="en-US"/>
        </w:rPr>
        <w:t>t</w:t>
      </w:r>
      <w:r w:rsidR="00A528BA" w:rsidRPr="00186D2B">
        <w:rPr>
          <w:lang w:val="en-US"/>
        </w:rPr>
        <w:t xml:space="preserve">he Sugar </w:t>
      </w:r>
      <w:r w:rsidR="00A528BA">
        <w:rPr>
          <w:lang w:val="en-US"/>
        </w:rPr>
        <w:t>a</w:t>
      </w:r>
      <w:r w:rsidR="00A528BA" w:rsidRPr="00186D2B">
        <w:rPr>
          <w:lang w:val="en-US"/>
        </w:rPr>
        <w:t>nd Ethanol Industry</w:t>
      </w:r>
      <w:r w:rsidRPr="00186D2B">
        <w:rPr>
          <w:lang w:val="en-US"/>
        </w:rPr>
        <w:t>.</w:t>
      </w:r>
      <w:proofErr w:type="gramEnd"/>
      <w:r w:rsidRPr="00186D2B">
        <w:rPr>
          <w:lang w:val="en-US"/>
        </w:rPr>
        <w:t> </w:t>
      </w:r>
      <w:r w:rsidRPr="00186D2B">
        <w:rPr>
          <w:i/>
          <w:iCs/>
        </w:rPr>
        <w:t>Revista de Gestão Social e Ambiental</w:t>
      </w:r>
      <w:r w:rsidRPr="00186D2B">
        <w:t>, </w:t>
      </w:r>
      <w:r w:rsidRPr="00186D2B">
        <w:rPr>
          <w:i/>
          <w:iCs/>
        </w:rPr>
        <w:t>13</w:t>
      </w:r>
      <w:r w:rsidRPr="00186D2B">
        <w:t>(1), 57-75.</w:t>
      </w:r>
    </w:p>
    <w:p w14:paraId="5E7F60E7" w14:textId="77777777" w:rsidR="00A51894" w:rsidRPr="00186D2B" w:rsidRDefault="00A51894" w:rsidP="00A51894">
      <w:pPr>
        <w:rPr>
          <w:sz w:val="32"/>
          <w:szCs w:val="24"/>
          <w:lang w:val="en-US"/>
        </w:rPr>
      </w:pPr>
      <w:r w:rsidRPr="00186D2B">
        <w:rPr>
          <w:shd w:val="clear" w:color="auto" w:fill="FFFFFF"/>
        </w:rPr>
        <w:t>Fonseca, S. A., &amp; Martins, P. S. (2010). Gestão ambiental: uma súplica do planeta, um desafio para políticas públicas, incubadoras e pequenas empresas. </w:t>
      </w:r>
      <w:r w:rsidRPr="00186D2B">
        <w:rPr>
          <w:i/>
          <w:iCs/>
          <w:shd w:val="clear" w:color="auto" w:fill="FFFFFF"/>
          <w:lang w:val="en-US"/>
        </w:rPr>
        <w:t>Production</w:t>
      </w:r>
      <w:r w:rsidRPr="00186D2B">
        <w:rPr>
          <w:shd w:val="clear" w:color="auto" w:fill="FFFFFF"/>
          <w:lang w:val="en-US"/>
        </w:rPr>
        <w:t>, </w:t>
      </w:r>
      <w:r w:rsidRPr="00186D2B">
        <w:rPr>
          <w:i/>
          <w:iCs/>
          <w:shd w:val="clear" w:color="auto" w:fill="FFFFFF"/>
          <w:lang w:val="en-US"/>
        </w:rPr>
        <w:t>20</w:t>
      </w:r>
      <w:r w:rsidRPr="00186D2B">
        <w:rPr>
          <w:shd w:val="clear" w:color="auto" w:fill="FFFFFF"/>
          <w:lang w:val="en-US"/>
        </w:rPr>
        <w:t>(4), 538-548.</w:t>
      </w:r>
    </w:p>
    <w:p w14:paraId="6267A57C" w14:textId="77777777" w:rsidR="00A51894" w:rsidRPr="00186D2B" w:rsidRDefault="00A51894" w:rsidP="00A51894">
      <w:pPr>
        <w:rPr>
          <w:shd w:val="clear" w:color="auto" w:fill="FFFFFF"/>
        </w:rPr>
      </w:pPr>
      <w:proofErr w:type="spellStart"/>
      <w:r w:rsidRPr="00186D2B">
        <w:rPr>
          <w:shd w:val="clear" w:color="auto" w:fill="FFFFFF"/>
          <w:lang w:val="en-US"/>
        </w:rPr>
        <w:t>Guilherme</w:t>
      </w:r>
      <w:proofErr w:type="spellEnd"/>
      <w:r w:rsidRPr="00186D2B">
        <w:rPr>
          <w:shd w:val="clear" w:color="auto" w:fill="FFFFFF"/>
          <w:lang w:val="en-US"/>
        </w:rPr>
        <w:t xml:space="preserve">, J. T., </w:t>
      </w:r>
      <w:proofErr w:type="spellStart"/>
      <w:r w:rsidRPr="00186D2B">
        <w:rPr>
          <w:shd w:val="clear" w:color="auto" w:fill="FFFFFF"/>
          <w:lang w:val="en-US"/>
        </w:rPr>
        <w:t>Alberton</w:t>
      </w:r>
      <w:proofErr w:type="spellEnd"/>
      <w:r w:rsidRPr="00186D2B">
        <w:rPr>
          <w:shd w:val="clear" w:color="auto" w:fill="FFFFFF"/>
          <w:lang w:val="en-US"/>
        </w:rPr>
        <w:t xml:space="preserve">, L., </w:t>
      </w:r>
      <w:proofErr w:type="spellStart"/>
      <w:r w:rsidRPr="00186D2B">
        <w:rPr>
          <w:shd w:val="clear" w:color="auto" w:fill="FFFFFF"/>
          <w:lang w:val="en-US"/>
        </w:rPr>
        <w:t>Pfitscher</w:t>
      </w:r>
      <w:proofErr w:type="spellEnd"/>
      <w:r w:rsidRPr="00186D2B">
        <w:rPr>
          <w:shd w:val="clear" w:color="auto" w:fill="FFFFFF"/>
          <w:lang w:val="en-US"/>
        </w:rPr>
        <w:t xml:space="preserve">, E. D., &amp; Rosa, F. S. (2013). Management and environmental diagnostic: a case study in a port of Santa </w:t>
      </w:r>
      <w:proofErr w:type="spellStart"/>
      <w:r w:rsidRPr="00186D2B">
        <w:rPr>
          <w:shd w:val="clear" w:color="auto" w:fill="FFFFFF"/>
          <w:lang w:val="en-US"/>
        </w:rPr>
        <w:t>Catarina</w:t>
      </w:r>
      <w:proofErr w:type="spellEnd"/>
      <w:r w:rsidRPr="00186D2B">
        <w:rPr>
          <w:shd w:val="clear" w:color="auto" w:fill="FFFFFF"/>
          <w:lang w:val="en-US"/>
        </w:rPr>
        <w:t>, Brazil. </w:t>
      </w:r>
      <w:r w:rsidRPr="00186D2B">
        <w:rPr>
          <w:i/>
          <w:iCs/>
          <w:shd w:val="clear" w:color="auto" w:fill="FFFFFF"/>
        </w:rPr>
        <w:t xml:space="preserve">J </w:t>
      </w:r>
      <w:proofErr w:type="spellStart"/>
      <w:r w:rsidRPr="00186D2B">
        <w:rPr>
          <w:i/>
          <w:iCs/>
          <w:shd w:val="clear" w:color="auto" w:fill="FFFFFF"/>
        </w:rPr>
        <w:t>Integr</w:t>
      </w:r>
      <w:proofErr w:type="spellEnd"/>
      <w:r w:rsidRPr="00186D2B">
        <w:rPr>
          <w:i/>
          <w:iCs/>
          <w:shd w:val="clear" w:color="auto" w:fill="FFFFFF"/>
        </w:rPr>
        <w:t xml:space="preserve"> Coast Zone </w:t>
      </w:r>
      <w:proofErr w:type="spellStart"/>
      <w:r w:rsidRPr="00186D2B">
        <w:rPr>
          <w:i/>
          <w:iCs/>
          <w:shd w:val="clear" w:color="auto" w:fill="FFFFFF"/>
        </w:rPr>
        <w:t>Manag</w:t>
      </w:r>
      <w:proofErr w:type="spellEnd"/>
      <w:r w:rsidRPr="00186D2B">
        <w:rPr>
          <w:shd w:val="clear" w:color="auto" w:fill="FFFFFF"/>
        </w:rPr>
        <w:t>, </w:t>
      </w:r>
      <w:r w:rsidRPr="00186D2B">
        <w:rPr>
          <w:i/>
          <w:iCs/>
          <w:shd w:val="clear" w:color="auto" w:fill="FFFFFF"/>
        </w:rPr>
        <w:t>13</w:t>
      </w:r>
      <w:r w:rsidRPr="00186D2B">
        <w:rPr>
          <w:shd w:val="clear" w:color="auto" w:fill="FFFFFF"/>
        </w:rPr>
        <w:t>(3), 353-363.</w:t>
      </w:r>
    </w:p>
    <w:p w14:paraId="7626C8FF" w14:textId="48F9DD31" w:rsidR="00A51894" w:rsidRPr="00D37C9F" w:rsidRDefault="00A51894" w:rsidP="00A51894">
      <w:pPr>
        <w:rPr>
          <w:shd w:val="clear" w:color="auto" w:fill="FFFFFF"/>
          <w:lang w:val="en-US"/>
        </w:rPr>
      </w:pPr>
      <w:r w:rsidRPr="00186D2B">
        <w:rPr>
          <w:shd w:val="clear" w:color="auto" w:fill="FFFFFF"/>
        </w:rPr>
        <w:t>Guimarães, E. F., Rover, S., &amp; Ferreira, D. D. M. (2018). A participação no índice de sustentabilidade empresarial (ISE): Uma comparação do desempenho financeiro de bancos participantes e não participantes da carteira. </w:t>
      </w:r>
      <w:proofErr w:type="spellStart"/>
      <w:r w:rsidRPr="00D37C9F">
        <w:rPr>
          <w:i/>
          <w:iCs/>
          <w:shd w:val="clear" w:color="auto" w:fill="FFFFFF"/>
          <w:lang w:val="en-US"/>
        </w:rPr>
        <w:t>Enfoque</w:t>
      </w:r>
      <w:proofErr w:type="spellEnd"/>
      <w:r w:rsidRPr="00D37C9F">
        <w:rPr>
          <w:i/>
          <w:iCs/>
          <w:shd w:val="clear" w:color="auto" w:fill="FFFFFF"/>
          <w:lang w:val="en-US"/>
        </w:rPr>
        <w:t xml:space="preserve">: </w:t>
      </w:r>
      <w:proofErr w:type="spellStart"/>
      <w:r w:rsidRPr="00D37C9F">
        <w:rPr>
          <w:i/>
          <w:iCs/>
          <w:shd w:val="clear" w:color="auto" w:fill="FFFFFF"/>
          <w:lang w:val="en-US"/>
        </w:rPr>
        <w:t>Reflexão</w:t>
      </w:r>
      <w:proofErr w:type="spellEnd"/>
      <w:r w:rsidRPr="00D37C9F">
        <w:rPr>
          <w:i/>
          <w:iCs/>
          <w:shd w:val="clear" w:color="auto" w:fill="FFFFFF"/>
          <w:lang w:val="en-US"/>
        </w:rPr>
        <w:t xml:space="preserve"> </w:t>
      </w:r>
      <w:proofErr w:type="spellStart"/>
      <w:r w:rsidRPr="00D37C9F">
        <w:rPr>
          <w:i/>
          <w:iCs/>
          <w:shd w:val="clear" w:color="auto" w:fill="FFFFFF"/>
          <w:lang w:val="en-US"/>
        </w:rPr>
        <w:t>Contábil</w:t>
      </w:r>
      <w:proofErr w:type="spellEnd"/>
      <w:r w:rsidRPr="00D37C9F">
        <w:rPr>
          <w:shd w:val="clear" w:color="auto" w:fill="FFFFFF"/>
          <w:lang w:val="en-US"/>
        </w:rPr>
        <w:t>, </w:t>
      </w:r>
      <w:r w:rsidRPr="00D37C9F">
        <w:rPr>
          <w:i/>
          <w:iCs/>
          <w:shd w:val="clear" w:color="auto" w:fill="FFFFFF"/>
          <w:lang w:val="en-US"/>
        </w:rPr>
        <w:t>37</w:t>
      </w:r>
      <w:r w:rsidRPr="00D37C9F">
        <w:rPr>
          <w:shd w:val="clear" w:color="auto" w:fill="FFFFFF"/>
          <w:lang w:val="en-US"/>
        </w:rPr>
        <w:t>(1).</w:t>
      </w:r>
    </w:p>
    <w:p w14:paraId="1CD58B50" w14:textId="77777777" w:rsidR="00A51894" w:rsidRPr="00186D2B" w:rsidRDefault="00A51894" w:rsidP="00A51894">
      <w:pPr>
        <w:pStyle w:val="Corpodetexto"/>
        <w:spacing w:after="0"/>
        <w:rPr>
          <w:sz w:val="32"/>
          <w:szCs w:val="18"/>
          <w:shd w:val="clear" w:color="auto" w:fill="FFFFFF"/>
        </w:rPr>
      </w:pPr>
      <w:proofErr w:type="spellStart"/>
      <w:r w:rsidRPr="00186D2B">
        <w:rPr>
          <w:shd w:val="clear" w:color="auto" w:fill="FFFFFF"/>
          <w:lang w:val="en-US"/>
        </w:rPr>
        <w:lastRenderedPageBreak/>
        <w:t>Halila</w:t>
      </w:r>
      <w:proofErr w:type="spellEnd"/>
      <w:r w:rsidRPr="00186D2B">
        <w:rPr>
          <w:shd w:val="clear" w:color="auto" w:fill="FFFFFF"/>
          <w:lang w:val="en-US"/>
        </w:rPr>
        <w:t>, F., &amp; Tell, J. (2013). Creating synergies between SMEs and universities for ISO 14001 certification. </w:t>
      </w:r>
      <w:proofErr w:type="spellStart"/>
      <w:r w:rsidRPr="00186D2B">
        <w:rPr>
          <w:i/>
          <w:iCs/>
          <w:shd w:val="clear" w:color="auto" w:fill="FFFFFF"/>
        </w:rPr>
        <w:t>Journal</w:t>
      </w:r>
      <w:proofErr w:type="spellEnd"/>
      <w:r w:rsidRPr="00186D2B">
        <w:rPr>
          <w:i/>
          <w:iCs/>
          <w:shd w:val="clear" w:color="auto" w:fill="FFFFFF"/>
        </w:rPr>
        <w:t xml:space="preserve"> </w:t>
      </w:r>
      <w:proofErr w:type="spellStart"/>
      <w:r w:rsidRPr="00186D2B">
        <w:rPr>
          <w:i/>
          <w:iCs/>
          <w:shd w:val="clear" w:color="auto" w:fill="FFFFFF"/>
        </w:rPr>
        <w:t>of</w:t>
      </w:r>
      <w:proofErr w:type="spellEnd"/>
      <w:r w:rsidRPr="00186D2B">
        <w:rPr>
          <w:i/>
          <w:iCs/>
          <w:shd w:val="clear" w:color="auto" w:fill="FFFFFF"/>
        </w:rPr>
        <w:t xml:space="preserve"> </w:t>
      </w:r>
      <w:proofErr w:type="spellStart"/>
      <w:r w:rsidRPr="00186D2B">
        <w:rPr>
          <w:i/>
          <w:iCs/>
          <w:shd w:val="clear" w:color="auto" w:fill="FFFFFF"/>
        </w:rPr>
        <w:t>Cleaner</w:t>
      </w:r>
      <w:proofErr w:type="spellEnd"/>
      <w:r w:rsidRPr="00186D2B">
        <w:rPr>
          <w:i/>
          <w:iCs/>
          <w:shd w:val="clear" w:color="auto" w:fill="FFFFFF"/>
        </w:rPr>
        <w:t xml:space="preserve"> </w:t>
      </w:r>
      <w:proofErr w:type="spellStart"/>
      <w:r w:rsidRPr="00186D2B">
        <w:rPr>
          <w:i/>
          <w:iCs/>
          <w:shd w:val="clear" w:color="auto" w:fill="FFFFFF"/>
        </w:rPr>
        <w:t>Production</w:t>
      </w:r>
      <w:proofErr w:type="spellEnd"/>
      <w:r w:rsidRPr="00186D2B">
        <w:rPr>
          <w:shd w:val="clear" w:color="auto" w:fill="FFFFFF"/>
        </w:rPr>
        <w:t>, </w:t>
      </w:r>
      <w:r w:rsidRPr="00186D2B">
        <w:rPr>
          <w:i/>
          <w:iCs/>
          <w:shd w:val="clear" w:color="auto" w:fill="FFFFFF"/>
        </w:rPr>
        <w:t>48</w:t>
      </w:r>
      <w:r w:rsidRPr="00186D2B">
        <w:rPr>
          <w:shd w:val="clear" w:color="auto" w:fill="FFFFFF"/>
        </w:rPr>
        <w:t>, 85-92.</w:t>
      </w:r>
    </w:p>
    <w:p w14:paraId="546B8EF7" w14:textId="17B8D12F" w:rsidR="00A51894" w:rsidRPr="00186D2B" w:rsidRDefault="00354CC6" w:rsidP="00A51894">
      <w:proofErr w:type="spellStart"/>
      <w:r w:rsidRPr="00186D2B">
        <w:t>Hojda</w:t>
      </w:r>
      <w:proofErr w:type="spellEnd"/>
      <w:r w:rsidR="00A51894" w:rsidRPr="00186D2B">
        <w:t>, R. G. (2001). Participação dos colaboradores: caminho para melhoria do Sistema de Gestão Ambiental. </w:t>
      </w:r>
      <w:r w:rsidR="00A51894" w:rsidRPr="00186D2B">
        <w:rPr>
          <w:i/>
        </w:rPr>
        <w:t>Meio Ambiente Industrial,</w:t>
      </w:r>
      <w:r w:rsidR="00A51894" w:rsidRPr="00186D2B">
        <w:t> 30.</w:t>
      </w:r>
    </w:p>
    <w:p w14:paraId="485FBDD4" w14:textId="629D1E5D" w:rsidR="004D47AF" w:rsidRPr="00186D2B" w:rsidRDefault="00354CC6" w:rsidP="004D47AF">
      <w:r w:rsidRPr="00186D2B">
        <w:t>Neto</w:t>
      </w:r>
      <w:r w:rsidR="004D47AF" w:rsidRPr="00186D2B">
        <w:t>, J. B. R., da Cunha Tavares, J</w:t>
      </w:r>
      <w:proofErr w:type="gramStart"/>
      <w:r w:rsidR="004D47AF" w:rsidRPr="00186D2B">
        <w:t>.,</w:t>
      </w:r>
      <w:proofErr w:type="gramEnd"/>
      <w:r w:rsidR="004D47AF" w:rsidRPr="00186D2B">
        <w:t xml:space="preserve"> &amp; Hoffmann, S. C. (2010). </w:t>
      </w:r>
      <w:r w:rsidR="004D47AF" w:rsidRPr="00186D2B">
        <w:rPr>
          <w:i/>
        </w:rPr>
        <w:t>Sistemas de gestão integrados</w:t>
      </w:r>
      <w:r w:rsidR="004D47AF" w:rsidRPr="00186D2B">
        <w:t xml:space="preserve">. </w:t>
      </w:r>
      <w:proofErr w:type="gramStart"/>
      <w:r w:rsidR="004D47AF" w:rsidRPr="00186D2B">
        <w:t>Senac</w:t>
      </w:r>
      <w:proofErr w:type="gramEnd"/>
      <w:r w:rsidR="004D47AF" w:rsidRPr="00186D2B">
        <w:t>.</w:t>
      </w:r>
    </w:p>
    <w:p w14:paraId="70C3FCC9" w14:textId="23726B2E" w:rsidR="0046562B" w:rsidRPr="00186D2B" w:rsidRDefault="0046562B" w:rsidP="00A278B5">
      <w:pPr>
        <w:pStyle w:val="Corpodetexto"/>
        <w:spacing w:after="0"/>
        <w:rPr>
          <w:szCs w:val="24"/>
          <w:shd w:val="clear" w:color="auto" w:fill="FFFFFF"/>
        </w:rPr>
      </w:pPr>
      <w:r w:rsidRPr="00186D2B">
        <w:rPr>
          <w:szCs w:val="24"/>
        </w:rPr>
        <w:t>Oliveira, O</w:t>
      </w:r>
      <w:r w:rsidR="003E6908">
        <w:rPr>
          <w:szCs w:val="24"/>
        </w:rPr>
        <w:t xml:space="preserve">. </w:t>
      </w:r>
      <w:r w:rsidRPr="00186D2B">
        <w:rPr>
          <w:szCs w:val="24"/>
        </w:rPr>
        <w:t>J</w:t>
      </w:r>
      <w:r w:rsidR="003E6908">
        <w:rPr>
          <w:szCs w:val="24"/>
        </w:rPr>
        <w:t>.</w:t>
      </w:r>
      <w:r w:rsidRPr="00186D2B">
        <w:rPr>
          <w:szCs w:val="24"/>
        </w:rPr>
        <w:t xml:space="preserve"> &amp; Pinheiro, C</w:t>
      </w:r>
      <w:r w:rsidR="003E6908">
        <w:rPr>
          <w:szCs w:val="24"/>
        </w:rPr>
        <w:t xml:space="preserve">. </w:t>
      </w:r>
      <w:r w:rsidRPr="00186D2B">
        <w:rPr>
          <w:szCs w:val="24"/>
        </w:rPr>
        <w:t>R</w:t>
      </w:r>
      <w:r w:rsidR="003E6908">
        <w:rPr>
          <w:szCs w:val="24"/>
        </w:rPr>
        <w:t xml:space="preserve">. </w:t>
      </w:r>
      <w:r w:rsidRPr="00186D2B">
        <w:rPr>
          <w:szCs w:val="24"/>
        </w:rPr>
        <w:t>M</w:t>
      </w:r>
      <w:r w:rsidR="003E6908">
        <w:rPr>
          <w:szCs w:val="24"/>
        </w:rPr>
        <w:t>. S</w:t>
      </w:r>
      <w:r w:rsidRPr="00186D2B">
        <w:rPr>
          <w:szCs w:val="24"/>
        </w:rPr>
        <w:t>. (2010). Implantação de sistemas de gestão ambiental ISO 14001: uma contribuição da área de gestão de pessoas. </w:t>
      </w:r>
      <w:r w:rsidRPr="00186D2B">
        <w:rPr>
          <w:i/>
          <w:iCs/>
          <w:szCs w:val="24"/>
        </w:rPr>
        <w:t>Gestão &amp; Produção</w:t>
      </w:r>
      <w:r w:rsidRPr="00186D2B">
        <w:rPr>
          <w:szCs w:val="24"/>
        </w:rPr>
        <w:t>, </w:t>
      </w:r>
      <w:r w:rsidRPr="00186D2B">
        <w:rPr>
          <w:i/>
          <w:iCs/>
          <w:szCs w:val="24"/>
        </w:rPr>
        <w:t>17</w:t>
      </w:r>
      <w:r w:rsidR="004D47AF" w:rsidRPr="00186D2B">
        <w:rPr>
          <w:szCs w:val="24"/>
        </w:rPr>
        <w:t xml:space="preserve">(1), </w:t>
      </w:r>
      <w:hyperlink r:id="rId17" w:history="1">
        <w:r w:rsidRPr="00186D2B">
          <w:rPr>
            <w:rStyle w:val="Hyperlink"/>
            <w:color w:val="auto"/>
            <w:szCs w:val="24"/>
            <w:u w:color="FFFFFF" w:themeColor="background1"/>
          </w:rPr>
          <w:t>https://dx.doi.org/10.1590/S0104-530X2010000100005</w:t>
        </w:r>
      </w:hyperlink>
      <w:r w:rsidR="00C3559F">
        <w:rPr>
          <w:rStyle w:val="Hyperlink"/>
          <w:color w:val="auto"/>
          <w:szCs w:val="24"/>
          <w:u w:color="FFFFFF" w:themeColor="background1"/>
        </w:rPr>
        <w:t>.</w:t>
      </w:r>
      <w:r w:rsidR="00186D2B">
        <w:rPr>
          <w:rStyle w:val="Hyperlink"/>
          <w:color w:val="auto"/>
          <w:szCs w:val="24"/>
          <w:u w:color="FFFFFF" w:themeColor="background1"/>
        </w:rPr>
        <w:t xml:space="preserve"> </w:t>
      </w:r>
      <w:r w:rsidR="00186D2B">
        <w:rPr>
          <w:rStyle w:val="Hyperlink"/>
          <w:color w:val="auto"/>
          <w:szCs w:val="24"/>
        </w:rPr>
        <w:t xml:space="preserve"> </w:t>
      </w:r>
    </w:p>
    <w:p w14:paraId="22636807" w14:textId="3B349AAA" w:rsidR="001F5A1E" w:rsidRPr="00C3559F" w:rsidRDefault="004D47AF" w:rsidP="001F5A1E">
      <w:pPr>
        <w:rPr>
          <w:color w:val="FF0000"/>
        </w:rPr>
      </w:pPr>
      <w:r w:rsidRPr="00D121E7">
        <w:rPr>
          <w:shd w:val="clear" w:color="auto" w:fill="FFFFFF"/>
        </w:rPr>
        <w:t xml:space="preserve">Pereira, F. F., </w:t>
      </w:r>
      <w:r w:rsidRPr="00D121E7">
        <w:t>Ferreira, D. D. M.</w:t>
      </w:r>
      <w:r w:rsidRPr="00D121E7">
        <w:rPr>
          <w:sz w:val="32"/>
          <w:shd w:val="clear" w:color="auto" w:fill="FFFFFF"/>
        </w:rPr>
        <w:t xml:space="preserve"> </w:t>
      </w:r>
      <w:r w:rsidR="00C3559F" w:rsidRPr="00D121E7">
        <w:rPr>
          <w:shd w:val="clear" w:color="auto" w:fill="FFFFFF"/>
        </w:rPr>
        <w:t>(</w:t>
      </w:r>
      <w:proofErr w:type="gramStart"/>
      <w:r w:rsidR="001F5A1E" w:rsidRPr="00D121E7">
        <w:rPr>
          <w:shd w:val="clear" w:color="auto" w:fill="FFFFFF"/>
        </w:rPr>
        <w:t>2016, junho</w:t>
      </w:r>
      <w:proofErr w:type="gramEnd"/>
      <w:r w:rsidRPr="00D121E7">
        <w:rPr>
          <w:shd w:val="clear" w:color="auto" w:fill="FFFFFF"/>
        </w:rPr>
        <w:t xml:space="preserve">). Variações no aspecto financeiro após a certificação NBR ISO 14001: um estudo de caso da </w:t>
      </w:r>
      <w:proofErr w:type="spellStart"/>
      <w:r w:rsidRPr="00D121E7">
        <w:rPr>
          <w:shd w:val="clear" w:color="auto" w:fill="FFFFFF"/>
        </w:rPr>
        <w:t>Döhler</w:t>
      </w:r>
      <w:proofErr w:type="spellEnd"/>
      <w:r w:rsidRPr="00D121E7">
        <w:rPr>
          <w:shd w:val="clear" w:color="auto" w:fill="FFFFFF"/>
        </w:rPr>
        <w:t xml:space="preserve"> SA.</w:t>
      </w:r>
      <w:r w:rsidR="00C3559F" w:rsidRPr="00D121E7">
        <w:t xml:space="preserve"> Congresso de Gestão e Controladoria (2016: Chapecó, SC). </w:t>
      </w:r>
      <w:r w:rsidR="00C3559F" w:rsidRPr="00D121E7">
        <w:rPr>
          <w:i/>
        </w:rPr>
        <w:t>Anais do Congresso de Gestão e Controladoria – COGECONT.</w:t>
      </w:r>
      <w:r w:rsidR="00C3559F" w:rsidRPr="00D121E7">
        <w:t xml:space="preserve"> Chapecó, SC, Brasil.</w:t>
      </w:r>
      <w:r w:rsidR="005F26A2" w:rsidRPr="00D121E7">
        <w:t xml:space="preserve"> </w:t>
      </w:r>
      <w:r w:rsidR="001F5A1E" w:rsidRPr="00D121E7">
        <w:t>1.</w:t>
      </w:r>
      <w:r w:rsidR="00C3559F" w:rsidRPr="00D121E7">
        <w:t xml:space="preserve"> Recuperado de </w:t>
      </w:r>
      <w:r w:rsidR="00D121E7">
        <w:t>&lt;</w:t>
      </w:r>
      <w:hyperlink r:id="rId18" w:history="1">
        <w:r w:rsidR="00D121E7" w:rsidRPr="008F492F">
          <w:rPr>
            <w:rStyle w:val="Hyperlink"/>
          </w:rPr>
          <w:t>https://repositorio.ufsc.br/bitstream/handle/123456789/183713/Cogecont%20%20Franciele.pdf?sequence=1&amp;isAllowed=y</w:t>
        </w:r>
      </w:hyperlink>
      <w:r w:rsidR="00D121E7" w:rsidRPr="00D121E7">
        <w:rPr>
          <w:rStyle w:val="Hyperlink"/>
          <w:color w:val="auto"/>
          <w:u w:val="none"/>
        </w:rPr>
        <w:t>&gt; em</w:t>
      </w:r>
      <w:r w:rsidR="00D121E7">
        <w:rPr>
          <w:rStyle w:val="Hyperlink"/>
          <w:color w:val="auto"/>
          <w:u w:val="none"/>
        </w:rPr>
        <w:t xml:space="preserve"> 10 jun. 2019.</w:t>
      </w:r>
    </w:p>
    <w:p w14:paraId="119E24B6" w14:textId="28A98026" w:rsidR="004D47AF" w:rsidRPr="00186D2B" w:rsidRDefault="004D47AF" w:rsidP="004D47AF">
      <w:pPr>
        <w:rPr>
          <w:shd w:val="clear" w:color="auto" w:fill="FFFFFF"/>
        </w:rPr>
      </w:pPr>
      <w:r w:rsidRPr="00186D2B">
        <w:rPr>
          <w:shd w:val="clear" w:color="auto" w:fill="FFFFFF"/>
        </w:rPr>
        <w:t>Reis, M. J. (1995). </w:t>
      </w:r>
      <w:r w:rsidRPr="00186D2B">
        <w:rPr>
          <w:i/>
          <w:iCs/>
          <w:shd w:val="clear" w:color="auto" w:fill="FFFFFF"/>
        </w:rPr>
        <w:t xml:space="preserve">ISO 14000: </w:t>
      </w:r>
      <w:r w:rsidR="00035CB2" w:rsidRPr="00186D2B">
        <w:rPr>
          <w:i/>
          <w:iCs/>
          <w:shd w:val="clear" w:color="auto" w:fill="FFFFFF"/>
        </w:rPr>
        <w:t xml:space="preserve">Gerenciamento </w:t>
      </w:r>
      <w:r w:rsidRPr="00186D2B">
        <w:rPr>
          <w:i/>
          <w:iCs/>
          <w:shd w:val="clear" w:color="auto" w:fill="FFFFFF"/>
        </w:rPr>
        <w:t>ambiental</w:t>
      </w:r>
      <w:r w:rsidRPr="00186D2B">
        <w:rPr>
          <w:shd w:val="clear" w:color="auto" w:fill="FFFFFF"/>
        </w:rPr>
        <w:t xml:space="preserve">. </w:t>
      </w:r>
      <w:proofErr w:type="spellStart"/>
      <w:r w:rsidRPr="00186D2B">
        <w:rPr>
          <w:shd w:val="clear" w:color="auto" w:fill="FFFFFF"/>
        </w:rPr>
        <w:t>Qualitymark</w:t>
      </w:r>
      <w:proofErr w:type="spellEnd"/>
      <w:r w:rsidRPr="00186D2B">
        <w:rPr>
          <w:shd w:val="clear" w:color="auto" w:fill="FFFFFF"/>
        </w:rPr>
        <w:t xml:space="preserve"> Ed.</w:t>
      </w:r>
    </w:p>
    <w:p w14:paraId="4134F622" w14:textId="77777777" w:rsidR="004D47AF" w:rsidRPr="00186D2B" w:rsidRDefault="004D47AF" w:rsidP="004D47AF">
      <w:pPr>
        <w:rPr>
          <w:sz w:val="32"/>
        </w:rPr>
      </w:pPr>
      <w:r w:rsidRPr="00186D2B">
        <w:rPr>
          <w:shd w:val="clear" w:color="auto" w:fill="FFFFFF"/>
        </w:rPr>
        <w:t xml:space="preserve">Salgado, C. C. R., &amp; Colombo, C. R. (2015). Sistema de Gestão Ambiental no </w:t>
      </w:r>
      <w:proofErr w:type="spellStart"/>
      <w:r w:rsidRPr="00186D2B">
        <w:rPr>
          <w:shd w:val="clear" w:color="auto" w:fill="FFFFFF"/>
        </w:rPr>
        <w:t>Verdegreen</w:t>
      </w:r>
      <w:proofErr w:type="spellEnd"/>
      <w:r w:rsidRPr="00186D2B">
        <w:rPr>
          <w:shd w:val="clear" w:color="auto" w:fill="FFFFFF"/>
        </w:rPr>
        <w:t xml:space="preserve"> Hotel–João Pessoa/PB: Um Estudo de Caso Sob a Perspectiva da </w:t>
      </w:r>
      <w:proofErr w:type="spellStart"/>
      <w:r w:rsidRPr="00186D2B">
        <w:rPr>
          <w:shd w:val="clear" w:color="auto" w:fill="FFFFFF"/>
        </w:rPr>
        <w:t>Resource-Based</w:t>
      </w:r>
      <w:proofErr w:type="spellEnd"/>
      <w:r w:rsidRPr="00186D2B">
        <w:rPr>
          <w:shd w:val="clear" w:color="auto" w:fill="FFFFFF"/>
        </w:rPr>
        <w:t xml:space="preserve"> </w:t>
      </w:r>
      <w:proofErr w:type="spellStart"/>
      <w:r w:rsidRPr="00186D2B">
        <w:rPr>
          <w:shd w:val="clear" w:color="auto" w:fill="FFFFFF"/>
        </w:rPr>
        <w:t>View</w:t>
      </w:r>
      <w:proofErr w:type="spellEnd"/>
      <w:r w:rsidRPr="00186D2B">
        <w:rPr>
          <w:shd w:val="clear" w:color="auto" w:fill="FFFFFF"/>
        </w:rPr>
        <w:t>. </w:t>
      </w:r>
      <w:r w:rsidRPr="00186D2B">
        <w:rPr>
          <w:i/>
          <w:iCs/>
          <w:shd w:val="clear" w:color="auto" w:fill="FFFFFF"/>
        </w:rPr>
        <w:t xml:space="preserve">Revista de Administração Mackenzie (Mackenzie Management </w:t>
      </w:r>
      <w:proofErr w:type="spellStart"/>
      <w:r w:rsidRPr="00186D2B">
        <w:rPr>
          <w:i/>
          <w:iCs/>
          <w:shd w:val="clear" w:color="auto" w:fill="FFFFFF"/>
        </w:rPr>
        <w:t>Review</w:t>
      </w:r>
      <w:proofErr w:type="spellEnd"/>
      <w:r w:rsidRPr="00186D2B">
        <w:rPr>
          <w:i/>
          <w:iCs/>
          <w:shd w:val="clear" w:color="auto" w:fill="FFFFFF"/>
        </w:rPr>
        <w:t>)</w:t>
      </w:r>
      <w:r w:rsidRPr="00186D2B">
        <w:rPr>
          <w:shd w:val="clear" w:color="auto" w:fill="FFFFFF"/>
        </w:rPr>
        <w:t>, </w:t>
      </w:r>
      <w:r w:rsidRPr="00186D2B">
        <w:rPr>
          <w:i/>
          <w:iCs/>
          <w:shd w:val="clear" w:color="auto" w:fill="FFFFFF"/>
        </w:rPr>
        <w:t>16</w:t>
      </w:r>
      <w:r w:rsidRPr="00186D2B">
        <w:rPr>
          <w:shd w:val="clear" w:color="auto" w:fill="FFFFFF"/>
        </w:rPr>
        <w:t>(5).</w:t>
      </w:r>
    </w:p>
    <w:p w14:paraId="077698C2" w14:textId="525B9A89" w:rsidR="004D47AF" w:rsidRPr="00186D2B" w:rsidRDefault="004D47AF" w:rsidP="004D47AF">
      <w:pPr>
        <w:rPr>
          <w:szCs w:val="24"/>
        </w:rPr>
      </w:pPr>
      <w:r w:rsidRPr="00186D2B">
        <w:rPr>
          <w:szCs w:val="24"/>
        </w:rPr>
        <w:t xml:space="preserve">Santos, Adalto de Oliveira, Silva, Fernando Benedito da, Souza, </w:t>
      </w:r>
      <w:proofErr w:type="spellStart"/>
      <w:r w:rsidRPr="00186D2B">
        <w:rPr>
          <w:szCs w:val="24"/>
        </w:rPr>
        <w:t>Synval</w:t>
      </w:r>
      <w:proofErr w:type="spellEnd"/>
      <w:r w:rsidRPr="00186D2B">
        <w:rPr>
          <w:szCs w:val="24"/>
        </w:rPr>
        <w:t xml:space="preserve"> de, &amp; Sousa, Marcos Francisco Rodrigues de. (2001). Contabilidade ambiental: um estudo sobre sua aplicabilidade em empresas Brasileiras. </w:t>
      </w:r>
      <w:r w:rsidRPr="00186D2B">
        <w:rPr>
          <w:i/>
          <w:iCs/>
          <w:szCs w:val="24"/>
        </w:rPr>
        <w:t>Revista Contabilidade &amp; Finanças</w:t>
      </w:r>
      <w:r w:rsidRPr="00186D2B">
        <w:rPr>
          <w:szCs w:val="24"/>
        </w:rPr>
        <w:t>, </w:t>
      </w:r>
      <w:r w:rsidRPr="00186D2B">
        <w:rPr>
          <w:i/>
          <w:iCs/>
          <w:szCs w:val="24"/>
        </w:rPr>
        <w:t>12</w:t>
      </w:r>
      <w:r w:rsidRPr="00186D2B">
        <w:rPr>
          <w:szCs w:val="24"/>
        </w:rPr>
        <w:t>(27), 89-99. </w:t>
      </w:r>
      <w:hyperlink r:id="rId19" w:history="1">
        <w:r w:rsidRPr="00186D2B">
          <w:rPr>
            <w:rStyle w:val="Hyperlink"/>
            <w:color w:val="auto"/>
            <w:szCs w:val="24"/>
            <w:u w:color="FFFFFF" w:themeColor="background1"/>
          </w:rPr>
          <w:t>https://dx.doi.org/10.1590/S1519-70772001000300007</w:t>
        </w:r>
      </w:hyperlink>
      <w:r w:rsidR="00186D2B">
        <w:rPr>
          <w:rStyle w:val="Hyperlink"/>
          <w:color w:val="auto"/>
          <w:szCs w:val="24"/>
        </w:rPr>
        <w:t xml:space="preserve"> </w:t>
      </w:r>
    </w:p>
    <w:p w14:paraId="27D34DA5" w14:textId="49B4807F" w:rsidR="004D47AF" w:rsidRPr="00D121E7" w:rsidRDefault="004D7FE3" w:rsidP="00A278B5">
      <w:pPr>
        <w:pStyle w:val="Corpodetexto"/>
        <w:spacing w:after="0"/>
      </w:pPr>
      <w:r w:rsidRPr="00D121E7">
        <w:t xml:space="preserve">Schulz </w:t>
      </w:r>
      <w:r w:rsidR="001B4487" w:rsidRPr="00D121E7">
        <w:t>S.A. Recupera</w:t>
      </w:r>
      <w:r w:rsidR="00A5405F" w:rsidRPr="00D121E7">
        <w:t>do</w:t>
      </w:r>
      <w:r w:rsidR="001B4487" w:rsidRPr="00D121E7">
        <w:t xml:space="preserve"> de</w:t>
      </w:r>
      <w:r w:rsidR="006860E4" w:rsidRPr="00D121E7">
        <w:t xml:space="preserve"> </w:t>
      </w:r>
      <w:r w:rsidR="00D121E7">
        <w:t>&lt;</w:t>
      </w:r>
      <w:hyperlink r:id="rId20" w:history="1">
        <w:r w:rsidR="00D121E7" w:rsidRPr="008F492F">
          <w:rPr>
            <w:rStyle w:val="Hyperlink"/>
          </w:rPr>
          <w:t>https://www.schulz.com.br/</w:t>
        </w:r>
      </w:hyperlink>
      <w:r w:rsidR="00D121E7" w:rsidRPr="00D121E7">
        <w:rPr>
          <w:rStyle w:val="Hyperlink"/>
          <w:color w:val="auto"/>
          <w:u w:val="none"/>
        </w:rPr>
        <w:t>&gt;</w:t>
      </w:r>
      <w:r w:rsidR="00D121E7">
        <w:rPr>
          <w:rStyle w:val="Hyperlink"/>
          <w:color w:val="auto"/>
          <w:u w:val="none"/>
        </w:rPr>
        <w:t xml:space="preserve"> </w:t>
      </w:r>
      <w:r w:rsidR="00630A22" w:rsidRPr="00D121E7">
        <w:t>em 15 jun. 2019.</w:t>
      </w:r>
      <w:r w:rsidR="004D47AF" w:rsidRPr="00D121E7">
        <w:t xml:space="preserve"> </w:t>
      </w:r>
    </w:p>
    <w:p w14:paraId="0FF8B2EA" w14:textId="77777777" w:rsidR="004D47AF" w:rsidRPr="00186D2B" w:rsidRDefault="004D47AF" w:rsidP="004D47AF">
      <w:pPr>
        <w:pStyle w:val="Corpodetexto"/>
        <w:spacing w:after="0"/>
        <w:rPr>
          <w:szCs w:val="18"/>
          <w:shd w:val="clear" w:color="auto" w:fill="FFFFFF"/>
        </w:rPr>
      </w:pPr>
      <w:r w:rsidRPr="00186D2B">
        <w:rPr>
          <w:szCs w:val="18"/>
          <w:shd w:val="clear" w:color="auto" w:fill="FFFFFF"/>
        </w:rPr>
        <w:t>Silva, J. P. B., Silva, S. S., &amp; Mendes, R. S. (2017). Gestão Ambiental em Empresas Públicas e Sociedades de Economia Mista do Estado de Minas Gerais. </w:t>
      </w:r>
      <w:r w:rsidRPr="00186D2B">
        <w:rPr>
          <w:rStyle w:val="nfase"/>
          <w:szCs w:val="18"/>
          <w:bdr w:val="none" w:sz="0" w:space="0" w:color="auto" w:frame="1"/>
          <w:shd w:val="clear" w:color="auto" w:fill="FFFFFF"/>
        </w:rPr>
        <w:t>Revista Ciências Administrativas</w:t>
      </w:r>
      <w:r w:rsidRPr="00186D2B">
        <w:rPr>
          <w:szCs w:val="18"/>
          <w:shd w:val="clear" w:color="auto" w:fill="FFFFFF"/>
        </w:rPr>
        <w:t>, 23(2), 247-261.</w:t>
      </w:r>
    </w:p>
    <w:p w14:paraId="0E5DD95A" w14:textId="77777777" w:rsidR="004D47AF" w:rsidRPr="00186D2B" w:rsidRDefault="004D47AF" w:rsidP="004D47AF">
      <w:pPr>
        <w:rPr>
          <w:sz w:val="32"/>
          <w:szCs w:val="18"/>
          <w:shd w:val="clear" w:color="auto" w:fill="FFFFFF"/>
        </w:rPr>
      </w:pPr>
      <w:r w:rsidRPr="00186D2B">
        <w:rPr>
          <w:shd w:val="clear" w:color="auto" w:fill="FFFFFF"/>
        </w:rPr>
        <w:t xml:space="preserve">Silva, V. M., &amp; de Lucena, W. G. L. (2019). Contabilidade ambiental: análise da participação no índice de sustentabilidade empresarial (ISE) e a rentabilidade das empresas listadas na [B] </w:t>
      </w:r>
      <w:proofErr w:type="gramStart"/>
      <w:r w:rsidRPr="00186D2B">
        <w:rPr>
          <w:shd w:val="clear" w:color="auto" w:fill="FFFFFF"/>
        </w:rPr>
        <w:t>3</w:t>
      </w:r>
      <w:proofErr w:type="gramEnd"/>
      <w:r w:rsidRPr="00186D2B">
        <w:rPr>
          <w:shd w:val="clear" w:color="auto" w:fill="FFFFFF"/>
        </w:rPr>
        <w:t>. </w:t>
      </w:r>
      <w:r w:rsidRPr="00186D2B">
        <w:rPr>
          <w:i/>
          <w:iCs/>
          <w:shd w:val="clear" w:color="auto" w:fill="FFFFFF"/>
        </w:rPr>
        <w:t>Revista Gestão &amp; Tecnologia</w:t>
      </w:r>
      <w:r w:rsidRPr="00186D2B">
        <w:rPr>
          <w:shd w:val="clear" w:color="auto" w:fill="FFFFFF"/>
        </w:rPr>
        <w:t>, </w:t>
      </w:r>
      <w:r w:rsidRPr="00186D2B">
        <w:rPr>
          <w:i/>
          <w:iCs/>
          <w:shd w:val="clear" w:color="auto" w:fill="FFFFFF"/>
        </w:rPr>
        <w:t>19</w:t>
      </w:r>
      <w:r w:rsidRPr="00186D2B">
        <w:rPr>
          <w:shd w:val="clear" w:color="auto" w:fill="FFFFFF"/>
        </w:rPr>
        <w:t>(2), 109-125.</w:t>
      </w:r>
    </w:p>
    <w:p w14:paraId="10669FDC" w14:textId="5D2DC674" w:rsidR="004D47AF" w:rsidRPr="00186D2B" w:rsidRDefault="004D47AF" w:rsidP="004D47AF">
      <w:pPr>
        <w:rPr>
          <w:sz w:val="32"/>
          <w:szCs w:val="24"/>
        </w:rPr>
      </w:pPr>
      <w:proofErr w:type="spellStart"/>
      <w:proofErr w:type="gramStart"/>
      <w:r w:rsidRPr="00FA1C74">
        <w:rPr>
          <w:shd w:val="clear" w:color="auto" w:fill="FFFFFF"/>
          <w:lang w:val="en-US"/>
        </w:rPr>
        <w:t>Stefanelli</w:t>
      </w:r>
      <w:proofErr w:type="spellEnd"/>
      <w:r w:rsidRPr="00FA1C74">
        <w:rPr>
          <w:shd w:val="clear" w:color="auto" w:fill="FFFFFF"/>
          <w:lang w:val="en-US"/>
        </w:rPr>
        <w:t xml:space="preserve">, N. D. O., &amp; </w:t>
      </w:r>
      <w:proofErr w:type="spellStart"/>
      <w:r w:rsidRPr="00FA1C74">
        <w:rPr>
          <w:shd w:val="clear" w:color="auto" w:fill="FFFFFF"/>
          <w:lang w:val="en-US"/>
        </w:rPr>
        <w:t>Jabbour</w:t>
      </w:r>
      <w:proofErr w:type="spellEnd"/>
      <w:r w:rsidRPr="00FA1C74">
        <w:rPr>
          <w:shd w:val="clear" w:color="auto" w:fill="FFFFFF"/>
          <w:lang w:val="en-US"/>
        </w:rPr>
        <w:t>, C. J. C. (2012).</w:t>
      </w:r>
      <w:proofErr w:type="gramEnd"/>
      <w:r w:rsidRPr="00FA1C74">
        <w:rPr>
          <w:shd w:val="clear" w:color="auto" w:fill="FFFFFF"/>
          <w:lang w:val="en-US"/>
        </w:rPr>
        <w:t xml:space="preserve"> </w:t>
      </w:r>
      <w:r w:rsidRPr="00186D2B">
        <w:rPr>
          <w:shd w:val="clear" w:color="auto" w:fill="FFFFFF"/>
        </w:rPr>
        <w:t>Análise da inclusão da gestão ambiental na estrutura organizacional de empresas brasileiras do setor de bebidas: estudo de múltiplos casos. </w:t>
      </w:r>
      <w:r w:rsidRPr="00186D2B">
        <w:rPr>
          <w:i/>
          <w:iCs/>
          <w:shd w:val="clear" w:color="auto" w:fill="FFFFFF"/>
        </w:rPr>
        <w:t>Revista de Engenharia e Tecnologia</w:t>
      </w:r>
      <w:r w:rsidRPr="00186D2B">
        <w:rPr>
          <w:shd w:val="clear" w:color="auto" w:fill="FFFFFF"/>
        </w:rPr>
        <w:t>, </w:t>
      </w:r>
      <w:r w:rsidRPr="00186D2B">
        <w:rPr>
          <w:i/>
          <w:iCs/>
          <w:shd w:val="clear" w:color="auto" w:fill="FFFFFF"/>
        </w:rPr>
        <w:t>4</w:t>
      </w:r>
      <w:r w:rsidRPr="00186D2B">
        <w:rPr>
          <w:shd w:val="clear" w:color="auto" w:fill="FFFFFF"/>
        </w:rPr>
        <w:t>(1), 44.</w:t>
      </w:r>
    </w:p>
    <w:p w14:paraId="064D5944" w14:textId="40A2CD12" w:rsidR="004D47AF" w:rsidRDefault="004D47AF" w:rsidP="004D47AF">
      <w:pPr>
        <w:rPr>
          <w:shd w:val="clear" w:color="auto" w:fill="FFFFFF"/>
        </w:rPr>
      </w:pPr>
      <w:r w:rsidRPr="00186D2B">
        <w:rPr>
          <w:shd w:val="clear" w:color="auto" w:fill="FFFFFF"/>
        </w:rPr>
        <w:t>Tinoco, J. E. P., &amp; Robles, L. T. (2006). A contabilidade da gestão ambiental e sua dimensão para a transparência empresarial: estudo de caso de quatro empresas brasileiras com atuação global. </w:t>
      </w:r>
      <w:r w:rsidRPr="00186D2B">
        <w:rPr>
          <w:i/>
          <w:iCs/>
          <w:shd w:val="clear" w:color="auto" w:fill="FFFFFF"/>
        </w:rPr>
        <w:t>Revista de Administração Pública</w:t>
      </w:r>
      <w:r w:rsidRPr="00186D2B">
        <w:rPr>
          <w:shd w:val="clear" w:color="auto" w:fill="FFFFFF"/>
        </w:rPr>
        <w:t>, </w:t>
      </w:r>
      <w:r w:rsidRPr="00186D2B">
        <w:rPr>
          <w:i/>
          <w:iCs/>
          <w:shd w:val="clear" w:color="auto" w:fill="FFFFFF"/>
        </w:rPr>
        <w:t>40</w:t>
      </w:r>
      <w:r w:rsidRPr="00186D2B">
        <w:rPr>
          <w:shd w:val="clear" w:color="auto" w:fill="FFFFFF"/>
        </w:rPr>
        <w:t>(6), 1077-1096.</w:t>
      </w:r>
    </w:p>
    <w:p w14:paraId="40A20BF9" w14:textId="5BEFDF00" w:rsidR="00354CC6" w:rsidRPr="00186D2B" w:rsidRDefault="00354CC6" w:rsidP="004D47AF">
      <w:pPr>
        <w:rPr>
          <w:sz w:val="32"/>
          <w:szCs w:val="24"/>
          <w:shd w:val="clear" w:color="auto" w:fill="FFFFFF"/>
        </w:rPr>
      </w:pPr>
      <w:r>
        <w:rPr>
          <w:shd w:val="clear" w:color="auto" w:fill="FFFFFF"/>
        </w:rPr>
        <w:t xml:space="preserve">UOL (2019). </w:t>
      </w:r>
      <w:r w:rsidRPr="00354CC6">
        <w:rPr>
          <w:shd w:val="clear" w:color="auto" w:fill="FFFFFF"/>
        </w:rPr>
        <w:t>Acidente em Mariana (MG) e seus impactos ambientais</w:t>
      </w:r>
      <w:r w:rsidR="006860E4">
        <w:rPr>
          <w:shd w:val="clear" w:color="auto" w:fill="FFFFFF"/>
        </w:rPr>
        <w:t xml:space="preserve">. Recuperado de </w:t>
      </w:r>
      <w:r w:rsidR="00D121E7">
        <w:rPr>
          <w:shd w:val="clear" w:color="auto" w:fill="FFFFFF"/>
        </w:rPr>
        <w:t>&lt;</w:t>
      </w:r>
      <w:hyperlink r:id="rId21" w:history="1">
        <w:r w:rsidR="00D121E7" w:rsidRPr="008F492F">
          <w:rPr>
            <w:rStyle w:val="Hyperlink"/>
          </w:rPr>
          <w:t>https://mundoeducacao.bol.uol.com.br/biologia/acidente-mariana-mg-seus-impactos-ambientais.htm</w:t>
        </w:r>
      </w:hyperlink>
      <w:r w:rsidR="00D121E7">
        <w:t xml:space="preserve">&gt; </w:t>
      </w:r>
      <w:r>
        <w:t xml:space="preserve">em 10 jul. 2019. </w:t>
      </w:r>
    </w:p>
    <w:p w14:paraId="6BA319CB" w14:textId="15A725BD" w:rsidR="00C271A6" w:rsidRDefault="004D47AF" w:rsidP="00476F79">
      <w:pPr>
        <w:pStyle w:val="Corpodetexto"/>
        <w:spacing w:after="0"/>
      </w:pPr>
      <w:r w:rsidRPr="00186D2B">
        <w:rPr>
          <w:shd w:val="clear" w:color="auto" w:fill="FFFFFF"/>
        </w:rPr>
        <w:t>Yin, R. K. (2015). </w:t>
      </w:r>
      <w:r w:rsidRPr="00186D2B">
        <w:rPr>
          <w:i/>
          <w:iCs/>
          <w:shd w:val="clear" w:color="auto" w:fill="FFFFFF"/>
        </w:rPr>
        <w:t>Estudo de Caso: Planejamento e métodos</w:t>
      </w:r>
      <w:r w:rsidRPr="00186D2B">
        <w:rPr>
          <w:shd w:val="clear" w:color="auto" w:fill="FFFFFF"/>
        </w:rPr>
        <w:t xml:space="preserve">. </w:t>
      </w:r>
      <w:proofErr w:type="spellStart"/>
      <w:r w:rsidRPr="00186D2B">
        <w:rPr>
          <w:shd w:val="clear" w:color="auto" w:fill="FFFFFF"/>
        </w:rPr>
        <w:t>Bookman</w:t>
      </w:r>
      <w:proofErr w:type="spellEnd"/>
      <w:r w:rsidRPr="00186D2B">
        <w:rPr>
          <w:shd w:val="clear" w:color="auto" w:fill="FFFFFF"/>
        </w:rPr>
        <w:t xml:space="preserve"> </w:t>
      </w:r>
      <w:r w:rsidR="0007621B" w:rsidRPr="00186D2B">
        <w:rPr>
          <w:shd w:val="clear" w:color="auto" w:fill="FFFFFF"/>
        </w:rPr>
        <w:t>Editora</w:t>
      </w:r>
      <w:r w:rsidRPr="00186D2B">
        <w:rPr>
          <w:shd w:val="clear" w:color="auto" w:fill="FFFFFF"/>
        </w:rPr>
        <w:t>.</w:t>
      </w:r>
    </w:p>
    <w:p w14:paraId="6B21763B" w14:textId="77777777" w:rsidR="00C271A6" w:rsidRDefault="00C271A6" w:rsidP="00C271A6"/>
    <w:p w14:paraId="7DC1AE70" w14:textId="77777777" w:rsidR="00C271A6" w:rsidRDefault="00C271A6" w:rsidP="00C271A6"/>
    <w:p w14:paraId="0A4E0C61" w14:textId="77777777" w:rsidR="00C271A6" w:rsidRDefault="00C271A6" w:rsidP="00C271A6"/>
    <w:p w14:paraId="6F3DAB4B" w14:textId="77777777" w:rsidR="00EC6EDB" w:rsidRPr="00EC6EDB" w:rsidRDefault="00EC6EDB" w:rsidP="00C271A6">
      <w:pPr>
        <w:jc w:val="center"/>
      </w:pPr>
    </w:p>
    <w:sectPr w:rsidR="00EC6EDB" w:rsidRPr="00EC6EDB" w:rsidSect="00C271A6">
      <w:headerReference w:type="default" r:id="rId22"/>
      <w:footerReference w:type="default" r:id="rId23"/>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F9E14" w14:textId="77777777" w:rsidR="0085383D" w:rsidRDefault="0085383D" w:rsidP="005840EF">
      <w:r>
        <w:separator/>
      </w:r>
    </w:p>
  </w:endnote>
  <w:endnote w:type="continuationSeparator" w:id="0">
    <w:p w14:paraId="15744F7C" w14:textId="77777777" w:rsidR="0085383D" w:rsidRDefault="0085383D"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6C650" w14:textId="77777777"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554DFA">
      <w:rPr>
        <w:noProof/>
        <w:sz w:val="20"/>
      </w:rPr>
      <w:t>1</w:t>
    </w:r>
    <w:r w:rsidRPr="00F05FBB">
      <w:rPr>
        <w:sz w:val="20"/>
      </w:rPr>
      <w:fldChar w:fldCharType="end"/>
    </w:r>
  </w:p>
  <w:p w14:paraId="3822AD4D" w14:textId="77777777" w:rsidR="005D711E" w:rsidRPr="00862FD2" w:rsidRDefault="00C271A6" w:rsidP="004E0B39">
    <w:pPr>
      <w:pStyle w:val="Rodap"/>
      <w:ind w:firstLine="0"/>
      <w:jc w:val="center"/>
    </w:pPr>
    <w:r>
      <w:rPr>
        <w:noProof/>
        <w:lang w:val="pt-BR" w:eastAsia="pt-BR"/>
      </w:rPr>
      <w:drawing>
        <wp:inline distT="0" distB="0" distL="0" distR="0" wp14:anchorId="44538F55" wp14:editId="54AE8227">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DD502" w14:textId="77777777" w:rsidR="0085383D" w:rsidRDefault="0085383D" w:rsidP="005840EF">
      <w:r>
        <w:separator/>
      </w:r>
    </w:p>
  </w:footnote>
  <w:footnote w:type="continuationSeparator" w:id="0">
    <w:p w14:paraId="3A099E97" w14:textId="77777777" w:rsidR="0085383D" w:rsidRDefault="0085383D"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7FC0A" w14:textId="77777777" w:rsidR="005D711E" w:rsidRPr="004E0B39" w:rsidRDefault="00C271A6" w:rsidP="004E0B39">
    <w:pPr>
      <w:pStyle w:val="Cabealho"/>
      <w:ind w:firstLine="0"/>
      <w:jc w:val="center"/>
    </w:pPr>
    <w:r>
      <w:rPr>
        <w:noProof/>
      </w:rPr>
      <w:drawing>
        <wp:inline distT="0" distB="0" distL="0" distR="0" wp14:anchorId="282DDC3E" wp14:editId="0266FF0F">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4"/>
  </w:num>
  <w:num w:numId="6">
    <w:abstractNumId w:val="1"/>
  </w:num>
  <w:num w:numId="7">
    <w:abstractNumId w:val="0"/>
  </w:num>
  <w:num w:numId="8">
    <w:abstractNumId w:val="2"/>
  </w:num>
  <w:num w:numId="9">
    <w:abstractNumId w:val="2"/>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11A2"/>
    <w:rsid w:val="000103E0"/>
    <w:rsid w:val="00013B05"/>
    <w:rsid w:val="00021054"/>
    <w:rsid w:val="00025F04"/>
    <w:rsid w:val="00030335"/>
    <w:rsid w:val="00034693"/>
    <w:rsid w:val="00035CB2"/>
    <w:rsid w:val="00052B11"/>
    <w:rsid w:val="0006261D"/>
    <w:rsid w:val="00062AFA"/>
    <w:rsid w:val="00067AFF"/>
    <w:rsid w:val="000720BF"/>
    <w:rsid w:val="000727F3"/>
    <w:rsid w:val="0007621B"/>
    <w:rsid w:val="00077426"/>
    <w:rsid w:val="0008695B"/>
    <w:rsid w:val="000A6405"/>
    <w:rsid w:val="000B1294"/>
    <w:rsid w:val="000B16CD"/>
    <w:rsid w:val="000D715A"/>
    <w:rsid w:val="000D7722"/>
    <w:rsid w:val="000F0530"/>
    <w:rsid w:val="00101A17"/>
    <w:rsid w:val="00104F34"/>
    <w:rsid w:val="00112192"/>
    <w:rsid w:val="001151EF"/>
    <w:rsid w:val="00115C21"/>
    <w:rsid w:val="001349E0"/>
    <w:rsid w:val="0013666D"/>
    <w:rsid w:val="001457BE"/>
    <w:rsid w:val="00160E08"/>
    <w:rsid w:val="001619B1"/>
    <w:rsid w:val="00163F8D"/>
    <w:rsid w:val="00183262"/>
    <w:rsid w:val="00183E75"/>
    <w:rsid w:val="00186D2B"/>
    <w:rsid w:val="001A4358"/>
    <w:rsid w:val="001A5FB0"/>
    <w:rsid w:val="001A7EDD"/>
    <w:rsid w:val="001B4487"/>
    <w:rsid w:val="001C2D3D"/>
    <w:rsid w:val="001C6450"/>
    <w:rsid w:val="001E2AFF"/>
    <w:rsid w:val="001E2E6C"/>
    <w:rsid w:val="001E59AA"/>
    <w:rsid w:val="001F5A1E"/>
    <w:rsid w:val="002031FA"/>
    <w:rsid w:val="0020354A"/>
    <w:rsid w:val="002056D7"/>
    <w:rsid w:val="00211275"/>
    <w:rsid w:val="002136AE"/>
    <w:rsid w:val="00230D1B"/>
    <w:rsid w:val="002413E9"/>
    <w:rsid w:val="00244401"/>
    <w:rsid w:val="00244C0A"/>
    <w:rsid w:val="00245997"/>
    <w:rsid w:val="00253A67"/>
    <w:rsid w:val="002566DC"/>
    <w:rsid w:val="00263CEF"/>
    <w:rsid w:val="00264E54"/>
    <w:rsid w:val="00267EFF"/>
    <w:rsid w:val="002826C0"/>
    <w:rsid w:val="002866EE"/>
    <w:rsid w:val="002923DD"/>
    <w:rsid w:val="002A1B9D"/>
    <w:rsid w:val="002B718C"/>
    <w:rsid w:val="002B78FC"/>
    <w:rsid w:val="002C3579"/>
    <w:rsid w:val="002C7235"/>
    <w:rsid w:val="002D2B39"/>
    <w:rsid w:val="002E1D37"/>
    <w:rsid w:val="002F1A25"/>
    <w:rsid w:val="002F50BE"/>
    <w:rsid w:val="00303C6F"/>
    <w:rsid w:val="00305BD4"/>
    <w:rsid w:val="00307B6B"/>
    <w:rsid w:val="00317897"/>
    <w:rsid w:val="00354CC6"/>
    <w:rsid w:val="00371DFF"/>
    <w:rsid w:val="00385037"/>
    <w:rsid w:val="00392049"/>
    <w:rsid w:val="003923C3"/>
    <w:rsid w:val="00395244"/>
    <w:rsid w:val="003A3639"/>
    <w:rsid w:val="003A492C"/>
    <w:rsid w:val="003C1CFA"/>
    <w:rsid w:val="003C4E7B"/>
    <w:rsid w:val="003D01F8"/>
    <w:rsid w:val="003E071C"/>
    <w:rsid w:val="003E6908"/>
    <w:rsid w:val="003F5FB3"/>
    <w:rsid w:val="00406C08"/>
    <w:rsid w:val="00423365"/>
    <w:rsid w:val="004251EF"/>
    <w:rsid w:val="00441443"/>
    <w:rsid w:val="00447653"/>
    <w:rsid w:val="00447E7D"/>
    <w:rsid w:val="00454943"/>
    <w:rsid w:val="00462517"/>
    <w:rsid w:val="0046562B"/>
    <w:rsid w:val="00472EE1"/>
    <w:rsid w:val="00476F79"/>
    <w:rsid w:val="00480880"/>
    <w:rsid w:val="00481D17"/>
    <w:rsid w:val="0048579A"/>
    <w:rsid w:val="0049262F"/>
    <w:rsid w:val="004935A8"/>
    <w:rsid w:val="004A4B4A"/>
    <w:rsid w:val="004A6E1D"/>
    <w:rsid w:val="004C012C"/>
    <w:rsid w:val="004C4D73"/>
    <w:rsid w:val="004C4FEE"/>
    <w:rsid w:val="004D0867"/>
    <w:rsid w:val="004D47AF"/>
    <w:rsid w:val="004D6DB0"/>
    <w:rsid w:val="004D7C40"/>
    <w:rsid w:val="004D7FE3"/>
    <w:rsid w:val="004E0B39"/>
    <w:rsid w:val="004E542C"/>
    <w:rsid w:val="004E7B13"/>
    <w:rsid w:val="004F101C"/>
    <w:rsid w:val="00502A57"/>
    <w:rsid w:val="00523BAB"/>
    <w:rsid w:val="00531A76"/>
    <w:rsid w:val="0053279A"/>
    <w:rsid w:val="00541B46"/>
    <w:rsid w:val="0054722E"/>
    <w:rsid w:val="0055088A"/>
    <w:rsid w:val="00554DFA"/>
    <w:rsid w:val="005571B7"/>
    <w:rsid w:val="005604C4"/>
    <w:rsid w:val="00581444"/>
    <w:rsid w:val="00583ECD"/>
    <w:rsid w:val="005840EF"/>
    <w:rsid w:val="00585CE4"/>
    <w:rsid w:val="00587DD9"/>
    <w:rsid w:val="00593E7D"/>
    <w:rsid w:val="005A52C9"/>
    <w:rsid w:val="005A6674"/>
    <w:rsid w:val="005B2FB5"/>
    <w:rsid w:val="005C083D"/>
    <w:rsid w:val="005C15B6"/>
    <w:rsid w:val="005D0785"/>
    <w:rsid w:val="005D711E"/>
    <w:rsid w:val="005F26A2"/>
    <w:rsid w:val="005F4D45"/>
    <w:rsid w:val="005F6E92"/>
    <w:rsid w:val="00606F36"/>
    <w:rsid w:val="00630A22"/>
    <w:rsid w:val="00632900"/>
    <w:rsid w:val="0063432D"/>
    <w:rsid w:val="0063505F"/>
    <w:rsid w:val="00637BF0"/>
    <w:rsid w:val="006417D4"/>
    <w:rsid w:val="006750E6"/>
    <w:rsid w:val="00683BE5"/>
    <w:rsid w:val="006860E4"/>
    <w:rsid w:val="00687963"/>
    <w:rsid w:val="006A05CC"/>
    <w:rsid w:val="006B4D1A"/>
    <w:rsid w:val="006C284A"/>
    <w:rsid w:val="006D02CA"/>
    <w:rsid w:val="006D2D6F"/>
    <w:rsid w:val="006D340F"/>
    <w:rsid w:val="006F5EB3"/>
    <w:rsid w:val="00710D8D"/>
    <w:rsid w:val="0071191D"/>
    <w:rsid w:val="00713B18"/>
    <w:rsid w:val="00714245"/>
    <w:rsid w:val="007212F3"/>
    <w:rsid w:val="00721755"/>
    <w:rsid w:val="00730C9D"/>
    <w:rsid w:val="00736046"/>
    <w:rsid w:val="00752E46"/>
    <w:rsid w:val="00757A0C"/>
    <w:rsid w:val="007610C6"/>
    <w:rsid w:val="00776B18"/>
    <w:rsid w:val="00785DDC"/>
    <w:rsid w:val="007A77E1"/>
    <w:rsid w:val="007B0AC7"/>
    <w:rsid w:val="007B240E"/>
    <w:rsid w:val="007B4824"/>
    <w:rsid w:val="007C0C2C"/>
    <w:rsid w:val="007C4C3B"/>
    <w:rsid w:val="007C4CB4"/>
    <w:rsid w:val="007D0770"/>
    <w:rsid w:val="007D1E7F"/>
    <w:rsid w:val="007E014A"/>
    <w:rsid w:val="007F1447"/>
    <w:rsid w:val="00806262"/>
    <w:rsid w:val="0081003C"/>
    <w:rsid w:val="008139A6"/>
    <w:rsid w:val="00843566"/>
    <w:rsid w:val="0085383D"/>
    <w:rsid w:val="008566B9"/>
    <w:rsid w:val="0086027B"/>
    <w:rsid w:val="00862FD2"/>
    <w:rsid w:val="00865A23"/>
    <w:rsid w:val="00866591"/>
    <w:rsid w:val="00874342"/>
    <w:rsid w:val="008831B2"/>
    <w:rsid w:val="0088744F"/>
    <w:rsid w:val="008902BE"/>
    <w:rsid w:val="008A1488"/>
    <w:rsid w:val="008A65C1"/>
    <w:rsid w:val="008B17B2"/>
    <w:rsid w:val="008B21BE"/>
    <w:rsid w:val="008C0961"/>
    <w:rsid w:val="008C5279"/>
    <w:rsid w:val="008D044E"/>
    <w:rsid w:val="008F1B7C"/>
    <w:rsid w:val="008F67F7"/>
    <w:rsid w:val="00921611"/>
    <w:rsid w:val="0092413C"/>
    <w:rsid w:val="009270C8"/>
    <w:rsid w:val="00927527"/>
    <w:rsid w:val="00943459"/>
    <w:rsid w:val="0095058E"/>
    <w:rsid w:val="00952306"/>
    <w:rsid w:val="009661FB"/>
    <w:rsid w:val="009668B8"/>
    <w:rsid w:val="009724D8"/>
    <w:rsid w:val="009727B9"/>
    <w:rsid w:val="00975796"/>
    <w:rsid w:val="00977F92"/>
    <w:rsid w:val="009930B8"/>
    <w:rsid w:val="009976D2"/>
    <w:rsid w:val="009B11E7"/>
    <w:rsid w:val="009B3488"/>
    <w:rsid w:val="009C7DFA"/>
    <w:rsid w:val="009D68AF"/>
    <w:rsid w:val="009E1FB2"/>
    <w:rsid w:val="009E6F46"/>
    <w:rsid w:val="009E7529"/>
    <w:rsid w:val="009F7FAD"/>
    <w:rsid w:val="00A00135"/>
    <w:rsid w:val="00A01395"/>
    <w:rsid w:val="00A03EE9"/>
    <w:rsid w:val="00A102B1"/>
    <w:rsid w:val="00A16D53"/>
    <w:rsid w:val="00A278B5"/>
    <w:rsid w:val="00A41A98"/>
    <w:rsid w:val="00A452B7"/>
    <w:rsid w:val="00A51894"/>
    <w:rsid w:val="00A528BA"/>
    <w:rsid w:val="00A5405F"/>
    <w:rsid w:val="00A60A5A"/>
    <w:rsid w:val="00A67055"/>
    <w:rsid w:val="00A75A68"/>
    <w:rsid w:val="00A768BA"/>
    <w:rsid w:val="00A80641"/>
    <w:rsid w:val="00A960EB"/>
    <w:rsid w:val="00A970C1"/>
    <w:rsid w:val="00AA3A71"/>
    <w:rsid w:val="00AA3B1E"/>
    <w:rsid w:val="00AA63FD"/>
    <w:rsid w:val="00AB2163"/>
    <w:rsid w:val="00AB5527"/>
    <w:rsid w:val="00AC61AF"/>
    <w:rsid w:val="00AC7D19"/>
    <w:rsid w:val="00AC7E25"/>
    <w:rsid w:val="00AE1EE7"/>
    <w:rsid w:val="00B04B6E"/>
    <w:rsid w:val="00B12485"/>
    <w:rsid w:val="00B15D1A"/>
    <w:rsid w:val="00B169EE"/>
    <w:rsid w:val="00B25FFE"/>
    <w:rsid w:val="00B37F69"/>
    <w:rsid w:val="00B52A14"/>
    <w:rsid w:val="00B56C54"/>
    <w:rsid w:val="00B577D3"/>
    <w:rsid w:val="00B62E6F"/>
    <w:rsid w:val="00B744B6"/>
    <w:rsid w:val="00B801AB"/>
    <w:rsid w:val="00B97DD0"/>
    <w:rsid w:val="00BB62A7"/>
    <w:rsid w:val="00BC4277"/>
    <w:rsid w:val="00BF7B85"/>
    <w:rsid w:val="00C00179"/>
    <w:rsid w:val="00C01F1F"/>
    <w:rsid w:val="00C064C7"/>
    <w:rsid w:val="00C07ED3"/>
    <w:rsid w:val="00C21FB7"/>
    <w:rsid w:val="00C22A7A"/>
    <w:rsid w:val="00C22D77"/>
    <w:rsid w:val="00C271A6"/>
    <w:rsid w:val="00C31F85"/>
    <w:rsid w:val="00C33EC9"/>
    <w:rsid w:val="00C34172"/>
    <w:rsid w:val="00C3559F"/>
    <w:rsid w:val="00C40AFF"/>
    <w:rsid w:val="00C45587"/>
    <w:rsid w:val="00C52B4C"/>
    <w:rsid w:val="00C671EC"/>
    <w:rsid w:val="00C849A8"/>
    <w:rsid w:val="00C84F71"/>
    <w:rsid w:val="00C9781D"/>
    <w:rsid w:val="00CC4F40"/>
    <w:rsid w:val="00CE1F4F"/>
    <w:rsid w:val="00CE670B"/>
    <w:rsid w:val="00CE7DCC"/>
    <w:rsid w:val="00CF0D35"/>
    <w:rsid w:val="00D121E7"/>
    <w:rsid w:val="00D14230"/>
    <w:rsid w:val="00D16149"/>
    <w:rsid w:val="00D2342D"/>
    <w:rsid w:val="00D25987"/>
    <w:rsid w:val="00D313DA"/>
    <w:rsid w:val="00D34346"/>
    <w:rsid w:val="00D36994"/>
    <w:rsid w:val="00D36B35"/>
    <w:rsid w:val="00D37C9F"/>
    <w:rsid w:val="00D40DCE"/>
    <w:rsid w:val="00D46122"/>
    <w:rsid w:val="00D622C6"/>
    <w:rsid w:val="00D6534B"/>
    <w:rsid w:val="00D73446"/>
    <w:rsid w:val="00D8123D"/>
    <w:rsid w:val="00D86B5F"/>
    <w:rsid w:val="00D94E67"/>
    <w:rsid w:val="00DA5E5B"/>
    <w:rsid w:val="00DA5F01"/>
    <w:rsid w:val="00DA6E68"/>
    <w:rsid w:val="00DE1E14"/>
    <w:rsid w:val="00DE4B24"/>
    <w:rsid w:val="00DE631D"/>
    <w:rsid w:val="00DE75F7"/>
    <w:rsid w:val="00E16282"/>
    <w:rsid w:val="00E1786F"/>
    <w:rsid w:val="00E24E18"/>
    <w:rsid w:val="00E35D6E"/>
    <w:rsid w:val="00E370D7"/>
    <w:rsid w:val="00E5219D"/>
    <w:rsid w:val="00E52D50"/>
    <w:rsid w:val="00E94A5E"/>
    <w:rsid w:val="00EA5168"/>
    <w:rsid w:val="00EC67FC"/>
    <w:rsid w:val="00EC6EDB"/>
    <w:rsid w:val="00ED31DB"/>
    <w:rsid w:val="00ED41F9"/>
    <w:rsid w:val="00ED6578"/>
    <w:rsid w:val="00EE177D"/>
    <w:rsid w:val="00EF213A"/>
    <w:rsid w:val="00EF7DCE"/>
    <w:rsid w:val="00F05FBB"/>
    <w:rsid w:val="00F06424"/>
    <w:rsid w:val="00F2510E"/>
    <w:rsid w:val="00F31419"/>
    <w:rsid w:val="00F34036"/>
    <w:rsid w:val="00F64480"/>
    <w:rsid w:val="00F70D09"/>
    <w:rsid w:val="00F82150"/>
    <w:rsid w:val="00FA1C74"/>
    <w:rsid w:val="00FA578F"/>
    <w:rsid w:val="00FB59DF"/>
    <w:rsid w:val="00FB6187"/>
    <w:rsid w:val="00FC1C75"/>
    <w:rsid w:val="00FC317B"/>
    <w:rsid w:val="00FD5958"/>
    <w:rsid w:val="00FE130D"/>
    <w:rsid w:val="00FE5101"/>
    <w:rsid w:val="00FF01AF"/>
    <w:rsid w:val="00FF02D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087E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Corpodetexto">
    <w:name w:val="Body Text"/>
    <w:basedOn w:val="Normal"/>
    <w:link w:val="CorpodetextoChar"/>
    <w:uiPriority w:val="99"/>
    <w:unhideWhenUsed/>
    <w:rsid w:val="00A278B5"/>
    <w:pPr>
      <w:spacing w:after="120"/>
    </w:pPr>
  </w:style>
  <w:style w:type="character" w:customStyle="1" w:styleId="CorpodetextoChar">
    <w:name w:val="Corpo de texto Char"/>
    <w:basedOn w:val="Fontepargpadro"/>
    <w:link w:val="Corpodetexto"/>
    <w:uiPriority w:val="99"/>
    <w:rsid w:val="00A278B5"/>
    <w:rPr>
      <w:sz w:val="24"/>
    </w:rPr>
  </w:style>
  <w:style w:type="character" w:styleId="nfase">
    <w:name w:val="Emphasis"/>
    <w:basedOn w:val="Fontepargpadro"/>
    <w:uiPriority w:val="20"/>
    <w:qFormat/>
    <w:rsid w:val="00A278B5"/>
    <w:rPr>
      <w:i/>
      <w:iCs/>
    </w:rPr>
  </w:style>
  <w:style w:type="character" w:customStyle="1" w:styleId="MenoPendente1">
    <w:name w:val="Menção Pendente1"/>
    <w:basedOn w:val="Fontepargpadro"/>
    <w:uiPriority w:val="99"/>
    <w:semiHidden/>
    <w:unhideWhenUsed/>
    <w:rsid w:val="00186D2B"/>
    <w:rPr>
      <w:color w:val="605E5C"/>
      <w:shd w:val="clear" w:color="auto" w:fill="E1DFDD"/>
    </w:rPr>
  </w:style>
  <w:style w:type="character" w:customStyle="1" w:styleId="MenoPendente2">
    <w:name w:val="Menção Pendente2"/>
    <w:basedOn w:val="Fontepargpadro"/>
    <w:uiPriority w:val="99"/>
    <w:semiHidden/>
    <w:unhideWhenUsed/>
    <w:rsid w:val="00A528BA"/>
    <w:rPr>
      <w:color w:val="605E5C"/>
      <w:shd w:val="clear" w:color="auto" w:fill="E1DFDD"/>
    </w:rPr>
  </w:style>
  <w:style w:type="character" w:styleId="HiperlinkVisitado">
    <w:name w:val="FollowedHyperlink"/>
    <w:basedOn w:val="Fontepargpadro"/>
    <w:uiPriority w:val="99"/>
    <w:semiHidden/>
    <w:unhideWhenUsed/>
    <w:rsid w:val="00630A22"/>
    <w:rPr>
      <w:color w:val="800080" w:themeColor="followedHyperlink"/>
      <w:u w:val="single"/>
    </w:rPr>
  </w:style>
  <w:style w:type="character" w:customStyle="1" w:styleId="UnresolvedMention">
    <w:name w:val="Unresolved Mention"/>
    <w:basedOn w:val="Fontepargpadro"/>
    <w:uiPriority w:val="99"/>
    <w:semiHidden/>
    <w:unhideWhenUsed/>
    <w:rsid w:val="00D121E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Corpodetexto">
    <w:name w:val="Body Text"/>
    <w:basedOn w:val="Normal"/>
    <w:link w:val="CorpodetextoChar"/>
    <w:uiPriority w:val="99"/>
    <w:unhideWhenUsed/>
    <w:rsid w:val="00A278B5"/>
    <w:pPr>
      <w:spacing w:after="120"/>
    </w:pPr>
  </w:style>
  <w:style w:type="character" w:customStyle="1" w:styleId="CorpodetextoChar">
    <w:name w:val="Corpo de texto Char"/>
    <w:basedOn w:val="Fontepargpadro"/>
    <w:link w:val="Corpodetexto"/>
    <w:uiPriority w:val="99"/>
    <w:rsid w:val="00A278B5"/>
    <w:rPr>
      <w:sz w:val="24"/>
    </w:rPr>
  </w:style>
  <w:style w:type="character" w:styleId="nfase">
    <w:name w:val="Emphasis"/>
    <w:basedOn w:val="Fontepargpadro"/>
    <w:uiPriority w:val="20"/>
    <w:qFormat/>
    <w:rsid w:val="00A278B5"/>
    <w:rPr>
      <w:i/>
      <w:iCs/>
    </w:rPr>
  </w:style>
  <w:style w:type="character" w:customStyle="1" w:styleId="MenoPendente1">
    <w:name w:val="Menção Pendente1"/>
    <w:basedOn w:val="Fontepargpadro"/>
    <w:uiPriority w:val="99"/>
    <w:semiHidden/>
    <w:unhideWhenUsed/>
    <w:rsid w:val="00186D2B"/>
    <w:rPr>
      <w:color w:val="605E5C"/>
      <w:shd w:val="clear" w:color="auto" w:fill="E1DFDD"/>
    </w:rPr>
  </w:style>
  <w:style w:type="character" w:customStyle="1" w:styleId="MenoPendente2">
    <w:name w:val="Menção Pendente2"/>
    <w:basedOn w:val="Fontepargpadro"/>
    <w:uiPriority w:val="99"/>
    <w:semiHidden/>
    <w:unhideWhenUsed/>
    <w:rsid w:val="00A528BA"/>
    <w:rPr>
      <w:color w:val="605E5C"/>
      <w:shd w:val="clear" w:color="auto" w:fill="E1DFDD"/>
    </w:rPr>
  </w:style>
  <w:style w:type="character" w:styleId="HiperlinkVisitado">
    <w:name w:val="FollowedHyperlink"/>
    <w:basedOn w:val="Fontepargpadro"/>
    <w:uiPriority w:val="99"/>
    <w:semiHidden/>
    <w:unhideWhenUsed/>
    <w:rsid w:val="00630A22"/>
    <w:rPr>
      <w:color w:val="800080" w:themeColor="followedHyperlink"/>
      <w:u w:val="single"/>
    </w:rPr>
  </w:style>
  <w:style w:type="character" w:customStyle="1" w:styleId="UnresolvedMention">
    <w:name w:val="Unresolved Mention"/>
    <w:basedOn w:val="Fontepargpadro"/>
    <w:uiPriority w:val="99"/>
    <w:semiHidden/>
    <w:unhideWhenUsed/>
    <w:rsid w:val="00D12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326">
      <w:bodyDiv w:val="1"/>
      <w:marLeft w:val="0"/>
      <w:marRight w:val="0"/>
      <w:marTop w:val="0"/>
      <w:marBottom w:val="0"/>
      <w:divBdr>
        <w:top w:val="none" w:sz="0" w:space="0" w:color="auto"/>
        <w:left w:val="none" w:sz="0" w:space="0" w:color="auto"/>
        <w:bottom w:val="none" w:sz="0" w:space="0" w:color="auto"/>
        <w:right w:val="none" w:sz="0" w:space="0" w:color="auto"/>
      </w:divBdr>
      <w:divsChild>
        <w:div w:id="1465386688">
          <w:marLeft w:val="0"/>
          <w:marRight w:val="0"/>
          <w:marTop w:val="0"/>
          <w:marBottom w:val="0"/>
          <w:divBdr>
            <w:top w:val="none" w:sz="0" w:space="0" w:color="auto"/>
            <w:left w:val="none" w:sz="0" w:space="0" w:color="auto"/>
            <w:bottom w:val="none" w:sz="0" w:space="0" w:color="auto"/>
            <w:right w:val="none" w:sz="0" w:space="0" w:color="auto"/>
          </w:divBdr>
        </w:div>
      </w:divsChild>
    </w:div>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633407303">
      <w:bodyDiv w:val="1"/>
      <w:marLeft w:val="0"/>
      <w:marRight w:val="0"/>
      <w:marTop w:val="0"/>
      <w:marBottom w:val="0"/>
      <w:divBdr>
        <w:top w:val="none" w:sz="0" w:space="0" w:color="auto"/>
        <w:left w:val="none" w:sz="0" w:space="0" w:color="auto"/>
        <w:bottom w:val="none" w:sz="0" w:space="0" w:color="auto"/>
        <w:right w:val="none" w:sz="0" w:space="0" w:color="auto"/>
      </w:divBdr>
      <w:divsChild>
        <w:div w:id="1249189632">
          <w:marLeft w:val="0"/>
          <w:marRight w:val="0"/>
          <w:marTop w:val="0"/>
          <w:marBottom w:val="0"/>
          <w:divBdr>
            <w:top w:val="none" w:sz="0" w:space="0" w:color="auto"/>
            <w:left w:val="none" w:sz="0" w:space="0" w:color="auto"/>
            <w:bottom w:val="none" w:sz="0" w:space="0" w:color="auto"/>
            <w:right w:val="none" w:sz="0" w:space="0" w:color="auto"/>
          </w:divBdr>
        </w:div>
      </w:divsChild>
    </w:div>
    <w:div w:id="721172315">
      <w:bodyDiv w:val="1"/>
      <w:marLeft w:val="0"/>
      <w:marRight w:val="0"/>
      <w:marTop w:val="0"/>
      <w:marBottom w:val="0"/>
      <w:divBdr>
        <w:top w:val="none" w:sz="0" w:space="0" w:color="auto"/>
        <w:left w:val="none" w:sz="0" w:space="0" w:color="auto"/>
        <w:bottom w:val="none" w:sz="0" w:space="0" w:color="auto"/>
        <w:right w:val="none" w:sz="0" w:space="0" w:color="auto"/>
      </w:divBdr>
    </w:div>
    <w:div w:id="843083429">
      <w:bodyDiv w:val="1"/>
      <w:marLeft w:val="0"/>
      <w:marRight w:val="0"/>
      <w:marTop w:val="0"/>
      <w:marBottom w:val="0"/>
      <w:divBdr>
        <w:top w:val="none" w:sz="0" w:space="0" w:color="auto"/>
        <w:left w:val="none" w:sz="0" w:space="0" w:color="auto"/>
        <w:bottom w:val="none" w:sz="0" w:space="0" w:color="auto"/>
        <w:right w:val="none" w:sz="0" w:space="0" w:color="auto"/>
      </w:divBdr>
    </w:div>
    <w:div w:id="1329363137">
      <w:bodyDiv w:val="1"/>
      <w:marLeft w:val="0"/>
      <w:marRight w:val="0"/>
      <w:marTop w:val="0"/>
      <w:marBottom w:val="0"/>
      <w:divBdr>
        <w:top w:val="none" w:sz="0" w:space="0" w:color="auto"/>
        <w:left w:val="none" w:sz="0" w:space="0" w:color="auto"/>
        <w:bottom w:val="none" w:sz="0" w:space="0" w:color="auto"/>
        <w:right w:val="none" w:sz="0" w:space="0" w:color="auto"/>
      </w:divBdr>
      <w:divsChild>
        <w:div w:id="18883788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477258165">
      <w:bodyDiv w:val="1"/>
      <w:marLeft w:val="0"/>
      <w:marRight w:val="0"/>
      <w:marTop w:val="0"/>
      <w:marBottom w:val="0"/>
      <w:divBdr>
        <w:top w:val="none" w:sz="0" w:space="0" w:color="auto"/>
        <w:left w:val="none" w:sz="0" w:space="0" w:color="auto"/>
        <w:bottom w:val="none" w:sz="0" w:space="0" w:color="auto"/>
        <w:right w:val="none" w:sz="0" w:space="0" w:color="auto"/>
      </w:divBdr>
      <w:divsChild>
        <w:div w:id="2022387896">
          <w:marLeft w:val="0"/>
          <w:marRight w:val="0"/>
          <w:marTop w:val="0"/>
          <w:marBottom w:val="0"/>
          <w:divBdr>
            <w:top w:val="none" w:sz="0" w:space="0" w:color="auto"/>
            <w:left w:val="none" w:sz="0" w:space="0" w:color="auto"/>
            <w:bottom w:val="none" w:sz="0" w:space="0" w:color="auto"/>
            <w:right w:val="none" w:sz="0" w:space="0" w:color="auto"/>
          </w:divBdr>
        </w:div>
      </w:divsChild>
    </w:div>
    <w:div w:id="1735855375">
      <w:bodyDiv w:val="1"/>
      <w:marLeft w:val="0"/>
      <w:marRight w:val="0"/>
      <w:marTop w:val="0"/>
      <w:marBottom w:val="0"/>
      <w:divBdr>
        <w:top w:val="none" w:sz="0" w:space="0" w:color="auto"/>
        <w:left w:val="none" w:sz="0" w:space="0" w:color="auto"/>
        <w:bottom w:val="none" w:sz="0" w:space="0" w:color="auto"/>
        <w:right w:val="none" w:sz="0" w:space="0" w:color="auto"/>
      </w:divBdr>
      <w:divsChild>
        <w:div w:id="86080667">
          <w:marLeft w:val="0"/>
          <w:marRight w:val="0"/>
          <w:marTop w:val="0"/>
          <w:marBottom w:val="0"/>
          <w:divBdr>
            <w:top w:val="none" w:sz="0" w:space="0" w:color="auto"/>
            <w:left w:val="none" w:sz="0" w:space="0" w:color="auto"/>
            <w:bottom w:val="none" w:sz="0" w:space="0" w:color="auto"/>
            <w:right w:val="none" w:sz="0" w:space="0" w:color="auto"/>
          </w:divBdr>
        </w:div>
      </w:divsChild>
    </w:div>
    <w:div w:id="1836188323">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bnt.org.br/publicacoes2/category/146-abnt-nbr-iso-14001" TargetMode="External"/><Relationship Id="rId18" Type="http://schemas.openxmlformats.org/officeDocument/2006/relationships/hyperlink" Target="https://repositorio.ufsc.br/bitstream/handle/123456789/183713/Cogecont%20%20Franciele.pdf?sequence=1&amp;isAllowed=y" TargetMode="External"/><Relationship Id="rId3" Type="http://schemas.openxmlformats.org/officeDocument/2006/relationships/styles" Target="styles.xml"/><Relationship Id="rId21" Type="http://schemas.openxmlformats.org/officeDocument/2006/relationships/hyperlink" Target="https://mundoeducacao.bol.uol.com.br/biologia/acidente-mariana-mg-seus-impactos-ambientais.htm" TargetMode="Externa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hyperlink" Target="https://dx.doi.org/10.1590/S0104-530X201000010000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x.doi.org/10.1590/S0034-75901994000200008" TargetMode="External"/><Relationship Id="rId20" Type="http://schemas.openxmlformats.org/officeDocument/2006/relationships/hyperlink" Target="https://www.schulz.com.b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bbc.com/portuguese/brasil-47002609" TargetMode="External"/><Relationship Id="rId23"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hyperlink" Target="https://dx.doi.org/10.1590/S1519-70772001000300007"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epositorio.ufsc.br/handle/123456789/86287"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FISCAL14\Desktop\DADOS\Dad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ISCAL14\Documents\Downloads\Dados\dados%20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ISCAL14\Desktop\Dados%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1395924235585199E-2"/>
          <c:y val="5.2568697729988102E-2"/>
          <c:w val="0.89524951100857597"/>
          <c:h val="0.78579738537467503"/>
        </c:manualLayout>
      </c:layout>
      <c:bar3DChart>
        <c:barDir val="col"/>
        <c:grouping val="clustered"/>
        <c:varyColors val="0"/>
        <c:ser>
          <c:idx val="0"/>
          <c:order val="0"/>
          <c:tx>
            <c:strRef>
              <c:f>Plan2!$G$4</c:f>
              <c:strCache>
                <c:ptCount val="1"/>
                <c:pt idx="0">
                  <c:v>Margem Líquida</c:v>
                </c:pt>
              </c:strCache>
            </c:strRef>
          </c:tx>
          <c:spPr>
            <a:gradFill>
              <a:gsLst>
                <a:gs pos="100000">
                  <a:schemeClr val="dk1">
                    <a:tint val="88500"/>
                    <a:alpha val="0"/>
                  </a:schemeClr>
                </a:gs>
                <a:gs pos="50000">
                  <a:schemeClr val="dk1">
                    <a:tint val="88500"/>
                  </a:schemeClr>
                </a:gs>
              </a:gsLst>
              <a:lin ang="5400000" scaled="0"/>
            </a:gradFill>
            <a:ln>
              <a:noFill/>
            </a:ln>
            <a:effectLst/>
            <a:sp3d/>
          </c:spPr>
          <c:invertIfNegative val="0"/>
          <c:dLbls>
            <c:dLbl>
              <c:idx val="7"/>
              <c:layout>
                <c:manualLayout>
                  <c:x val="4.2009892994144963E-3"/>
                  <c:y val="2.7190167405544894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29D1-4B1B-897A-D960E2459068}"/>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Plan2!$F$5:$F$22</c:f>
              <c:numCache>
                <c:formatCode>yyyy</c:formatCode>
                <c:ptCount val="18"/>
                <c:pt idx="0">
                  <c:v>43465</c:v>
                </c:pt>
                <c:pt idx="1">
                  <c:v>43100</c:v>
                </c:pt>
                <c:pt idx="2">
                  <c:v>42735</c:v>
                </c:pt>
                <c:pt idx="3">
                  <c:v>42369</c:v>
                </c:pt>
                <c:pt idx="4">
                  <c:v>42004</c:v>
                </c:pt>
                <c:pt idx="5">
                  <c:v>41639</c:v>
                </c:pt>
                <c:pt idx="6">
                  <c:v>41274</c:v>
                </c:pt>
                <c:pt idx="7">
                  <c:v>40908</c:v>
                </c:pt>
                <c:pt idx="8">
                  <c:v>40543</c:v>
                </c:pt>
                <c:pt idx="9">
                  <c:v>40178</c:v>
                </c:pt>
                <c:pt idx="10">
                  <c:v>39813</c:v>
                </c:pt>
                <c:pt idx="11">
                  <c:v>39447</c:v>
                </c:pt>
                <c:pt idx="12">
                  <c:v>39082</c:v>
                </c:pt>
                <c:pt idx="13">
                  <c:v>38717</c:v>
                </c:pt>
                <c:pt idx="14">
                  <c:v>38352</c:v>
                </c:pt>
                <c:pt idx="15">
                  <c:v>37986</c:v>
                </c:pt>
                <c:pt idx="16">
                  <c:v>37621</c:v>
                </c:pt>
                <c:pt idx="17">
                  <c:v>37256</c:v>
                </c:pt>
              </c:numCache>
            </c:numRef>
          </c:cat>
          <c:val>
            <c:numRef>
              <c:f>Plan2!$G$5:$G$22</c:f>
              <c:numCache>
                <c:formatCode>0%</c:formatCode>
                <c:ptCount val="18"/>
                <c:pt idx="0">
                  <c:v>7.417701700953E-2</c:v>
                </c:pt>
                <c:pt idx="1">
                  <c:v>5.8418478411227097E-2</c:v>
                </c:pt>
                <c:pt idx="2">
                  <c:v>5.2871628032140398E-2</c:v>
                </c:pt>
                <c:pt idx="3">
                  <c:v>7.4216543998518694E-2</c:v>
                </c:pt>
                <c:pt idx="4">
                  <c:v>7.36964634748071E-2</c:v>
                </c:pt>
                <c:pt idx="5">
                  <c:v>7.5695695843549696E-2</c:v>
                </c:pt>
                <c:pt idx="6">
                  <c:v>7.1043897067239098E-2</c:v>
                </c:pt>
                <c:pt idx="7">
                  <c:v>6.9810032017075793E-2</c:v>
                </c:pt>
                <c:pt idx="8">
                  <c:v>8.0053604175483198E-2</c:v>
                </c:pt>
                <c:pt idx="9">
                  <c:v>9.5441479553096897E-2</c:v>
                </c:pt>
                <c:pt idx="10">
                  <c:v>-2.7184405490497599E-2</c:v>
                </c:pt>
                <c:pt idx="11">
                  <c:v>7.1774339486065902E-2</c:v>
                </c:pt>
                <c:pt idx="12">
                  <c:v>3.11925203768019E-2</c:v>
                </c:pt>
                <c:pt idx="13">
                  <c:v>3.4245572061570001E-2</c:v>
                </c:pt>
                <c:pt idx="14">
                  <c:v>3.6709617286497902E-2</c:v>
                </c:pt>
                <c:pt idx="15">
                  <c:v>2.1129101699810901E-2</c:v>
                </c:pt>
                <c:pt idx="16">
                  <c:v>1.002103707073E-2</c:v>
                </c:pt>
                <c:pt idx="17">
                  <c:v>1.08197117042555E-2</c:v>
                </c:pt>
              </c:numCache>
            </c:numRef>
          </c:val>
          <c:extLst xmlns:c16r2="http://schemas.microsoft.com/office/drawing/2015/06/chart">
            <c:ext xmlns:c16="http://schemas.microsoft.com/office/drawing/2014/chart" uri="{C3380CC4-5D6E-409C-BE32-E72D297353CC}">
              <c16:uniqueId val="{00000001-BC68-4A40-9D8E-FC1CBBE8CDC6}"/>
            </c:ext>
          </c:extLst>
        </c:ser>
        <c:ser>
          <c:idx val="1"/>
          <c:order val="1"/>
          <c:tx>
            <c:strRef>
              <c:f>Plan2!$H$4</c:f>
              <c:strCache>
                <c:ptCount val="1"/>
                <c:pt idx="0">
                  <c:v>Giro do Ativo</c:v>
                </c:pt>
              </c:strCache>
            </c:strRef>
          </c:tx>
          <c:spPr>
            <a:gradFill>
              <a:gsLst>
                <a:gs pos="100000">
                  <a:schemeClr val="dk1">
                    <a:tint val="55000"/>
                    <a:alpha val="0"/>
                  </a:schemeClr>
                </a:gs>
                <a:gs pos="50000">
                  <a:schemeClr val="dk1">
                    <a:tint val="55000"/>
                  </a:schemeClr>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Plan2!$F$5:$F$22</c:f>
              <c:numCache>
                <c:formatCode>yyyy</c:formatCode>
                <c:ptCount val="18"/>
                <c:pt idx="0">
                  <c:v>43465</c:v>
                </c:pt>
                <c:pt idx="1">
                  <c:v>43100</c:v>
                </c:pt>
                <c:pt idx="2">
                  <c:v>42735</c:v>
                </c:pt>
                <c:pt idx="3">
                  <c:v>42369</c:v>
                </c:pt>
                <c:pt idx="4">
                  <c:v>42004</c:v>
                </c:pt>
                <c:pt idx="5">
                  <c:v>41639</c:v>
                </c:pt>
                <c:pt idx="6">
                  <c:v>41274</c:v>
                </c:pt>
                <c:pt idx="7">
                  <c:v>40908</c:v>
                </c:pt>
                <c:pt idx="8">
                  <c:v>40543</c:v>
                </c:pt>
                <c:pt idx="9">
                  <c:v>40178</c:v>
                </c:pt>
                <c:pt idx="10">
                  <c:v>39813</c:v>
                </c:pt>
                <c:pt idx="11">
                  <c:v>39447</c:v>
                </c:pt>
                <c:pt idx="12">
                  <c:v>39082</c:v>
                </c:pt>
                <c:pt idx="13">
                  <c:v>38717</c:v>
                </c:pt>
                <c:pt idx="14">
                  <c:v>38352</c:v>
                </c:pt>
                <c:pt idx="15">
                  <c:v>37986</c:v>
                </c:pt>
                <c:pt idx="16">
                  <c:v>37621</c:v>
                </c:pt>
                <c:pt idx="17">
                  <c:v>37256</c:v>
                </c:pt>
              </c:numCache>
            </c:numRef>
          </c:cat>
          <c:val>
            <c:numRef>
              <c:f>Plan2!$H$5:$H$22</c:f>
              <c:numCache>
                <c:formatCode>0.00</c:formatCode>
                <c:ptCount val="18"/>
                <c:pt idx="0">
                  <c:v>0.73310981928354702</c:v>
                </c:pt>
                <c:pt idx="1">
                  <c:v>0.637364932024022</c:v>
                </c:pt>
                <c:pt idx="2">
                  <c:v>0.61905367034051395</c:v>
                </c:pt>
                <c:pt idx="3">
                  <c:v>0.64553432958915702</c:v>
                </c:pt>
                <c:pt idx="4">
                  <c:v>0.72489904484118395</c:v>
                </c:pt>
                <c:pt idx="5">
                  <c:v>0.84862374300538101</c:v>
                </c:pt>
                <c:pt idx="6">
                  <c:v>0.75178977355309495</c:v>
                </c:pt>
                <c:pt idx="7">
                  <c:v>0.846163756617898</c:v>
                </c:pt>
                <c:pt idx="8">
                  <c:v>0.84988475069756197</c:v>
                </c:pt>
                <c:pt idx="9">
                  <c:v>0.71264718784967096</c:v>
                </c:pt>
                <c:pt idx="10">
                  <c:v>1.062658174735327</c:v>
                </c:pt>
                <c:pt idx="11">
                  <c:v>1.1322417060802159</c:v>
                </c:pt>
                <c:pt idx="12">
                  <c:v>1.2434436950596619</c:v>
                </c:pt>
                <c:pt idx="13">
                  <c:v>1.406771729937881</c:v>
                </c:pt>
                <c:pt idx="14">
                  <c:v>1.28123575634925</c:v>
                </c:pt>
                <c:pt idx="15">
                  <c:v>1.1225437415881561</c:v>
                </c:pt>
                <c:pt idx="16">
                  <c:v>0.87539506756588603</c:v>
                </c:pt>
                <c:pt idx="17">
                  <c:v>0.822428316174594</c:v>
                </c:pt>
              </c:numCache>
            </c:numRef>
          </c:val>
          <c:extLst xmlns:c16r2="http://schemas.microsoft.com/office/drawing/2015/06/chart">
            <c:ext xmlns:c16="http://schemas.microsoft.com/office/drawing/2014/chart" uri="{C3380CC4-5D6E-409C-BE32-E72D297353CC}">
              <c16:uniqueId val="{00000002-BC68-4A40-9D8E-FC1CBBE8CDC6}"/>
            </c:ext>
          </c:extLst>
        </c:ser>
        <c:dLbls>
          <c:showLegendKey val="0"/>
          <c:showVal val="1"/>
          <c:showCatName val="0"/>
          <c:showSerName val="0"/>
          <c:showPercent val="0"/>
          <c:showBubbleSize val="0"/>
        </c:dLbls>
        <c:gapWidth val="150"/>
        <c:gapDepth val="0"/>
        <c:shape val="box"/>
        <c:axId val="188125184"/>
        <c:axId val="188823744"/>
        <c:axId val="0"/>
      </c:bar3DChart>
      <c:dateAx>
        <c:axId val="188125184"/>
        <c:scaling>
          <c:orientation val="minMax"/>
        </c:scaling>
        <c:delete val="0"/>
        <c:axPos val="b"/>
        <c:numFmt formatCode="yyyy"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88823744"/>
        <c:crosses val="autoZero"/>
        <c:auto val="1"/>
        <c:lblOffset val="100"/>
        <c:baseTimeUnit val="years"/>
      </c:dateAx>
      <c:valAx>
        <c:axId val="188823744"/>
        <c:scaling>
          <c:orientation val="minMax"/>
        </c:scaling>
        <c:delete val="0"/>
        <c:axPos val="l"/>
        <c:majorGridlines>
          <c:spPr>
            <a:ln w="9525" cap="flat" cmpd="sng" algn="ctr">
              <a:solidFill>
                <a:schemeClr val="tx1">
                  <a:lumMod val="5000"/>
                  <a:lumOff val="9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88125184"/>
        <c:crosses val="autoZero"/>
        <c:crossBetween val="between"/>
      </c:valAx>
      <c:spPr>
        <a:noFill/>
        <a:ln>
          <a:noFill/>
        </a:ln>
        <a:effectLst/>
      </c:spPr>
    </c:plotArea>
    <c:plotVisOnly val="1"/>
    <c:dispBlanksAs val="gap"/>
    <c:showDLblsOverMax val="0"/>
  </c:chart>
  <c:spPr>
    <a:solidFill>
      <a:schemeClr val="bg1"/>
    </a:solidFill>
    <a:ln w="3175" cap="flat" cmpd="sng" algn="ctr">
      <a:solidFill>
        <a:schemeClr val="tx1"/>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'[dados 3.xlsx]Plan1'!$H$4</c:f>
              <c:strCache>
                <c:ptCount val="1"/>
                <c:pt idx="0">
                  <c:v>Rentabilidade do Patrimônio Líquido</c:v>
                </c:pt>
              </c:strCache>
            </c:strRef>
          </c:tx>
          <c:spPr>
            <a:gradFill>
              <a:gsLst>
                <a:gs pos="100000">
                  <a:schemeClr val="dk1">
                    <a:tint val="88500"/>
                    <a:alpha val="0"/>
                  </a:schemeClr>
                </a:gs>
                <a:gs pos="50000">
                  <a:schemeClr val="dk1">
                    <a:tint val="88500"/>
                  </a:schemeClr>
                </a:gs>
              </a:gsLst>
              <a:lin ang="5400000" scaled="0"/>
            </a:gradFill>
            <a:ln>
              <a:noFill/>
            </a:ln>
            <a:effectLst/>
            <a:sp3d/>
          </c:spPr>
          <c:invertIfNegative val="0"/>
          <c:dPt>
            <c:idx val="13"/>
            <c:invertIfNegative val="0"/>
            <c:bubble3D val="0"/>
            <c:extLst xmlns:c16r2="http://schemas.microsoft.com/office/drawing/2015/06/chart">
              <c:ext xmlns:c16="http://schemas.microsoft.com/office/drawing/2014/chart" uri="{C3380CC4-5D6E-409C-BE32-E72D297353CC}">
                <c16:uniqueId val="{00000000-758E-491D-85E5-89157D962E15}"/>
              </c:ext>
            </c:extLst>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'[dados 3.xlsx]Plan1'!$G$5:$G$22</c:f>
              <c:numCache>
                <c:formatCode>yyyy</c:formatCode>
                <c:ptCount val="18"/>
                <c:pt idx="0">
                  <c:v>43465</c:v>
                </c:pt>
                <c:pt idx="1">
                  <c:v>43100</c:v>
                </c:pt>
                <c:pt idx="2">
                  <c:v>42735</c:v>
                </c:pt>
                <c:pt idx="3">
                  <c:v>42369</c:v>
                </c:pt>
                <c:pt idx="4">
                  <c:v>42004</c:v>
                </c:pt>
                <c:pt idx="5">
                  <c:v>41639</c:v>
                </c:pt>
                <c:pt idx="6">
                  <c:v>41274</c:v>
                </c:pt>
                <c:pt idx="7">
                  <c:v>40908</c:v>
                </c:pt>
                <c:pt idx="8">
                  <c:v>40543</c:v>
                </c:pt>
                <c:pt idx="9">
                  <c:v>40178</c:v>
                </c:pt>
                <c:pt idx="10">
                  <c:v>39813</c:v>
                </c:pt>
                <c:pt idx="11">
                  <c:v>39447</c:v>
                </c:pt>
                <c:pt idx="12">
                  <c:v>39082</c:v>
                </c:pt>
                <c:pt idx="13">
                  <c:v>38717</c:v>
                </c:pt>
                <c:pt idx="14">
                  <c:v>38352</c:v>
                </c:pt>
                <c:pt idx="15">
                  <c:v>37986</c:v>
                </c:pt>
                <c:pt idx="16">
                  <c:v>37621</c:v>
                </c:pt>
                <c:pt idx="17">
                  <c:v>37256</c:v>
                </c:pt>
              </c:numCache>
            </c:numRef>
          </c:cat>
          <c:val>
            <c:numRef>
              <c:f>'[dados 3.xlsx]Plan1'!$H$5:$H$22</c:f>
              <c:numCache>
                <c:formatCode>0%</c:formatCode>
                <c:ptCount val="18"/>
                <c:pt idx="0">
                  <c:v>0.129858000466057</c:v>
                </c:pt>
                <c:pt idx="1">
                  <c:v>8.2348787756878095E-2</c:v>
                </c:pt>
                <c:pt idx="2">
                  <c:v>6.7098960568141006E-2</c:v>
                </c:pt>
                <c:pt idx="3">
                  <c:v>0.109853441955752</c:v>
                </c:pt>
                <c:pt idx="4">
                  <c:v>0.13557231083239499</c:v>
                </c:pt>
                <c:pt idx="5">
                  <c:v>0.171434067144104</c:v>
                </c:pt>
                <c:pt idx="6">
                  <c:v>0.14573200717016499</c:v>
                </c:pt>
                <c:pt idx="7">
                  <c:v>0.17388730766913199</c:v>
                </c:pt>
                <c:pt idx="8">
                  <c:v>0.19496374336930999</c:v>
                </c:pt>
                <c:pt idx="9">
                  <c:v>0.16781579599855001</c:v>
                </c:pt>
                <c:pt idx="10">
                  <c:v>-0.129144041860006</c:v>
                </c:pt>
                <c:pt idx="11">
                  <c:v>0.23088304254321401</c:v>
                </c:pt>
                <c:pt idx="12">
                  <c:v>0.104170346384064</c:v>
                </c:pt>
                <c:pt idx="13">
                  <c:v>0.119631149725494</c:v>
                </c:pt>
                <c:pt idx="14">
                  <c:v>0.124470767041</c:v>
                </c:pt>
                <c:pt idx="15">
                  <c:v>5.1059514559270901E-2</c:v>
                </c:pt>
                <c:pt idx="16">
                  <c:v>1.9310042591654201E-2</c:v>
                </c:pt>
                <c:pt idx="17">
                  <c:v>1.7458197701916901E-2</c:v>
                </c:pt>
              </c:numCache>
            </c:numRef>
          </c:val>
          <c:extLst xmlns:c16r2="http://schemas.microsoft.com/office/drawing/2015/06/chart">
            <c:ext xmlns:c16="http://schemas.microsoft.com/office/drawing/2014/chart" uri="{C3380CC4-5D6E-409C-BE32-E72D297353CC}">
              <c16:uniqueId val="{00000001-758E-491D-85E5-89157D962E15}"/>
            </c:ext>
          </c:extLst>
        </c:ser>
        <c:dLbls>
          <c:showLegendKey val="0"/>
          <c:showVal val="1"/>
          <c:showCatName val="0"/>
          <c:showSerName val="0"/>
          <c:showPercent val="0"/>
          <c:showBubbleSize val="0"/>
        </c:dLbls>
        <c:gapWidth val="150"/>
        <c:gapDepth val="0"/>
        <c:shape val="box"/>
        <c:axId val="188127232"/>
        <c:axId val="188878208"/>
        <c:axId val="0"/>
      </c:bar3DChart>
      <c:dateAx>
        <c:axId val="188127232"/>
        <c:scaling>
          <c:orientation val="minMax"/>
        </c:scaling>
        <c:delete val="0"/>
        <c:axPos val="b"/>
        <c:numFmt formatCode="yyyy"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88878208"/>
        <c:crosses val="autoZero"/>
        <c:auto val="1"/>
        <c:lblOffset val="100"/>
        <c:baseTimeUnit val="years"/>
      </c:dateAx>
      <c:valAx>
        <c:axId val="188878208"/>
        <c:scaling>
          <c:orientation val="minMax"/>
        </c:scaling>
        <c:delete val="0"/>
        <c:axPos val="l"/>
        <c:majorGridlines>
          <c:spPr>
            <a:ln w="9525" cap="flat" cmpd="sng" algn="ctr">
              <a:solidFill>
                <a:schemeClr val="tx1">
                  <a:lumMod val="5000"/>
                  <a:lumOff val="9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88127232"/>
        <c:crosses val="autoZero"/>
        <c:crossBetween val="between"/>
      </c:valAx>
      <c:spPr>
        <a:noFill/>
        <a:ln>
          <a:noFill/>
        </a:ln>
        <a:effectLst/>
      </c:spPr>
    </c:plotArea>
    <c:plotVisOnly val="1"/>
    <c:dispBlanksAs val="gap"/>
    <c:showDLblsOverMax val="0"/>
  </c:chart>
  <c:spPr>
    <a:solidFill>
      <a:schemeClr val="bg1"/>
    </a:solidFill>
    <a:ln w="317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'[Dados (1).xlsx]Plan1'!$H$4</c:f>
              <c:strCache>
                <c:ptCount val="1"/>
                <c:pt idx="0">
                  <c:v>Rentabilidade do Ativo</c:v>
                </c:pt>
              </c:strCache>
            </c:strRef>
          </c:tx>
          <c:spPr>
            <a:solidFill>
              <a:schemeClr val="dk1">
                <a:tint val="88500"/>
              </a:schemeClr>
            </a:solidFill>
            <a:ln>
              <a:noFill/>
            </a:ln>
            <a:effectLst/>
            <a:sp3d/>
          </c:spPr>
          <c:invertIfNegative val="0"/>
          <c:dLbls>
            <c:dLbl>
              <c:idx val="7"/>
              <c:layout>
                <c:manualLayout>
                  <c:x val="2.2148394241416698E-3"/>
                  <c:y val="2.1873413364313098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D8E1-4415-8136-87B1C25D302C}"/>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'[Dados (1).xlsx]Plan1'!$G$5:$G$22</c:f>
              <c:numCache>
                <c:formatCode>yyyy</c:formatCode>
                <c:ptCount val="18"/>
                <c:pt idx="0">
                  <c:v>43465</c:v>
                </c:pt>
                <c:pt idx="1">
                  <c:v>43100</c:v>
                </c:pt>
                <c:pt idx="2">
                  <c:v>42735</c:v>
                </c:pt>
                <c:pt idx="3">
                  <c:v>42369</c:v>
                </c:pt>
                <c:pt idx="4">
                  <c:v>42004</c:v>
                </c:pt>
                <c:pt idx="5">
                  <c:v>41639</c:v>
                </c:pt>
                <c:pt idx="6">
                  <c:v>41274</c:v>
                </c:pt>
                <c:pt idx="7">
                  <c:v>40908</c:v>
                </c:pt>
                <c:pt idx="8">
                  <c:v>40543</c:v>
                </c:pt>
                <c:pt idx="9">
                  <c:v>40178</c:v>
                </c:pt>
                <c:pt idx="10">
                  <c:v>39813</c:v>
                </c:pt>
                <c:pt idx="11">
                  <c:v>39447</c:v>
                </c:pt>
                <c:pt idx="12">
                  <c:v>39082</c:v>
                </c:pt>
                <c:pt idx="13">
                  <c:v>38717</c:v>
                </c:pt>
                <c:pt idx="14">
                  <c:v>38352</c:v>
                </c:pt>
                <c:pt idx="15">
                  <c:v>37986</c:v>
                </c:pt>
                <c:pt idx="16">
                  <c:v>37621</c:v>
                </c:pt>
                <c:pt idx="17">
                  <c:v>37256</c:v>
                </c:pt>
              </c:numCache>
            </c:numRef>
          </c:cat>
          <c:val>
            <c:numRef>
              <c:f>'[Dados (1).xlsx]Plan1'!$H$5:$H$22</c:f>
              <c:numCache>
                <c:formatCode>0%</c:formatCode>
                <c:ptCount val="18"/>
                <c:pt idx="0">
                  <c:v>5.4379899534849098E-2</c:v>
                </c:pt>
                <c:pt idx="1">
                  <c:v>3.7233889521518501E-2</c:v>
                </c:pt>
                <c:pt idx="2">
                  <c:v>3.2730375390174898E-2</c:v>
                </c:pt>
                <c:pt idx="3">
                  <c:v>4.79093269745079E-2</c:v>
                </c:pt>
                <c:pt idx="4">
                  <c:v>5.3422495981060802E-2</c:v>
                </c:pt>
                <c:pt idx="5">
                  <c:v>6.4237164736149904E-2</c:v>
                </c:pt>
                <c:pt idx="6">
                  <c:v>5.34100752885091E-2</c:v>
                </c:pt>
                <c:pt idx="7">
                  <c:v>5.90707189411845E-2</c:v>
                </c:pt>
                <c:pt idx="8">
                  <c:v>6.8036337427121799E-2</c:v>
                </c:pt>
                <c:pt idx="9">
                  <c:v>6.8016102007726398E-2</c:v>
                </c:pt>
                <c:pt idx="10">
                  <c:v>-2.8887730719797201E-2</c:v>
                </c:pt>
                <c:pt idx="11">
                  <c:v>8.12659005924838E-2</c:v>
                </c:pt>
                <c:pt idx="12">
                  <c:v>3.8786142795554403E-2</c:v>
                </c:pt>
                <c:pt idx="13">
                  <c:v>4.8175702651767197E-2</c:v>
                </c:pt>
                <c:pt idx="14">
                  <c:v>4.70336742693577E-2</c:v>
                </c:pt>
                <c:pt idx="15">
                  <c:v>2.37183408785024E-2</c:v>
                </c:pt>
                <c:pt idx="16">
                  <c:v>8.7723664236119703E-3</c:v>
                </c:pt>
                <c:pt idx="17">
                  <c:v>8.8984372784253699E-3</c:v>
                </c:pt>
              </c:numCache>
            </c:numRef>
          </c:val>
          <c:extLst xmlns:c16r2="http://schemas.microsoft.com/office/drawing/2015/06/chart">
            <c:ext xmlns:c16="http://schemas.microsoft.com/office/drawing/2014/chart" uri="{C3380CC4-5D6E-409C-BE32-E72D297353CC}">
              <c16:uniqueId val="{00000001-D8E1-4415-8136-87B1C25D302C}"/>
            </c:ext>
          </c:extLst>
        </c:ser>
        <c:dLbls>
          <c:showLegendKey val="0"/>
          <c:showVal val="1"/>
          <c:showCatName val="0"/>
          <c:showSerName val="0"/>
          <c:showPercent val="0"/>
          <c:showBubbleSize val="0"/>
        </c:dLbls>
        <c:gapWidth val="150"/>
        <c:shape val="box"/>
        <c:axId val="188127744"/>
        <c:axId val="188879936"/>
        <c:axId val="0"/>
      </c:bar3DChart>
      <c:dateAx>
        <c:axId val="188127744"/>
        <c:scaling>
          <c:orientation val="minMax"/>
        </c:scaling>
        <c:delete val="0"/>
        <c:axPos val="b"/>
        <c:numFmt formatCode="yyyy"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88879936"/>
        <c:crosses val="autoZero"/>
        <c:auto val="1"/>
        <c:lblOffset val="100"/>
        <c:baseTimeUnit val="years"/>
      </c:dateAx>
      <c:valAx>
        <c:axId val="1888799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88127744"/>
        <c:crosses val="autoZero"/>
        <c:crossBetween val="between"/>
      </c:valAx>
      <c:spPr>
        <a:noFill/>
        <a:ln>
          <a:noFill/>
        </a:ln>
        <a:effectLst/>
      </c:spPr>
    </c:plotArea>
    <c:plotVisOnly val="1"/>
    <c:dispBlanksAs val="gap"/>
    <c:showDLblsOverMax val="0"/>
  </c:chart>
  <c:spPr>
    <a:solidFill>
      <a:schemeClr val="bg1"/>
    </a:solidFill>
    <a:ln w="3175" cap="flat" cmpd="sng" algn="ctr">
      <a:solidFill>
        <a:schemeClr val="tx1"/>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EBCBD-7067-40E1-8C3C-102294210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6421</Words>
  <Characters>34674</Characters>
  <Application>Microsoft Office Word</Application>
  <DocSecurity>0</DocSecurity>
  <Lines>288</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LinksUpToDate>false</LinksUpToDate>
  <CharactersWithSpaces>41013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2016-08-30T16:57:00Z</cp:lastPrinted>
  <dcterms:created xsi:type="dcterms:W3CDTF">2019-07-14T21:12:00Z</dcterms:created>
  <dcterms:modified xsi:type="dcterms:W3CDTF">2019-07-14T21:12:00Z</dcterms:modified>
</cp:coreProperties>
</file>