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69" w:rsidRDefault="00887869" w:rsidP="00090FF4">
      <w:pPr>
        <w:widowControl/>
        <w:suppressLineNumbers w:val="0"/>
        <w:shd w:val="clear" w:color="auto" w:fill="FFFFFF"/>
        <w:suppressAutoHyphens w:val="0"/>
        <w:ind w:firstLine="0"/>
        <w:rPr>
          <w:rFonts w:eastAsia="Calibri"/>
          <w:b/>
          <w:color w:val="000000" w:themeColor="text1"/>
          <w:szCs w:val="24"/>
          <w:lang w:eastAsia="en-US"/>
        </w:rPr>
      </w:pPr>
    </w:p>
    <w:p w:rsidR="00090FF4" w:rsidRPr="00F92577" w:rsidRDefault="00090FF4" w:rsidP="00090FF4">
      <w:pPr>
        <w:widowControl/>
        <w:suppressLineNumbers w:val="0"/>
        <w:shd w:val="clear" w:color="auto" w:fill="FFFFFF"/>
        <w:suppressAutoHyphens w:val="0"/>
        <w:ind w:firstLine="0"/>
        <w:rPr>
          <w:rFonts w:eastAsia="Calibri"/>
          <w:b/>
          <w:color w:val="000000" w:themeColor="text1"/>
          <w:szCs w:val="24"/>
          <w:lang w:eastAsia="en-US"/>
        </w:rPr>
      </w:pPr>
      <w:r w:rsidRPr="00F92577">
        <w:rPr>
          <w:rFonts w:eastAsia="Calibri"/>
          <w:b/>
          <w:color w:val="000000" w:themeColor="text1"/>
          <w:szCs w:val="24"/>
          <w:lang w:eastAsia="en-US"/>
        </w:rPr>
        <w:t>Custo Total de propriedade aplicado ao processo decisório de aquisição de caminhonetes.</w:t>
      </w:r>
    </w:p>
    <w:p w:rsidR="00090FF4" w:rsidRPr="00F92577" w:rsidRDefault="00090FF4" w:rsidP="00090FF4">
      <w:pPr>
        <w:widowControl/>
        <w:suppressLineNumbers w:val="0"/>
        <w:shd w:val="clear" w:color="auto" w:fill="FFFFFF"/>
        <w:suppressAutoHyphens w:val="0"/>
        <w:ind w:firstLine="0"/>
        <w:jc w:val="right"/>
        <w:rPr>
          <w:rFonts w:eastAsia="Calibri"/>
          <w:b/>
          <w:color w:val="000000" w:themeColor="text1"/>
          <w:szCs w:val="24"/>
          <w:lang w:eastAsia="en-US"/>
        </w:rPr>
      </w:pPr>
    </w:p>
    <w:p w:rsidR="00090FF4" w:rsidRPr="00F92577" w:rsidRDefault="00090FF4" w:rsidP="00090FF4">
      <w:pPr>
        <w:widowControl/>
        <w:suppressLineNumbers w:val="0"/>
        <w:shd w:val="clear" w:color="auto" w:fill="FFFFFF"/>
        <w:suppressAutoHyphens w:val="0"/>
        <w:ind w:firstLine="0"/>
        <w:jc w:val="right"/>
        <w:rPr>
          <w:rFonts w:eastAsia="Calibri"/>
          <w:b/>
          <w:color w:val="000000" w:themeColor="text1"/>
          <w:szCs w:val="24"/>
          <w:lang w:eastAsia="en-US"/>
        </w:rPr>
      </w:pPr>
      <w:r w:rsidRPr="00F92577">
        <w:rPr>
          <w:rFonts w:eastAsia="Calibri"/>
          <w:b/>
          <w:color w:val="000000" w:themeColor="text1"/>
          <w:szCs w:val="24"/>
          <w:lang w:eastAsia="en-US"/>
        </w:rPr>
        <w:t>Amadeu Gustavo de Faria Júnior</w:t>
      </w:r>
    </w:p>
    <w:p w:rsidR="00090FF4" w:rsidRPr="00F92577" w:rsidRDefault="00090FF4" w:rsidP="00090FF4">
      <w:pPr>
        <w:widowControl/>
        <w:suppressLineNumbers w:val="0"/>
        <w:shd w:val="clear" w:color="auto" w:fill="FFFFFF"/>
        <w:suppressAutoHyphens w:val="0"/>
        <w:ind w:firstLine="0"/>
        <w:jc w:val="right"/>
        <w:rPr>
          <w:rFonts w:eastAsia="Calibri"/>
          <w:b/>
          <w:color w:val="000000" w:themeColor="text1"/>
          <w:szCs w:val="24"/>
          <w:lang w:eastAsia="en-US"/>
        </w:rPr>
      </w:pPr>
      <w:r w:rsidRPr="00F92577">
        <w:rPr>
          <w:rFonts w:eastAsia="Calibri"/>
          <w:b/>
          <w:color w:val="000000" w:themeColor="text1"/>
          <w:szCs w:val="24"/>
          <w:lang w:eastAsia="en-US"/>
        </w:rPr>
        <w:t>Universidade Federal de Goiás (UFG)</w:t>
      </w:r>
    </w:p>
    <w:p w:rsidR="00090FF4" w:rsidRPr="00F92577" w:rsidRDefault="00090FF4" w:rsidP="00090FF4">
      <w:pPr>
        <w:widowControl/>
        <w:suppressLineNumbers w:val="0"/>
        <w:shd w:val="clear" w:color="auto" w:fill="FFFFFF"/>
        <w:suppressAutoHyphens w:val="0"/>
        <w:ind w:firstLine="0"/>
        <w:jc w:val="right"/>
        <w:rPr>
          <w:rFonts w:eastAsia="Calibri"/>
          <w:b/>
          <w:i/>
          <w:color w:val="000000" w:themeColor="text1"/>
          <w:szCs w:val="24"/>
          <w:lang w:eastAsia="en-US"/>
        </w:rPr>
      </w:pPr>
      <w:r w:rsidRPr="00F92577">
        <w:rPr>
          <w:rFonts w:eastAsia="Calibri"/>
          <w:b/>
          <w:i/>
          <w:color w:val="000000" w:themeColor="text1"/>
          <w:szCs w:val="24"/>
          <w:lang w:eastAsia="en-US"/>
        </w:rPr>
        <w:t>amadeugjr@gmail.com</w:t>
      </w:r>
    </w:p>
    <w:p w:rsidR="00090FF4" w:rsidRPr="00F92577" w:rsidRDefault="00090FF4" w:rsidP="00090FF4">
      <w:pPr>
        <w:widowControl/>
        <w:suppressLineNumbers w:val="0"/>
        <w:shd w:val="clear" w:color="auto" w:fill="FFFFFF"/>
        <w:suppressAutoHyphens w:val="0"/>
        <w:ind w:firstLine="0"/>
        <w:jc w:val="right"/>
        <w:rPr>
          <w:rFonts w:eastAsia="Calibri"/>
          <w:b/>
          <w:i/>
          <w:color w:val="000000" w:themeColor="text1"/>
          <w:szCs w:val="24"/>
          <w:lang w:eastAsia="en-US"/>
        </w:rPr>
      </w:pPr>
    </w:p>
    <w:p w:rsidR="00090FF4" w:rsidRPr="00F92577" w:rsidRDefault="00090FF4" w:rsidP="00090FF4">
      <w:pPr>
        <w:widowControl/>
        <w:suppressLineNumbers w:val="0"/>
        <w:shd w:val="clear" w:color="auto" w:fill="FFFFFF"/>
        <w:suppressAutoHyphens w:val="0"/>
        <w:ind w:firstLine="0"/>
        <w:jc w:val="right"/>
        <w:rPr>
          <w:rFonts w:eastAsia="Calibri"/>
          <w:b/>
          <w:color w:val="000000" w:themeColor="text1"/>
          <w:szCs w:val="24"/>
          <w:lang w:eastAsia="en-US"/>
        </w:rPr>
      </w:pPr>
      <w:r w:rsidRPr="00F92577">
        <w:rPr>
          <w:rFonts w:eastAsia="Calibri"/>
          <w:b/>
          <w:color w:val="000000" w:themeColor="text1"/>
          <w:szCs w:val="24"/>
          <w:lang w:eastAsia="en-US"/>
        </w:rPr>
        <w:t>Júlio Orestes da Silva</w:t>
      </w:r>
    </w:p>
    <w:p w:rsidR="00090FF4" w:rsidRPr="00F92577" w:rsidRDefault="00090FF4" w:rsidP="00090FF4">
      <w:pPr>
        <w:widowControl/>
        <w:suppressLineNumbers w:val="0"/>
        <w:shd w:val="clear" w:color="auto" w:fill="FFFFFF"/>
        <w:suppressAutoHyphens w:val="0"/>
        <w:ind w:firstLine="0"/>
        <w:jc w:val="right"/>
        <w:rPr>
          <w:rFonts w:eastAsia="Calibri"/>
          <w:b/>
          <w:color w:val="000000" w:themeColor="text1"/>
          <w:szCs w:val="24"/>
          <w:lang w:eastAsia="en-US"/>
        </w:rPr>
      </w:pPr>
      <w:r w:rsidRPr="00F92577">
        <w:rPr>
          <w:rFonts w:eastAsia="Calibri"/>
          <w:b/>
          <w:color w:val="000000" w:themeColor="text1"/>
          <w:szCs w:val="24"/>
          <w:lang w:eastAsia="en-US"/>
        </w:rPr>
        <w:t>Universidade Federal de Goiás (UFG)</w:t>
      </w:r>
    </w:p>
    <w:p w:rsidR="00090FF4" w:rsidRPr="00F92577" w:rsidRDefault="00090FF4" w:rsidP="00090FF4">
      <w:pPr>
        <w:widowControl/>
        <w:suppressLineNumbers w:val="0"/>
        <w:shd w:val="clear" w:color="auto" w:fill="FFFFFF"/>
        <w:suppressAutoHyphens w:val="0"/>
        <w:ind w:firstLine="0"/>
        <w:jc w:val="right"/>
        <w:rPr>
          <w:rFonts w:eastAsia="Calibri"/>
          <w:b/>
          <w:i/>
          <w:color w:val="000000" w:themeColor="text1"/>
          <w:szCs w:val="24"/>
          <w:lang w:eastAsia="en-US"/>
        </w:rPr>
      </w:pPr>
      <w:r w:rsidRPr="00F92577">
        <w:rPr>
          <w:rFonts w:eastAsia="Calibri"/>
          <w:b/>
          <w:i/>
          <w:color w:val="000000" w:themeColor="text1"/>
          <w:szCs w:val="24"/>
          <w:lang w:eastAsia="en-US"/>
        </w:rPr>
        <w:t>orestesj@gmail.com</w:t>
      </w:r>
    </w:p>
    <w:p w:rsidR="00090FF4" w:rsidRPr="00F92577" w:rsidRDefault="00090FF4" w:rsidP="00090FF4">
      <w:pPr>
        <w:widowControl/>
        <w:suppressLineNumbers w:val="0"/>
        <w:shd w:val="clear" w:color="auto" w:fill="FFFFFF"/>
        <w:suppressAutoHyphens w:val="0"/>
        <w:ind w:firstLine="0"/>
        <w:jc w:val="right"/>
        <w:rPr>
          <w:rFonts w:eastAsia="Calibri"/>
          <w:b/>
          <w:i/>
          <w:color w:val="000000" w:themeColor="text1"/>
          <w:szCs w:val="24"/>
          <w:lang w:eastAsia="en-US"/>
        </w:rPr>
      </w:pPr>
    </w:p>
    <w:p w:rsidR="00090FF4" w:rsidRPr="00F92577" w:rsidRDefault="00090FF4" w:rsidP="00090FF4">
      <w:pPr>
        <w:widowControl/>
        <w:suppressLineNumbers w:val="0"/>
        <w:shd w:val="clear" w:color="auto" w:fill="FFFFFF"/>
        <w:suppressAutoHyphens w:val="0"/>
        <w:ind w:firstLine="0"/>
        <w:jc w:val="right"/>
        <w:rPr>
          <w:rFonts w:eastAsia="Calibri"/>
          <w:b/>
          <w:color w:val="000000" w:themeColor="text1"/>
          <w:szCs w:val="24"/>
          <w:lang w:eastAsia="en-US"/>
        </w:rPr>
      </w:pPr>
      <w:r w:rsidRPr="00F92577">
        <w:rPr>
          <w:rFonts w:eastAsia="Calibri"/>
          <w:b/>
          <w:color w:val="000000" w:themeColor="text1"/>
          <w:szCs w:val="24"/>
          <w:lang w:eastAsia="en-US"/>
        </w:rPr>
        <w:t>Caio Freire de Sousa</w:t>
      </w:r>
    </w:p>
    <w:p w:rsidR="00090FF4" w:rsidRPr="00F92577" w:rsidRDefault="00090FF4" w:rsidP="00090FF4">
      <w:pPr>
        <w:widowControl/>
        <w:suppressLineNumbers w:val="0"/>
        <w:shd w:val="clear" w:color="auto" w:fill="FFFFFF"/>
        <w:suppressAutoHyphens w:val="0"/>
        <w:ind w:firstLine="0"/>
        <w:jc w:val="right"/>
        <w:rPr>
          <w:rFonts w:eastAsia="Calibri"/>
          <w:b/>
          <w:color w:val="000000" w:themeColor="text1"/>
          <w:szCs w:val="24"/>
          <w:lang w:eastAsia="en-US"/>
        </w:rPr>
      </w:pPr>
      <w:r w:rsidRPr="00F92577">
        <w:rPr>
          <w:rFonts w:eastAsia="Calibri"/>
          <w:b/>
          <w:color w:val="000000" w:themeColor="text1"/>
          <w:szCs w:val="24"/>
          <w:lang w:eastAsia="en-US"/>
        </w:rPr>
        <w:t>Universidade Federal de Goiás (UFG)</w:t>
      </w:r>
    </w:p>
    <w:p w:rsidR="00090FF4" w:rsidRPr="00F92577" w:rsidRDefault="00090FF4" w:rsidP="00090FF4">
      <w:pPr>
        <w:widowControl/>
        <w:suppressLineNumbers w:val="0"/>
        <w:shd w:val="clear" w:color="auto" w:fill="FFFFFF"/>
        <w:suppressAutoHyphens w:val="0"/>
        <w:ind w:firstLine="0"/>
        <w:jc w:val="right"/>
        <w:rPr>
          <w:rFonts w:eastAsia="Calibri"/>
          <w:b/>
          <w:i/>
          <w:color w:val="000000" w:themeColor="text1"/>
          <w:szCs w:val="24"/>
          <w:lang w:eastAsia="en-US"/>
        </w:rPr>
      </w:pPr>
      <w:r w:rsidRPr="00F92577">
        <w:rPr>
          <w:rFonts w:eastAsia="Calibri"/>
          <w:b/>
          <w:i/>
          <w:color w:val="000000" w:themeColor="text1"/>
          <w:szCs w:val="24"/>
          <w:lang w:eastAsia="en-US"/>
        </w:rPr>
        <w:t>caiofreiredesousa@gmail.com</w:t>
      </w:r>
    </w:p>
    <w:p w:rsidR="00090FF4" w:rsidRPr="00F92577" w:rsidRDefault="00090FF4" w:rsidP="00090FF4">
      <w:pPr>
        <w:jc w:val="center"/>
        <w:rPr>
          <w:b/>
          <w:color w:val="000000" w:themeColor="text1"/>
          <w:szCs w:val="24"/>
        </w:rPr>
      </w:pPr>
    </w:p>
    <w:p w:rsidR="00090FF4" w:rsidRPr="00F92577" w:rsidRDefault="00090FF4" w:rsidP="00090FF4">
      <w:pPr>
        <w:ind w:firstLine="0"/>
        <w:rPr>
          <w:color w:val="000000" w:themeColor="text1"/>
          <w:szCs w:val="24"/>
        </w:rPr>
      </w:pPr>
      <w:r w:rsidRPr="00F92577">
        <w:rPr>
          <w:b/>
          <w:color w:val="000000" w:themeColor="text1"/>
          <w:szCs w:val="24"/>
        </w:rPr>
        <w:t>Resumo:</w:t>
      </w:r>
      <w:r w:rsidRPr="00F92577">
        <w:rPr>
          <w:color w:val="000000" w:themeColor="text1"/>
          <w:szCs w:val="24"/>
        </w:rPr>
        <w:t xml:space="preserve"> A crescente rapidez e complexidade das mudanças nos ambientes econômicos e o potencial de crescimento econômico do mercado automobilístico de caminhonetes, levaram tanto consumidores, quanto fornecedores a buscar alternativas para melhor gerir seus custos de maneira estratégica. Uma das alternativas é o Custo Total de Propriedade, que vem se mostrando um modelo para suprir a demanda de informações de custo, podendo ser utilizada até por produtores rurais. Com poucas referências nacionais quanto ao mercado de caminhonetes, a pesquisa busca responder à questão problema: Qual a influência do Custo Total na tomada de decisão para </w:t>
      </w:r>
      <w:proofErr w:type="gramStart"/>
      <w:r w:rsidRPr="00F92577">
        <w:rPr>
          <w:color w:val="000000" w:themeColor="text1"/>
          <w:szCs w:val="24"/>
        </w:rPr>
        <w:t>a</w:t>
      </w:r>
      <w:proofErr w:type="gramEnd"/>
      <w:r w:rsidRPr="00F92577">
        <w:rPr>
          <w:color w:val="000000" w:themeColor="text1"/>
          <w:szCs w:val="24"/>
        </w:rPr>
        <w:t xml:space="preserve"> </w:t>
      </w:r>
      <w:proofErr w:type="gramStart"/>
      <w:r w:rsidRPr="00F92577">
        <w:rPr>
          <w:color w:val="000000" w:themeColor="text1"/>
          <w:szCs w:val="24"/>
        </w:rPr>
        <w:t>aquisição</w:t>
      </w:r>
      <w:proofErr w:type="gramEnd"/>
      <w:r w:rsidRPr="00F92577">
        <w:rPr>
          <w:color w:val="000000" w:themeColor="text1"/>
          <w:szCs w:val="24"/>
        </w:rPr>
        <w:t xml:space="preserve"> de uma caminhonete? Para isso foi estimado, para o período de cinco anos, o Custo Total de quatro modelos de caminhonetes. Com essa informação, aplicou-se um experimento na 73ª </w:t>
      </w:r>
      <w:r w:rsidR="003B01B8">
        <w:rPr>
          <w:color w:val="000000" w:themeColor="text1"/>
          <w:szCs w:val="24"/>
        </w:rPr>
        <w:t>Exposição Agropecuária de Goiás.</w:t>
      </w:r>
      <w:r w:rsidRPr="00F92577">
        <w:rPr>
          <w:color w:val="000000" w:themeColor="text1"/>
          <w:szCs w:val="24"/>
        </w:rPr>
        <w:t xml:space="preserve"> Os questionários foram direcionados a dois grupos distintos: um Grupo de Controle, onde os participantes não detinham a informação de Custos Totais, e um Grupo Experimental, com acesso a referida informação. Todos deveriam optar, com base nas informações disponíveis, por um dos modelos.</w:t>
      </w:r>
      <w:r w:rsidR="003B01B8">
        <w:rPr>
          <w:color w:val="000000" w:themeColor="text1"/>
          <w:szCs w:val="24"/>
        </w:rPr>
        <w:t xml:space="preserve"> Para a análise dos dados foi utilizada a técnica de regressão logística </w:t>
      </w:r>
      <w:proofErr w:type="spellStart"/>
      <w:r w:rsidR="003B01B8">
        <w:rPr>
          <w:color w:val="000000" w:themeColor="text1"/>
          <w:szCs w:val="24"/>
        </w:rPr>
        <w:t>multinomial</w:t>
      </w:r>
      <w:proofErr w:type="spellEnd"/>
      <w:r w:rsidR="003B01B8">
        <w:rPr>
          <w:color w:val="000000" w:themeColor="text1"/>
          <w:szCs w:val="24"/>
        </w:rPr>
        <w:t>.</w:t>
      </w:r>
      <w:r w:rsidRPr="00F92577">
        <w:rPr>
          <w:color w:val="000000" w:themeColor="text1"/>
          <w:szCs w:val="24"/>
        </w:rPr>
        <w:t xml:space="preserve"> </w:t>
      </w:r>
      <w:r w:rsidR="003B01B8">
        <w:rPr>
          <w:color w:val="000000" w:themeColor="text1"/>
          <w:szCs w:val="24"/>
        </w:rPr>
        <w:t xml:space="preserve">Percebeu-se que embora o Custo Total tenha </w:t>
      </w:r>
      <w:r w:rsidR="00E174CD">
        <w:rPr>
          <w:color w:val="000000" w:themeColor="text1"/>
          <w:szCs w:val="24"/>
        </w:rPr>
        <w:t>influenciado</w:t>
      </w:r>
      <w:r w:rsidR="003B01B8">
        <w:rPr>
          <w:color w:val="000000" w:themeColor="text1"/>
          <w:szCs w:val="24"/>
        </w:rPr>
        <w:t xml:space="preserve"> na decisão d</w:t>
      </w:r>
      <w:r w:rsidR="00E174CD">
        <w:rPr>
          <w:color w:val="000000" w:themeColor="text1"/>
          <w:szCs w:val="24"/>
        </w:rPr>
        <w:t>os</w:t>
      </w:r>
      <w:r w:rsidR="003B01B8">
        <w:rPr>
          <w:color w:val="000000" w:themeColor="text1"/>
          <w:szCs w:val="24"/>
        </w:rPr>
        <w:t xml:space="preserve"> respondentes</w:t>
      </w:r>
      <w:r w:rsidR="00E174CD">
        <w:rPr>
          <w:color w:val="000000" w:themeColor="text1"/>
          <w:szCs w:val="24"/>
        </w:rPr>
        <w:t>, estes também levaram significativamente em conta fatores como confiança na marca e status em suas decisões.</w:t>
      </w:r>
    </w:p>
    <w:p w:rsidR="00090FF4" w:rsidRPr="00F92577" w:rsidRDefault="00090FF4" w:rsidP="00090FF4">
      <w:pPr>
        <w:ind w:firstLine="567"/>
        <w:rPr>
          <w:color w:val="000000" w:themeColor="text1"/>
          <w:szCs w:val="24"/>
        </w:rPr>
      </w:pPr>
    </w:p>
    <w:p w:rsidR="00090FF4" w:rsidRPr="00F92577" w:rsidRDefault="00090FF4" w:rsidP="00090FF4">
      <w:pPr>
        <w:ind w:firstLine="0"/>
        <w:rPr>
          <w:color w:val="000000" w:themeColor="text1"/>
          <w:szCs w:val="24"/>
        </w:rPr>
      </w:pPr>
      <w:r w:rsidRPr="00F92577">
        <w:rPr>
          <w:b/>
          <w:color w:val="000000" w:themeColor="text1"/>
          <w:szCs w:val="24"/>
        </w:rPr>
        <w:t xml:space="preserve">Palavras-chave: </w:t>
      </w:r>
      <w:r w:rsidRPr="00F92577">
        <w:rPr>
          <w:color w:val="000000" w:themeColor="text1"/>
          <w:szCs w:val="24"/>
        </w:rPr>
        <w:t>Agronegócio. Custo Total de Propriedade. Custo Total ao Consumidor. Perfil do Produtor Rural.  Tomada de Decisão.</w:t>
      </w:r>
    </w:p>
    <w:p w:rsidR="00090FF4" w:rsidRPr="00F92577" w:rsidRDefault="00090FF4" w:rsidP="00090FF4">
      <w:pPr>
        <w:ind w:firstLine="0"/>
        <w:rPr>
          <w:color w:val="000000" w:themeColor="text1"/>
          <w:szCs w:val="24"/>
        </w:rPr>
      </w:pPr>
    </w:p>
    <w:p w:rsidR="00090FF4" w:rsidRDefault="00090FF4" w:rsidP="00090FF4">
      <w:pPr>
        <w:ind w:firstLine="0"/>
        <w:rPr>
          <w:b/>
          <w:color w:val="000000" w:themeColor="text1"/>
          <w:szCs w:val="24"/>
        </w:rPr>
      </w:pPr>
      <w:r w:rsidRPr="00F92577">
        <w:rPr>
          <w:b/>
          <w:color w:val="000000" w:themeColor="text1"/>
          <w:szCs w:val="24"/>
        </w:rPr>
        <w:t xml:space="preserve">Linha Temática: </w:t>
      </w:r>
      <w:r w:rsidR="008F1090" w:rsidRPr="008F1090">
        <w:rPr>
          <w:color w:val="000000" w:themeColor="text1"/>
          <w:szCs w:val="24"/>
        </w:rPr>
        <w:t>Contabilidade Gerencial – Gestão de Custos</w:t>
      </w:r>
    </w:p>
    <w:p w:rsidR="00887869" w:rsidRDefault="00887869" w:rsidP="00090FF4">
      <w:pPr>
        <w:ind w:firstLine="0"/>
        <w:rPr>
          <w:b/>
          <w:color w:val="000000" w:themeColor="text1"/>
          <w:szCs w:val="24"/>
        </w:rPr>
      </w:pPr>
    </w:p>
    <w:p w:rsidR="00887869" w:rsidRDefault="00887869" w:rsidP="00090FF4">
      <w:pPr>
        <w:ind w:firstLine="0"/>
        <w:rPr>
          <w:b/>
          <w:color w:val="000000" w:themeColor="text1"/>
          <w:szCs w:val="24"/>
        </w:rPr>
      </w:pPr>
    </w:p>
    <w:p w:rsidR="00887869" w:rsidRPr="00F92577" w:rsidRDefault="00887869" w:rsidP="00090FF4">
      <w:pPr>
        <w:ind w:firstLine="0"/>
        <w:rPr>
          <w:b/>
          <w:color w:val="000000" w:themeColor="text1"/>
          <w:szCs w:val="24"/>
        </w:rPr>
      </w:pPr>
    </w:p>
    <w:p w:rsidR="00090FF4" w:rsidRPr="00F92577" w:rsidRDefault="00090FF4" w:rsidP="00090FF4">
      <w:pPr>
        <w:widowControl/>
        <w:suppressLineNumbers w:val="0"/>
        <w:tabs>
          <w:tab w:val="left" w:pos="284"/>
        </w:tabs>
        <w:suppressAutoHyphens w:val="0"/>
        <w:spacing w:line="276" w:lineRule="auto"/>
        <w:ind w:firstLine="0"/>
        <w:rPr>
          <w:b/>
          <w:color w:val="000000" w:themeColor="text1"/>
          <w:szCs w:val="24"/>
        </w:rPr>
      </w:pPr>
      <w:r w:rsidRPr="00F92577">
        <w:rPr>
          <w:b/>
          <w:color w:val="000000" w:themeColor="text1"/>
          <w:szCs w:val="24"/>
        </w:rPr>
        <w:t>1. Introdução</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O Custo Total de Propriedade (</w:t>
      </w:r>
      <w:r w:rsidRPr="00F92577">
        <w:rPr>
          <w:i/>
          <w:color w:val="000000" w:themeColor="text1"/>
          <w:szCs w:val="24"/>
        </w:rPr>
        <w:t xml:space="preserve">Total </w:t>
      </w:r>
      <w:proofErr w:type="spellStart"/>
      <w:r w:rsidRPr="00F92577">
        <w:rPr>
          <w:i/>
          <w:color w:val="000000" w:themeColor="text1"/>
          <w:szCs w:val="24"/>
        </w:rPr>
        <w:t>Cost</w:t>
      </w:r>
      <w:proofErr w:type="spellEnd"/>
      <w:r w:rsidRPr="00F92577">
        <w:rPr>
          <w:i/>
          <w:color w:val="000000" w:themeColor="text1"/>
          <w:szCs w:val="24"/>
        </w:rPr>
        <w:t xml:space="preserve"> </w:t>
      </w:r>
      <w:proofErr w:type="spellStart"/>
      <w:r w:rsidRPr="00F92577">
        <w:rPr>
          <w:i/>
          <w:color w:val="000000" w:themeColor="text1"/>
          <w:szCs w:val="24"/>
        </w:rPr>
        <w:t>of</w:t>
      </w:r>
      <w:proofErr w:type="spellEnd"/>
      <w:r w:rsidRPr="00F92577">
        <w:rPr>
          <w:i/>
          <w:color w:val="000000" w:themeColor="text1"/>
          <w:szCs w:val="24"/>
        </w:rPr>
        <w:t xml:space="preserve"> </w:t>
      </w:r>
      <w:proofErr w:type="spellStart"/>
      <w:r w:rsidRPr="00F92577">
        <w:rPr>
          <w:i/>
          <w:color w:val="000000" w:themeColor="text1"/>
          <w:szCs w:val="24"/>
        </w:rPr>
        <w:t>Ownership</w:t>
      </w:r>
      <w:proofErr w:type="spellEnd"/>
      <w:r w:rsidRPr="00F92577">
        <w:rPr>
          <w:i/>
          <w:color w:val="000000" w:themeColor="text1"/>
          <w:szCs w:val="24"/>
        </w:rPr>
        <w:t xml:space="preserve"> </w:t>
      </w:r>
      <w:r w:rsidRPr="00F92577">
        <w:rPr>
          <w:color w:val="000000" w:themeColor="text1"/>
          <w:szCs w:val="24"/>
        </w:rPr>
        <w:t>– TCO) é uma ferramenta já popularizada dentro do Gerenciamento Estratégico de Custos (GEC) em aquisições de sistemas e softwares (</w:t>
      </w:r>
      <w:proofErr w:type="spellStart"/>
      <w:r w:rsidRPr="00F92577">
        <w:rPr>
          <w:color w:val="000000" w:themeColor="text1"/>
          <w:szCs w:val="24"/>
        </w:rPr>
        <w:t>Gasparetto</w:t>
      </w:r>
      <w:proofErr w:type="spellEnd"/>
      <w:r w:rsidRPr="00F92577">
        <w:rPr>
          <w:color w:val="000000" w:themeColor="text1"/>
          <w:szCs w:val="24"/>
        </w:rPr>
        <w:t xml:space="preserve"> &amp; Silva, 2003). Porém a utilização do método para avaliar propriedades tangíveis e bens de consumo, é pouco difundida quando voltada para o uso nas decisões de aquisição dentro de uma empresa, ou na escolha da cadeia de fornecedores, devido à dificuldade de gerir informações integradas de áreas externas e internas (Souza, Reis &amp; </w:t>
      </w:r>
      <w:proofErr w:type="spellStart"/>
      <w:r w:rsidRPr="00F92577">
        <w:rPr>
          <w:color w:val="000000" w:themeColor="text1"/>
          <w:szCs w:val="24"/>
        </w:rPr>
        <w:t>Possani</w:t>
      </w:r>
      <w:proofErr w:type="spellEnd"/>
      <w:r w:rsidRPr="00F92577">
        <w:rPr>
          <w:color w:val="000000" w:themeColor="text1"/>
          <w:szCs w:val="24"/>
        </w:rPr>
        <w:t>, 2016).</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Com a crescente rapidez e complexidade das mudanças dos ambientes econômicos, novos métodos de gerenciamento das movimentações das empresas têm sido criados (Michael, 2013). A inserção de novas tecnologias no intuito de avaliar a gestão de demanda versus fornecimento tem s</w:t>
      </w:r>
      <w:r w:rsidR="002F1290">
        <w:rPr>
          <w:color w:val="000000" w:themeColor="text1"/>
          <w:szCs w:val="24"/>
        </w:rPr>
        <w:t>ido</w:t>
      </w:r>
      <w:r w:rsidRPr="00F92577">
        <w:rPr>
          <w:color w:val="000000" w:themeColor="text1"/>
          <w:szCs w:val="24"/>
        </w:rPr>
        <w:t xml:space="preserve"> benéfica, porém não é abordada em sua suficiência</w:t>
      </w:r>
      <w:r w:rsidRPr="00F92577">
        <w:rPr>
          <w:rFonts w:ascii="Calibri" w:eastAsia="Calibri" w:hAnsi="Calibri"/>
          <w:color w:val="000000" w:themeColor="text1"/>
          <w:sz w:val="22"/>
          <w:szCs w:val="22"/>
          <w:lang w:eastAsia="en-US"/>
        </w:rPr>
        <w:t xml:space="preserve"> </w:t>
      </w:r>
      <w:r w:rsidRPr="00F92577">
        <w:rPr>
          <w:color w:val="000000" w:themeColor="text1"/>
          <w:szCs w:val="24"/>
        </w:rPr>
        <w:t>(</w:t>
      </w:r>
      <w:proofErr w:type="spellStart"/>
      <w:r w:rsidRPr="00F92577">
        <w:rPr>
          <w:color w:val="000000" w:themeColor="text1"/>
          <w:szCs w:val="24"/>
        </w:rPr>
        <w:t>Dogan</w:t>
      </w:r>
      <w:proofErr w:type="spellEnd"/>
      <w:r w:rsidRPr="00F92577">
        <w:rPr>
          <w:color w:val="000000" w:themeColor="text1"/>
          <w:szCs w:val="24"/>
        </w:rPr>
        <w:t xml:space="preserve"> &amp; </w:t>
      </w:r>
      <w:proofErr w:type="spellStart"/>
      <w:r w:rsidRPr="00F92577">
        <w:rPr>
          <w:color w:val="000000" w:themeColor="text1"/>
          <w:szCs w:val="24"/>
        </w:rPr>
        <w:t>Aydin</w:t>
      </w:r>
      <w:proofErr w:type="spellEnd"/>
      <w:r w:rsidRPr="00F92577">
        <w:rPr>
          <w:color w:val="000000" w:themeColor="text1"/>
          <w:szCs w:val="24"/>
        </w:rPr>
        <w:t>, 2011). O Custo Total tem se apresentado com um método de análise moderno e eficaz, muito útil no processo de seleção (e avaliação) de fornecedores e na decisão de compra (</w:t>
      </w:r>
      <w:proofErr w:type="spellStart"/>
      <w:r w:rsidRPr="00F92577">
        <w:rPr>
          <w:color w:val="000000" w:themeColor="text1"/>
          <w:szCs w:val="24"/>
        </w:rPr>
        <w:t>Ellram</w:t>
      </w:r>
      <w:proofErr w:type="spellEnd"/>
      <w:r w:rsidRPr="00F92577">
        <w:rPr>
          <w:color w:val="000000" w:themeColor="text1"/>
          <w:szCs w:val="24"/>
        </w:rPr>
        <w:t xml:space="preserve"> &amp; Stanley, 2008).  </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Para</w:t>
      </w:r>
      <w:r w:rsidRPr="00F92577">
        <w:rPr>
          <w:rFonts w:ascii="Calibri" w:eastAsia="Calibri" w:hAnsi="Calibri"/>
          <w:color w:val="000000" w:themeColor="text1"/>
          <w:sz w:val="22"/>
          <w:szCs w:val="22"/>
          <w:lang w:eastAsia="en-US"/>
        </w:rPr>
        <w:t xml:space="preserve"> </w:t>
      </w:r>
      <w:proofErr w:type="spellStart"/>
      <w:r w:rsidRPr="00F92577">
        <w:rPr>
          <w:color w:val="000000" w:themeColor="text1"/>
          <w:szCs w:val="24"/>
        </w:rPr>
        <w:t>Barquette</w:t>
      </w:r>
      <w:proofErr w:type="spellEnd"/>
      <w:r w:rsidRPr="00F92577">
        <w:rPr>
          <w:color w:val="000000" w:themeColor="text1"/>
          <w:szCs w:val="24"/>
        </w:rPr>
        <w:t xml:space="preserve"> (2017), é importante, tanto para a academia quanto para o empresariado, compreender e estudar as inovações do mercado automobilístico a partir da década de 1990, com a intensificação da abertura do comércio internacional no Brasil. De acordo com o autor, a chegada de veículos importados aumentou muito o nível de exigência do consumidor brasileiro.</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 xml:space="preserve">Com a modernização do perfil do consumidor, e o Brasil ocupando a 8ª posição de produção de automóveis - sendo o terceiro entre o BRICS, atrás apenas da China e da Índia (OICA, 2017) - representando cerca de 10% dos emplacamentos de todo o setor automobilístico em 2017, e apresentando 6,1% de crescimento ao ano anterior (FENABRAVE, 2018), o mercado de caminhonetes vem se capacitando cada vez mais em estratégias de marketing, como descontos de aquisição para produtores rurais, caminhonetes com potências e tamanhos diferenciados e uma gama de serviços pós-venda. </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Silva e Silva (2017) identificaram o Custo Total como um dos principais fatores influenciadores na decisão de um carro popular. Entretanto, tendo a caminhonete como o ativo foco do presente estudo, definiu-se a seguinte questão de pesquisa: Qual a influência do Custo Total de Propriedade no processo decisório de compra de uma caminhonete? E o objetivo é verificar a influência do Custo Total de Propriedade no processo decisório de compra de uma caminhonete.</w:t>
      </w:r>
      <w:proofErr w:type="gramStart"/>
      <w:r w:rsidRPr="00F92577">
        <w:rPr>
          <w:color w:val="000000" w:themeColor="text1"/>
          <w:szCs w:val="24"/>
        </w:rPr>
        <w:tab/>
      </w:r>
      <w:proofErr w:type="gramEnd"/>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 xml:space="preserve">Para a execução da pesquisa foi realizado um experimento com participantes da Exposição Agropecuária de Goiás, dado que uma grande parcela do perfil de consumidores de caminhonete </w:t>
      </w:r>
      <w:r w:rsidRPr="00F92577">
        <w:rPr>
          <w:color w:val="000000" w:themeColor="text1"/>
          <w:szCs w:val="24"/>
        </w:rPr>
        <w:lastRenderedPageBreak/>
        <w:t>são produtores rurais, o experimento aplicado no estudo intencionou comparar o perfil do produtor rural dos demais na aquisição de uma caminhonete, assim como divulgar o método de Custo Total de Propriedade para que os produtores rurais tenham um maior planejamento de custos, bem como incentivar mais publicações na área de custos no agronegócio.</w:t>
      </w:r>
    </w:p>
    <w:p w:rsidR="00090FF4" w:rsidRPr="00F92577" w:rsidRDefault="00090FF4" w:rsidP="00090FF4">
      <w:pPr>
        <w:ind w:firstLine="0"/>
        <w:rPr>
          <w:b/>
          <w:color w:val="000000" w:themeColor="text1"/>
          <w:szCs w:val="24"/>
        </w:rPr>
      </w:pPr>
    </w:p>
    <w:p w:rsidR="00090FF4" w:rsidRPr="00F92577" w:rsidRDefault="00090FF4" w:rsidP="00090FF4">
      <w:pPr>
        <w:widowControl/>
        <w:suppressLineNumbers w:val="0"/>
        <w:tabs>
          <w:tab w:val="left" w:pos="284"/>
        </w:tabs>
        <w:suppressAutoHyphens w:val="0"/>
        <w:spacing w:after="160" w:line="276" w:lineRule="auto"/>
        <w:ind w:firstLine="0"/>
        <w:contextualSpacing/>
        <w:jc w:val="left"/>
        <w:outlineLvl w:val="0"/>
        <w:rPr>
          <w:b/>
          <w:color w:val="000000" w:themeColor="text1"/>
          <w:szCs w:val="24"/>
        </w:rPr>
      </w:pPr>
      <w:bookmarkStart w:id="0" w:name="_Toc11966427"/>
      <w:r w:rsidRPr="00F92577">
        <w:rPr>
          <w:b/>
          <w:color w:val="000000" w:themeColor="text1"/>
          <w:szCs w:val="24"/>
        </w:rPr>
        <w:t>2. Referencial Teórico</w:t>
      </w:r>
      <w:bookmarkEnd w:id="0"/>
    </w:p>
    <w:p w:rsidR="00090FF4" w:rsidRPr="00F92577" w:rsidRDefault="00090FF4" w:rsidP="00090FF4">
      <w:pPr>
        <w:keepNext/>
        <w:widowControl/>
        <w:suppressLineNumbers w:val="0"/>
        <w:spacing w:before="120"/>
        <w:ind w:firstLine="0"/>
        <w:jc w:val="left"/>
        <w:outlineLvl w:val="1"/>
        <w:rPr>
          <w:color w:val="000000" w:themeColor="text1"/>
          <w:szCs w:val="24"/>
        </w:rPr>
      </w:pPr>
      <w:bookmarkStart w:id="1" w:name="_Toc11966428"/>
      <w:r w:rsidRPr="00F92577">
        <w:rPr>
          <w:b/>
          <w:color w:val="000000" w:themeColor="text1"/>
          <w:kern w:val="1"/>
          <w:szCs w:val="24"/>
        </w:rPr>
        <w:t>2.1. O Custo Total de Propriedade (</w:t>
      </w:r>
      <w:r w:rsidRPr="00F92577">
        <w:rPr>
          <w:b/>
          <w:i/>
          <w:color w:val="000000" w:themeColor="text1"/>
          <w:kern w:val="1"/>
          <w:szCs w:val="24"/>
        </w:rPr>
        <w:t xml:space="preserve">Total </w:t>
      </w:r>
      <w:proofErr w:type="spellStart"/>
      <w:r w:rsidRPr="00F92577">
        <w:rPr>
          <w:b/>
          <w:i/>
          <w:color w:val="000000" w:themeColor="text1"/>
          <w:kern w:val="1"/>
          <w:szCs w:val="24"/>
        </w:rPr>
        <w:t>Cost</w:t>
      </w:r>
      <w:proofErr w:type="spellEnd"/>
      <w:r w:rsidRPr="00F92577">
        <w:rPr>
          <w:b/>
          <w:i/>
          <w:color w:val="000000" w:themeColor="text1"/>
          <w:kern w:val="1"/>
          <w:szCs w:val="24"/>
        </w:rPr>
        <w:t xml:space="preserve"> </w:t>
      </w:r>
      <w:proofErr w:type="spellStart"/>
      <w:r w:rsidRPr="00F92577">
        <w:rPr>
          <w:b/>
          <w:i/>
          <w:color w:val="000000" w:themeColor="text1"/>
          <w:kern w:val="1"/>
          <w:szCs w:val="24"/>
        </w:rPr>
        <w:t>of</w:t>
      </w:r>
      <w:proofErr w:type="spellEnd"/>
      <w:r w:rsidRPr="00F92577">
        <w:rPr>
          <w:b/>
          <w:i/>
          <w:color w:val="000000" w:themeColor="text1"/>
          <w:kern w:val="1"/>
          <w:szCs w:val="24"/>
        </w:rPr>
        <w:t xml:space="preserve"> </w:t>
      </w:r>
      <w:proofErr w:type="spellStart"/>
      <w:r w:rsidRPr="00F92577">
        <w:rPr>
          <w:b/>
          <w:i/>
          <w:color w:val="000000" w:themeColor="text1"/>
          <w:kern w:val="1"/>
          <w:szCs w:val="24"/>
        </w:rPr>
        <w:t>Ownership</w:t>
      </w:r>
      <w:proofErr w:type="spellEnd"/>
      <w:r w:rsidRPr="00F92577">
        <w:rPr>
          <w:b/>
          <w:color w:val="000000" w:themeColor="text1"/>
          <w:kern w:val="1"/>
          <w:szCs w:val="24"/>
        </w:rPr>
        <w:t xml:space="preserve"> - TCO)</w:t>
      </w:r>
      <w:bookmarkEnd w:id="1"/>
      <w:r w:rsidRPr="00F92577">
        <w:rPr>
          <w:color w:val="000000" w:themeColor="text1"/>
          <w:szCs w:val="24"/>
        </w:rPr>
        <w:t xml:space="preserve"> </w:t>
      </w:r>
    </w:p>
    <w:p w:rsidR="00090FF4" w:rsidRPr="00F92577" w:rsidRDefault="008A05CA" w:rsidP="00090FF4">
      <w:pPr>
        <w:widowControl/>
        <w:suppressLineNumbers w:val="0"/>
        <w:tabs>
          <w:tab w:val="left" w:pos="284"/>
        </w:tabs>
        <w:suppressAutoHyphens w:val="0"/>
        <w:spacing w:line="276" w:lineRule="auto"/>
        <w:ind w:firstLine="567"/>
        <w:rPr>
          <w:color w:val="000000" w:themeColor="text1"/>
          <w:szCs w:val="24"/>
        </w:rPr>
      </w:pPr>
      <w:proofErr w:type="spellStart"/>
      <w:r>
        <w:rPr>
          <w:color w:val="000000" w:themeColor="text1"/>
          <w:szCs w:val="24"/>
        </w:rPr>
        <w:t>Borinelli</w:t>
      </w:r>
      <w:proofErr w:type="spellEnd"/>
      <w:r>
        <w:rPr>
          <w:color w:val="000000" w:themeColor="text1"/>
          <w:szCs w:val="24"/>
        </w:rPr>
        <w:t xml:space="preserve"> e Rocha (2004)</w:t>
      </w:r>
      <w:r w:rsidR="00090FF4" w:rsidRPr="00F92577">
        <w:rPr>
          <w:color w:val="000000" w:themeColor="text1"/>
          <w:szCs w:val="24"/>
        </w:rPr>
        <w:t xml:space="preserve"> expõem uma compilação de definições de Custo Total e concluem que este consiste em um somatório de custos a partir da aquisição, custos adicionais de manutenção (incluindo produtos complementares) e até os custos de descarte, que é naturalmente ratado como preço de revenda. </w:t>
      </w:r>
      <w:proofErr w:type="spellStart"/>
      <w:r w:rsidR="00090FF4" w:rsidRPr="00F92577">
        <w:rPr>
          <w:color w:val="000000" w:themeColor="text1"/>
          <w:szCs w:val="24"/>
        </w:rPr>
        <w:t>Ellram</w:t>
      </w:r>
      <w:proofErr w:type="spellEnd"/>
      <w:r w:rsidR="00090FF4" w:rsidRPr="00F92577">
        <w:rPr>
          <w:color w:val="000000" w:themeColor="text1"/>
          <w:szCs w:val="24"/>
        </w:rPr>
        <w:t xml:space="preserve"> (1993), também segue essa linha que o Custo Total deve ser analisado da constituição do custo de aquisição somado os custos ao longo do ciclo de vida do produto.</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proofErr w:type="spellStart"/>
      <w:r w:rsidRPr="00F92577">
        <w:rPr>
          <w:color w:val="000000" w:themeColor="text1"/>
          <w:szCs w:val="24"/>
        </w:rPr>
        <w:t>Ellram</w:t>
      </w:r>
      <w:proofErr w:type="spellEnd"/>
      <w:r w:rsidRPr="00F92577">
        <w:rPr>
          <w:color w:val="000000" w:themeColor="text1"/>
          <w:szCs w:val="24"/>
        </w:rPr>
        <w:t xml:space="preserve"> (1994) ainda define uma corrente de benefícios ligados à utilização do Custo Total para análises na aquisição e gerenciamento de custos. Por exemplo, </w:t>
      </w:r>
      <w:proofErr w:type="gramStart"/>
      <w:r w:rsidRPr="00F92577">
        <w:rPr>
          <w:color w:val="000000" w:themeColor="text1"/>
          <w:szCs w:val="24"/>
        </w:rPr>
        <w:t>à</w:t>
      </w:r>
      <w:proofErr w:type="gramEnd"/>
      <w:r w:rsidRPr="00F92577">
        <w:rPr>
          <w:color w:val="000000" w:themeColor="text1"/>
          <w:szCs w:val="24"/>
        </w:rPr>
        <w:t xml:space="preserve"> partir de uma análise de baixos custos, o método leva o cliente ou consumidor a ter um melhor critério de avaliação do seu fornecedor, assim contribuindo com a decisão do consumidor. Contribui também com a utilização de dados analíticos de </w:t>
      </w:r>
      <w:proofErr w:type="gramStart"/>
      <w:r w:rsidRPr="00F92577">
        <w:rPr>
          <w:color w:val="000000" w:themeColor="text1"/>
          <w:szCs w:val="24"/>
        </w:rPr>
        <w:t>performance</w:t>
      </w:r>
      <w:proofErr w:type="gramEnd"/>
      <w:r w:rsidRPr="00F92577">
        <w:rPr>
          <w:color w:val="000000" w:themeColor="text1"/>
          <w:szCs w:val="24"/>
        </w:rPr>
        <w:t xml:space="preserve"> do fornecedor e aumenta o conhecimento do consumidor do produto que está adquirindo e os problemas de seu fornecimento. </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 xml:space="preserve">Silva </w:t>
      </w:r>
      <w:proofErr w:type="gramStart"/>
      <w:r w:rsidRPr="00F92577">
        <w:rPr>
          <w:color w:val="000000" w:themeColor="text1"/>
          <w:szCs w:val="24"/>
        </w:rPr>
        <w:t>et</w:t>
      </w:r>
      <w:proofErr w:type="gramEnd"/>
      <w:r w:rsidRPr="00F92577">
        <w:rPr>
          <w:color w:val="000000" w:themeColor="text1"/>
          <w:szCs w:val="24"/>
        </w:rPr>
        <w:t xml:space="preserve"> al. (2012), determinam que existem enfoques para o desenvolvimento dos Custos Totais, com diferenças no objetivo, condições que operam e no nível de acesso de informações. Tanto para o consumidor quanto para o fornecedor, há diferenças nesses aspectos. Ainda há o enfoque no cliente, que pode ser considerado uma junção dos dois enfoques anteriores.</w:t>
      </w:r>
    </w:p>
    <w:p w:rsidR="00090FF4" w:rsidRPr="00F92577" w:rsidRDefault="00EC3E7B" w:rsidP="00090FF4">
      <w:pPr>
        <w:widowControl/>
        <w:suppressLineNumbers w:val="0"/>
        <w:tabs>
          <w:tab w:val="left" w:pos="284"/>
        </w:tabs>
        <w:suppressAutoHyphens w:val="0"/>
        <w:spacing w:line="276" w:lineRule="auto"/>
        <w:ind w:firstLine="567"/>
        <w:rPr>
          <w:color w:val="000000" w:themeColor="text1"/>
          <w:szCs w:val="24"/>
        </w:rPr>
      </w:pPr>
      <w:r>
        <w:rPr>
          <w:color w:val="000000" w:themeColor="text1"/>
          <w:szCs w:val="24"/>
        </w:rPr>
        <w:t>E</w:t>
      </w:r>
      <w:r w:rsidR="00090FF4" w:rsidRPr="00F92577">
        <w:rPr>
          <w:color w:val="000000" w:themeColor="text1"/>
          <w:szCs w:val="24"/>
        </w:rPr>
        <w:t>m um estudo no RS (</w:t>
      </w:r>
      <w:proofErr w:type="spellStart"/>
      <w:r w:rsidR="00090FF4" w:rsidRPr="00F92577">
        <w:rPr>
          <w:color w:val="000000" w:themeColor="text1"/>
          <w:szCs w:val="24"/>
        </w:rPr>
        <w:t>Possani</w:t>
      </w:r>
      <w:proofErr w:type="spellEnd"/>
      <w:r w:rsidR="00090FF4" w:rsidRPr="00F92577">
        <w:rPr>
          <w:color w:val="000000" w:themeColor="text1"/>
          <w:szCs w:val="24"/>
        </w:rPr>
        <w:t xml:space="preserve">, Reis &amp; Souza, 2015), em uma indústria de couro, se constatou o uso parcial do os componentes dos Custos Totais relacionados à qualidade, tecnologia, operação, manutenção e ciclo de vida do produto como informações para o processo de gestão estratégica de custos. Ainda incentiva análises em casos com mais comparabilidade, devido </w:t>
      </w:r>
      <w:proofErr w:type="gramStart"/>
      <w:r w:rsidR="00090FF4" w:rsidRPr="00F92577">
        <w:rPr>
          <w:color w:val="000000" w:themeColor="text1"/>
          <w:szCs w:val="24"/>
        </w:rPr>
        <w:t>a</w:t>
      </w:r>
      <w:proofErr w:type="gramEnd"/>
      <w:r w:rsidR="00090FF4" w:rsidRPr="00F92577">
        <w:rPr>
          <w:color w:val="000000" w:themeColor="text1"/>
          <w:szCs w:val="24"/>
        </w:rPr>
        <w:t xml:space="preserve"> limitação da segmentação da empresa, recomendando abrir o estudo para diferentes fornecedores de bens de consumo para empresas.</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 xml:space="preserve">Já em outro estudo descritivo (Camargo </w:t>
      </w:r>
      <w:proofErr w:type="gramStart"/>
      <w:r w:rsidRPr="00F92577">
        <w:rPr>
          <w:color w:val="000000" w:themeColor="text1"/>
          <w:szCs w:val="24"/>
        </w:rPr>
        <w:t>et</w:t>
      </w:r>
      <w:proofErr w:type="gramEnd"/>
      <w:r w:rsidRPr="00F92577">
        <w:rPr>
          <w:color w:val="000000" w:themeColor="text1"/>
          <w:szCs w:val="24"/>
        </w:rPr>
        <w:t xml:space="preserve"> al., 2016), que elabora o modelo de Custos Totais em caminhões utilizados como “</w:t>
      </w:r>
      <w:proofErr w:type="spellStart"/>
      <w:r w:rsidRPr="00F92577">
        <w:rPr>
          <w:color w:val="000000" w:themeColor="text1"/>
          <w:szCs w:val="24"/>
        </w:rPr>
        <w:t>raçãozeiros</w:t>
      </w:r>
      <w:proofErr w:type="spellEnd"/>
      <w:r w:rsidRPr="00F92577">
        <w:rPr>
          <w:color w:val="000000" w:themeColor="text1"/>
          <w:szCs w:val="24"/>
        </w:rPr>
        <w:t xml:space="preserve">”, utilitários que são empregados no transporte de insumos da cadeia produtiva de suínos, o modelo elaborado foi baseado nas estimativas de </w:t>
      </w:r>
      <w:r w:rsidRPr="00F92577">
        <w:rPr>
          <w:color w:val="000000" w:themeColor="text1"/>
          <w:szCs w:val="24"/>
        </w:rPr>
        <w:lastRenderedPageBreak/>
        <w:t xml:space="preserve">custos </w:t>
      </w:r>
      <w:proofErr w:type="spellStart"/>
      <w:r w:rsidRPr="00F92577">
        <w:rPr>
          <w:color w:val="000000" w:themeColor="text1"/>
          <w:szCs w:val="24"/>
        </w:rPr>
        <w:t>pré</w:t>
      </w:r>
      <w:proofErr w:type="spellEnd"/>
      <w:r w:rsidRPr="00F92577">
        <w:rPr>
          <w:color w:val="000000" w:themeColor="text1"/>
          <w:szCs w:val="24"/>
        </w:rPr>
        <w:t>-transacionais, transacionais e pós transacionais. O resultado final reafirma que a metodologia pode ser um grande aliado nos gestores rurais na aquisição de um imobilizado.</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O método de Custos Totais já é uma ferramenta muito utilizada no Brasil pela gerência de operações logísticas e em empresas de Engenharia de Softwares para se calcular os custos de uma parcela do processo produtivo e é comum que no gerenciamento de custos, as empresas busquem a eficácia com os recursos disponíveis, porém não há muita sinergia entre a área de custos e a de compras. Empresas que não contam com essa ligação podem perder muitas oportunidades já no processo de compra, pois em conjunto, essas áreas podem eliminar perdas e gastos fazendo uma análise crítica do processo de aquisição (</w:t>
      </w:r>
      <w:proofErr w:type="spellStart"/>
      <w:r w:rsidRPr="00F92577">
        <w:rPr>
          <w:color w:val="000000" w:themeColor="text1"/>
          <w:szCs w:val="24"/>
        </w:rPr>
        <w:t>Gasparetto</w:t>
      </w:r>
      <w:proofErr w:type="spellEnd"/>
      <w:r w:rsidRPr="00F92577">
        <w:rPr>
          <w:color w:val="000000" w:themeColor="text1"/>
          <w:szCs w:val="24"/>
        </w:rPr>
        <w:t xml:space="preserve"> &amp; Silva, 2003).</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p>
    <w:p w:rsidR="00090FF4" w:rsidRPr="00F92577" w:rsidRDefault="00090FF4" w:rsidP="00090FF4">
      <w:pPr>
        <w:keepNext/>
        <w:widowControl/>
        <w:suppressLineNumbers w:val="0"/>
        <w:spacing w:before="120"/>
        <w:ind w:firstLine="0"/>
        <w:jc w:val="left"/>
        <w:outlineLvl w:val="1"/>
        <w:rPr>
          <w:b/>
          <w:color w:val="000000" w:themeColor="text1"/>
          <w:kern w:val="1"/>
          <w:szCs w:val="24"/>
        </w:rPr>
      </w:pPr>
      <w:bookmarkStart w:id="2" w:name="_Toc11966429"/>
      <w:r w:rsidRPr="00F92577">
        <w:rPr>
          <w:b/>
          <w:color w:val="000000" w:themeColor="text1"/>
          <w:kern w:val="1"/>
          <w:szCs w:val="24"/>
        </w:rPr>
        <w:t>2.2. O Mercado Automobilístico e os Fatores na Decisão da Compra de Automóveis.</w:t>
      </w:r>
      <w:bookmarkEnd w:id="2"/>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 xml:space="preserve">De acordo com o anuário da FENABRAVE, o ano de 2017 apresentou uma expressiva recuperação no número de emplacamentos por ano no subsegmento de veículos comerciais leves, </w:t>
      </w:r>
      <w:r w:rsidR="00C82D1F">
        <w:rPr>
          <w:color w:val="000000" w:themeColor="text1"/>
          <w:szCs w:val="24"/>
        </w:rPr>
        <w:t>e c</w:t>
      </w:r>
      <w:r w:rsidRPr="00F92577">
        <w:rPr>
          <w:color w:val="000000" w:themeColor="text1"/>
          <w:szCs w:val="24"/>
        </w:rPr>
        <w:t>om a recuperação do PIB brasileiro no começo de 2018, impulsionado pelo setor automobilístico (Jornal Estado de Minas, 2018), e a expectativa de rápida recuperação</w:t>
      </w:r>
      <w:r w:rsidR="00C82D1F">
        <w:rPr>
          <w:color w:val="000000" w:themeColor="text1"/>
          <w:szCs w:val="24"/>
        </w:rPr>
        <w:t xml:space="preserve"> do setor, há indícios de que </w:t>
      </w:r>
      <w:r w:rsidRPr="00F92577">
        <w:rPr>
          <w:color w:val="000000" w:themeColor="text1"/>
          <w:szCs w:val="24"/>
        </w:rPr>
        <w:t>há muito espaço para o crescimento da comercialização de caminhonetes.</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 xml:space="preserve">Com o crescimento esperado e o aumento do nível de exigência do consumidor, é necessário desenvolver novas estratégias que acompanham essa ascensão. Para Carvalho (2005), é possível associar o êxito do mercado brasileiro de automóveis com a estratégia baseada em desenvolver novas tecnologias e adaptar as já existentes para os consumidores locais. Carvalho (2005), ainda destaca que a montadora </w:t>
      </w:r>
      <w:r w:rsidRPr="00F92577">
        <w:rPr>
          <w:i/>
          <w:color w:val="000000" w:themeColor="text1"/>
          <w:szCs w:val="24"/>
        </w:rPr>
        <w:t xml:space="preserve">Ford Motors </w:t>
      </w:r>
      <w:proofErr w:type="spellStart"/>
      <w:r w:rsidRPr="00F92577">
        <w:rPr>
          <w:i/>
          <w:color w:val="000000" w:themeColor="text1"/>
          <w:szCs w:val="24"/>
        </w:rPr>
        <w:t>Company</w:t>
      </w:r>
      <w:proofErr w:type="spellEnd"/>
      <w:r w:rsidRPr="00F92577">
        <w:rPr>
          <w:color w:val="000000" w:themeColor="text1"/>
          <w:szCs w:val="24"/>
        </w:rPr>
        <w:t>, foi a melhor elencada em adaptar a tecnologia global de carros de 1000 cilindradas para os gostos e orçamentos locais.</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proofErr w:type="spellStart"/>
      <w:r w:rsidRPr="00F92577">
        <w:rPr>
          <w:color w:val="000000" w:themeColor="text1"/>
          <w:szCs w:val="24"/>
        </w:rPr>
        <w:t>Solomon</w:t>
      </w:r>
      <w:proofErr w:type="spellEnd"/>
      <w:r w:rsidRPr="00F92577">
        <w:rPr>
          <w:color w:val="000000" w:themeColor="text1"/>
          <w:szCs w:val="24"/>
        </w:rPr>
        <w:t xml:space="preserve"> (2016), define que a decisão de um consumo é uma resposta habitual, afetiva ou cognitiva a algum problema ou necessidade, e ainda que o grau de envolvimento </w:t>
      </w:r>
      <w:proofErr w:type="gramStart"/>
      <w:r w:rsidRPr="00F92577">
        <w:rPr>
          <w:color w:val="000000" w:themeColor="text1"/>
          <w:szCs w:val="24"/>
        </w:rPr>
        <w:t>é</w:t>
      </w:r>
      <w:proofErr w:type="gramEnd"/>
      <w:r w:rsidRPr="00F92577">
        <w:rPr>
          <w:color w:val="000000" w:themeColor="text1"/>
          <w:szCs w:val="24"/>
        </w:rPr>
        <w:t xml:space="preserve"> definido pelo esforço racional do consumidor ao tomar sua decisão. Para Gontijo e Maia (2004), fatores como experiências já passadas, valores morais, crenças, conhecimentos técnicos, habilidades e filosofias são determinantes no processo decisório. Gontijo e Maia (2004), ainda explicam que por essa característica, o consumidor segue um padrão no momento de aquisição, mesmo quando exposto </w:t>
      </w:r>
      <w:proofErr w:type="gramStart"/>
      <w:r w:rsidRPr="00F92577">
        <w:rPr>
          <w:color w:val="000000" w:themeColor="text1"/>
          <w:szCs w:val="24"/>
        </w:rPr>
        <w:t>à</w:t>
      </w:r>
      <w:proofErr w:type="gramEnd"/>
      <w:r w:rsidRPr="00F92577">
        <w:rPr>
          <w:color w:val="000000" w:themeColor="text1"/>
          <w:szCs w:val="24"/>
        </w:rPr>
        <w:t xml:space="preserve"> diferentes séries de influências. Pelo mesmo motivo, </w:t>
      </w:r>
      <w:proofErr w:type="spellStart"/>
      <w:r w:rsidRPr="00F92577">
        <w:rPr>
          <w:color w:val="000000" w:themeColor="text1"/>
          <w:szCs w:val="24"/>
        </w:rPr>
        <w:t>Lysonski</w:t>
      </w:r>
      <w:proofErr w:type="spellEnd"/>
      <w:r w:rsidRPr="00F92577">
        <w:rPr>
          <w:color w:val="000000" w:themeColor="text1"/>
          <w:szCs w:val="24"/>
        </w:rPr>
        <w:t xml:space="preserve"> (1996), diz que os fatores mais subjetivos, como no caso de decisões tomadas de maneira habitual e afetiva, podem sobrepor a influência cognitiva quando essa é limitada.</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lastRenderedPageBreak/>
        <w:t xml:space="preserve">Tanto para </w:t>
      </w:r>
      <w:proofErr w:type="spellStart"/>
      <w:r w:rsidRPr="00F92577">
        <w:rPr>
          <w:color w:val="000000" w:themeColor="text1"/>
          <w:szCs w:val="24"/>
        </w:rPr>
        <w:t>Angeloni</w:t>
      </w:r>
      <w:proofErr w:type="spellEnd"/>
      <w:r w:rsidRPr="00F92577">
        <w:rPr>
          <w:color w:val="000000" w:themeColor="text1"/>
          <w:szCs w:val="24"/>
        </w:rPr>
        <w:t xml:space="preserve"> (2003), quanto para </w:t>
      </w:r>
      <w:proofErr w:type="spellStart"/>
      <w:r w:rsidRPr="00F92577">
        <w:rPr>
          <w:color w:val="000000" w:themeColor="text1"/>
          <w:szCs w:val="24"/>
        </w:rPr>
        <w:t>Tonetto</w:t>
      </w:r>
      <w:proofErr w:type="spellEnd"/>
      <w:r w:rsidRPr="00F92577">
        <w:rPr>
          <w:color w:val="000000" w:themeColor="text1"/>
          <w:szCs w:val="24"/>
        </w:rPr>
        <w:t xml:space="preserve"> (2009), no processo decisório, mesmo com acesso </w:t>
      </w:r>
      <w:proofErr w:type="gramStart"/>
      <w:r w:rsidRPr="00F92577">
        <w:rPr>
          <w:color w:val="000000" w:themeColor="text1"/>
          <w:szCs w:val="24"/>
        </w:rPr>
        <w:t>à</w:t>
      </w:r>
      <w:proofErr w:type="gramEnd"/>
      <w:r w:rsidRPr="00F92577">
        <w:rPr>
          <w:color w:val="000000" w:themeColor="text1"/>
          <w:szCs w:val="24"/>
        </w:rPr>
        <w:t xml:space="preserve"> dados disponíveis, informações e conhecimento do produto, o desafio se resume a obtenção desses fatores, pois geralmente são encontrados fracionados e dispersos, e nisso entram em cena as inferências particulares de cada indivíduo. A necessidade de um processo sistematizado de informações que contribua para a tomada de decisão é evidente, pois assim permite ao indivíduo chegar a uma decisão cognitiva e consciente (Évora &amp; Guimarães 2004).</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Mattar (1982)</w:t>
      </w:r>
      <w:proofErr w:type="gramStart"/>
      <w:r w:rsidRPr="00F92577">
        <w:rPr>
          <w:color w:val="000000" w:themeColor="text1"/>
          <w:szCs w:val="24"/>
        </w:rPr>
        <w:t>, identifica</w:t>
      </w:r>
      <w:proofErr w:type="gramEnd"/>
      <w:r w:rsidRPr="00F92577">
        <w:rPr>
          <w:color w:val="000000" w:themeColor="text1"/>
          <w:szCs w:val="24"/>
        </w:rPr>
        <w:t xml:space="preserve"> quais fatores, dentre qualidade, economia de combustível, confiança na marca, preço, desempenho, durabilidade e segurança são os principais para influenciar os consumidores de novos automóveis, ou seja, se são os atributos racionais os principais influenciadores na tomada de decisão de um carro novo. Para Pires e Marchetti (2000), os principais aspectos de avaliação (para os consumidores de automóveis novos) são os relacionados a valores financeiros, e os demais aspectos podem não seguir um padrão para cada consumidor. Já na pesquisa realizada por </w:t>
      </w:r>
      <w:proofErr w:type="spellStart"/>
      <w:r w:rsidRPr="00F92577">
        <w:rPr>
          <w:color w:val="000000" w:themeColor="text1"/>
          <w:szCs w:val="24"/>
        </w:rPr>
        <w:t>Yamaguti</w:t>
      </w:r>
      <w:proofErr w:type="spellEnd"/>
      <w:r w:rsidRPr="00F92577">
        <w:rPr>
          <w:color w:val="000000" w:themeColor="text1"/>
          <w:szCs w:val="24"/>
        </w:rPr>
        <w:t xml:space="preserve"> (2005), identificou-se que os principais fatores atrelados na escolha de um automóvel </w:t>
      </w:r>
      <w:proofErr w:type="gramStart"/>
      <w:r w:rsidRPr="00F92577">
        <w:rPr>
          <w:color w:val="000000" w:themeColor="text1"/>
          <w:szCs w:val="24"/>
        </w:rPr>
        <w:t>são,</w:t>
      </w:r>
      <w:proofErr w:type="gramEnd"/>
      <w:r w:rsidRPr="00F92577">
        <w:rPr>
          <w:color w:val="000000" w:themeColor="text1"/>
          <w:szCs w:val="24"/>
        </w:rPr>
        <w:t xml:space="preserve"> em sequência: o preço de aquisição, especificações, potência e desempenho do motor, nível de conforto e acabamento, preço do seguro, consumo e economia, design, condições de financiamento e equipamentos de segurança.</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Sousa e Azevedo (2017), a partir de uma pesquisa qualitativa baseada em entrevistas de consumidores de automóveis, chegaram à conclusão que os fatores tangíveis, como os ligados a motorização, design e acessórios, não são suficientes para o consumidor tomar sua decisão na escolha do modelo de carro. Fatores intangíveis, como a busca da sensação de autor realização, autonomia, recompensa pelo esforço, independência e conquista; e uma representação simbólica do carro como um consumo que representa status; demarcam os elementos na hora de decidir qual modelo será adquirido.</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 xml:space="preserve">Utilizando da técnica qualitativa de </w:t>
      </w:r>
      <w:proofErr w:type="spellStart"/>
      <w:r w:rsidRPr="00F92577">
        <w:rPr>
          <w:i/>
          <w:color w:val="000000" w:themeColor="text1"/>
          <w:szCs w:val="24"/>
        </w:rPr>
        <w:t>Laddering</w:t>
      </w:r>
      <w:proofErr w:type="spellEnd"/>
      <w:r w:rsidRPr="00F92577">
        <w:rPr>
          <w:color w:val="000000" w:themeColor="text1"/>
          <w:szCs w:val="24"/>
        </w:rPr>
        <w:t>, uma pesquisa aplicada no Triângulo Mineiro (</w:t>
      </w:r>
      <w:r w:rsidR="00C82D1F">
        <w:rPr>
          <w:color w:val="000000" w:themeColor="text1"/>
          <w:szCs w:val="24"/>
        </w:rPr>
        <w:t xml:space="preserve">Pimenta &amp; </w:t>
      </w:r>
      <w:proofErr w:type="spellStart"/>
      <w:r w:rsidR="00C82D1F">
        <w:rPr>
          <w:color w:val="000000" w:themeColor="text1"/>
          <w:szCs w:val="24"/>
        </w:rPr>
        <w:t>P</w:t>
      </w:r>
      <w:r w:rsidR="00C82D1F" w:rsidRPr="00F92577">
        <w:rPr>
          <w:color w:val="000000" w:themeColor="text1"/>
          <w:szCs w:val="24"/>
        </w:rPr>
        <w:t>oberschnigg</w:t>
      </w:r>
      <w:proofErr w:type="spellEnd"/>
      <w:r w:rsidRPr="00F92577">
        <w:rPr>
          <w:color w:val="000000" w:themeColor="text1"/>
          <w:szCs w:val="24"/>
        </w:rPr>
        <w:t>, 2015), busca determinar fatores que clientes atribuem valores importantes na decisão na aquisição de um veículo, como valores de bem-estar; realização; felicidade e tranquilidade. Foram identificados como as quatro principais atribuições nos fatores: Economia; Marca; Preço e Itens de Conforto.</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 xml:space="preserve">Em uma pesquisa realizada por Ladeira e </w:t>
      </w:r>
      <w:proofErr w:type="spellStart"/>
      <w:r w:rsidRPr="00F92577">
        <w:rPr>
          <w:color w:val="000000" w:themeColor="text1"/>
          <w:szCs w:val="24"/>
        </w:rPr>
        <w:t>Zancheta</w:t>
      </w:r>
      <w:proofErr w:type="spellEnd"/>
      <w:r w:rsidRPr="00F92577">
        <w:rPr>
          <w:color w:val="000000" w:themeColor="text1"/>
          <w:szCs w:val="24"/>
        </w:rPr>
        <w:t xml:space="preserve"> (2011), em que também é utilizada uma técnica de </w:t>
      </w:r>
      <w:proofErr w:type="spellStart"/>
      <w:r w:rsidRPr="00F92577">
        <w:rPr>
          <w:i/>
          <w:color w:val="000000" w:themeColor="text1"/>
          <w:szCs w:val="24"/>
        </w:rPr>
        <w:t>Laddering</w:t>
      </w:r>
      <w:proofErr w:type="spellEnd"/>
      <w:r w:rsidRPr="00F92577">
        <w:rPr>
          <w:i/>
          <w:color w:val="000000" w:themeColor="text1"/>
          <w:szCs w:val="24"/>
        </w:rPr>
        <w:t xml:space="preserve">, </w:t>
      </w:r>
      <w:r w:rsidRPr="00F92577">
        <w:rPr>
          <w:color w:val="000000" w:themeColor="text1"/>
          <w:szCs w:val="24"/>
        </w:rPr>
        <w:t xml:space="preserve">concluiu-se que os valores de maior peso na decisão do consumidor estão ligados a autoestima; prazer; funcionalidade e segurança. Foram atribuídos a esses valores </w:t>
      </w:r>
      <w:proofErr w:type="gramStart"/>
      <w:r w:rsidRPr="00F92577">
        <w:rPr>
          <w:color w:val="000000" w:themeColor="text1"/>
          <w:szCs w:val="24"/>
        </w:rPr>
        <w:t>os fatores de design, estética, tamanho</w:t>
      </w:r>
      <w:proofErr w:type="gramEnd"/>
      <w:r w:rsidRPr="00F92577">
        <w:rPr>
          <w:color w:val="000000" w:themeColor="text1"/>
          <w:szCs w:val="24"/>
        </w:rPr>
        <w:t xml:space="preserve"> e prestígio social proporcionado pela sua picape..</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lastRenderedPageBreak/>
        <w:t>Na construção dessa pesquisa, o perfil foi traçado para tentar diferenciar o perfil do consumidor geral com o perfil de produtores rurais, aqueles que utilizam caminhonetes para o transporte e trabalho. Foi feito no intuito de auferir o impacto do uso do Custo Total para Gerenciamento Estratégico de Custos ligados ao Agronegócio que pretendem adquirir uma caminhonete, já que há uma grande dificuldade em diferenciar custos do produtor como empresa e os gastos como pessoa física (</w:t>
      </w:r>
      <w:proofErr w:type="spellStart"/>
      <w:r w:rsidRPr="00F92577">
        <w:rPr>
          <w:color w:val="000000" w:themeColor="text1"/>
          <w:szCs w:val="24"/>
        </w:rPr>
        <w:t>Lovatel</w:t>
      </w:r>
      <w:proofErr w:type="spellEnd"/>
      <w:r w:rsidRPr="00F92577">
        <w:rPr>
          <w:color w:val="000000" w:themeColor="text1"/>
          <w:szCs w:val="24"/>
        </w:rPr>
        <w:t xml:space="preserve">, </w:t>
      </w:r>
      <w:proofErr w:type="gramStart"/>
      <w:r w:rsidRPr="00F92577">
        <w:rPr>
          <w:color w:val="000000" w:themeColor="text1"/>
          <w:szCs w:val="24"/>
        </w:rPr>
        <w:t>et</w:t>
      </w:r>
      <w:proofErr w:type="gramEnd"/>
      <w:r w:rsidRPr="00F92577">
        <w:rPr>
          <w:color w:val="000000" w:themeColor="text1"/>
          <w:szCs w:val="24"/>
        </w:rPr>
        <w:t xml:space="preserve"> al., 2017, </w:t>
      </w:r>
      <w:proofErr w:type="spellStart"/>
      <w:r w:rsidRPr="00F92577">
        <w:rPr>
          <w:color w:val="000000" w:themeColor="text1"/>
          <w:szCs w:val="24"/>
        </w:rPr>
        <w:t>Maganha</w:t>
      </w:r>
      <w:proofErr w:type="spellEnd"/>
      <w:r w:rsidRPr="00F92577">
        <w:rPr>
          <w:color w:val="000000" w:themeColor="text1"/>
          <w:szCs w:val="24"/>
        </w:rPr>
        <w:t xml:space="preserve"> et al., 2013, </w:t>
      </w:r>
      <w:proofErr w:type="spellStart"/>
      <w:r w:rsidRPr="00F92577">
        <w:rPr>
          <w:color w:val="000000" w:themeColor="text1"/>
          <w:szCs w:val="24"/>
        </w:rPr>
        <w:t>Braum</w:t>
      </w:r>
      <w:proofErr w:type="spellEnd"/>
      <w:r w:rsidRPr="00F92577">
        <w:rPr>
          <w:color w:val="000000" w:themeColor="text1"/>
          <w:szCs w:val="24"/>
        </w:rPr>
        <w:t xml:space="preserve">, </w:t>
      </w:r>
      <w:proofErr w:type="spellStart"/>
      <w:r w:rsidRPr="00F92577">
        <w:rPr>
          <w:color w:val="000000" w:themeColor="text1"/>
          <w:szCs w:val="24"/>
        </w:rPr>
        <w:t>Braum</w:t>
      </w:r>
      <w:proofErr w:type="spellEnd"/>
      <w:r w:rsidRPr="00F92577">
        <w:rPr>
          <w:color w:val="000000" w:themeColor="text1"/>
          <w:szCs w:val="24"/>
        </w:rPr>
        <w:t xml:space="preserve"> &amp; </w:t>
      </w:r>
      <w:proofErr w:type="spellStart"/>
      <w:r w:rsidRPr="00F92577">
        <w:rPr>
          <w:color w:val="000000" w:themeColor="text1"/>
          <w:szCs w:val="24"/>
        </w:rPr>
        <w:t>Suski</w:t>
      </w:r>
      <w:proofErr w:type="spellEnd"/>
      <w:r w:rsidRPr="00F92577">
        <w:rPr>
          <w:color w:val="000000" w:themeColor="text1"/>
          <w:szCs w:val="24"/>
        </w:rPr>
        <w:t>, 2014).</w:t>
      </w:r>
    </w:p>
    <w:p w:rsidR="00090FF4" w:rsidRPr="00F92577" w:rsidRDefault="00090FF4" w:rsidP="00090FF4">
      <w:pPr>
        <w:widowControl/>
        <w:suppressLineNumbers w:val="0"/>
        <w:tabs>
          <w:tab w:val="left" w:pos="284"/>
        </w:tabs>
        <w:suppressAutoHyphens w:val="0"/>
        <w:spacing w:line="276" w:lineRule="auto"/>
        <w:ind w:firstLine="567"/>
        <w:rPr>
          <w:color w:val="000000" w:themeColor="text1"/>
          <w:szCs w:val="24"/>
        </w:rPr>
      </w:pPr>
      <w:r w:rsidRPr="00F92577">
        <w:rPr>
          <w:color w:val="000000" w:themeColor="text1"/>
          <w:szCs w:val="24"/>
        </w:rPr>
        <w:t>Esse intuito se justifica, pois, um dos principais desafios do agricultor, e talvez o mais necessário, é usar o gerenciamento de custos para planejar sua produção (</w:t>
      </w:r>
      <w:proofErr w:type="spellStart"/>
      <w:r w:rsidRPr="00F92577">
        <w:rPr>
          <w:color w:val="000000" w:themeColor="text1"/>
          <w:szCs w:val="24"/>
        </w:rPr>
        <w:t>Hofer</w:t>
      </w:r>
      <w:proofErr w:type="spellEnd"/>
      <w:r w:rsidRPr="00F92577">
        <w:rPr>
          <w:color w:val="000000" w:themeColor="text1"/>
          <w:szCs w:val="24"/>
        </w:rPr>
        <w:t xml:space="preserve"> </w:t>
      </w:r>
      <w:proofErr w:type="gramStart"/>
      <w:r w:rsidRPr="00F92577">
        <w:rPr>
          <w:color w:val="000000" w:themeColor="text1"/>
          <w:szCs w:val="24"/>
        </w:rPr>
        <w:t>et</w:t>
      </w:r>
      <w:proofErr w:type="gramEnd"/>
      <w:r w:rsidRPr="00F92577">
        <w:rPr>
          <w:color w:val="000000" w:themeColor="text1"/>
          <w:szCs w:val="24"/>
        </w:rPr>
        <w:t xml:space="preserve"> al., 2006). Desafio que é consequente dos altos volumes de operações financeiras praticadas no agronegócio. Os autores ainda completam o pensamento dizendo que avaliar os resultados obtidos das atividades agrícolas usando o orçamento de custos, auxilia uma visão futura dos negócios. Desse modo, é notável a demanda de uma ferramenta de custos para que o produtor rural tenha um melhor planejamento da sua produção.</w:t>
      </w:r>
    </w:p>
    <w:p w:rsidR="00090FF4" w:rsidRPr="00F92577" w:rsidRDefault="00090FF4" w:rsidP="00090FF4">
      <w:pPr>
        <w:ind w:firstLine="0"/>
        <w:rPr>
          <w:b/>
          <w:color w:val="000000" w:themeColor="text1"/>
          <w:szCs w:val="24"/>
        </w:rPr>
      </w:pPr>
    </w:p>
    <w:p w:rsidR="00090FF4" w:rsidRPr="00F92577" w:rsidRDefault="00090FF4" w:rsidP="00090FF4">
      <w:pPr>
        <w:widowControl/>
        <w:suppressLineNumbers w:val="0"/>
        <w:tabs>
          <w:tab w:val="left" w:pos="284"/>
        </w:tabs>
        <w:suppressAutoHyphens w:val="0"/>
        <w:spacing w:after="160" w:line="276" w:lineRule="auto"/>
        <w:ind w:firstLine="0"/>
        <w:contextualSpacing/>
        <w:jc w:val="left"/>
        <w:outlineLvl w:val="0"/>
        <w:rPr>
          <w:b/>
          <w:color w:val="000000" w:themeColor="text1"/>
          <w:szCs w:val="24"/>
        </w:rPr>
      </w:pPr>
      <w:bookmarkStart w:id="3" w:name="_Toc11966430"/>
      <w:r w:rsidRPr="00F92577">
        <w:rPr>
          <w:b/>
          <w:color w:val="000000" w:themeColor="text1"/>
          <w:szCs w:val="24"/>
        </w:rPr>
        <w:t>3. Metodologia</w:t>
      </w:r>
      <w:bookmarkEnd w:id="3"/>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t>Este estudo possui abordagem quantitativa e foi realizado através de um experimento, técnica aonde há um ou mais tipos de manipulação nas variáveis independentes, e busca-se entender o efeito dessa manipulação sobre uma variável dependente que é o objeto de estudo.  Na pesquisa há a manipulação das variáveis em estudo, com a finalidade de estabelecer relações de casualidade para a verificação da hipótese de que o Custo Total tem influência no processo decisório na aquisição de caminhonetes (Fernandes, 2003</w:t>
      </w:r>
      <w:r w:rsidR="00C82D1F">
        <w:rPr>
          <w:color w:val="000000" w:themeColor="text1"/>
          <w:szCs w:val="24"/>
        </w:rPr>
        <w:t>, Gil, 2007</w:t>
      </w:r>
      <w:r w:rsidRPr="00F92577">
        <w:rPr>
          <w:color w:val="000000" w:themeColor="text1"/>
          <w:szCs w:val="24"/>
        </w:rPr>
        <w:t>).</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tab/>
        <w:t>A pesquisa foi estruturada com a aplicação de dois questionários que foram baseados no experimento realizado por Silva (2017). Os resultados foram consolidados e analisados através de uma divisão da amostragem entre um grupo de controle, que conta somente com a informação de preço de aquisição, e um grupo experimental, com a informação da projeção de Custo Total de Propriedade.</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t>O experimento foi aplicado na 73ª Exposição Agropecuária de Goiás, com a autorização da Sociedade Goiana de Pecuária e Agricultura, que promove o evento. A coleta de dados foi realizada no período de 18/06/2018 a 27/06/2018, e resultou em uma amostra de 101 respostas.</w:t>
      </w:r>
    </w:p>
    <w:p w:rsidR="00FE42A1" w:rsidRDefault="00FE42A1" w:rsidP="00FE42A1">
      <w:pPr>
        <w:tabs>
          <w:tab w:val="left" w:pos="567"/>
        </w:tabs>
        <w:spacing w:line="276" w:lineRule="auto"/>
        <w:ind w:firstLine="567"/>
        <w:textAlignment w:val="baseline"/>
        <w:rPr>
          <w:szCs w:val="24"/>
        </w:rPr>
      </w:pPr>
      <w:r w:rsidRPr="00142FC0">
        <w:rPr>
          <w:szCs w:val="24"/>
        </w:rPr>
        <w:t>Com o objetivo de coletar</w:t>
      </w:r>
      <w:r>
        <w:rPr>
          <w:szCs w:val="24"/>
        </w:rPr>
        <w:t xml:space="preserve"> os</w:t>
      </w:r>
      <w:r w:rsidRPr="00142FC0">
        <w:rPr>
          <w:szCs w:val="24"/>
        </w:rPr>
        <w:t xml:space="preserve"> dados, foram aplicados </w:t>
      </w:r>
      <w:r>
        <w:rPr>
          <w:szCs w:val="24"/>
        </w:rPr>
        <w:t>os dois tipos de</w:t>
      </w:r>
      <w:r w:rsidRPr="00142FC0">
        <w:rPr>
          <w:szCs w:val="24"/>
        </w:rPr>
        <w:t xml:space="preserve"> questionários</w:t>
      </w:r>
      <w:r>
        <w:rPr>
          <w:szCs w:val="24"/>
        </w:rPr>
        <w:t>,</w:t>
      </w:r>
      <w:r w:rsidRPr="00142FC0">
        <w:rPr>
          <w:szCs w:val="24"/>
        </w:rPr>
        <w:t xml:space="preserve"> elaborados na estrutura indicada nos apêndices. </w:t>
      </w:r>
      <w:r>
        <w:rPr>
          <w:szCs w:val="24"/>
        </w:rPr>
        <w:t xml:space="preserve">Em </w:t>
      </w:r>
      <w:proofErr w:type="gramStart"/>
      <w:r>
        <w:rPr>
          <w:szCs w:val="24"/>
        </w:rPr>
        <w:t>ambos</w:t>
      </w:r>
      <w:proofErr w:type="gramEnd"/>
      <w:r>
        <w:rPr>
          <w:szCs w:val="24"/>
        </w:rPr>
        <w:t xml:space="preserve"> questionários, haviam perguntas relacionadas à identificação do perfil do respondente; uma tabela de informações dos modelos </w:t>
      </w:r>
      <w:r>
        <w:rPr>
          <w:szCs w:val="24"/>
        </w:rPr>
        <w:lastRenderedPageBreak/>
        <w:t xml:space="preserve">selecionados para o experimento, apresentando suas características mais técnicas; o preço de aquisição; e no final as quatro opções de modelo para o respondente escolher um, junto com uma série de fatores que podem ter o influenciado na escolha, em uma escala </w:t>
      </w:r>
      <w:proofErr w:type="spellStart"/>
      <w:r>
        <w:rPr>
          <w:i/>
          <w:szCs w:val="24"/>
        </w:rPr>
        <w:t>Likert</w:t>
      </w:r>
      <w:proofErr w:type="spellEnd"/>
      <w:r>
        <w:rPr>
          <w:i/>
          <w:szCs w:val="24"/>
        </w:rPr>
        <w:t xml:space="preserve"> </w:t>
      </w:r>
      <w:r>
        <w:rPr>
          <w:szCs w:val="24"/>
        </w:rPr>
        <w:t xml:space="preserve">de 1 a 10, conforme Apêndice A. </w:t>
      </w:r>
    </w:p>
    <w:p w:rsidR="00FE42A1" w:rsidRPr="008C2D01" w:rsidRDefault="00FE42A1" w:rsidP="00FE42A1">
      <w:pPr>
        <w:tabs>
          <w:tab w:val="left" w:pos="567"/>
        </w:tabs>
        <w:spacing w:line="276" w:lineRule="auto"/>
        <w:ind w:firstLine="567"/>
        <w:textAlignment w:val="baseline"/>
        <w:rPr>
          <w:szCs w:val="24"/>
        </w:rPr>
      </w:pPr>
      <w:r>
        <w:rPr>
          <w:szCs w:val="24"/>
        </w:rPr>
        <w:t xml:space="preserve">Para o Grupo Experimental foi introduzido uma página ao questionário uma previsão de cinco anos de Custos Totais e o Valor de Revenda para todos os modelos, conforme Apêndice B. Essa previsão de Custos será </w:t>
      </w:r>
      <w:proofErr w:type="gramStart"/>
      <w:r>
        <w:rPr>
          <w:szCs w:val="24"/>
        </w:rPr>
        <w:t>melhor</w:t>
      </w:r>
      <w:proofErr w:type="gramEnd"/>
      <w:r>
        <w:rPr>
          <w:szCs w:val="24"/>
        </w:rPr>
        <w:t xml:space="preserve"> desenvolvida no próximo capítulo. Com esses dois grupos, o experimento consegue manipular os dados para se observar o fenômeno que é a decisão de uma fictícia aquisição, e ainda, procurar entender quais os fatores que podem influenciar nessa decisão.</w:t>
      </w:r>
    </w:p>
    <w:p w:rsidR="00FE42A1" w:rsidRPr="00142FC0" w:rsidRDefault="00FE42A1" w:rsidP="00FE42A1">
      <w:pPr>
        <w:tabs>
          <w:tab w:val="left" w:pos="567"/>
        </w:tabs>
        <w:spacing w:line="276" w:lineRule="auto"/>
        <w:ind w:firstLine="567"/>
        <w:textAlignment w:val="baseline"/>
        <w:rPr>
          <w:szCs w:val="24"/>
        </w:rPr>
      </w:pPr>
      <w:r w:rsidRPr="00142FC0">
        <w:rPr>
          <w:szCs w:val="24"/>
        </w:rPr>
        <w:t>Na identificação de perfil, as questões são baseadas em variáveis categóricas, ou seja, variáveis que colocam os membros da amostragem em um mesmo nível para identificar possíveis variações estatísticas significantes (</w:t>
      </w:r>
      <w:proofErr w:type="spellStart"/>
      <w:r w:rsidRPr="00142FC0">
        <w:rPr>
          <w:szCs w:val="24"/>
        </w:rPr>
        <w:t>K</w:t>
      </w:r>
      <w:r w:rsidR="00C82D1F" w:rsidRPr="00142FC0">
        <w:rPr>
          <w:szCs w:val="24"/>
        </w:rPr>
        <w:t>erlinger</w:t>
      </w:r>
      <w:proofErr w:type="spellEnd"/>
      <w:r w:rsidRPr="00142FC0">
        <w:rPr>
          <w:szCs w:val="24"/>
        </w:rPr>
        <w:t xml:space="preserve">, 2003), são questões sobre: estado civil; idade; gênero; filhos; renda mensal e própria; nível escolar; se possui caminhonetes; caso sim, </w:t>
      </w:r>
      <w:proofErr w:type="gramStart"/>
      <w:r w:rsidRPr="00142FC0">
        <w:rPr>
          <w:szCs w:val="24"/>
        </w:rPr>
        <w:t>quantas já possuiu</w:t>
      </w:r>
      <w:proofErr w:type="gramEnd"/>
      <w:r w:rsidRPr="00142FC0">
        <w:rPr>
          <w:szCs w:val="24"/>
        </w:rPr>
        <w:t xml:space="preserve">, quantas caminhonetes tem e a sua função (para trabalho, lazer ou domiciliar). </w:t>
      </w:r>
      <w:proofErr w:type="gramStart"/>
      <w:r w:rsidRPr="00142FC0">
        <w:rPr>
          <w:szCs w:val="24"/>
        </w:rPr>
        <w:t>Além disso</w:t>
      </w:r>
      <w:proofErr w:type="gramEnd"/>
      <w:r w:rsidRPr="00142FC0">
        <w:rPr>
          <w:szCs w:val="24"/>
        </w:rPr>
        <w:t xml:space="preserve"> foram feitas mais três perguntas na tentativa da criação de uma categoria de respondentes que trabalham como produtores rurais, sendo elas: se sua profissão tem relação com a terra, se trabalha em terra própria ou arrendada e em qual ramo trabalha.</w:t>
      </w:r>
    </w:p>
    <w:p w:rsidR="00FE42A1" w:rsidRPr="00142FC0" w:rsidRDefault="00FE42A1" w:rsidP="00FE42A1">
      <w:pPr>
        <w:tabs>
          <w:tab w:val="left" w:pos="567"/>
        </w:tabs>
        <w:spacing w:line="276" w:lineRule="auto"/>
        <w:ind w:firstLine="567"/>
        <w:textAlignment w:val="baseline"/>
        <w:rPr>
          <w:szCs w:val="24"/>
        </w:rPr>
      </w:pPr>
      <w:r w:rsidRPr="00142FC0">
        <w:rPr>
          <w:szCs w:val="24"/>
        </w:rPr>
        <w:t>Após um pré-teste com cinco respondentes, foi constatado que colocando as questões de identificação de perfil no início do questionário, os respondentes não terminavam o mesmo com tanto afinco e atenção quanto era necessário, portanto no experimento, foram deslocadas para o final na ordem das questões.</w:t>
      </w:r>
    </w:p>
    <w:p w:rsidR="00FE42A1" w:rsidRPr="00EC3E7B" w:rsidRDefault="00FE42A1" w:rsidP="00EC3E7B">
      <w:pPr>
        <w:tabs>
          <w:tab w:val="left" w:pos="567"/>
        </w:tabs>
        <w:spacing w:line="276" w:lineRule="auto"/>
        <w:ind w:firstLine="567"/>
        <w:textAlignment w:val="baseline"/>
        <w:rPr>
          <w:szCs w:val="24"/>
        </w:rPr>
      </w:pPr>
      <w:r w:rsidRPr="00142FC0">
        <w:rPr>
          <w:szCs w:val="24"/>
        </w:rPr>
        <w:t xml:space="preserve">Quanto às questões de influência na decisão da escolha da caminhonete, elas abrangem as principais características que podem representar intervir nessa decisão, de acordo com o levantamento bibliográfico: Características técnicas; capacidade de carga; confiança na marca; Custo/benefício, Design; Valor de revenda; Capacidade de Carga; Resistência do bem; Preço de Aquisição; Status; Potência; e, no caso do questionário do grupo experimental, o Custo Total. </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t>Os modelos selecionados para a pesquisa foram os quatro veículos mais vendidos no ano de 2017 dentro da subcategoria de Veículos Comerciais Leves (FENABRAVE, 2018). Foram selecionados os veícul</w:t>
      </w:r>
      <w:r w:rsidR="00EC3E7B">
        <w:rPr>
          <w:color w:val="000000" w:themeColor="text1"/>
          <w:szCs w:val="24"/>
        </w:rPr>
        <w:t xml:space="preserve">os que poderiam despertar </w:t>
      </w:r>
      <w:r w:rsidRPr="00F92577">
        <w:rPr>
          <w:color w:val="000000" w:themeColor="text1"/>
          <w:szCs w:val="24"/>
        </w:rPr>
        <w:t xml:space="preserve">interesse no produtor rural, caminhonetes que tenham as características homogêneas: tração 4x4, cabine dupla, alimentação por óleo diesel, câmbio automático, com a potência máxima entre 160hp e 200hp e o preço de </w:t>
      </w:r>
      <w:proofErr w:type="gramStart"/>
      <w:r w:rsidRPr="00F92577">
        <w:rPr>
          <w:color w:val="000000" w:themeColor="text1"/>
          <w:szCs w:val="24"/>
        </w:rPr>
        <w:t>aquisição aproximados</w:t>
      </w:r>
      <w:proofErr w:type="gramEnd"/>
      <w:r w:rsidRPr="00F92577">
        <w:rPr>
          <w:color w:val="000000" w:themeColor="text1"/>
          <w:szCs w:val="24"/>
        </w:rPr>
        <w:t xml:space="preserve">. </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lastRenderedPageBreak/>
        <w:t xml:space="preserve">Os modelos de características comparáveis dentre os mais vendidos foram: Hilux SRV da TOYOTA, </w:t>
      </w:r>
      <w:proofErr w:type="spellStart"/>
      <w:r w:rsidRPr="00F92577">
        <w:rPr>
          <w:color w:val="000000" w:themeColor="text1"/>
          <w:szCs w:val="24"/>
        </w:rPr>
        <w:t>Amarok</w:t>
      </w:r>
      <w:proofErr w:type="spellEnd"/>
      <w:r w:rsidRPr="00F92577">
        <w:rPr>
          <w:color w:val="000000" w:themeColor="text1"/>
          <w:szCs w:val="24"/>
        </w:rPr>
        <w:t xml:space="preserve"> </w:t>
      </w:r>
      <w:proofErr w:type="spellStart"/>
      <w:r w:rsidRPr="00F92577">
        <w:rPr>
          <w:color w:val="000000" w:themeColor="text1"/>
          <w:szCs w:val="24"/>
        </w:rPr>
        <w:t>Trendline</w:t>
      </w:r>
      <w:proofErr w:type="spellEnd"/>
      <w:r w:rsidRPr="00F92577">
        <w:rPr>
          <w:color w:val="000000" w:themeColor="text1"/>
          <w:szCs w:val="24"/>
        </w:rPr>
        <w:t xml:space="preserve"> da VOLKSVAGEM, S-10 LT </w:t>
      </w:r>
      <w:proofErr w:type="gramStart"/>
      <w:r w:rsidRPr="00F92577">
        <w:rPr>
          <w:color w:val="000000" w:themeColor="text1"/>
          <w:szCs w:val="24"/>
        </w:rPr>
        <w:t>da GENERAL</w:t>
      </w:r>
      <w:proofErr w:type="gramEnd"/>
      <w:r w:rsidRPr="00F92577">
        <w:rPr>
          <w:color w:val="000000" w:themeColor="text1"/>
          <w:szCs w:val="24"/>
        </w:rPr>
        <w:t xml:space="preserve"> MOTORS (Chevrolet), e Ranger XLT da FORD. As características técnicas foram todas retiradas nos sites das montadoras de cada modelo, e o preço de aquisição da tabela FIPE 2018. </w:t>
      </w:r>
    </w:p>
    <w:p w:rsidR="00090FF4"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proofErr w:type="spellStart"/>
      <w:r w:rsidRPr="00F92577">
        <w:rPr>
          <w:color w:val="000000" w:themeColor="text1"/>
          <w:szCs w:val="24"/>
        </w:rPr>
        <w:t>Helin</w:t>
      </w:r>
      <w:proofErr w:type="spellEnd"/>
      <w:r w:rsidRPr="00F92577">
        <w:rPr>
          <w:color w:val="000000" w:themeColor="text1"/>
          <w:szCs w:val="24"/>
        </w:rPr>
        <w:t xml:space="preserve">, </w:t>
      </w:r>
      <w:proofErr w:type="spellStart"/>
      <w:r w:rsidRPr="00F92577">
        <w:rPr>
          <w:color w:val="000000" w:themeColor="text1"/>
          <w:szCs w:val="24"/>
        </w:rPr>
        <w:t>Heilala</w:t>
      </w:r>
      <w:proofErr w:type="spellEnd"/>
      <w:r w:rsidRPr="00F92577">
        <w:rPr>
          <w:color w:val="000000" w:themeColor="text1"/>
          <w:szCs w:val="24"/>
        </w:rPr>
        <w:t xml:space="preserve"> e </w:t>
      </w:r>
      <w:proofErr w:type="spellStart"/>
      <w:r w:rsidRPr="00F92577">
        <w:rPr>
          <w:color w:val="000000" w:themeColor="text1"/>
          <w:szCs w:val="24"/>
        </w:rPr>
        <w:t>Montonen</w:t>
      </w:r>
      <w:proofErr w:type="spellEnd"/>
      <w:r w:rsidRPr="00F92577">
        <w:rPr>
          <w:color w:val="000000" w:themeColor="text1"/>
          <w:szCs w:val="24"/>
        </w:rPr>
        <w:t xml:space="preserve"> (2004) determinam que </w:t>
      </w:r>
      <w:proofErr w:type="gramStart"/>
      <w:r w:rsidRPr="00F92577">
        <w:rPr>
          <w:color w:val="000000" w:themeColor="text1"/>
          <w:szCs w:val="24"/>
        </w:rPr>
        <w:t>é</w:t>
      </w:r>
      <w:proofErr w:type="gramEnd"/>
      <w:r w:rsidRPr="00F92577">
        <w:rPr>
          <w:color w:val="000000" w:themeColor="text1"/>
          <w:szCs w:val="24"/>
        </w:rPr>
        <w:t xml:space="preserve"> fundamental considerar a necessidade de quantificar e analisar custos de todo o ciclo de vida do produto, incluindo custos de operação, manutenção e descarte. Logo, foram considerados como custo de operação de cic</w:t>
      </w:r>
      <w:r w:rsidR="002F1290">
        <w:rPr>
          <w:color w:val="000000" w:themeColor="text1"/>
          <w:szCs w:val="24"/>
        </w:rPr>
        <w:t>lo de vida os itens elencados na</w:t>
      </w:r>
      <w:r w:rsidRPr="00F92577">
        <w:rPr>
          <w:color w:val="000000" w:themeColor="text1"/>
          <w:szCs w:val="24"/>
        </w:rPr>
        <w:t xml:space="preserve"> </w:t>
      </w:r>
      <w:r w:rsidR="002F1290">
        <w:rPr>
          <w:color w:val="000000" w:themeColor="text1"/>
          <w:szCs w:val="24"/>
        </w:rPr>
        <w:t>Tabela 1</w:t>
      </w:r>
      <w:r w:rsidRPr="00F92577">
        <w:rPr>
          <w:color w:val="000000" w:themeColor="text1"/>
          <w:szCs w:val="24"/>
        </w:rPr>
        <w:t xml:space="preserve"> a seg</w:t>
      </w:r>
      <w:r w:rsidR="00483E26">
        <w:rPr>
          <w:color w:val="000000" w:themeColor="text1"/>
          <w:szCs w:val="24"/>
        </w:rPr>
        <w:t>uir:</w:t>
      </w:r>
    </w:p>
    <w:p w:rsidR="00483E26" w:rsidRPr="00F92577" w:rsidRDefault="00483E26" w:rsidP="00090FF4">
      <w:pPr>
        <w:widowControl/>
        <w:suppressLineNumbers w:val="0"/>
        <w:tabs>
          <w:tab w:val="left" w:pos="567"/>
        </w:tabs>
        <w:suppressAutoHyphens w:val="0"/>
        <w:spacing w:line="276" w:lineRule="auto"/>
        <w:ind w:firstLine="567"/>
        <w:textAlignment w:val="baseline"/>
        <w:rPr>
          <w:color w:val="000000" w:themeColor="text1"/>
          <w:szCs w:val="24"/>
        </w:rPr>
      </w:pPr>
    </w:p>
    <w:p w:rsidR="00090FF4" w:rsidRPr="00F92577" w:rsidRDefault="002F1290" w:rsidP="00090FF4">
      <w:pPr>
        <w:widowControl/>
        <w:suppressLineNumbers w:val="0"/>
        <w:tabs>
          <w:tab w:val="left" w:pos="567"/>
        </w:tabs>
        <w:suppressAutoHyphens w:val="0"/>
        <w:spacing w:line="276" w:lineRule="auto"/>
        <w:ind w:firstLine="0"/>
        <w:textAlignment w:val="baseline"/>
        <w:rPr>
          <w:color w:val="000000" w:themeColor="text1"/>
          <w:sz w:val="20"/>
        </w:rPr>
      </w:pPr>
      <w:r>
        <w:rPr>
          <w:color w:val="000000" w:themeColor="text1"/>
          <w:sz w:val="20"/>
        </w:rPr>
        <w:t>Tabela 1</w:t>
      </w:r>
      <w:r w:rsidR="00090FF4" w:rsidRPr="00F92577">
        <w:rPr>
          <w:color w:val="000000" w:themeColor="text1"/>
          <w:sz w:val="20"/>
        </w:rPr>
        <w:t>: Forma de mensuração para os custos associados aos automóveis</w:t>
      </w:r>
    </w:p>
    <w:tbl>
      <w:tblPr>
        <w:tblW w:w="5000" w:type="pct"/>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74"/>
        <w:gridCol w:w="7216"/>
      </w:tblGrid>
      <w:tr w:rsidR="00F92577" w:rsidRPr="00F92577" w:rsidTr="00F13CCD">
        <w:trPr>
          <w:cantSplit/>
          <w:trHeight w:val="364"/>
        </w:trPr>
        <w:tc>
          <w:tcPr>
            <w:tcW w:w="1198" w:type="pct"/>
            <w:tcBorders>
              <w:top w:val="single" w:sz="2" w:space="0" w:color="000001"/>
              <w:left w:val="single" w:sz="2" w:space="0" w:color="000001"/>
              <w:bottom w:val="single" w:sz="2" w:space="0" w:color="000001"/>
            </w:tcBorders>
            <w:shd w:val="clear" w:color="auto" w:fill="FFFFFF"/>
            <w:tcMar>
              <w:left w:w="30" w:type="dxa"/>
            </w:tcMar>
            <w:vAlign w:val="center"/>
          </w:tcPr>
          <w:p w:rsidR="00090FF4" w:rsidRPr="00F92577" w:rsidRDefault="006E57F9" w:rsidP="000826BB">
            <w:pPr>
              <w:widowControl/>
              <w:suppressLineNumbers w:val="0"/>
              <w:spacing w:line="276" w:lineRule="auto"/>
              <w:ind w:firstLine="0"/>
              <w:jc w:val="center"/>
              <w:rPr>
                <w:rFonts w:eastAsia="Lucida Sans Unicode"/>
                <w:color w:val="000000" w:themeColor="text1"/>
                <w:sz w:val="20"/>
                <w:lang w:eastAsia="en-US"/>
              </w:rPr>
            </w:pPr>
            <w:r>
              <w:rPr>
                <w:rFonts w:eastAsia="Lucida Sans Unicode"/>
                <w:color w:val="000000" w:themeColor="text1"/>
                <w:sz w:val="20"/>
                <w:lang w:eastAsia="en-US"/>
              </w:rPr>
              <w:t>Comp.</w:t>
            </w:r>
            <w:r w:rsidR="00090FF4" w:rsidRPr="00F92577">
              <w:rPr>
                <w:rFonts w:eastAsia="Lucida Sans Unicode"/>
                <w:color w:val="000000" w:themeColor="text1"/>
                <w:sz w:val="20"/>
                <w:lang w:eastAsia="en-US"/>
              </w:rPr>
              <w:t xml:space="preserve"> do Custo Total</w:t>
            </w:r>
          </w:p>
        </w:tc>
        <w:tc>
          <w:tcPr>
            <w:tcW w:w="3802" w:type="pct"/>
            <w:tcBorders>
              <w:top w:val="single" w:sz="2" w:space="0" w:color="000001"/>
              <w:left w:val="single" w:sz="2" w:space="0" w:color="000001"/>
              <w:bottom w:val="single" w:sz="2" w:space="0" w:color="000001"/>
              <w:right w:val="single" w:sz="2" w:space="0" w:color="000001"/>
            </w:tcBorders>
            <w:shd w:val="clear" w:color="auto" w:fill="FFFFFF"/>
            <w:tcMar>
              <w:left w:w="30" w:type="dxa"/>
            </w:tcMar>
            <w:vAlign w:val="center"/>
          </w:tcPr>
          <w:p w:rsidR="00090FF4" w:rsidRPr="00F92577" w:rsidRDefault="00090FF4" w:rsidP="000826BB">
            <w:pPr>
              <w:widowControl/>
              <w:suppressLineNumbers w:val="0"/>
              <w:spacing w:line="276" w:lineRule="auto"/>
              <w:ind w:firstLine="0"/>
              <w:jc w:val="center"/>
              <w:rPr>
                <w:rFonts w:eastAsia="Lucida Sans Unicode"/>
                <w:color w:val="000000" w:themeColor="text1"/>
                <w:sz w:val="20"/>
                <w:lang w:eastAsia="en-US"/>
              </w:rPr>
            </w:pPr>
            <w:r w:rsidRPr="00F92577">
              <w:rPr>
                <w:rFonts w:eastAsia="Lucida Sans Unicode"/>
                <w:color w:val="000000" w:themeColor="text1"/>
                <w:sz w:val="20"/>
                <w:lang w:eastAsia="en-US"/>
              </w:rPr>
              <w:t>Fonte</w:t>
            </w:r>
          </w:p>
        </w:tc>
      </w:tr>
      <w:tr w:rsidR="00F92577" w:rsidRPr="00F92577" w:rsidTr="000826BB">
        <w:trPr>
          <w:cantSplit/>
        </w:trPr>
        <w:tc>
          <w:tcPr>
            <w:tcW w:w="1198" w:type="pct"/>
            <w:tcBorders>
              <w:top w:val="single" w:sz="2" w:space="0" w:color="000001"/>
              <w:left w:val="single" w:sz="2" w:space="0" w:color="000001"/>
              <w:bottom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jc w:val="left"/>
              <w:rPr>
                <w:rFonts w:eastAsia="Lucida Sans Unicode"/>
                <w:color w:val="000000" w:themeColor="text1"/>
                <w:sz w:val="20"/>
                <w:lang w:eastAsia="en-US"/>
              </w:rPr>
            </w:pPr>
            <w:r w:rsidRPr="00F92577">
              <w:rPr>
                <w:rFonts w:eastAsia="Lucida Sans Unicode"/>
                <w:color w:val="000000" w:themeColor="text1"/>
                <w:sz w:val="20"/>
                <w:lang w:eastAsia="en-US"/>
              </w:rPr>
              <w:t>Custo de aquisição</w:t>
            </w:r>
          </w:p>
        </w:tc>
        <w:tc>
          <w:tcPr>
            <w:tcW w:w="3802" w:type="pct"/>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rPr>
                <w:rFonts w:eastAsia="Lucida Sans Unicode"/>
                <w:color w:val="000000" w:themeColor="text1"/>
                <w:sz w:val="20"/>
                <w:lang w:eastAsia="en-US"/>
              </w:rPr>
            </w:pPr>
            <w:r w:rsidRPr="00F92577">
              <w:rPr>
                <w:rFonts w:eastAsia="Lucida Sans Unicode"/>
                <w:color w:val="000000" w:themeColor="text1"/>
                <w:sz w:val="20"/>
                <w:lang w:eastAsia="en-US"/>
              </w:rPr>
              <w:t xml:space="preserve">Consulta na tabela FIPE (2018); </w:t>
            </w:r>
          </w:p>
        </w:tc>
      </w:tr>
      <w:tr w:rsidR="00F92577" w:rsidRPr="00F92577" w:rsidTr="000826BB">
        <w:trPr>
          <w:cantSplit/>
        </w:trPr>
        <w:tc>
          <w:tcPr>
            <w:tcW w:w="1198" w:type="pct"/>
            <w:tcBorders>
              <w:top w:val="single" w:sz="2" w:space="0" w:color="000001"/>
              <w:left w:val="single" w:sz="2" w:space="0" w:color="000001"/>
              <w:bottom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jc w:val="left"/>
              <w:rPr>
                <w:rFonts w:eastAsia="Lucida Sans Unicode"/>
                <w:color w:val="000000" w:themeColor="text1"/>
                <w:sz w:val="20"/>
                <w:lang w:eastAsia="en-US"/>
              </w:rPr>
            </w:pPr>
            <w:r w:rsidRPr="00F92577">
              <w:rPr>
                <w:rFonts w:eastAsia="Lucida Sans Unicode"/>
                <w:color w:val="000000" w:themeColor="text1"/>
                <w:sz w:val="20"/>
                <w:lang w:eastAsia="en-US"/>
              </w:rPr>
              <w:t>Consumo de Combustível</w:t>
            </w:r>
          </w:p>
        </w:tc>
        <w:tc>
          <w:tcPr>
            <w:tcW w:w="3802" w:type="pct"/>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rPr>
                <w:rFonts w:eastAsia="Lucida Sans Unicode"/>
                <w:color w:val="000000" w:themeColor="text1"/>
                <w:sz w:val="20"/>
                <w:lang w:eastAsia="en-US"/>
              </w:rPr>
            </w:pPr>
            <w:r w:rsidRPr="00F92577">
              <w:rPr>
                <w:rFonts w:eastAsia="Lucida Sans Unicode"/>
                <w:color w:val="000000" w:themeColor="text1"/>
                <w:sz w:val="20"/>
                <w:lang w:eastAsia="en-US"/>
              </w:rPr>
              <w:t>Com a estimativa de 10.000 km/ano, foi dividido este valor pelo consumo do veículo informado através do Programa Brasileiro de Etiquetagem (2018), após multiplica-se pelo preço da gasolina consultado no Sistema de Levantamento de Preços (SLP) (2018);</w:t>
            </w:r>
          </w:p>
        </w:tc>
      </w:tr>
      <w:tr w:rsidR="00F92577" w:rsidRPr="00F92577" w:rsidTr="000826BB">
        <w:trPr>
          <w:cantSplit/>
        </w:trPr>
        <w:tc>
          <w:tcPr>
            <w:tcW w:w="1198" w:type="pct"/>
            <w:tcBorders>
              <w:top w:val="single" w:sz="2" w:space="0" w:color="000001"/>
              <w:left w:val="single" w:sz="2" w:space="0" w:color="000001"/>
              <w:bottom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jc w:val="left"/>
              <w:rPr>
                <w:rFonts w:eastAsia="Lucida Sans Unicode"/>
                <w:color w:val="000000" w:themeColor="text1"/>
                <w:sz w:val="20"/>
                <w:lang w:eastAsia="en-US"/>
              </w:rPr>
            </w:pPr>
            <w:r w:rsidRPr="00F92577">
              <w:rPr>
                <w:rFonts w:eastAsia="Lucida Sans Unicode"/>
                <w:color w:val="000000" w:themeColor="text1"/>
                <w:sz w:val="20"/>
                <w:lang w:eastAsia="en-US"/>
              </w:rPr>
              <w:t>IPVA</w:t>
            </w:r>
          </w:p>
        </w:tc>
        <w:tc>
          <w:tcPr>
            <w:tcW w:w="3802" w:type="pct"/>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rPr>
                <w:rFonts w:eastAsia="Lucida Sans Unicode"/>
                <w:color w:val="000000" w:themeColor="text1"/>
                <w:sz w:val="20"/>
                <w:lang w:eastAsia="en-US"/>
              </w:rPr>
            </w:pPr>
            <w:r w:rsidRPr="00F92577">
              <w:rPr>
                <w:rFonts w:eastAsia="Lucida Sans Unicode"/>
                <w:color w:val="000000" w:themeColor="text1"/>
                <w:sz w:val="20"/>
                <w:lang w:eastAsia="en-US"/>
              </w:rPr>
              <w:t xml:space="preserve">Dada </w:t>
            </w:r>
            <w:proofErr w:type="gramStart"/>
            <w:r w:rsidRPr="00F92577">
              <w:rPr>
                <w:rFonts w:eastAsia="Lucida Sans Unicode"/>
                <w:color w:val="000000" w:themeColor="text1"/>
                <w:sz w:val="20"/>
                <w:lang w:eastAsia="en-US"/>
              </w:rPr>
              <w:t>a</w:t>
            </w:r>
            <w:proofErr w:type="gramEnd"/>
            <w:r w:rsidRPr="00F92577">
              <w:rPr>
                <w:rFonts w:eastAsia="Lucida Sans Unicode"/>
                <w:color w:val="000000" w:themeColor="text1"/>
                <w:sz w:val="20"/>
                <w:lang w:eastAsia="en-US"/>
              </w:rPr>
              <w:t xml:space="preserve"> categoria dos veículos, aplica-se alíquota de 3,75% sobre o valor venal do bem no início do ano. Informações obtidas em IPVA 2018;</w:t>
            </w:r>
          </w:p>
        </w:tc>
      </w:tr>
      <w:tr w:rsidR="00F92577" w:rsidRPr="00F92577" w:rsidTr="000826BB">
        <w:trPr>
          <w:cantSplit/>
        </w:trPr>
        <w:tc>
          <w:tcPr>
            <w:tcW w:w="1198" w:type="pct"/>
            <w:tcBorders>
              <w:top w:val="single" w:sz="2" w:space="0" w:color="000001"/>
              <w:left w:val="single" w:sz="2" w:space="0" w:color="000001"/>
              <w:bottom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jc w:val="left"/>
              <w:rPr>
                <w:rFonts w:eastAsia="Lucida Sans Unicode"/>
                <w:color w:val="000000" w:themeColor="text1"/>
                <w:sz w:val="20"/>
                <w:lang w:eastAsia="en-US"/>
              </w:rPr>
            </w:pPr>
            <w:r w:rsidRPr="00F92577">
              <w:rPr>
                <w:rFonts w:eastAsia="Lucida Sans Unicode"/>
                <w:color w:val="000000" w:themeColor="text1"/>
                <w:sz w:val="20"/>
                <w:lang w:eastAsia="en-US"/>
              </w:rPr>
              <w:t>DPVAT</w:t>
            </w:r>
          </w:p>
        </w:tc>
        <w:tc>
          <w:tcPr>
            <w:tcW w:w="3802" w:type="pct"/>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rPr>
                <w:rFonts w:eastAsia="Lucida Sans Unicode"/>
                <w:color w:val="000000" w:themeColor="text1"/>
                <w:sz w:val="20"/>
                <w:lang w:eastAsia="en-US"/>
              </w:rPr>
            </w:pPr>
            <w:r w:rsidRPr="00F92577">
              <w:rPr>
                <w:rFonts w:eastAsia="Lucida Sans Unicode"/>
                <w:color w:val="000000" w:themeColor="text1"/>
                <w:sz w:val="20"/>
                <w:lang w:eastAsia="en-US"/>
              </w:rPr>
              <w:t>Foi verificado o valor cobrado para o presente ano e com base nos valores cobrados para anos anteriores foi possível projetar a estimativa de valores futuros DPVAT (2018);</w:t>
            </w:r>
          </w:p>
        </w:tc>
      </w:tr>
      <w:tr w:rsidR="00F92577" w:rsidRPr="00F92577" w:rsidTr="006E57F9">
        <w:trPr>
          <w:cantSplit/>
          <w:trHeight w:val="577"/>
        </w:trPr>
        <w:tc>
          <w:tcPr>
            <w:tcW w:w="1198" w:type="pct"/>
            <w:tcBorders>
              <w:top w:val="single" w:sz="2" w:space="0" w:color="000001"/>
              <w:left w:val="single" w:sz="2" w:space="0" w:color="000001"/>
              <w:bottom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jc w:val="left"/>
              <w:rPr>
                <w:rFonts w:eastAsia="Lucida Sans Unicode"/>
                <w:color w:val="000000" w:themeColor="text1"/>
                <w:sz w:val="20"/>
                <w:lang w:eastAsia="en-US"/>
              </w:rPr>
            </w:pPr>
            <w:r w:rsidRPr="00F92577">
              <w:rPr>
                <w:rFonts w:eastAsia="Lucida Sans Unicode"/>
                <w:color w:val="000000" w:themeColor="text1"/>
                <w:sz w:val="20"/>
                <w:lang w:eastAsia="en-US"/>
              </w:rPr>
              <w:t>Licenciamento</w:t>
            </w:r>
          </w:p>
        </w:tc>
        <w:tc>
          <w:tcPr>
            <w:tcW w:w="3802" w:type="pct"/>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rPr>
                <w:rFonts w:eastAsia="Lucida Sans Unicode"/>
                <w:color w:val="000000" w:themeColor="text1"/>
                <w:sz w:val="20"/>
                <w:lang w:eastAsia="en-US"/>
              </w:rPr>
            </w:pPr>
            <w:r w:rsidRPr="00F92577">
              <w:rPr>
                <w:rFonts w:eastAsia="Lucida Sans Unicode"/>
                <w:color w:val="000000" w:themeColor="text1"/>
                <w:sz w:val="20"/>
                <w:lang w:eastAsia="en-US"/>
              </w:rPr>
              <w:t>Foi verificado o valor cobrado para o presente ano e com base nos valores cobrados para anos anteriores foi possível projetar a estimativa de valores futuros DETRAN (2018);</w:t>
            </w:r>
          </w:p>
        </w:tc>
      </w:tr>
      <w:tr w:rsidR="00F92577" w:rsidRPr="00F92577" w:rsidTr="00F13CCD">
        <w:trPr>
          <w:cantSplit/>
          <w:trHeight w:val="587"/>
        </w:trPr>
        <w:tc>
          <w:tcPr>
            <w:tcW w:w="1198" w:type="pct"/>
            <w:tcBorders>
              <w:top w:val="single" w:sz="2" w:space="0" w:color="000001"/>
              <w:left w:val="single" w:sz="2" w:space="0" w:color="000001"/>
              <w:bottom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jc w:val="left"/>
              <w:rPr>
                <w:rFonts w:eastAsia="Lucida Sans Unicode"/>
                <w:color w:val="000000" w:themeColor="text1"/>
                <w:sz w:val="20"/>
                <w:lang w:eastAsia="en-US"/>
              </w:rPr>
            </w:pPr>
            <w:r w:rsidRPr="00F92577">
              <w:rPr>
                <w:rFonts w:eastAsia="Lucida Sans Unicode"/>
                <w:color w:val="000000" w:themeColor="text1"/>
                <w:sz w:val="20"/>
                <w:lang w:eastAsia="en-US"/>
              </w:rPr>
              <w:t>Depreciação</w:t>
            </w:r>
          </w:p>
        </w:tc>
        <w:tc>
          <w:tcPr>
            <w:tcW w:w="3802" w:type="pct"/>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90FF4" w:rsidRPr="00F92577" w:rsidRDefault="00F13CCD" w:rsidP="000826BB">
            <w:pPr>
              <w:widowControl/>
              <w:suppressLineNumbers w:val="0"/>
              <w:spacing w:line="276" w:lineRule="auto"/>
              <w:ind w:firstLine="0"/>
              <w:rPr>
                <w:rFonts w:eastAsia="Lucida Sans Unicode"/>
                <w:color w:val="000000" w:themeColor="text1"/>
                <w:sz w:val="20"/>
                <w:lang w:eastAsia="en-US"/>
              </w:rPr>
            </w:pPr>
            <w:r>
              <w:rPr>
                <w:rFonts w:eastAsia="Lucida Sans Unicode"/>
                <w:color w:val="000000" w:themeColor="text1"/>
                <w:sz w:val="20"/>
                <w:lang w:eastAsia="en-US"/>
              </w:rPr>
              <w:t>P</w:t>
            </w:r>
            <w:r w:rsidR="00090FF4" w:rsidRPr="00F92577">
              <w:rPr>
                <w:rFonts w:eastAsia="Lucida Sans Unicode"/>
                <w:color w:val="000000" w:themeColor="text1"/>
                <w:sz w:val="20"/>
                <w:lang w:eastAsia="en-US"/>
              </w:rPr>
              <w:t xml:space="preserve">ercentual de desvalorização que o veículo sofre entre um ano e outro que é informada pela tabela </w:t>
            </w:r>
            <w:proofErr w:type="gramStart"/>
            <w:r w:rsidR="00090FF4" w:rsidRPr="00F92577">
              <w:rPr>
                <w:rFonts w:eastAsia="Lucida Sans Unicode"/>
                <w:color w:val="000000" w:themeColor="text1"/>
                <w:sz w:val="20"/>
                <w:lang w:eastAsia="en-US"/>
              </w:rPr>
              <w:t>Fipe</w:t>
            </w:r>
            <w:proofErr w:type="gramEnd"/>
            <w:r w:rsidR="00090FF4" w:rsidRPr="00F92577">
              <w:rPr>
                <w:rFonts w:eastAsia="Lucida Sans Unicode"/>
                <w:color w:val="000000" w:themeColor="text1"/>
                <w:sz w:val="20"/>
                <w:lang w:eastAsia="en-US"/>
              </w:rPr>
              <w:t xml:space="preserve"> (2018), após este percentual foi aplicado nos automóveis;</w:t>
            </w:r>
          </w:p>
        </w:tc>
      </w:tr>
      <w:tr w:rsidR="00F92577" w:rsidRPr="00F92577" w:rsidTr="000826BB">
        <w:trPr>
          <w:cantSplit/>
        </w:trPr>
        <w:tc>
          <w:tcPr>
            <w:tcW w:w="1198" w:type="pct"/>
            <w:tcBorders>
              <w:top w:val="single" w:sz="2" w:space="0" w:color="000001"/>
              <w:left w:val="single" w:sz="2" w:space="0" w:color="000001"/>
              <w:bottom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jc w:val="left"/>
              <w:rPr>
                <w:rFonts w:eastAsia="Lucida Sans Unicode"/>
                <w:color w:val="000000" w:themeColor="text1"/>
                <w:sz w:val="20"/>
                <w:lang w:eastAsia="en-US"/>
              </w:rPr>
            </w:pPr>
            <w:r w:rsidRPr="00F92577">
              <w:rPr>
                <w:rFonts w:eastAsia="Lucida Sans Unicode"/>
                <w:color w:val="000000" w:themeColor="text1"/>
                <w:sz w:val="20"/>
                <w:lang w:eastAsia="en-US"/>
              </w:rPr>
              <w:t>Limpeza</w:t>
            </w:r>
          </w:p>
        </w:tc>
        <w:tc>
          <w:tcPr>
            <w:tcW w:w="3802" w:type="pct"/>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rPr>
                <w:rFonts w:eastAsia="Lucida Sans Unicode"/>
                <w:color w:val="000000" w:themeColor="text1"/>
                <w:sz w:val="20"/>
                <w:lang w:eastAsia="en-US"/>
              </w:rPr>
            </w:pPr>
            <w:r w:rsidRPr="00F92577">
              <w:rPr>
                <w:rFonts w:eastAsia="Lucida Sans Unicode"/>
                <w:color w:val="000000" w:themeColor="text1"/>
                <w:sz w:val="20"/>
                <w:lang w:eastAsia="en-US"/>
              </w:rPr>
              <w:t>Estimativa de R$ 50,00 por lavagem, dado que esta ocorre quatro vezes ao mês;</w:t>
            </w:r>
          </w:p>
        </w:tc>
      </w:tr>
      <w:tr w:rsidR="00F92577" w:rsidRPr="00F92577" w:rsidTr="000826BB">
        <w:trPr>
          <w:cantSplit/>
        </w:trPr>
        <w:tc>
          <w:tcPr>
            <w:tcW w:w="1198" w:type="pct"/>
            <w:tcBorders>
              <w:top w:val="single" w:sz="2" w:space="0" w:color="000001"/>
              <w:left w:val="single" w:sz="2" w:space="0" w:color="000001"/>
              <w:bottom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jc w:val="left"/>
              <w:rPr>
                <w:rFonts w:eastAsia="Lucida Sans Unicode"/>
                <w:color w:val="000000" w:themeColor="text1"/>
                <w:sz w:val="20"/>
                <w:lang w:eastAsia="en-US"/>
              </w:rPr>
            </w:pPr>
            <w:r w:rsidRPr="00F92577">
              <w:rPr>
                <w:rFonts w:eastAsia="Lucida Sans Unicode"/>
                <w:color w:val="000000" w:themeColor="text1"/>
                <w:sz w:val="20"/>
                <w:lang w:eastAsia="en-US"/>
              </w:rPr>
              <w:t>Seguro</w:t>
            </w:r>
          </w:p>
        </w:tc>
        <w:tc>
          <w:tcPr>
            <w:tcW w:w="3802" w:type="pct"/>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rPr>
                <w:rFonts w:eastAsia="Lucida Sans Unicode"/>
                <w:color w:val="000000" w:themeColor="text1"/>
                <w:sz w:val="20"/>
                <w:lang w:eastAsia="en-US"/>
              </w:rPr>
            </w:pPr>
            <w:r w:rsidRPr="00F92577">
              <w:rPr>
                <w:rFonts w:eastAsia="Lucida Sans Unicode"/>
                <w:color w:val="000000" w:themeColor="text1"/>
                <w:sz w:val="20"/>
                <w:lang w:eastAsia="en-US"/>
              </w:rPr>
              <w:t xml:space="preserve">Estimativa feita com a utilização do simulador da Compara Administradora e Corretora de Seguros LTDA (SUSEP 10.2016991.4, 2017), considerando indivíduo inicialmente com 48 anos (idade média do produtor rural ABMRA, 2016) que percorre entre 15 e </w:t>
            </w:r>
            <w:proofErr w:type="gramStart"/>
            <w:r w:rsidRPr="00F92577">
              <w:rPr>
                <w:rFonts w:eastAsia="Lucida Sans Unicode"/>
                <w:color w:val="000000" w:themeColor="text1"/>
                <w:sz w:val="20"/>
                <w:lang w:eastAsia="en-US"/>
              </w:rPr>
              <w:t>50 Km</w:t>
            </w:r>
            <w:proofErr w:type="gramEnd"/>
            <w:r w:rsidRPr="00F92577">
              <w:rPr>
                <w:rFonts w:eastAsia="Lucida Sans Unicode"/>
                <w:color w:val="000000" w:themeColor="text1"/>
                <w:sz w:val="20"/>
                <w:lang w:eastAsia="en-US"/>
              </w:rPr>
              <w:t>/dia e que o seguro só ofereça cobertura para um condutor;</w:t>
            </w:r>
          </w:p>
        </w:tc>
      </w:tr>
      <w:tr w:rsidR="00F92577" w:rsidRPr="00F92577" w:rsidTr="000826BB">
        <w:trPr>
          <w:cantSplit/>
        </w:trPr>
        <w:tc>
          <w:tcPr>
            <w:tcW w:w="1198" w:type="pct"/>
            <w:tcBorders>
              <w:top w:val="single" w:sz="2" w:space="0" w:color="000001"/>
              <w:left w:val="single" w:sz="2" w:space="0" w:color="000001"/>
              <w:bottom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jc w:val="left"/>
              <w:rPr>
                <w:rFonts w:eastAsia="Lucida Sans Unicode"/>
                <w:color w:val="000000" w:themeColor="text1"/>
                <w:sz w:val="20"/>
                <w:lang w:eastAsia="en-US"/>
              </w:rPr>
            </w:pPr>
            <w:r w:rsidRPr="00F92577">
              <w:rPr>
                <w:rFonts w:eastAsia="Lucida Sans Unicode"/>
                <w:color w:val="000000" w:themeColor="text1"/>
                <w:sz w:val="20"/>
                <w:lang w:eastAsia="en-US"/>
              </w:rPr>
              <w:t>Manutenção/Revisão</w:t>
            </w:r>
          </w:p>
        </w:tc>
        <w:tc>
          <w:tcPr>
            <w:tcW w:w="3802" w:type="pct"/>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rPr>
                <w:rFonts w:eastAsia="Lucida Sans Unicode"/>
                <w:color w:val="000000" w:themeColor="text1"/>
                <w:sz w:val="20"/>
                <w:lang w:eastAsia="en-US"/>
              </w:rPr>
            </w:pPr>
            <w:r w:rsidRPr="00F92577">
              <w:rPr>
                <w:rFonts w:eastAsia="Lucida Sans Unicode"/>
                <w:color w:val="000000" w:themeColor="text1"/>
                <w:sz w:val="20"/>
                <w:lang w:eastAsia="en-US"/>
              </w:rPr>
              <w:t>Dados disponíveis nos sites das próprias montadoras, Toyota (2018), Chevrolet (2018), Volkswagen (2018) e Ford (2018);</w:t>
            </w:r>
          </w:p>
        </w:tc>
      </w:tr>
      <w:tr w:rsidR="00F92577" w:rsidRPr="00F92577" w:rsidTr="000826BB">
        <w:trPr>
          <w:cantSplit/>
        </w:trPr>
        <w:tc>
          <w:tcPr>
            <w:tcW w:w="1198" w:type="pct"/>
            <w:tcBorders>
              <w:top w:val="single" w:sz="2" w:space="0" w:color="000001"/>
              <w:left w:val="single" w:sz="2" w:space="0" w:color="000001"/>
              <w:bottom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jc w:val="left"/>
              <w:rPr>
                <w:rFonts w:eastAsia="Lucida Sans Unicode"/>
                <w:color w:val="000000" w:themeColor="text1"/>
                <w:sz w:val="20"/>
                <w:lang w:eastAsia="en-US"/>
              </w:rPr>
            </w:pPr>
            <w:r w:rsidRPr="00F92577">
              <w:rPr>
                <w:rFonts w:eastAsia="Lucida Sans Unicode"/>
                <w:color w:val="000000" w:themeColor="text1"/>
                <w:sz w:val="20"/>
                <w:lang w:eastAsia="en-US"/>
              </w:rPr>
              <w:t>Valor de Revenda</w:t>
            </w:r>
          </w:p>
        </w:tc>
        <w:tc>
          <w:tcPr>
            <w:tcW w:w="3802" w:type="pct"/>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90FF4" w:rsidRPr="00F92577" w:rsidRDefault="00090FF4" w:rsidP="000826BB">
            <w:pPr>
              <w:widowControl/>
              <w:suppressLineNumbers w:val="0"/>
              <w:spacing w:line="276" w:lineRule="auto"/>
              <w:ind w:firstLine="0"/>
              <w:rPr>
                <w:rFonts w:eastAsia="Lucida Sans Unicode"/>
                <w:color w:val="000000" w:themeColor="text1"/>
                <w:sz w:val="20"/>
                <w:lang w:eastAsia="en-US"/>
              </w:rPr>
            </w:pPr>
            <w:r w:rsidRPr="00F92577">
              <w:rPr>
                <w:rFonts w:eastAsia="Lucida Sans Unicode"/>
                <w:color w:val="000000" w:themeColor="text1"/>
                <w:sz w:val="20"/>
                <w:lang w:eastAsia="en-US"/>
              </w:rPr>
              <w:t>A dedução entre o valor de aquisição e as depreciações ao longo dos anos estimados.</w:t>
            </w:r>
          </w:p>
        </w:tc>
      </w:tr>
    </w:tbl>
    <w:p w:rsidR="00090FF4" w:rsidRPr="00F92577" w:rsidRDefault="00090FF4" w:rsidP="00090FF4">
      <w:pPr>
        <w:widowControl/>
        <w:suppressLineNumbers w:val="0"/>
        <w:suppressAutoHyphens w:val="0"/>
        <w:spacing w:after="160" w:line="276" w:lineRule="auto"/>
        <w:ind w:firstLine="0"/>
        <w:rPr>
          <w:rFonts w:eastAsia="Calibri"/>
          <w:color w:val="000000" w:themeColor="text1"/>
          <w:sz w:val="20"/>
          <w:lang w:eastAsia="en-US"/>
        </w:rPr>
      </w:pPr>
      <w:r w:rsidRPr="00F92577">
        <w:rPr>
          <w:rFonts w:eastAsia="Calibri"/>
          <w:color w:val="000000" w:themeColor="text1"/>
          <w:sz w:val="20"/>
          <w:lang w:eastAsia="en-US"/>
        </w:rPr>
        <w:t>Fonte: Adaptado de Silva e Si</w:t>
      </w:r>
      <w:r w:rsidR="003B01B8">
        <w:rPr>
          <w:rFonts w:eastAsia="Calibri"/>
          <w:color w:val="000000" w:themeColor="text1"/>
          <w:sz w:val="20"/>
          <w:lang w:eastAsia="en-US"/>
        </w:rPr>
        <w:t>lva (2017)</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lastRenderedPageBreak/>
        <w:tab/>
        <w:t xml:space="preserve">Os cálculos do Custo Total foram feitos estimando a composição de custos de aquisição no ano de 2018, custos de manutenção e operação ao longo de cinco anos, pois esse é o período que o bem é segurado pela montadora, e considerando que cada modelo roda </w:t>
      </w:r>
      <w:proofErr w:type="gramStart"/>
      <w:r w:rsidRPr="00F92577">
        <w:rPr>
          <w:color w:val="000000" w:themeColor="text1"/>
          <w:szCs w:val="24"/>
        </w:rPr>
        <w:t>10.000Km</w:t>
      </w:r>
      <w:proofErr w:type="gramEnd"/>
      <w:r w:rsidRPr="00F92577">
        <w:rPr>
          <w:color w:val="000000" w:themeColor="text1"/>
          <w:szCs w:val="24"/>
        </w:rPr>
        <w:t xml:space="preserve"> por ano, pois esse é a quilometragem para cada revisão anual, dados retirados do site das próprias montadoras dos veículos.</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tab/>
        <w:t xml:space="preserve">Quanto </w:t>
      </w:r>
      <w:proofErr w:type="gramStart"/>
      <w:r w:rsidRPr="00F92577">
        <w:rPr>
          <w:color w:val="000000" w:themeColor="text1"/>
          <w:szCs w:val="24"/>
        </w:rPr>
        <w:t>a</w:t>
      </w:r>
      <w:proofErr w:type="gramEnd"/>
      <w:r w:rsidRPr="00F92577">
        <w:rPr>
          <w:color w:val="000000" w:themeColor="text1"/>
          <w:szCs w:val="24"/>
        </w:rPr>
        <w:t xml:space="preserve"> depreciação, o cálculo foi feito a partir da estimativa da diferença encontrada entre o preço de aquisição de um veículo novo e seu valor na Tabela FIPE no ano seguinte, por cinco anos, aplicando a cada ano projetado, sua redução de valor percentual ao valor de aquisição do veículo em 2018. Em alguns casos, não foi possível encontrar essa diferença entre o valor de aquisição, pois o modelo não havia sido lançado há cinco anos, então foi </w:t>
      </w:r>
      <w:proofErr w:type="gramStart"/>
      <w:r w:rsidRPr="00F92577">
        <w:rPr>
          <w:color w:val="000000" w:themeColor="text1"/>
          <w:szCs w:val="24"/>
        </w:rPr>
        <w:t>aplicado</w:t>
      </w:r>
      <w:proofErr w:type="gramEnd"/>
      <w:r w:rsidRPr="00F92577">
        <w:rPr>
          <w:color w:val="000000" w:themeColor="text1"/>
          <w:szCs w:val="24"/>
        </w:rPr>
        <w:t xml:space="preserve"> uma média da depreciação dos outros anos.</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tab/>
        <w:t>Para análise dos dados foi utilizada a regressão logística multinominal no intuito de identificar qual a influência que a informação do custo total tem na decisão de compra de um dos modelos de caminhonete apresentados. O estudo foi desenvolvido utilizando-se um experimento é 2x4, em que (2) representa os grupos de respondentes, de controle e experimental e (4) os modelos de caminhonetes utilizadas disponíveis como opção de escolha e foram elaborados com base no estudo de Silva e Silva (2017).</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tab/>
        <w:t>O modelo proposto para a regressão e análise dos dados foi:</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tab/>
      </w:r>
      <w:r w:rsidRPr="00F92577">
        <w:rPr>
          <w:color w:val="000000" w:themeColor="text1"/>
          <w:szCs w:val="24"/>
          <w:lang w:val="en-US"/>
        </w:rPr>
        <w:t xml:space="preserve">(1) PIC = </w:t>
      </w:r>
      <w:r w:rsidRPr="00F92577">
        <w:rPr>
          <w:color w:val="000000" w:themeColor="text1"/>
          <w:szCs w:val="24"/>
        </w:rPr>
        <w:t>β</w:t>
      </w:r>
      <w:r w:rsidRPr="00F92577">
        <w:rPr>
          <w:color w:val="000000" w:themeColor="text1"/>
          <w:szCs w:val="24"/>
          <w:lang w:val="en-US"/>
        </w:rPr>
        <w:t xml:space="preserve">0 + </w:t>
      </w:r>
      <w:r w:rsidRPr="00F92577">
        <w:rPr>
          <w:color w:val="000000" w:themeColor="text1"/>
          <w:szCs w:val="24"/>
        </w:rPr>
        <w:t>β</w:t>
      </w:r>
      <w:r w:rsidRPr="00F92577">
        <w:rPr>
          <w:color w:val="000000" w:themeColor="text1"/>
          <w:szCs w:val="24"/>
          <w:lang w:val="en-US"/>
        </w:rPr>
        <w:t xml:space="preserve">1CTC + </w:t>
      </w:r>
      <w:r w:rsidRPr="00F92577">
        <w:rPr>
          <w:color w:val="000000" w:themeColor="text1"/>
          <w:szCs w:val="24"/>
        </w:rPr>
        <w:t>β</w:t>
      </w:r>
      <w:r w:rsidRPr="00F92577">
        <w:rPr>
          <w:color w:val="000000" w:themeColor="text1"/>
          <w:szCs w:val="24"/>
          <w:lang w:val="en-US"/>
        </w:rPr>
        <w:t xml:space="preserve">2CONTROL + </w:t>
      </w:r>
      <w:r w:rsidRPr="00F92577">
        <w:rPr>
          <w:color w:val="000000" w:themeColor="text1"/>
          <w:szCs w:val="24"/>
        </w:rPr>
        <w:t>ε</w:t>
      </w:r>
      <w:r w:rsidRPr="00F92577">
        <w:rPr>
          <w:color w:val="000000" w:themeColor="text1"/>
          <w:szCs w:val="24"/>
          <w:lang w:val="en-US"/>
        </w:rPr>
        <w:t xml:space="preserve">; </w:t>
      </w:r>
      <w:r w:rsidRPr="00F92577">
        <w:rPr>
          <w:color w:val="000000" w:themeColor="text1"/>
          <w:szCs w:val="24"/>
        </w:rPr>
        <w:t>Onde</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tab/>
        <w:t xml:space="preserve">PIC = variável </w:t>
      </w:r>
      <w:proofErr w:type="spellStart"/>
      <w:r w:rsidRPr="00F92577">
        <w:rPr>
          <w:i/>
          <w:color w:val="000000" w:themeColor="text1"/>
          <w:szCs w:val="24"/>
        </w:rPr>
        <w:t>dummy</w:t>
      </w:r>
      <w:proofErr w:type="spellEnd"/>
      <w:r w:rsidRPr="00F92577">
        <w:rPr>
          <w:color w:val="000000" w:themeColor="text1"/>
          <w:szCs w:val="24"/>
        </w:rPr>
        <w:t xml:space="preserve"> dependente, representa o modelo da Caminhonete escolhida;</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tab/>
        <w:t xml:space="preserve">CTC = variável independente, representa os indivíduos que possuem informação do custo total ao final do período projetado (assume </w:t>
      </w:r>
      <w:proofErr w:type="gramStart"/>
      <w:r w:rsidRPr="00F92577">
        <w:rPr>
          <w:color w:val="000000" w:themeColor="text1"/>
          <w:szCs w:val="24"/>
        </w:rPr>
        <w:t>0</w:t>
      </w:r>
      <w:proofErr w:type="gramEnd"/>
      <w:r w:rsidRPr="00F92577">
        <w:rPr>
          <w:color w:val="000000" w:themeColor="text1"/>
          <w:szCs w:val="24"/>
        </w:rPr>
        <w:t xml:space="preserve"> para o grupo de controle);</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t xml:space="preserve">  CONTROL = variáveis de controle (características técnicas, custo/benefício, design da caminhonete, custo de aquisição, custo total ao final de </w:t>
      </w:r>
      <w:proofErr w:type="gramStart"/>
      <w:r w:rsidRPr="00F92577">
        <w:rPr>
          <w:color w:val="000000" w:themeColor="text1"/>
          <w:szCs w:val="24"/>
        </w:rPr>
        <w:t>5</w:t>
      </w:r>
      <w:proofErr w:type="gramEnd"/>
      <w:r w:rsidRPr="00F92577">
        <w:rPr>
          <w:color w:val="000000" w:themeColor="text1"/>
          <w:szCs w:val="24"/>
        </w:rPr>
        <w:t xml:space="preserve"> anos, mercado/revenda, potência, confiança na marca, resistência, capacidade de carga e status);</w:t>
      </w:r>
    </w:p>
    <w:p w:rsidR="00090FF4" w:rsidRPr="00F92577" w:rsidRDefault="00090FF4" w:rsidP="00090FF4">
      <w:pPr>
        <w:widowControl/>
        <w:suppressLineNumbers w:val="0"/>
        <w:tabs>
          <w:tab w:val="left" w:pos="567"/>
        </w:tabs>
        <w:suppressAutoHyphens w:val="0"/>
        <w:spacing w:line="276" w:lineRule="auto"/>
        <w:ind w:firstLine="567"/>
        <w:textAlignment w:val="baseline"/>
        <w:rPr>
          <w:color w:val="000000" w:themeColor="text1"/>
          <w:szCs w:val="24"/>
        </w:rPr>
      </w:pPr>
      <w:r w:rsidRPr="00F92577">
        <w:rPr>
          <w:color w:val="000000" w:themeColor="text1"/>
          <w:szCs w:val="24"/>
        </w:rPr>
        <w:tab/>
        <w:t>ε = termo de erro da regressão.</w:t>
      </w:r>
    </w:p>
    <w:p w:rsidR="00090FF4" w:rsidRPr="00F92577" w:rsidRDefault="00090FF4" w:rsidP="00090FF4">
      <w:pPr>
        <w:ind w:firstLine="0"/>
        <w:rPr>
          <w:b/>
          <w:color w:val="000000" w:themeColor="text1"/>
          <w:szCs w:val="24"/>
        </w:rPr>
      </w:pPr>
    </w:p>
    <w:p w:rsidR="00F92577" w:rsidRDefault="00FA36AF" w:rsidP="00F92577">
      <w:pPr>
        <w:ind w:firstLine="0"/>
        <w:rPr>
          <w:b/>
          <w:color w:val="000000" w:themeColor="text1"/>
          <w:szCs w:val="24"/>
        </w:rPr>
      </w:pPr>
      <w:r w:rsidRPr="00F92577">
        <w:rPr>
          <w:b/>
          <w:color w:val="000000" w:themeColor="text1"/>
          <w:szCs w:val="24"/>
        </w:rPr>
        <w:t>4. An</w:t>
      </w:r>
      <w:r w:rsidR="00F92577">
        <w:rPr>
          <w:b/>
          <w:color w:val="000000" w:themeColor="text1"/>
          <w:szCs w:val="24"/>
        </w:rPr>
        <w:t>álise dos Resultados</w:t>
      </w:r>
    </w:p>
    <w:p w:rsidR="00FA36AF" w:rsidRPr="00FE42A1" w:rsidRDefault="00FA36AF" w:rsidP="00FE42A1">
      <w:pPr>
        <w:rPr>
          <w:b/>
          <w:color w:val="000000" w:themeColor="text1"/>
          <w:szCs w:val="24"/>
        </w:rPr>
      </w:pPr>
      <w:r w:rsidRPr="00F92577">
        <w:rPr>
          <w:color w:val="000000" w:themeColor="text1"/>
          <w:szCs w:val="24"/>
        </w:rPr>
        <w:t>Do total dos 101 entrevistados 26% são do gênero fem</w:t>
      </w:r>
      <w:r w:rsidR="006E0030">
        <w:rPr>
          <w:color w:val="000000" w:themeColor="text1"/>
          <w:szCs w:val="24"/>
        </w:rPr>
        <w:t>inino e 74% do gênero masculino, sendo que</w:t>
      </w:r>
      <w:r w:rsidRPr="00F92577">
        <w:rPr>
          <w:color w:val="000000" w:themeColor="text1"/>
          <w:szCs w:val="24"/>
        </w:rPr>
        <w:t xml:space="preserve"> </w:t>
      </w:r>
      <w:proofErr w:type="gramStart"/>
      <w:r w:rsidRPr="00F92577">
        <w:rPr>
          <w:color w:val="000000" w:themeColor="text1"/>
          <w:szCs w:val="24"/>
        </w:rPr>
        <w:t>cerca de 44</w:t>
      </w:r>
      <w:proofErr w:type="gramEnd"/>
      <w:r w:rsidRPr="00F92577">
        <w:rPr>
          <w:color w:val="000000" w:themeColor="text1"/>
          <w:szCs w:val="24"/>
        </w:rPr>
        <w:t>% tem o trabalho ou curso de ensino superior relacionado ao agronegócio, enquanto 56% não tem relação com o campo. Dentre os respondentes, 38% têm ou já tiveram caminhonete.</w:t>
      </w:r>
      <w:r w:rsidR="00FE42A1">
        <w:rPr>
          <w:b/>
          <w:color w:val="000000" w:themeColor="text1"/>
          <w:szCs w:val="24"/>
        </w:rPr>
        <w:t xml:space="preserve"> </w:t>
      </w:r>
      <w:r w:rsidRPr="00F92577">
        <w:rPr>
          <w:color w:val="000000" w:themeColor="text1"/>
          <w:szCs w:val="24"/>
        </w:rPr>
        <w:t xml:space="preserve">Quanto </w:t>
      </w:r>
      <w:proofErr w:type="gramStart"/>
      <w:r w:rsidRPr="00F92577">
        <w:rPr>
          <w:color w:val="000000" w:themeColor="text1"/>
          <w:szCs w:val="24"/>
        </w:rPr>
        <w:t>a</w:t>
      </w:r>
      <w:proofErr w:type="gramEnd"/>
      <w:r w:rsidRPr="00F92577">
        <w:rPr>
          <w:color w:val="000000" w:themeColor="text1"/>
          <w:szCs w:val="24"/>
        </w:rPr>
        <w:t xml:space="preserve"> faixa etária dos respondentes, 8% estão entre 18 e 20 anos; 21% entre 21 e 30 anos; entre 31 e 40 anos estão 41%; e os demais 31% tem a idade acima dos 41 anos de idade.</w:t>
      </w:r>
    </w:p>
    <w:p w:rsidR="00FA36AF" w:rsidRPr="00F92577" w:rsidRDefault="00FA36AF" w:rsidP="00FA36AF">
      <w:pPr>
        <w:tabs>
          <w:tab w:val="left" w:pos="284"/>
        </w:tabs>
        <w:spacing w:line="276" w:lineRule="auto"/>
        <w:ind w:firstLine="567"/>
        <w:rPr>
          <w:color w:val="000000" w:themeColor="text1"/>
          <w:szCs w:val="24"/>
        </w:rPr>
      </w:pPr>
      <w:r w:rsidRPr="00F92577">
        <w:rPr>
          <w:color w:val="000000" w:themeColor="text1"/>
          <w:szCs w:val="24"/>
        </w:rPr>
        <w:lastRenderedPageBreak/>
        <w:t>A partir dos Custos Totais estimados, podemos contar com</w:t>
      </w:r>
      <w:r w:rsidR="006E0030">
        <w:rPr>
          <w:color w:val="000000" w:themeColor="text1"/>
          <w:szCs w:val="24"/>
        </w:rPr>
        <w:t xml:space="preserve"> a manipulação dos</w:t>
      </w:r>
      <w:r w:rsidRPr="00F92577">
        <w:rPr>
          <w:color w:val="000000" w:themeColor="text1"/>
          <w:szCs w:val="24"/>
        </w:rPr>
        <w:t xml:space="preserve"> dados para apresentar dois cenários diferentes para os participantes do experimento, pois o modelo de menor preço de aquisição se mostrou o de maior Custo Total (</w:t>
      </w:r>
      <w:proofErr w:type="spellStart"/>
      <w:r w:rsidRPr="00F92577">
        <w:rPr>
          <w:color w:val="000000" w:themeColor="text1"/>
          <w:szCs w:val="24"/>
        </w:rPr>
        <w:t>Amarok</w:t>
      </w:r>
      <w:proofErr w:type="spellEnd"/>
      <w:r w:rsidRPr="00F92577">
        <w:rPr>
          <w:color w:val="000000" w:themeColor="text1"/>
          <w:szCs w:val="24"/>
        </w:rPr>
        <w:t>), e o modelo de maior preço de aquisição se mostrou o de menor Custo Tot</w:t>
      </w:r>
      <w:bookmarkStart w:id="4" w:name="_GoBack"/>
      <w:bookmarkEnd w:id="4"/>
      <w:r w:rsidRPr="00F92577">
        <w:rPr>
          <w:color w:val="000000" w:themeColor="text1"/>
          <w:szCs w:val="24"/>
        </w:rPr>
        <w:t xml:space="preserve">al (Hilux), portanto contribuindo com as expectativas do experimento. </w:t>
      </w:r>
    </w:p>
    <w:p w:rsidR="00FA36AF" w:rsidRPr="00F92577" w:rsidRDefault="00FA36AF" w:rsidP="00FA36AF">
      <w:pPr>
        <w:tabs>
          <w:tab w:val="left" w:pos="284"/>
        </w:tabs>
        <w:spacing w:line="276" w:lineRule="auto"/>
        <w:ind w:firstLine="567"/>
        <w:rPr>
          <w:color w:val="000000" w:themeColor="text1"/>
          <w:szCs w:val="24"/>
        </w:rPr>
      </w:pPr>
      <w:r w:rsidRPr="00F92577">
        <w:rPr>
          <w:color w:val="000000" w:themeColor="text1"/>
          <w:szCs w:val="24"/>
        </w:rPr>
        <w:t>Em uma análise dos valores descritivos do resultado dos questionários, os resultados da escolha do modelo da caminhonete com menor Custo Total (Hilux) são de 15 respondentes no Grupo de Controle (29,4%), já no Grupo Experiment</w:t>
      </w:r>
      <w:r w:rsidR="00FE42A1">
        <w:rPr>
          <w:color w:val="000000" w:themeColor="text1"/>
          <w:szCs w:val="24"/>
        </w:rPr>
        <w:t xml:space="preserve">al é de 20 Respondentes (40%). </w:t>
      </w:r>
      <w:r w:rsidRPr="00F92577">
        <w:rPr>
          <w:color w:val="000000" w:themeColor="text1"/>
          <w:szCs w:val="24"/>
        </w:rPr>
        <w:t xml:space="preserve">A variação da quantidade de escolhas deste modelo pode ter sido influência dos Custos Totais, já que a o modelo </w:t>
      </w:r>
      <w:proofErr w:type="spellStart"/>
      <w:r w:rsidRPr="00F92577">
        <w:rPr>
          <w:color w:val="000000" w:themeColor="text1"/>
          <w:szCs w:val="24"/>
        </w:rPr>
        <w:t>Amarok</w:t>
      </w:r>
      <w:proofErr w:type="spellEnd"/>
      <w:r w:rsidRPr="00F92577">
        <w:rPr>
          <w:color w:val="000000" w:themeColor="text1"/>
          <w:szCs w:val="24"/>
        </w:rPr>
        <w:t>, que obteve o mesmo número que o modelo Hilux no Grupo de Controle, teve o menor número de escolhas no Grupo Experimental,</w:t>
      </w:r>
      <w:r w:rsidR="006E0030">
        <w:rPr>
          <w:color w:val="000000" w:themeColor="text1"/>
          <w:szCs w:val="24"/>
        </w:rPr>
        <w:t xml:space="preserve"> que</w:t>
      </w:r>
      <w:r w:rsidRPr="00F92577">
        <w:rPr>
          <w:color w:val="000000" w:themeColor="text1"/>
          <w:szCs w:val="24"/>
        </w:rPr>
        <w:t xml:space="preserve"> teve acesso a esta informação.</w:t>
      </w:r>
    </w:p>
    <w:p w:rsidR="00FA36AF" w:rsidRPr="00F92577" w:rsidRDefault="006E0030" w:rsidP="00483E26">
      <w:pPr>
        <w:rPr>
          <w:color w:val="000000" w:themeColor="text1"/>
          <w:szCs w:val="24"/>
        </w:rPr>
      </w:pPr>
      <w:r>
        <w:rPr>
          <w:color w:val="000000" w:themeColor="text1"/>
          <w:szCs w:val="24"/>
        </w:rPr>
        <w:t>Já os modelos Ranger e S-</w:t>
      </w:r>
      <w:r w:rsidR="00FA36AF" w:rsidRPr="00F92577">
        <w:rPr>
          <w:color w:val="000000" w:themeColor="text1"/>
          <w:szCs w:val="24"/>
        </w:rPr>
        <w:t xml:space="preserve">10, que se mantiveram no mesmo </w:t>
      </w:r>
      <w:r w:rsidR="00FA36AF" w:rsidRPr="00F92577">
        <w:rPr>
          <w:i/>
          <w:color w:val="000000" w:themeColor="text1"/>
          <w:szCs w:val="24"/>
        </w:rPr>
        <w:t>ranking</w:t>
      </w:r>
      <w:r w:rsidR="00FA36AF" w:rsidRPr="00F92577">
        <w:rPr>
          <w:color w:val="000000" w:themeColor="text1"/>
          <w:szCs w:val="24"/>
        </w:rPr>
        <w:t xml:space="preserve"> no quesito de Custo de Aquisição e Custos Totais, não sofreram variações quanto </w:t>
      </w:r>
      <w:proofErr w:type="gramStart"/>
      <w:r w:rsidR="00FA36AF" w:rsidRPr="00F92577">
        <w:rPr>
          <w:color w:val="000000" w:themeColor="text1"/>
          <w:szCs w:val="24"/>
        </w:rPr>
        <w:t>a</w:t>
      </w:r>
      <w:proofErr w:type="gramEnd"/>
      <w:r w:rsidR="00FA36AF" w:rsidRPr="00F92577">
        <w:rPr>
          <w:color w:val="000000" w:themeColor="text1"/>
          <w:szCs w:val="24"/>
        </w:rPr>
        <w:t xml:space="preserve"> quantida</w:t>
      </w:r>
      <w:r w:rsidR="002F1290">
        <w:rPr>
          <w:color w:val="000000" w:themeColor="text1"/>
          <w:szCs w:val="24"/>
        </w:rPr>
        <w:t>de dentre os grupos. Na Tabela 2</w:t>
      </w:r>
      <w:r w:rsidR="00FA36AF" w:rsidRPr="00F92577">
        <w:rPr>
          <w:color w:val="000000" w:themeColor="text1"/>
          <w:szCs w:val="24"/>
        </w:rPr>
        <w:t xml:space="preserve"> é possível perceber a inversão na quantidade de modelos escolhidos em cada grupo amostral, acompanhando a inversão nos custos, considerando os modelos </w:t>
      </w:r>
      <w:proofErr w:type="spellStart"/>
      <w:r w:rsidR="00FA36AF" w:rsidRPr="00F92577">
        <w:rPr>
          <w:color w:val="000000" w:themeColor="text1"/>
          <w:szCs w:val="24"/>
        </w:rPr>
        <w:t>Amarok</w:t>
      </w:r>
      <w:proofErr w:type="spellEnd"/>
      <w:r w:rsidR="00FA36AF" w:rsidRPr="00F92577">
        <w:rPr>
          <w:color w:val="000000" w:themeColor="text1"/>
          <w:szCs w:val="24"/>
        </w:rPr>
        <w:t xml:space="preserve"> e Hilux.</w:t>
      </w:r>
    </w:p>
    <w:p w:rsidR="00FA36AF" w:rsidRPr="00F92577" w:rsidRDefault="00FA36AF" w:rsidP="00FA36AF">
      <w:pPr>
        <w:ind w:firstLine="0"/>
        <w:rPr>
          <w:b/>
          <w:color w:val="000000" w:themeColor="text1"/>
          <w:szCs w:val="24"/>
        </w:rPr>
      </w:pPr>
    </w:p>
    <w:tbl>
      <w:tblPr>
        <w:tblW w:w="5000" w:type="pct"/>
        <w:tblCellMar>
          <w:left w:w="70" w:type="dxa"/>
          <w:right w:w="70" w:type="dxa"/>
        </w:tblCellMar>
        <w:tblLook w:val="04A0" w:firstRow="1" w:lastRow="0" w:firstColumn="1" w:lastColumn="0" w:noHBand="0" w:noVBand="1"/>
      </w:tblPr>
      <w:tblGrid>
        <w:gridCol w:w="1193"/>
        <w:gridCol w:w="2329"/>
        <w:gridCol w:w="1848"/>
        <w:gridCol w:w="2329"/>
        <w:gridCol w:w="1846"/>
      </w:tblGrid>
      <w:tr w:rsidR="00F92577" w:rsidRPr="00FA36AF" w:rsidTr="004D32E6">
        <w:trPr>
          <w:trHeight w:val="255"/>
        </w:trPr>
        <w:tc>
          <w:tcPr>
            <w:tcW w:w="5000" w:type="pct"/>
            <w:gridSpan w:val="5"/>
            <w:tcBorders>
              <w:top w:val="nil"/>
              <w:left w:val="nil"/>
              <w:bottom w:val="nil"/>
              <w:right w:val="nil"/>
            </w:tcBorders>
            <w:shd w:val="clear" w:color="auto" w:fill="auto"/>
            <w:noWrap/>
            <w:vAlign w:val="bottom"/>
            <w:hideMark/>
          </w:tcPr>
          <w:p w:rsidR="00FA36AF" w:rsidRPr="00FA36AF" w:rsidRDefault="002F1290" w:rsidP="00FA36AF">
            <w:pPr>
              <w:widowControl/>
              <w:suppressLineNumbers w:val="0"/>
              <w:suppressAutoHyphens w:val="0"/>
              <w:ind w:firstLine="0"/>
              <w:jc w:val="left"/>
              <w:rPr>
                <w:color w:val="000000" w:themeColor="text1"/>
                <w:sz w:val="20"/>
              </w:rPr>
            </w:pPr>
            <w:r>
              <w:rPr>
                <w:color w:val="000000" w:themeColor="text1"/>
                <w:sz w:val="20"/>
              </w:rPr>
              <w:t>Tabela 2</w:t>
            </w:r>
            <w:r w:rsidR="00FA36AF" w:rsidRPr="00FA36AF">
              <w:rPr>
                <w:color w:val="000000" w:themeColor="text1"/>
                <w:sz w:val="20"/>
              </w:rPr>
              <w:t xml:space="preserve"> - Análise Descritiva dos questionários</w:t>
            </w:r>
          </w:p>
        </w:tc>
      </w:tr>
      <w:tr w:rsidR="00F92577" w:rsidRPr="00FA36AF" w:rsidTr="00FA36AF">
        <w:trPr>
          <w:trHeight w:val="315"/>
        </w:trPr>
        <w:tc>
          <w:tcPr>
            <w:tcW w:w="625" w:type="pct"/>
            <w:vMerge w:val="restart"/>
            <w:tcBorders>
              <w:top w:val="single" w:sz="4" w:space="0" w:color="auto"/>
              <w:left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b/>
                <w:bCs/>
                <w:color w:val="000000" w:themeColor="text1"/>
                <w:sz w:val="20"/>
              </w:rPr>
            </w:pPr>
            <w:r w:rsidRPr="00FA36AF">
              <w:rPr>
                <w:b/>
                <w:bCs/>
                <w:color w:val="000000" w:themeColor="text1"/>
                <w:sz w:val="20"/>
              </w:rPr>
              <w:t>Modelo</w:t>
            </w:r>
          </w:p>
        </w:tc>
        <w:tc>
          <w:tcPr>
            <w:tcW w:w="2188" w:type="pct"/>
            <w:gridSpan w:val="2"/>
            <w:tcBorders>
              <w:top w:val="single" w:sz="4" w:space="0" w:color="auto"/>
              <w:left w:val="nil"/>
              <w:bottom w:val="nil"/>
              <w:right w:val="single" w:sz="4" w:space="0" w:color="000000"/>
            </w:tcBorders>
            <w:shd w:val="clear" w:color="auto" w:fill="auto"/>
            <w:noWrap/>
            <w:vAlign w:val="center"/>
            <w:hideMark/>
          </w:tcPr>
          <w:p w:rsidR="00FA36AF" w:rsidRPr="00FA36AF" w:rsidRDefault="00FA36AF" w:rsidP="00FA36AF">
            <w:pPr>
              <w:widowControl/>
              <w:suppressLineNumbers w:val="0"/>
              <w:suppressAutoHyphens w:val="0"/>
              <w:ind w:firstLine="0"/>
              <w:jc w:val="center"/>
              <w:rPr>
                <w:b/>
                <w:bCs/>
                <w:color w:val="000000" w:themeColor="text1"/>
                <w:sz w:val="20"/>
              </w:rPr>
            </w:pPr>
            <w:r w:rsidRPr="00FA36AF">
              <w:rPr>
                <w:b/>
                <w:bCs/>
                <w:color w:val="000000" w:themeColor="text1"/>
                <w:sz w:val="20"/>
              </w:rPr>
              <w:t>Controle</w:t>
            </w:r>
          </w:p>
        </w:tc>
        <w:tc>
          <w:tcPr>
            <w:tcW w:w="2187" w:type="pct"/>
            <w:gridSpan w:val="2"/>
            <w:tcBorders>
              <w:top w:val="single" w:sz="4" w:space="0" w:color="auto"/>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b/>
                <w:bCs/>
                <w:color w:val="000000" w:themeColor="text1"/>
                <w:sz w:val="20"/>
              </w:rPr>
            </w:pPr>
            <w:r w:rsidRPr="00FA36AF">
              <w:rPr>
                <w:b/>
                <w:bCs/>
                <w:color w:val="000000" w:themeColor="text1"/>
                <w:sz w:val="20"/>
              </w:rPr>
              <w:t>Experimento</w:t>
            </w:r>
          </w:p>
        </w:tc>
      </w:tr>
      <w:tr w:rsidR="00F92577" w:rsidRPr="00FA36AF" w:rsidTr="00FA36AF">
        <w:trPr>
          <w:trHeight w:val="945"/>
        </w:trPr>
        <w:tc>
          <w:tcPr>
            <w:tcW w:w="625" w:type="pct"/>
            <w:vMerge/>
            <w:tcBorders>
              <w:top w:val="single" w:sz="4" w:space="0" w:color="000000"/>
              <w:left w:val="nil"/>
              <w:right w:val="nil"/>
            </w:tcBorders>
            <w:vAlign w:val="center"/>
            <w:hideMark/>
          </w:tcPr>
          <w:p w:rsidR="00FA36AF" w:rsidRPr="00FA36AF" w:rsidRDefault="00FA36AF" w:rsidP="00FA36AF">
            <w:pPr>
              <w:widowControl/>
              <w:suppressLineNumbers w:val="0"/>
              <w:suppressAutoHyphens w:val="0"/>
              <w:ind w:firstLine="0"/>
              <w:jc w:val="center"/>
              <w:rPr>
                <w:b/>
                <w:bCs/>
                <w:color w:val="000000" w:themeColor="text1"/>
                <w:sz w:val="20"/>
              </w:rPr>
            </w:pPr>
          </w:p>
        </w:tc>
        <w:tc>
          <w:tcPr>
            <w:tcW w:w="1220" w:type="pct"/>
            <w:tcBorders>
              <w:top w:val="single" w:sz="4" w:space="0" w:color="auto"/>
              <w:left w:val="nil"/>
              <w:bottom w:val="single" w:sz="4" w:space="0" w:color="auto"/>
              <w:right w:val="nil"/>
            </w:tcBorders>
            <w:shd w:val="clear" w:color="auto" w:fill="auto"/>
            <w:vAlign w:val="center"/>
            <w:hideMark/>
          </w:tcPr>
          <w:p w:rsidR="00FA36AF" w:rsidRPr="00FA36AF" w:rsidRDefault="00FA36AF" w:rsidP="00FA36AF">
            <w:pPr>
              <w:widowControl/>
              <w:suppressLineNumbers w:val="0"/>
              <w:suppressAutoHyphens w:val="0"/>
              <w:ind w:firstLine="0"/>
              <w:jc w:val="center"/>
              <w:rPr>
                <w:b/>
                <w:bCs/>
                <w:color w:val="000000" w:themeColor="text1"/>
                <w:sz w:val="20"/>
              </w:rPr>
            </w:pPr>
            <w:r w:rsidRPr="00FA36AF">
              <w:rPr>
                <w:b/>
                <w:bCs/>
                <w:color w:val="000000" w:themeColor="text1"/>
                <w:sz w:val="20"/>
              </w:rPr>
              <w:t>Custo de Aquisição (BRL)</w:t>
            </w:r>
          </w:p>
        </w:tc>
        <w:tc>
          <w:tcPr>
            <w:tcW w:w="968" w:type="pct"/>
            <w:tcBorders>
              <w:top w:val="single" w:sz="4" w:space="0" w:color="auto"/>
              <w:left w:val="nil"/>
              <w:bottom w:val="single" w:sz="4" w:space="0" w:color="auto"/>
              <w:right w:val="single" w:sz="4" w:space="0" w:color="auto"/>
            </w:tcBorders>
            <w:shd w:val="clear" w:color="auto" w:fill="auto"/>
            <w:vAlign w:val="center"/>
            <w:hideMark/>
          </w:tcPr>
          <w:p w:rsidR="00FA36AF" w:rsidRPr="00FA36AF" w:rsidRDefault="00FA36AF" w:rsidP="00FA36AF">
            <w:pPr>
              <w:widowControl/>
              <w:suppressLineNumbers w:val="0"/>
              <w:suppressAutoHyphens w:val="0"/>
              <w:ind w:firstLine="0"/>
              <w:jc w:val="center"/>
              <w:rPr>
                <w:b/>
                <w:bCs/>
                <w:color w:val="000000" w:themeColor="text1"/>
                <w:sz w:val="20"/>
              </w:rPr>
            </w:pPr>
            <w:proofErr w:type="spellStart"/>
            <w:r w:rsidRPr="00FA36AF">
              <w:rPr>
                <w:b/>
                <w:bCs/>
                <w:color w:val="000000" w:themeColor="text1"/>
                <w:sz w:val="20"/>
              </w:rPr>
              <w:t>Qtde</w:t>
            </w:r>
            <w:proofErr w:type="spellEnd"/>
            <w:r w:rsidRPr="00FA36AF">
              <w:rPr>
                <w:b/>
                <w:bCs/>
                <w:color w:val="000000" w:themeColor="text1"/>
                <w:sz w:val="20"/>
              </w:rPr>
              <w:t xml:space="preserve"> de escolhas por modelo</w:t>
            </w:r>
          </w:p>
        </w:tc>
        <w:tc>
          <w:tcPr>
            <w:tcW w:w="1220" w:type="pct"/>
            <w:tcBorders>
              <w:top w:val="single" w:sz="4" w:space="0" w:color="auto"/>
              <w:left w:val="nil"/>
              <w:bottom w:val="single" w:sz="4" w:space="0" w:color="auto"/>
              <w:right w:val="nil"/>
            </w:tcBorders>
            <w:shd w:val="clear" w:color="auto" w:fill="auto"/>
            <w:vAlign w:val="center"/>
            <w:hideMark/>
          </w:tcPr>
          <w:p w:rsidR="00FA36AF" w:rsidRPr="00FA36AF" w:rsidRDefault="00FA36AF" w:rsidP="00FA36AF">
            <w:pPr>
              <w:widowControl/>
              <w:suppressLineNumbers w:val="0"/>
              <w:suppressAutoHyphens w:val="0"/>
              <w:ind w:firstLine="0"/>
              <w:jc w:val="center"/>
              <w:rPr>
                <w:b/>
                <w:bCs/>
                <w:color w:val="000000" w:themeColor="text1"/>
                <w:sz w:val="20"/>
              </w:rPr>
            </w:pPr>
            <w:r w:rsidRPr="00FA36AF">
              <w:rPr>
                <w:b/>
                <w:bCs/>
                <w:color w:val="000000" w:themeColor="text1"/>
                <w:sz w:val="20"/>
              </w:rPr>
              <w:t>Custos Totais (BRL)</w:t>
            </w:r>
          </w:p>
        </w:tc>
        <w:tc>
          <w:tcPr>
            <w:tcW w:w="967" w:type="pct"/>
            <w:tcBorders>
              <w:top w:val="single" w:sz="4" w:space="0" w:color="auto"/>
              <w:left w:val="nil"/>
              <w:bottom w:val="single" w:sz="4" w:space="0" w:color="auto"/>
            </w:tcBorders>
            <w:shd w:val="clear" w:color="auto" w:fill="auto"/>
            <w:vAlign w:val="center"/>
            <w:hideMark/>
          </w:tcPr>
          <w:p w:rsidR="00FA36AF" w:rsidRPr="00FA36AF" w:rsidRDefault="00FA36AF" w:rsidP="00FA36AF">
            <w:pPr>
              <w:widowControl/>
              <w:suppressLineNumbers w:val="0"/>
              <w:suppressAutoHyphens w:val="0"/>
              <w:ind w:firstLine="0"/>
              <w:jc w:val="center"/>
              <w:rPr>
                <w:b/>
                <w:bCs/>
                <w:color w:val="000000" w:themeColor="text1"/>
                <w:sz w:val="20"/>
              </w:rPr>
            </w:pPr>
            <w:proofErr w:type="spellStart"/>
            <w:r w:rsidRPr="00FA36AF">
              <w:rPr>
                <w:b/>
                <w:bCs/>
                <w:color w:val="000000" w:themeColor="text1"/>
                <w:sz w:val="20"/>
              </w:rPr>
              <w:t>Qtde</w:t>
            </w:r>
            <w:proofErr w:type="spellEnd"/>
            <w:r w:rsidRPr="00FA36AF">
              <w:rPr>
                <w:b/>
                <w:bCs/>
                <w:color w:val="000000" w:themeColor="text1"/>
                <w:sz w:val="20"/>
              </w:rPr>
              <w:t xml:space="preserve"> de escolhas por modelo</w:t>
            </w:r>
          </w:p>
        </w:tc>
      </w:tr>
      <w:tr w:rsidR="00F92577" w:rsidRPr="00FA36AF" w:rsidTr="00FA36AF">
        <w:trPr>
          <w:trHeight w:val="315"/>
        </w:trPr>
        <w:tc>
          <w:tcPr>
            <w:tcW w:w="625" w:type="pct"/>
            <w:tcBorders>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proofErr w:type="spellStart"/>
            <w:r w:rsidRPr="00FA36AF">
              <w:rPr>
                <w:color w:val="000000" w:themeColor="text1"/>
                <w:sz w:val="20"/>
              </w:rPr>
              <w:t>Amarok</w:t>
            </w:r>
            <w:proofErr w:type="spellEnd"/>
          </w:p>
        </w:tc>
        <w:tc>
          <w:tcPr>
            <w:tcW w:w="1220"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 xml:space="preserve">            143.830 </w:t>
            </w:r>
          </w:p>
        </w:tc>
        <w:tc>
          <w:tcPr>
            <w:tcW w:w="968"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15</w:t>
            </w:r>
          </w:p>
        </w:tc>
        <w:tc>
          <w:tcPr>
            <w:tcW w:w="1220"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 xml:space="preserve">            310.690 </w:t>
            </w:r>
          </w:p>
        </w:tc>
        <w:tc>
          <w:tcPr>
            <w:tcW w:w="967"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center"/>
              <w:rPr>
                <w:color w:val="000000" w:themeColor="text1"/>
                <w:sz w:val="20"/>
              </w:rPr>
            </w:pPr>
            <w:proofErr w:type="gramStart"/>
            <w:r w:rsidRPr="00FA36AF">
              <w:rPr>
                <w:color w:val="000000" w:themeColor="text1"/>
                <w:sz w:val="20"/>
              </w:rPr>
              <w:t>9</w:t>
            </w:r>
            <w:proofErr w:type="gramEnd"/>
          </w:p>
        </w:tc>
      </w:tr>
      <w:tr w:rsidR="00F92577" w:rsidRPr="00FA36AF" w:rsidTr="00FA36AF">
        <w:trPr>
          <w:trHeight w:val="315"/>
        </w:trPr>
        <w:tc>
          <w:tcPr>
            <w:tcW w:w="625"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Hilux</w:t>
            </w:r>
          </w:p>
        </w:tc>
        <w:tc>
          <w:tcPr>
            <w:tcW w:w="1220"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 xml:space="preserve">            165.641 </w:t>
            </w:r>
          </w:p>
        </w:tc>
        <w:tc>
          <w:tcPr>
            <w:tcW w:w="968"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15</w:t>
            </w:r>
          </w:p>
        </w:tc>
        <w:tc>
          <w:tcPr>
            <w:tcW w:w="1220"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 xml:space="preserve">            233.182 </w:t>
            </w:r>
          </w:p>
        </w:tc>
        <w:tc>
          <w:tcPr>
            <w:tcW w:w="967"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20</w:t>
            </w:r>
          </w:p>
        </w:tc>
      </w:tr>
      <w:tr w:rsidR="00F92577" w:rsidRPr="00FA36AF" w:rsidTr="00FA36AF">
        <w:trPr>
          <w:trHeight w:val="315"/>
        </w:trPr>
        <w:tc>
          <w:tcPr>
            <w:tcW w:w="625"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Ranger</w:t>
            </w:r>
          </w:p>
        </w:tc>
        <w:tc>
          <w:tcPr>
            <w:tcW w:w="1220"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 xml:space="preserve">            157.450 </w:t>
            </w:r>
          </w:p>
        </w:tc>
        <w:tc>
          <w:tcPr>
            <w:tcW w:w="968"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12</w:t>
            </w:r>
          </w:p>
        </w:tc>
        <w:tc>
          <w:tcPr>
            <w:tcW w:w="1220"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 xml:space="preserve">            300.520 </w:t>
            </w:r>
          </w:p>
        </w:tc>
        <w:tc>
          <w:tcPr>
            <w:tcW w:w="967"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12</w:t>
            </w:r>
          </w:p>
        </w:tc>
      </w:tr>
      <w:tr w:rsidR="00F92577" w:rsidRPr="00FA36AF" w:rsidTr="00FA36AF">
        <w:trPr>
          <w:trHeight w:val="315"/>
        </w:trPr>
        <w:tc>
          <w:tcPr>
            <w:tcW w:w="625" w:type="pct"/>
            <w:tcBorders>
              <w:top w:val="nil"/>
              <w:left w:val="nil"/>
              <w:bottom w:val="single" w:sz="4" w:space="0" w:color="auto"/>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S10</w:t>
            </w:r>
          </w:p>
        </w:tc>
        <w:tc>
          <w:tcPr>
            <w:tcW w:w="1220" w:type="pct"/>
            <w:tcBorders>
              <w:top w:val="nil"/>
              <w:left w:val="nil"/>
              <w:bottom w:val="single" w:sz="4" w:space="0" w:color="auto"/>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 xml:space="preserve">            144.723 </w:t>
            </w:r>
          </w:p>
        </w:tc>
        <w:tc>
          <w:tcPr>
            <w:tcW w:w="968" w:type="pct"/>
            <w:tcBorders>
              <w:top w:val="nil"/>
              <w:left w:val="nil"/>
              <w:bottom w:val="single" w:sz="4" w:space="0" w:color="auto"/>
              <w:right w:val="nil"/>
            </w:tcBorders>
            <w:shd w:val="clear" w:color="auto" w:fill="auto"/>
            <w:noWrap/>
            <w:vAlign w:val="bottom"/>
            <w:hideMark/>
          </w:tcPr>
          <w:p w:rsidR="00FA36AF" w:rsidRPr="00FA36AF" w:rsidRDefault="00FA36AF" w:rsidP="00FA36AF">
            <w:pPr>
              <w:widowControl/>
              <w:suppressLineNumbers w:val="0"/>
              <w:suppressAutoHyphens w:val="0"/>
              <w:ind w:firstLine="0"/>
              <w:jc w:val="center"/>
              <w:rPr>
                <w:color w:val="000000" w:themeColor="text1"/>
                <w:sz w:val="20"/>
              </w:rPr>
            </w:pPr>
            <w:proofErr w:type="gramStart"/>
            <w:r w:rsidRPr="00FA36AF">
              <w:rPr>
                <w:color w:val="000000" w:themeColor="text1"/>
                <w:sz w:val="20"/>
              </w:rPr>
              <w:t>9</w:t>
            </w:r>
            <w:proofErr w:type="gramEnd"/>
          </w:p>
        </w:tc>
        <w:tc>
          <w:tcPr>
            <w:tcW w:w="1220" w:type="pct"/>
            <w:tcBorders>
              <w:top w:val="nil"/>
              <w:left w:val="nil"/>
              <w:bottom w:val="single" w:sz="4" w:space="0" w:color="auto"/>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 xml:space="preserve">            279.030 </w:t>
            </w:r>
          </w:p>
        </w:tc>
        <w:tc>
          <w:tcPr>
            <w:tcW w:w="967" w:type="pct"/>
            <w:tcBorders>
              <w:top w:val="nil"/>
              <w:left w:val="nil"/>
              <w:bottom w:val="single" w:sz="4" w:space="0" w:color="auto"/>
              <w:right w:val="nil"/>
            </w:tcBorders>
            <w:shd w:val="clear" w:color="auto" w:fill="auto"/>
            <w:noWrap/>
            <w:vAlign w:val="bottom"/>
            <w:hideMark/>
          </w:tcPr>
          <w:p w:rsidR="00FA36AF" w:rsidRPr="00FA36AF" w:rsidRDefault="00FA36AF" w:rsidP="00FA36AF">
            <w:pPr>
              <w:widowControl/>
              <w:suppressLineNumbers w:val="0"/>
              <w:suppressAutoHyphens w:val="0"/>
              <w:ind w:firstLine="0"/>
              <w:jc w:val="center"/>
              <w:rPr>
                <w:color w:val="000000" w:themeColor="text1"/>
                <w:sz w:val="20"/>
              </w:rPr>
            </w:pPr>
            <w:proofErr w:type="gramStart"/>
            <w:r w:rsidRPr="00FA36AF">
              <w:rPr>
                <w:color w:val="000000" w:themeColor="text1"/>
                <w:sz w:val="20"/>
              </w:rPr>
              <w:t>9</w:t>
            </w:r>
            <w:proofErr w:type="gramEnd"/>
          </w:p>
        </w:tc>
      </w:tr>
    </w:tbl>
    <w:p w:rsidR="00FA36AF" w:rsidRPr="00F92577" w:rsidRDefault="00FA36AF" w:rsidP="00FA36AF">
      <w:pPr>
        <w:tabs>
          <w:tab w:val="left" w:pos="0"/>
          <w:tab w:val="left" w:pos="284"/>
        </w:tabs>
        <w:spacing w:line="276" w:lineRule="auto"/>
        <w:ind w:left="284" w:hanging="284"/>
        <w:rPr>
          <w:b/>
          <w:color w:val="000000" w:themeColor="text1"/>
          <w:szCs w:val="24"/>
        </w:rPr>
      </w:pPr>
      <w:r w:rsidRPr="00F92577">
        <w:rPr>
          <w:color w:val="000000" w:themeColor="text1"/>
          <w:sz w:val="20"/>
        </w:rPr>
        <w:t>Fonte: Dados da pesquisa</w:t>
      </w:r>
    </w:p>
    <w:p w:rsidR="00483E26" w:rsidRDefault="00483E26" w:rsidP="00FA36AF">
      <w:pPr>
        <w:tabs>
          <w:tab w:val="left" w:pos="284"/>
        </w:tabs>
        <w:spacing w:line="276" w:lineRule="auto"/>
        <w:ind w:firstLine="567"/>
        <w:rPr>
          <w:b/>
          <w:color w:val="000000" w:themeColor="text1"/>
          <w:szCs w:val="24"/>
        </w:rPr>
      </w:pPr>
    </w:p>
    <w:p w:rsidR="00FA36AF" w:rsidRPr="00F92577" w:rsidRDefault="00FA36AF" w:rsidP="00FA36AF">
      <w:pPr>
        <w:tabs>
          <w:tab w:val="left" w:pos="284"/>
        </w:tabs>
        <w:spacing w:line="276" w:lineRule="auto"/>
        <w:ind w:firstLine="567"/>
        <w:rPr>
          <w:color w:val="000000" w:themeColor="text1"/>
          <w:szCs w:val="24"/>
        </w:rPr>
      </w:pPr>
      <w:r w:rsidRPr="00F92577">
        <w:rPr>
          <w:color w:val="000000" w:themeColor="text1"/>
          <w:szCs w:val="24"/>
        </w:rPr>
        <w:tab/>
        <w:t xml:space="preserve">No Grupo de Controle, foram necessárias seis interações para estimar o modelo apresentado, resultando em um valor </w:t>
      </w:r>
      <w:proofErr w:type="spellStart"/>
      <w:r w:rsidRPr="00F92577">
        <w:rPr>
          <w:color w:val="000000" w:themeColor="text1"/>
          <w:szCs w:val="24"/>
        </w:rPr>
        <w:t>Pseudo</w:t>
      </w:r>
      <w:proofErr w:type="spellEnd"/>
      <w:r w:rsidRPr="00F92577">
        <w:rPr>
          <w:color w:val="000000" w:themeColor="text1"/>
          <w:szCs w:val="24"/>
        </w:rPr>
        <w:t xml:space="preserve"> R2 de 0,4095, ou seja, explicando 41% da variação da variável dependente </w:t>
      </w:r>
      <w:proofErr w:type="spellStart"/>
      <w:r w:rsidRPr="00F92577">
        <w:rPr>
          <w:i/>
          <w:color w:val="000000" w:themeColor="text1"/>
          <w:szCs w:val="24"/>
        </w:rPr>
        <w:t>dummy</w:t>
      </w:r>
      <w:proofErr w:type="spellEnd"/>
      <w:r w:rsidRPr="00F92577">
        <w:rPr>
          <w:color w:val="000000" w:themeColor="text1"/>
          <w:szCs w:val="24"/>
        </w:rPr>
        <w:t xml:space="preserve"> de modelo escolhido em relação </w:t>
      </w:r>
      <w:proofErr w:type="gramStart"/>
      <w:r w:rsidRPr="00F92577">
        <w:rPr>
          <w:color w:val="000000" w:themeColor="text1"/>
          <w:szCs w:val="24"/>
        </w:rPr>
        <w:t>as</w:t>
      </w:r>
      <w:proofErr w:type="gramEnd"/>
      <w:r w:rsidRPr="00F92577">
        <w:rPr>
          <w:color w:val="000000" w:themeColor="text1"/>
          <w:szCs w:val="24"/>
        </w:rPr>
        <w:t xml:space="preserve"> variáveis independentes. Os resultados obtidos com o teste de regressão logística </w:t>
      </w:r>
      <w:proofErr w:type="spellStart"/>
      <w:r w:rsidRPr="00F92577">
        <w:rPr>
          <w:color w:val="000000" w:themeColor="text1"/>
          <w:szCs w:val="24"/>
        </w:rPr>
        <w:t>multinomial</w:t>
      </w:r>
      <w:proofErr w:type="spellEnd"/>
      <w:r w:rsidRPr="00F92577">
        <w:rPr>
          <w:color w:val="000000" w:themeColor="text1"/>
          <w:szCs w:val="24"/>
        </w:rPr>
        <w:t xml:space="preserve"> no software </w:t>
      </w:r>
      <w:proofErr w:type="spellStart"/>
      <w:r w:rsidRPr="00F92577">
        <w:rPr>
          <w:color w:val="000000" w:themeColor="text1"/>
          <w:szCs w:val="24"/>
        </w:rPr>
        <w:t>Stata</w:t>
      </w:r>
      <w:proofErr w:type="spellEnd"/>
      <w:r w:rsidRPr="00F92577">
        <w:rPr>
          <w:color w:val="000000" w:themeColor="text1"/>
          <w:szCs w:val="24"/>
        </w:rPr>
        <w:t>, para o grupo de contr</w:t>
      </w:r>
      <w:r w:rsidR="002F1290">
        <w:rPr>
          <w:color w:val="000000" w:themeColor="text1"/>
          <w:szCs w:val="24"/>
        </w:rPr>
        <w:t>ole são apresentados na Tabela 3</w:t>
      </w:r>
      <w:r w:rsidRPr="00F92577">
        <w:rPr>
          <w:color w:val="000000" w:themeColor="text1"/>
          <w:szCs w:val="24"/>
        </w:rPr>
        <w:t>:</w:t>
      </w:r>
    </w:p>
    <w:p w:rsidR="00FA36AF" w:rsidRPr="00F92577" w:rsidRDefault="00FA36AF" w:rsidP="00FA36AF">
      <w:pPr>
        <w:ind w:firstLine="0"/>
        <w:rPr>
          <w:b/>
          <w:color w:val="000000" w:themeColor="text1"/>
          <w:szCs w:val="24"/>
        </w:rPr>
      </w:pPr>
    </w:p>
    <w:tbl>
      <w:tblPr>
        <w:tblW w:w="5076" w:type="pct"/>
        <w:tblCellMar>
          <w:left w:w="70" w:type="dxa"/>
          <w:right w:w="70" w:type="dxa"/>
        </w:tblCellMar>
        <w:tblLook w:val="04A0" w:firstRow="1" w:lastRow="0" w:firstColumn="1" w:lastColumn="0" w:noHBand="0" w:noVBand="1"/>
      </w:tblPr>
      <w:tblGrid>
        <w:gridCol w:w="2627"/>
        <w:gridCol w:w="1360"/>
        <w:gridCol w:w="1124"/>
        <w:gridCol w:w="132"/>
        <w:gridCol w:w="940"/>
        <w:gridCol w:w="128"/>
        <w:gridCol w:w="163"/>
        <w:gridCol w:w="927"/>
        <w:gridCol w:w="132"/>
        <w:gridCol w:w="936"/>
        <w:gridCol w:w="130"/>
        <w:gridCol w:w="163"/>
        <w:gridCol w:w="928"/>
      </w:tblGrid>
      <w:tr w:rsidR="00F92577" w:rsidRPr="00FA36AF" w:rsidTr="004D32E6">
        <w:trPr>
          <w:trHeight w:val="270"/>
        </w:trPr>
        <w:tc>
          <w:tcPr>
            <w:tcW w:w="5000" w:type="pct"/>
            <w:gridSpan w:val="13"/>
            <w:tcBorders>
              <w:top w:val="nil"/>
              <w:left w:val="nil"/>
              <w:bottom w:val="single" w:sz="8" w:space="0" w:color="auto"/>
              <w:right w:val="nil"/>
            </w:tcBorders>
            <w:shd w:val="clear" w:color="auto" w:fill="auto"/>
            <w:noWrap/>
            <w:vAlign w:val="center"/>
            <w:hideMark/>
          </w:tcPr>
          <w:p w:rsidR="00FA36AF" w:rsidRPr="00FA36AF" w:rsidRDefault="002F1290" w:rsidP="00FA36AF">
            <w:pPr>
              <w:widowControl/>
              <w:suppressLineNumbers w:val="0"/>
              <w:suppressAutoHyphens w:val="0"/>
              <w:ind w:firstLine="0"/>
              <w:jc w:val="left"/>
              <w:rPr>
                <w:color w:val="000000" w:themeColor="text1"/>
                <w:sz w:val="20"/>
              </w:rPr>
            </w:pPr>
            <w:r>
              <w:rPr>
                <w:color w:val="000000" w:themeColor="text1"/>
                <w:sz w:val="20"/>
              </w:rPr>
              <w:t>Tabela 3</w:t>
            </w:r>
            <w:r w:rsidR="00FA36AF" w:rsidRPr="00FA36AF">
              <w:rPr>
                <w:color w:val="000000" w:themeColor="text1"/>
                <w:sz w:val="20"/>
              </w:rPr>
              <w:t xml:space="preserve">: Resultado da Regressão Logística </w:t>
            </w:r>
            <w:proofErr w:type="spellStart"/>
            <w:r w:rsidR="00FA36AF" w:rsidRPr="00FA36AF">
              <w:rPr>
                <w:color w:val="000000" w:themeColor="text1"/>
                <w:sz w:val="20"/>
              </w:rPr>
              <w:t>Multinomial</w:t>
            </w:r>
            <w:proofErr w:type="spellEnd"/>
            <w:r w:rsidR="00FA36AF" w:rsidRPr="00FA36AF">
              <w:rPr>
                <w:color w:val="000000" w:themeColor="text1"/>
                <w:sz w:val="20"/>
              </w:rPr>
              <w:t xml:space="preserve"> - Grupo Controle</w:t>
            </w:r>
          </w:p>
        </w:tc>
      </w:tr>
      <w:tr w:rsidR="00F92577" w:rsidRPr="00FA36AF" w:rsidTr="004D32E6">
        <w:trPr>
          <w:trHeight w:val="315"/>
        </w:trPr>
        <w:tc>
          <w:tcPr>
            <w:tcW w:w="2058" w:type="pct"/>
            <w:gridSpan w:val="2"/>
            <w:tcBorders>
              <w:top w:val="single" w:sz="8" w:space="0" w:color="auto"/>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b/>
                <w:bCs/>
                <w:color w:val="000000" w:themeColor="text1"/>
                <w:sz w:val="20"/>
                <w:szCs w:val="24"/>
              </w:rPr>
            </w:pPr>
            <w:r w:rsidRPr="00FA36AF">
              <w:rPr>
                <w:b/>
                <w:bCs/>
                <w:color w:val="000000" w:themeColor="text1"/>
                <w:sz w:val="20"/>
                <w:szCs w:val="24"/>
              </w:rPr>
              <w:lastRenderedPageBreak/>
              <w:t>Observações</w:t>
            </w:r>
          </w:p>
        </w:tc>
        <w:tc>
          <w:tcPr>
            <w:tcW w:w="1133" w:type="pct"/>
            <w:gridSpan w:val="3"/>
            <w:tcBorders>
              <w:top w:val="single" w:sz="8" w:space="0" w:color="auto"/>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b/>
                <w:bCs/>
                <w:color w:val="000000" w:themeColor="text1"/>
                <w:sz w:val="20"/>
                <w:szCs w:val="24"/>
              </w:rPr>
            </w:pPr>
            <w:r w:rsidRPr="00FA36AF">
              <w:rPr>
                <w:b/>
                <w:bCs/>
                <w:color w:val="000000" w:themeColor="text1"/>
                <w:sz w:val="20"/>
                <w:szCs w:val="24"/>
              </w:rPr>
              <w:t>LR CHI2 (14)</w:t>
            </w:r>
          </w:p>
        </w:tc>
        <w:tc>
          <w:tcPr>
            <w:tcW w:w="1179" w:type="pct"/>
            <w:gridSpan w:val="5"/>
            <w:tcBorders>
              <w:top w:val="single" w:sz="8" w:space="0" w:color="auto"/>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b/>
                <w:bCs/>
                <w:color w:val="000000" w:themeColor="text1"/>
                <w:sz w:val="20"/>
                <w:szCs w:val="24"/>
              </w:rPr>
            </w:pPr>
            <w:proofErr w:type="spellStart"/>
            <w:r w:rsidRPr="00FA36AF">
              <w:rPr>
                <w:b/>
                <w:bCs/>
                <w:color w:val="000000" w:themeColor="text1"/>
                <w:sz w:val="20"/>
                <w:szCs w:val="24"/>
              </w:rPr>
              <w:t>Pseudo</w:t>
            </w:r>
            <w:proofErr w:type="spellEnd"/>
            <w:r w:rsidRPr="00FA36AF">
              <w:rPr>
                <w:b/>
                <w:bCs/>
                <w:color w:val="000000" w:themeColor="text1"/>
                <w:sz w:val="20"/>
                <w:szCs w:val="24"/>
              </w:rPr>
              <w:t xml:space="preserve"> R2</w:t>
            </w:r>
          </w:p>
        </w:tc>
        <w:tc>
          <w:tcPr>
            <w:tcW w:w="630" w:type="pct"/>
            <w:gridSpan w:val="3"/>
            <w:tcBorders>
              <w:top w:val="single" w:sz="4" w:space="0" w:color="auto"/>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b/>
                <w:bCs/>
                <w:color w:val="000000" w:themeColor="text1"/>
                <w:sz w:val="20"/>
                <w:szCs w:val="24"/>
              </w:rPr>
            </w:pPr>
          </w:p>
        </w:tc>
      </w:tr>
      <w:tr w:rsidR="00F92577" w:rsidRPr="00FA36AF" w:rsidTr="004D32E6">
        <w:trPr>
          <w:trHeight w:val="76"/>
        </w:trPr>
        <w:tc>
          <w:tcPr>
            <w:tcW w:w="2058" w:type="pct"/>
            <w:gridSpan w:val="2"/>
            <w:tcBorders>
              <w:top w:val="nil"/>
              <w:left w:val="nil"/>
              <w:bottom w:val="single" w:sz="8" w:space="0" w:color="auto"/>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51</w:t>
            </w:r>
          </w:p>
        </w:tc>
        <w:tc>
          <w:tcPr>
            <w:tcW w:w="1133" w:type="pct"/>
            <w:gridSpan w:val="3"/>
            <w:tcBorders>
              <w:top w:val="nil"/>
              <w:left w:val="nil"/>
              <w:bottom w:val="single" w:sz="8" w:space="0" w:color="auto"/>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0,0021</w:t>
            </w:r>
          </w:p>
        </w:tc>
        <w:tc>
          <w:tcPr>
            <w:tcW w:w="1179" w:type="pct"/>
            <w:gridSpan w:val="5"/>
            <w:tcBorders>
              <w:top w:val="nil"/>
              <w:left w:val="nil"/>
              <w:bottom w:val="single" w:sz="8" w:space="0" w:color="auto"/>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0,4095</w:t>
            </w:r>
          </w:p>
        </w:tc>
        <w:tc>
          <w:tcPr>
            <w:tcW w:w="630" w:type="pct"/>
            <w:gridSpan w:val="3"/>
            <w:tcBorders>
              <w:top w:val="nil"/>
              <w:left w:val="nil"/>
              <w:bottom w:val="single" w:sz="8" w:space="0" w:color="auto"/>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 </w:t>
            </w:r>
          </w:p>
        </w:tc>
      </w:tr>
      <w:tr w:rsidR="00F92577" w:rsidRPr="00FA36AF" w:rsidTr="004D32E6">
        <w:trPr>
          <w:trHeight w:val="315"/>
        </w:trPr>
        <w:tc>
          <w:tcPr>
            <w:tcW w:w="1356"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p>
        </w:tc>
        <w:tc>
          <w:tcPr>
            <w:tcW w:w="1350" w:type="pct"/>
            <w:gridSpan w:val="3"/>
            <w:tcBorders>
              <w:top w:val="single" w:sz="8" w:space="0" w:color="auto"/>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szCs w:val="24"/>
              </w:rPr>
            </w:pPr>
            <w:r w:rsidRPr="00FA36AF">
              <w:rPr>
                <w:color w:val="000000" w:themeColor="text1"/>
                <w:sz w:val="20"/>
                <w:szCs w:val="24"/>
              </w:rPr>
              <w:t>Toyota HILUX</w:t>
            </w:r>
          </w:p>
        </w:tc>
        <w:tc>
          <w:tcPr>
            <w:tcW w:w="1181" w:type="pct"/>
            <w:gridSpan w:val="5"/>
            <w:tcBorders>
              <w:top w:val="single" w:sz="8" w:space="0" w:color="auto"/>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szCs w:val="24"/>
              </w:rPr>
            </w:pPr>
            <w:proofErr w:type="spellStart"/>
            <w:r w:rsidRPr="00FA36AF">
              <w:rPr>
                <w:color w:val="000000" w:themeColor="text1"/>
                <w:sz w:val="20"/>
                <w:szCs w:val="24"/>
              </w:rPr>
              <w:t>Amarok</w:t>
            </w:r>
            <w:proofErr w:type="spellEnd"/>
            <w:r w:rsidRPr="00FA36AF">
              <w:rPr>
                <w:color w:val="000000" w:themeColor="text1"/>
                <w:sz w:val="20"/>
                <w:szCs w:val="24"/>
              </w:rPr>
              <w:t xml:space="preserve"> VW</w:t>
            </w:r>
          </w:p>
        </w:tc>
        <w:tc>
          <w:tcPr>
            <w:tcW w:w="1112" w:type="pct"/>
            <w:gridSpan w:val="4"/>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szCs w:val="24"/>
              </w:rPr>
            </w:pPr>
            <w:r w:rsidRPr="00FA36AF">
              <w:rPr>
                <w:color w:val="000000" w:themeColor="text1"/>
                <w:sz w:val="20"/>
                <w:szCs w:val="24"/>
              </w:rPr>
              <w:t xml:space="preserve">S-10 </w:t>
            </w:r>
            <w:proofErr w:type="spellStart"/>
            <w:r w:rsidRPr="00FA36AF">
              <w:rPr>
                <w:color w:val="000000" w:themeColor="text1"/>
                <w:sz w:val="20"/>
                <w:szCs w:val="24"/>
              </w:rPr>
              <w:t>Chevy</w:t>
            </w:r>
            <w:proofErr w:type="spellEnd"/>
          </w:p>
        </w:tc>
      </w:tr>
      <w:tr w:rsidR="00F92577" w:rsidRPr="00FA36AF" w:rsidTr="004D32E6">
        <w:trPr>
          <w:trHeight w:val="330"/>
        </w:trPr>
        <w:tc>
          <w:tcPr>
            <w:tcW w:w="1356" w:type="pct"/>
            <w:tcBorders>
              <w:top w:val="nil"/>
              <w:left w:val="nil"/>
              <w:bottom w:val="single" w:sz="8" w:space="0" w:color="auto"/>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b/>
                <w:bCs/>
                <w:color w:val="000000" w:themeColor="text1"/>
                <w:sz w:val="20"/>
              </w:rPr>
            </w:pPr>
            <w:r w:rsidRPr="00FA36AF">
              <w:rPr>
                <w:b/>
                <w:bCs/>
                <w:color w:val="000000" w:themeColor="text1"/>
                <w:sz w:val="20"/>
              </w:rPr>
              <w:t> </w:t>
            </w:r>
          </w:p>
        </w:tc>
        <w:tc>
          <w:tcPr>
            <w:tcW w:w="702" w:type="pct"/>
            <w:tcBorders>
              <w:top w:val="nil"/>
              <w:left w:val="nil"/>
              <w:bottom w:val="single" w:sz="8" w:space="0" w:color="auto"/>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szCs w:val="24"/>
              </w:rPr>
            </w:pPr>
            <w:r w:rsidRPr="00FA36AF">
              <w:rPr>
                <w:color w:val="000000" w:themeColor="text1"/>
                <w:sz w:val="20"/>
                <w:szCs w:val="24"/>
              </w:rPr>
              <w:t>Coeficiente</w:t>
            </w:r>
          </w:p>
        </w:tc>
        <w:tc>
          <w:tcPr>
            <w:tcW w:w="580" w:type="pct"/>
            <w:tcBorders>
              <w:top w:val="nil"/>
              <w:left w:val="nil"/>
              <w:bottom w:val="single" w:sz="8" w:space="0" w:color="auto"/>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szCs w:val="24"/>
              </w:rPr>
            </w:pPr>
            <w:r w:rsidRPr="00FA36AF">
              <w:rPr>
                <w:color w:val="000000" w:themeColor="text1"/>
                <w:sz w:val="20"/>
                <w:szCs w:val="24"/>
              </w:rPr>
              <w:t>Erro padrão</w:t>
            </w:r>
          </w:p>
        </w:tc>
        <w:tc>
          <w:tcPr>
            <w:tcW w:w="619" w:type="pct"/>
            <w:gridSpan w:val="3"/>
            <w:tcBorders>
              <w:top w:val="nil"/>
              <w:left w:val="nil"/>
              <w:bottom w:val="single" w:sz="8" w:space="0" w:color="auto"/>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szCs w:val="24"/>
              </w:rPr>
            </w:pPr>
            <w:r w:rsidRPr="00FA36AF">
              <w:rPr>
                <w:color w:val="000000" w:themeColor="text1"/>
                <w:sz w:val="20"/>
                <w:szCs w:val="24"/>
              </w:rPr>
              <w:t>Coeficiente</w:t>
            </w:r>
          </w:p>
        </w:tc>
        <w:tc>
          <w:tcPr>
            <w:tcW w:w="562" w:type="pct"/>
            <w:gridSpan w:val="2"/>
            <w:tcBorders>
              <w:top w:val="nil"/>
              <w:left w:val="nil"/>
              <w:bottom w:val="single" w:sz="8" w:space="0" w:color="auto"/>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szCs w:val="24"/>
              </w:rPr>
            </w:pPr>
            <w:r w:rsidRPr="00FA36AF">
              <w:rPr>
                <w:color w:val="000000" w:themeColor="text1"/>
                <w:sz w:val="20"/>
                <w:szCs w:val="24"/>
              </w:rPr>
              <w:t>Erro padrão</w:t>
            </w:r>
          </w:p>
        </w:tc>
        <w:tc>
          <w:tcPr>
            <w:tcW w:w="618" w:type="pct"/>
            <w:gridSpan w:val="3"/>
            <w:tcBorders>
              <w:top w:val="nil"/>
              <w:left w:val="nil"/>
              <w:bottom w:val="single" w:sz="8" w:space="0" w:color="auto"/>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szCs w:val="24"/>
              </w:rPr>
            </w:pPr>
            <w:r w:rsidRPr="00FA36AF">
              <w:rPr>
                <w:color w:val="000000" w:themeColor="text1"/>
                <w:sz w:val="20"/>
                <w:szCs w:val="24"/>
              </w:rPr>
              <w:t>Coeficiente</w:t>
            </w:r>
          </w:p>
        </w:tc>
        <w:tc>
          <w:tcPr>
            <w:tcW w:w="562" w:type="pct"/>
            <w:gridSpan w:val="2"/>
            <w:tcBorders>
              <w:top w:val="nil"/>
              <w:left w:val="nil"/>
              <w:bottom w:val="single" w:sz="8" w:space="0" w:color="auto"/>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szCs w:val="24"/>
              </w:rPr>
            </w:pPr>
            <w:r w:rsidRPr="00FA36AF">
              <w:rPr>
                <w:color w:val="000000" w:themeColor="text1"/>
                <w:sz w:val="20"/>
                <w:szCs w:val="24"/>
              </w:rPr>
              <w:t>Erro padrão</w:t>
            </w:r>
          </w:p>
        </w:tc>
      </w:tr>
      <w:tr w:rsidR="00F92577" w:rsidRPr="00FA36AF" w:rsidTr="004D32E6">
        <w:trPr>
          <w:trHeight w:val="315"/>
        </w:trPr>
        <w:tc>
          <w:tcPr>
            <w:tcW w:w="1356"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Características técnicas</w:t>
            </w:r>
          </w:p>
        </w:tc>
        <w:tc>
          <w:tcPr>
            <w:tcW w:w="702"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0.0263</w:t>
            </w:r>
          </w:p>
        </w:tc>
        <w:tc>
          <w:tcPr>
            <w:tcW w:w="580"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0.215</w:t>
            </w:r>
          </w:p>
        </w:tc>
        <w:tc>
          <w:tcPr>
            <w:tcW w:w="619"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0.124</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0.245</w:t>
            </w:r>
          </w:p>
        </w:tc>
        <w:tc>
          <w:tcPr>
            <w:tcW w:w="618"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0.159</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0.231</w:t>
            </w:r>
          </w:p>
        </w:tc>
      </w:tr>
      <w:tr w:rsidR="00F92577" w:rsidRPr="00FA36AF" w:rsidTr="004D32E6">
        <w:trPr>
          <w:trHeight w:val="315"/>
        </w:trPr>
        <w:tc>
          <w:tcPr>
            <w:tcW w:w="1356"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Capacidade de carga</w:t>
            </w:r>
          </w:p>
        </w:tc>
        <w:tc>
          <w:tcPr>
            <w:tcW w:w="702"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-0.450</w:t>
            </w:r>
          </w:p>
        </w:tc>
        <w:tc>
          <w:tcPr>
            <w:tcW w:w="580"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0.327</w:t>
            </w:r>
          </w:p>
        </w:tc>
        <w:tc>
          <w:tcPr>
            <w:tcW w:w="619"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-0.498</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0.313</w:t>
            </w:r>
          </w:p>
        </w:tc>
        <w:tc>
          <w:tcPr>
            <w:tcW w:w="618"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-0.0582</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0.364</w:t>
            </w:r>
          </w:p>
        </w:tc>
      </w:tr>
      <w:tr w:rsidR="00F92577" w:rsidRPr="00FA36AF" w:rsidTr="004D32E6">
        <w:trPr>
          <w:trHeight w:val="255"/>
        </w:trPr>
        <w:tc>
          <w:tcPr>
            <w:tcW w:w="1356"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Confiança na Marca</w:t>
            </w:r>
          </w:p>
        </w:tc>
        <w:tc>
          <w:tcPr>
            <w:tcW w:w="702"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0.464</w:t>
            </w:r>
          </w:p>
        </w:tc>
        <w:tc>
          <w:tcPr>
            <w:tcW w:w="580"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0.320</w:t>
            </w:r>
          </w:p>
        </w:tc>
        <w:tc>
          <w:tcPr>
            <w:tcW w:w="619"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-0.230</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0.247</w:t>
            </w:r>
          </w:p>
        </w:tc>
        <w:tc>
          <w:tcPr>
            <w:tcW w:w="618"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0.00775</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0.281</w:t>
            </w:r>
          </w:p>
        </w:tc>
      </w:tr>
      <w:tr w:rsidR="00F92577" w:rsidRPr="00FA36AF" w:rsidTr="004D32E6">
        <w:trPr>
          <w:trHeight w:val="255"/>
        </w:trPr>
        <w:tc>
          <w:tcPr>
            <w:tcW w:w="1356"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Custo Benefício</w:t>
            </w:r>
          </w:p>
        </w:tc>
        <w:tc>
          <w:tcPr>
            <w:tcW w:w="702"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0.426</w:t>
            </w:r>
          </w:p>
        </w:tc>
        <w:tc>
          <w:tcPr>
            <w:tcW w:w="580"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0.352</w:t>
            </w:r>
          </w:p>
        </w:tc>
        <w:tc>
          <w:tcPr>
            <w:tcW w:w="619"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0.217</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0.341</w:t>
            </w:r>
          </w:p>
        </w:tc>
        <w:tc>
          <w:tcPr>
            <w:tcW w:w="618"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left="114" w:hanging="114"/>
              <w:jc w:val="center"/>
              <w:rPr>
                <w:color w:val="000000" w:themeColor="text1"/>
                <w:sz w:val="20"/>
              </w:rPr>
            </w:pPr>
            <w:r w:rsidRPr="00FA36AF">
              <w:rPr>
                <w:color w:val="000000" w:themeColor="text1"/>
                <w:sz w:val="20"/>
              </w:rPr>
              <w:t>0.0485</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0.359</w:t>
            </w:r>
          </w:p>
        </w:tc>
      </w:tr>
      <w:tr w:rsidR="00F92577" w:rsidRPr="00FA36AF" w:rsidTr="004D32E6">
        <w:trPr>
          <w:trHeight w:val="255"/>
        </w:trPr>
        <w:tc>
          <w:tcPr>
            <w:tcW w:w="1356"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Design/Aparência do carro</w:t>
            </w:r>
          </w:p>
        </w:tc>
        <w:tc>
          <w:tcPr>
            <w:tcW w:w="702"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0.411</w:t>
            </w:r>
          </w:p>
        </w:tc>
        <w:tc>
          <w:tcPr>
            <w:tcW w:w="580"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0.319</w:t>
            </w:r>
          </w:p>
        </w:tc>
        <w:tc>
          <w:tcPr>
            <w:tcW w:w="619"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0.0513</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0.255</w:t>
            </w:r>
          </w:p>
        </w:tc>
        <w:tc>
          <w:tcPr>
            <w:tcW w:w="618"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-0.0381</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0.281</w:t>
            </w:r>
          </w:p>
        </w:tc>
      </w:tr>
      <w:tr w:rsidR="00F92577" w:rsidRPr="00FA36AF" w:rsidTr="004D32E6">
        <w:trPr>
          <w:trHeight w:val="255"/>
        </w:trPr>
        <w:tc>
          <w:tcPr>
            <w:tcW w:w="1356"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Mercado Preço de revenda</w:t>
            </w:r>
          </w:p>
        </w:tc>
        <w:tc>
          <w:tcPr>
            <w:tcW w:w="702"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-0.156</w:t>
            </w:r>
          </w:p>
        </w:tc>
        <w:tc>
          <w:tcPr>
            <w:tcW w:w="580"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0.355</w:t>
            </w:r>
          </w:p>
        </w:tc>
        <w:tc>
          <w:tcPr>
            <w:tcW w:w="619"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0.807</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0.546</w:t>
            </w:r>
          </w:p>
        </w:tc>
        <w:tc>
          <w:tcPr>
            <w:tcW w:w="618"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0.324</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0.429</w:t>
            </w:r>
          </w:p>
        </w:tc>
      </w:tr>
      <w:tr w:rsidR="00F92577" w:rsidRPr="00FA36AF" w:rsidTr="004D32E6">
        <w:trPr>
          <w:trHeight w:val="255"/>
        </w:trPr>
        <w:tc>
          <w:tcPr>
            <w:tcW w:w="1356"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Resistência da caminhonete</w:t>
            </w:r>
          </w:p>
        </w:tc>
        <w:tc>
          <w:tcPr>
            <w:tcW w:w="702"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0.735</w:t>
            </w:r>
          </w:p>
        </w:tc>
        <w:tc>
          <w:tcPr>
            <w:tcW w:w="580"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0.472</w:t>
            </w:r>
          </w:p>
        </w:tc>
        <w:tc>
          <w:tcPr>
            <w:tcW w:w="619"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-0.141</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0.475</w:t>
            </w:r>
          </w:p>
        </w:tc>
        <w:tc>
          <w:tcPr>
            <w:tcW w:w="618"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1.019*</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0.570</w:t>
            </w:r>
          </w:p>
        </w:tc>
      </w:tr>
      <w:tr w:rsidR="00F92577" w:rsidRPr="00FA36AF" w:rsidTr="004D32E6">
        <w:trPr>
          <w:trHeight w:val="255"/>
        </w:trPr>
        <w:tc>
          <w:tcPr>
            <w:tcW w:w="1356"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Preço de compra</w:t>
            </w:r>
          </w:p>
        </w:tc>
        <w:tc>
          <w:tcPr>
            <w:tcW w:w="702"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-0.765**</w:t>
            </w:r>
          </w:p>
        </w:tc>
        <w:tc>
          <w:tcPr>
            <w:tcW w:w="580"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0.376</w:t>
            </w:r>
          </w:p>
        </w:tc>
        <w:tc>
          <w:tcPr>
            <w:tcW w:w="619"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-0.194</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0.263</w:t>
            </w:r>
          </w:p>
        </w:tc>
        <w:tc>
          <w:tcPr>
            <w:tcW w:w="618"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-0.0880</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0.334</w:t>
            </w:r>
          </w:p>
        </w:tc>
      </w:tr>
      <w:tr w:rsidR="00F92577" w:rsidRPr="00FA36AF" w:rsidTr="004D32E6">
        <w:trPr>
          <w:trHeight w:val="255"/>
        </w:trPr>
        <w:tc>
          <w:tcPr>
            <w:tcW w:w="1356"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Status</w:t>
            </w:r>
          </w:p>
        </w:tc>
        <w:tc>
          <w:tcPr>
            <w:tcW w:w="702"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0.167</w:t>
            </w:r>
          </w:p>
        </w:tc>
        <w:tc>
          <w:tcPr>
            <w:tcW w:w="580"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0.202</w:t>
            </w:r>
          </w:p>
        </w:tc>
        <w:tc>
          <w:tcPr>
            <w:tcW w:w="619"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0.147</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0.184</w:t>
            </w:r>
          </w:p>
        </w:tc>
        <w:tc>
          <w:tcPr>
            <w:tcW w:w="618"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-0.127</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0.178</w:t>
            </w:r>
          </w:p>
        </w:tc>
      </w:tr>
      <w:tr w:rsidR="00F92577" w:rsidRPr="00FA36AF" w:rsidTr="004D32E6">
        <w:trPr>
          <w:trHeight w:val="255"/>
        </w:trPr>
        <w:tc>
          <w:tcPr>
            <w:tcW w:w="1356"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Torque Potência</w:t>
            </w:r>
          </w:p>
        </w:tc>
        <w:tc>
          <w:tcPr>
            <w:tcW w:w="702"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-0.816*</w:t>
            </w:r>
          </w:p>
        </w:tc>
        <w:tc>
          <w:tcPr>
            <w:tcW w:w="580"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0.441</w:t>
            </w:r>
          </w:p>
        </w:tc>
        <w:tc>
          <w:tcPr>
            <w:tcW w:w="619"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-0.470</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0.328</w:t>
            </w:r>
          </w:p>
        </w:tc>
        <w:tc>
          <w:tcPr>
            <w:tcW w:w="618"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-1.222**</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0.583</w:t>
            </w:r>
          </w:p>
        </w:tc>
      </w:tr>
      <w:tr w:rsidR="00F92577" w:rsidRPr="00FA36AF" w:rsidTr="004D32E6">
        <w:trPr>
          <w:trHeight w:val="270"/>
        </w:trPr>
        <w:tc>
          <w:tcPr>
            <w:tcW w:w="1356"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Constante</w:t>
            </w:r>
          </w:p>
        </w:tc>
        <w:tc>
          <w:tcPr>
            <w:tcW w:w="702"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-2.074</w:t>
            </w:r>
          </w:p>
        </w:tc>
        <w:tc>
          <w:tcPr>
            <w:tcW w:w="580" w:type="pct"/>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2.849</w:t>
            </w:r>
          </w:p>
        </w:tc>
        <w:tc>
          <w:tcPr>
            <w:tcW w:w="619"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1.385</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1.817</w:t>
            </w:r>
          </w:p>
        </w:tc>
        <w:tc>
          <w:tcPr>
            <w:tcW w:w="618"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-0.849</w:t>
            </w:r>
          </w:p>
        </w:tc>
        <w:tc>
          <w:tcPr>
            <w:tcW w:w="562"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2.264</w:t>
            </w:r>
          </w:p>
        </w:tc>
      </w:tr>
      <w:tr w:rsidR="00F92577" w:rsidRPr="00FA36AF" w:rsidTr="004D32E6">
        <w:trPr>
          <w:trHeight w:val="56"/>
        </w:trPr>
        <w:tc>
          <w:tcPr>
            <w:tcW w:w="3341" w:type="pct"/>
            <w:gridSpan w:val="7"/>
            <w:tcBorders>
              <w:top w:val="single" w:sz="8" w:space="0" w:color="auto"/>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Modelo de referência: Ranger FORD.</w:t>
            </w:r>
          </w:p>
        </w:tc>
        <w:tc>
          <w:tcPr>
            <w:tcW w:w="546" w:type="pct"/>
            <w:gridSpan w:val="2"/>
            <w:tcBorders>
              <w:top w:val="single" w:sz="8" w:space="0" w:color="auto"/>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 </w:t>
            </w:r>
          </w:p>
        </w:tc>
        <w:tc>
          <w:tcPr>
            <w:tcW w:w="634" w:type="pct"/>
            <w:gridSpan w:val="3"/>
            <w:tcBorders>
              <w:top w:val="single" w:sz="8" w:space="0" w:color="auto"/>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 </w:t>
            </w:r>
          </w:p>
        </w:tc>
        <w:tc>
          <w:tcPr>
            <w:tcW w:w="479" w:type="pct"/>
            <w:tcBorders>
              <w:top w:val="single" w:sz="8" w:space="0" w:color="auto"/>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 </w:t>
            </w:r>
          </w:p>
        </w:tc>
      </w:tr>
      <w:tr w:rsidR="00F92577" w:rsidRPr="00FA36AF" w:rsidTr="004D32E6">
        <w:trPr>
          <w:trHeight w:val="270"/>
        </w:trPr>
        <w:tc>
          <w:tcPr>
            <w:tcW w:w="2058" w:type="pct"/>
            <w:gridSpan w:val="2"/>
            <w:tcBorders>
              <w:top w:val="nil"/>
              <w:left w:val="nil"/>
              <w:bottom w:val="single" w:sz="8" w:space="0" w:color="auto"/>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Significância: *** = 1%; ** = 5%; * = 10%.</w:t>
            </w:r>
          </w:p>
        </w:tc>
        <w:tc>
          <w:tcPr>
            <w:tcW w:w="580" w:type="pct"/>
            <w:tcBorders>
              <w:top w:val="nil"/>
              <w:left w:val="nil"/>
              <w:bottom w:val="single" w:sz="8" w:space="0" w:color="000000"/>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 </w:t>
            </w:r>
          </w:p>
        </w:tc>
        <w:tc>
          <w:tcPr>
            <w:tcW w:w="619" w:type="pct"/>
            <w:gridSpan w:val="3"/>
            <w:tcBorders>
              <w:top w:val="nil"/>
              <w:left w:val="nil"/>
              <w:bottom w:val="single" w:sz="8" w:space="0" w:color="000000"/>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 </w:t>
            </w:r>
          </w:p>
        </w:tc>
        <w:tc>
          <w:tcPr>
            <w:tcW w:w="562" w:type="pct"/>
            <w:gridSpan w:val="2"/>
            <w:tcBorders>
              <w:top w:val="nil"/>
              <w:left w:val="nil"/>
              <w:bottom w:val="single" w:sz="8" w:space="0" w:color="000000"/>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 </w:t>
            </w:r>
          </w:p>
        </w:tc>
        <w:tc>
          <w:tcPr>
            <w:tcW w:w="618" w:type="pct"/>
            <w:gridSpan w:val="3"/>
            <w:tcBorders>
              <w:top w:val="nil"/>
              <w:left w:val="nil"/>
              <w:bottom w:val="single" w:sz="8" w:space="0" w:color="000000"/>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 </w:t>
            </w:r>
          </w:p>
        </w:tc>
        <w:tc>
          <w:tcPr>
            <w:tcW w:w="562" w:type="pct"/>
            <w:gridSpan w:val="2"/>
            <w:tcBorders>
              <w:top w:val="nil"/>
              <w:left w:val="nil"/>
              <w:bottom w:val="single" w:sz="8" w:space="0" w:color="000000"/>
              <w:right w:val="nil"/>
            </w:tcBorders>
            <w:shd w:val="clear" w:color="auto" w:fill="auto"/>
            <w:noWrap/>
            <w:vAlign w:val="center"/>
            <w:hideMark/>
          </w:tcPr>
          <w:p w:rsidR="00FA36AF" w:rsidRPr="00FA36AF" w:rsidRDefault="00FA36AF" w:rsidP="00FA36AF">
            <w:pPr>
              <w:widowControl/>
              <w:suppressLineNumbers w:val="0"/>
              <w:suppressAutoHyphens w:val="0"/>
              <w:ind w:firstLine="0"/>
              <w:jc w:val="center"/>
              <w:rPr>
                <w:color w:val="000000" w:themeColor="text1"/>
                <w:sz w:val="20"/>
              </w:rPr>
            </w:pPr>
            <w:r w:rsidRPr="00FA36AF">
              <w:rPr>
                <w:color w:val="000000" w:themeColor="text1"/>
                <w:sz w:val="20"/>
              </w:rPr>
              <w:t> </w:t>
            </w:r>
          </w:p>
        </w:tc>
      </w:tr>
      <w:tr w:rsidR="00F92577" w:rsidRPr="00FA36AF" w:rsidTr="004D32E6">
        <w:trPr>
          <w:trHeight w:val="315"/>
        </w:trPr>
        <w:tc>
          <w:tcPr>
            <w:tcW w:w="2706" w:type="pct"/>
            <w:gridSpan w:val="4"/>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r w:rsidRPr="00FA36AF">
              <w:rPr>
                <w:color w:val="000000" w:themeColor="text1"/>
                <w:sz w:val="20"/>
              </w:rPr>
              <w:t>Fonte: Dados da Pesquisa</w:t>
            </w:r>
          </w:p>
        </w:tc>
        <w:tc>
          <w:tcPr>
            <w:tcW w:w="635" w:type="pct"/>
            <w:gridSpan w:val="3"/>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p>
        </w:tc>
        <w:tc>
          <w:tcPr>
            <w:tcW w:w="546" w:type="pct"/>
            <w:gridSpan w:val="2"/>
            <w:tcBorders>
              <w:top w:val="nil"/>
              <w:left w:val="nil"/>
              <w:bottom w:val="nil"/>
              <w:right w:val="nil"/>
            </w:tcBorders>
            <w:shd w:val="clear" w:color="auto" w:fill="auto"/>
            <w:noWrap/>
            <w:vAlign w:val="center"/>
            <w:hideMark/>
          </w:tcPr>
          <w:p w:rsidR="00FA36AF" w:rsidRPr="00FA36AF" w:rsidRDefault="00FA36AF" w:rsidP="00FA36AF">
            <w:pPr>
              <w:widowControl/>
              <w:suppressLineNumbers w:val="0"/>
              <w:suppressAutoHyphens w:val="0"/>
              <w:ind w:firstLine="0"/>
              <w:jc w:val="left"/>
              <w:rPr>
                <w:color w:val="000000" w:themeColor="text1"/>
                <w:sz w:val="20"/>
              </w:rPr>
            </w:pPr>
          </w:p>
        </w:tc>
        <w:tc>
          <w:tcPr>
            <w:tcW w:w="634" w:type="pct"/>
            <w:gridSpan w:val="3"/>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p>
        </w:tc>
        <w:tc>
          <w:tcPr>
            <w:tcW w:w="479" w:type="pct"/>
            <w:tcBorders>
              <w:top w:val="nil"/>
              <w:left w:val="nil"/>
              <w:bottom w:val="nil"/>
              <w:right w:val="nil"/>
            </w:tcBorders>
            <w:shd w:val="clear" w:color="auto" w:fill="auto"/>
            <w:noWrap/>
            <w:vAlign w:val="bottom"/>
            <w:hideMark/>
          </w:tcPr>
          <w:p w:rsidR="00FA36AF" w:rsidRPr="00FA36AF" w:rsidRDefault="00FA36AF" w:rsidP="00FA36AF">
            <w:pPr>
              <w:widowControl/>
              <w:suppressLineNumbers w:val="0"/>
              <w:suppressAutoHyphens w:val="0"/>
              <w:ind w:firstLine="0"/>
              <w:jc w:val="left"/>
              <w:rPr>
                <w:color w:val="000000" w:themeColor="text1"/>
                <w:sz w:val="20"/>
              </w:rPr>
            </w:pPr>
          </w:p>
        </w:tc>
      </w:tr>
    </w:tbl>
    <w:p w:rsidR="00483E26" w:rsidRDefault="00483E26" w:rsidP="00483E26">
      <w:pPr>
        <w:tabs>
          <w:tab w:val="left" w:pos="567"/>
        </w:tabs>
        <w:spacing w:line="276" w:lineRule="auto"/>
        <w:ind w:firstLine="567"/>
        <w:textAlignment w:val="baseline"/>
        <w:rPr>
          <w:color w:val="000000" w:themeColor="text1"/>
          <w:szCs w:val="24"/>
        </w:rPr>
      </w:pPr>
    </w:p>
    <w:p w:rsidR="00FA36AF" w:rsidRPr="00F92577" w:rsidRDefault="00FA36AF" w:rsidP="00483E26">
      <w:pPr>
        <w:tabs>
          <w:tab w:val="left" w:pos="567"/>
        </w:tabs>
        <w:spacing w:line="276" w:lineRule="auto"/>
        <w:ind w:firstLine="567"/>
        <w:textAlignment w:val="baseline"/>
        <w:rPr>
          <w:color w:val="000000" w:themeColor="text1"/>
          <w:szCs w:val="24"/>
        </w:rPr>
      </w:pPr>
      <w:r w:rsidRPr="00F92577">
        <w:rPr>
          <w:color w:val="000000" w:themeColor="text1"/>
          <w:szCs w:val="24"/>
        </w:rPr>
        <w:t>Ao analisar os fatores de influência dos respondentes que escolheram o modelo S-10 da Chevrolet, é possível verificar que o fator de Resistência da Caminhonete</w:t>
      </w:r>
      <w:r w:rsidRPr="00F92577">
        <w:rPr>
          <w:color w:val="000000" w:themeColor="text1"/>
          <w:szCs w:val="24"/>
        </w:rPr>
        <w:tab/>
        <w:t xml:space="preserve"> influen</w:t>
      </w:r>
      <w:r w:rsidR="00E53F91" w:rsidRPr="00F92577">
        <w:rPr>
          <w:color w:val="000000" w:themeColor="text1"/>
          <w:szCs w:val="24"/>
        </w:rPr>
        <w:t xml:space="preserve">ciou </w:t>
      </w:r>
      <w:r w:rsidRPr="00F92577">
        <w:rPr>
          <w:color w:val="000000" w:themeColor="text1"/>
          <w:szCs w:val="24"/>
        </w:rPr>
        <w:t>positivamente os respondentes que optaram pelo modelo, com o nível de significância de 10%, enquanto o fator Torque/Potência foi o que mais influenciou negativamente, com 5% de significância.</w:t>
      </w:r>
    </w:p>
    <w:p w:rsidR="00FA36AF" w:rsidRDefault="00FA36AF" w:rsidP="00FA36AF">
      <w:pPr>
        <w:tabs>
          <w:tab w:val="left" w:pos="567"/>
        </w:tabs>
        <w:spacing w:line="276" w:lineRule="auto"/>
        <w:ind w:firstLine="567"/>
        <w:textAlignment w:val="baseline"/>
        <w:rPr>
          <w:color w:val="000000" w:themeColor="text1"/>
          <w:szCs w:val="24"/>
        </w:rPr>
      </w:pPr>
      <w:r w:rsidRPr="00F92577">
        <w:rPr>
          <w:color w:val="000000" w:themeColor="text1"/>
          <w:szCs w:val="24"/>
        </w:rPr>
        <w:t>Analisando o modelo da Hilux verifica-se que o fator Preço de Compra foi tido como o fator mais influente negativamente, com significância de 5%, provavelmente por ser o modelo com o maior preço de aquisição dentre os modelos da pesquisa. Também teve influência negativa o fator de Torque/Potência em um nível de significância de 10%.</w:t>
      </w:r>
    </w:p>
    <w:p w:rsidR="00464098" w:rsidRPr="00F92577" w:rsidRDefault="00464098" w:rsidP="00FA36AF">
      <w:pPr>
        <w:tabs>
          <w:tab w:val="left" w:pos="567"/>
        </w:tabs>
        <w:spacing w:line="276" w:lineRule="auto"/>
        <w:ind w:firstLine="567"/>
        <w:textAlignment w:val="baseline"/>
        <w:rPr>
          <w:color w:val="000000" w:themeColor="text1"/>
          <w:szCs w:val="24"/>
        </w:rPr>
      </w:pPr>
      <w:r>
        <w:rPr>
          <w:color w:val="000000" w:themeColor="text1"/>
          <w:szCs w:val="24"/>
        </w:rPr>
        <w:t xml:space="preserve">Percebe-se aqui no grupo de controle a influência de </w:t>
      </w:r>
      <w:r w:rsidRPr="00464098">
        <w:rPr>
          <w:color w:val="000000" w:themeColor="text1"/>
          <w:szCs w:val="24"/>
        </w:rPr>
        <w:t>cunho mais cognitivos, inclusive um deles sendo o Preço de Aquisição, corroborando com algumas pesquisas que dizem que os fatores que mais influe</w:t>
      </w:r>
      <w:r>
        <w:rPr>
          <w:color w:val="000000" w:themeColor="text1"/>
          <w:szCs w:val="24"/>
        </w:rPr>
        <w:t>nciam a decisão na aquisição estão diretamente</w:t>
      </w:r>
      <w:r w:rsidRPr="00464098">
        <w:rPr>
          <w:color w:val="000000" w:themeColor="text1"/>
          <w:szCs w:val="24"/>
        </w:rPr>
        <w:t xml:space="preserve"> ligados ao preço de compra (Mattar, 1982; </w:t>
      </w:r>
      <w:proofErr w:type="spellStart"/>
      <w:r w:rsidRPr="00464098">
        <w:rPr>
          <w:color w:val="000000" w:themeColor="text1"/>
          <w:szCs w:val="24"/>
        </w:rPr>
        <w:t>Yamaguti</w:t>
      </w:r>
      <w:proofErr w:type="spellEnd"/>
      <w:r w:rsidRPr="00464098">
        <w:rPr>
          <w:color w:val="000000" w:themeColor="text1"/>
          <w:szCs w:val="24"/>
        </w:rPr>
        <w:t xml:space="preserve">, 2005). </w:t>
      </w:r>
      <w:r>
        <w:rPr>
          <w:color w:val="000000" w:themeColor="text1"/>
          <w:szCs w:val="24"/>
        </w:rPr>
        <w:t xml:space="preserve"> </w:t>
      </w:r>
    </w:p>
    <w:p w:rsidR="00FA36AF" w:rsidRPr="00F92577" w:rsidRDefault="00FA36AF" w:rsidP="00FA36AF">
      <w:pPr>
        <w:tabs>
          <w:tab w:val="left" w:pos="567"/>
        </w:tabs>
        <w:spacing w:line="276" w:lineRule="auto"/>
        <w:ind w:firstLine="567"/>
        <w:textAlignment w:val="baseline"/>
        <w:rPr>
          <w:color w:val="000000" w:themeColor="text1"/>
          <w:szCs w:val="24"/>
        </w:rPr>
      </w:pPr>
      <w:r w:rsidRPr="00F92577">
        <w:rPr>
          <w:color w:val="000000" w:themeColor="text1"/>
          <w:szCs w:val="24"/>
        </w:rPr>
        <w:t xml:space="preserve">Já para estimar o modelo no Grupo Experimental, foram necessárias nove interações, resultando em um valor </w:t>
      </w:r>
      <w:proofErr w:type="spellStart"/>
      <w:r w:rsidRPr="00F92577">
        <w:rPr>
          <w:color w:val="000000" w:themeColor="text1"/>
          <w:szCs w:val="24"/>
        </w:rPr>
        <w:t>Pseudo</w:t>
      </w:r>
      <w:proofErr w:type="spellEnd"/>
      <w:r w:rsidRPr="00F92577">
        <w:rPr>
          <w:color w:val="000000" w:themeColor="text1"/>
          <w:szCs w:val="24"/>
        </w:rPr>
        <w:t xml:space="preserve"> R2 de 0,6414, explicando 64,14% da variação da </w:t>
      </w:r>
      <w:proofErr w:type="spellStart"/>
      <w:r w:rsidRPr="00F92577">
        <w:rPr>
          <w:color w:val="000000" w:themeColor="text1"/>
          <w:szCs w:val="24"/>
        </w:rPr>
        <w:t>dummy</w:t>
      </w:r>
      <w:proofErr w:type="spellEnd"/>
      <w:r w:rsidRPr="00F92577">
        <w:rPr>
          <w:color w:val="000000" w:themeColor="text1"/>
          <w:szCs w:val="24"/>
        </w:rPr>
        <w:t xml:space="preserve"> no modelo citado. Os resultados da regressão logística </w:t>
      </w:r>
      <w:proofErr w:type="spellStart"/>
      <w:r w:rsidRPr="00F92577">
        <w:rPr>
          <w:color w:val="000000" w:themeColor="text1"/>
          <w:szCs w:val="24"/>
        </w:rPr>
        <w:t>multinomial</w:t>
      </w:r>
      <w:proofErr w:type="spellEnd"/>
      <w:r w:rsidRPr="00F92577">
        <w:rPr>
          <w:color w:val="000000" w:themeColor="text1"/>
          <w:szCs w:val="24"/>
        </w:rPr>
        <w:t xml:space="preserve"> estão apresentados </w:t>
      </w:r>
      <w:r w:rsidR="002F1290">
        <w:rPr>
          <w:color w:val="000000" w:themeColor="text1"/>
          <w:szCs w:val="24"/>
        </w:rPr>
        <w:t>na Tabela 4</w:t>
      </w:r>
      <w:r w:rsidRPr="00F92577">
        <w:rPr>
          <w:color w:val="000000" w:themeColor="text1"/>
          <w:szCs w:val="24"/>
        </w:rPr>
        <w:t>.</w:t>
      </w:r>
    </w:p>
    <w:p w:rsidR="00E53F91" w:rsidRPr="00F92577" w:rsidRDefault="00E53F91" w:rsidP="00FA36AF">
      <w:pPr>
        <w:tabs>
          <w:tab w:val="left" w:pos="567"/>
        </w:tabs>
        <w:spacing w:line="276" w:lineRule="auto"/>
        <w:ind w:firstLine="567"/>
        <w:textAlignment w:val="baseline"/>
        <w:rPr>
          <w:color w:val="000000" w:themeColor="text1"/>
          <w:szCs w:val="24"/>
        </w:rPr>
      </w:pPr>
    </w:p>
    <w:tbl>
      <w:tblPr>
        <w:tblW w:w="5000" w:type="pct"/>
        <w:tblCellMar>
          <w:left w:w="70" w:type="dxa"/>
          <w:right w:w="70" w:type="dxa"/>
        </w:tblCellMar>
        <w:tblLook w:val="04A0" w:firstRow="1" w:lastRow="0" w:firstColumn="1" w:lastColumn="0" w:noHBand="0" w:noVBand="1"/>
      </w:tblPr>
      <w:tblGrid>
        <w:gridCol w:w="2457"/>
        <w:gridCol w:w="1424"/>
        <w:gridCol w:w="1128"/>
        <w:gridCol w:w="135"/>
        <w:gridCol w:w="864"/>
        <w:gridCol w:w="135"/>
        <w:gridCol w:w="1090"/>
        <w:gridCol w:w="135"/>
        <w:gridCol w:w="952"/>
        <w:gridCol w:w="135"/>
        <w:gridCol w:w="1090"/>
      </w:tblGrid>
      <w:tr w:rsidR="00F92577" w:rsidRPr="00E53F91" w:rsidTr="000826BB">
        <w:trPr>
          <w:trHeight w:val="270"/>
        </w:trPr>
        <w:tc>
          <w:tcPr>
            <w:tcW w:w="5000" w:type="pct"/>
            <w:gridSpan w:val="11"/>
            <w:tcBorders>
              <w:top w:val="nil"/>
              <w:left w:val="nil"/>
              <w:bottom w:val="single" w:sz="8" w:space="0" w:color="auto"/>
              <w:right w:val="nil"/>
            </w:tcBorders>
            <w:shd w:val="clear" w:color="auto" w:fill="auto"/>
            <w:noWrap/>
            <w:vAlign w:val="center"/>
            <w:hideMark/>
          </w:tcPr>
          <w:p w:rsidR="00E53F91" w:rsidRPr="00E53F91" w:rsidRDefault="002F1290" w:rsidP="00E53F91">
            <w:pPr>
              <w:widowControl/>
              <w:suppressLineNumbers w:val="0"/>
              <w:suppressAutoHyphens w:val="0"/>
              <w:ind w:firstLine="0"/>
              <w:jc w:val="left"/>
              <w:rPr>
                <w:color w:val="000000" w:themeColor="text1"/>
                <w:sz w:val="20"/>
              </w:rPr>
            </w:pPr>
            <w:r>
              <w:rPr>
                <w:color w:val="000000" w:themeColor="text1"/>
                <w:sz w:val="20"/>
              </w:rPr>
              <w:t>Tabela 4</w:t>
            </w:r>
            <w:r w:rsidR="00E53F91" w:rsidRPr="00E53F91">
              <w:rPr>
                <w:color w:val="000000" w:themeColor="text1"/>
                <w:sz w:val="20"/>
              </w:rPr>
              <w:t xml:space="preserve">: Resultado da Regressão Logística </w:t>
            </w:r>
            <w:proofErr w:type="spellStart"/>
            <w:r w:rsidR="00E53F91" w:rsidRPr="00E53F91">
              <w:rPr>
                <w:color w:val="000000" w:themeColor="text1"/>
                <w:sz w:val="20"/>
              </w:rPr>
              <w:t>Multinomial</w:t>
            </w:r>
            <w:proofErr w:type="spellEnd"/>
            <w:r w:rsidR="00E53F91" w:rsidRPr="00E53F91">
              <w:rPr>
                <w:color w:val="000000" w:themeColor="text1"/>
                <w:sz w:val="20"/>
              </w:rPr>
              <w:t xml:space="preserve"> - Grupo Experimental</w:t>
            </w:r>
          </w:p>
        </w:tc>
      </w:tr>
      <w:tr w:rsidR="00F92577" w:rsidRPr="00E53F91" w:rsidTr="000826BB">
        <w:trPr>
          <w:trHeight w:val="315"/>
        </w:trPr>
        <w:tc>
          <w:tcPr>
            <w:tcW w:w="2046" w:type="pct"/>
            <w:gridSpan w:val="2"/>
            <w:tcBorders>
              <w:top w:val="single" w:sz="8" w:space="0" w:color="auto"/>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Observações</w:t>
            </w:r>
          </w:p>
        </w:tc>
        <w:tc>
          <w:tcPr>
            <w:tcW w:w="1210" w:type="pct"/>
            <w:gridSpan w:val="4"/>
            <w:tcBorders>
              <w:top w:val="single" w:sz="8" w:space="0" w:color="auto"/>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LR CHI2 (14)</w:t>
            </w:r>
          </w:p>
        </w:tc>
        <w:tc>
          <w:tcPr>
            <w:tcW w:w="1147" w:type="pct"/>
            <w:gridSpan w:val="3"/>
            <w:tcBorders>
              <w:top w:val="single" w:sz="8" w:space="0" w:color="auto"/>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proofErr w:type="spellStart"/>
            <w:r w:rsidRPr="00E53F91">
              <w:rPr>
                <w:color w:val="000000" w:themeColor="text1"/>
                <w:sz w:val="20"/>
              </w:rPr>
              <w:t>Pseudo</w:t>
            </w:r>
            <w:proofErr w:type="spellEnd"/>
            <w:r w:rsidRPr="00E53F91">
              <w:rPr>
                <w:color w:val="000000" w:themeColor="text1"/>
                <w:sz w:val="20"/>
              </w:rPr>
              <w:t xml:space="preserve"> R2</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p>
        </w:tc>
      </w:tr>
      <w:tr w:rsidR="00F92577" w:rsidRPr="00E53F91" w:rsidTr="00F13CCD">
        <w:trPr>
          <w:trHeight w:val="284"/>
        </w:trPr>
        <w:tc>
          <w:tcPr>
            <w:tcW w:w="2046" w:type="pct"/>
            <w:gridSpan w:val="2"/>
            <w:tcBorders>
              <w:top w:val="nil"/>
              <w:left w:val="nil"/>
              <w:bottom w:val="single" w:sz="8" w:space="0" w:color="auto"/>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50</w:t>
            </w:r>
          </w:p>
        </w:tc>
        <w:tc>
          <w:tcPr>
            <w:tcW w:w="1210" w:type="pct"/>
            <w:gridSpan w:val="4"/>
            <w:tcBorders>
              <w:top w:val="nil"/>
              <w:left w:val="nil"/>
              <w:bottom w:val="single" w:sz="8" w:space="0" w:color="auto"/>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85,08</w:t>
            </w:r>
          </w:p>
        </w:tc>
        <w:tc>
          <w:tcPr>
            <w:tcW w:w="1147" w:type="pct"/>
            <w:gridSpan w:val="3"/>
            <w:tcBorders>
              <w:top w:val="nil"/>
              <w:left w:val="nil"/>
              <w:bottom w:val="single" w:sz="8" w:space="0" w:color="auto"/>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0,6414</w:t>
            </w:r>
          </w:p>
        </w:tc>
        <w:tc>
          <w:tcPr>
            <w:tcW w:w="597" w:type="pct"/>
            <w:gridSpan w:val="2"/>
            <w:tcBorders>
              <w:top w:val="nil"/>
              <w:left w:val="nil"/>
              <w:bottom w:val="single" w:sz="8" w:space="0" w:color="auto"/>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 </w:t>
            </w:r>
          </w:p>
        </w:tc>
      </w:tr>
      <w:tr w:rsidR="00F92577" w:rsidRPr="00E53F91" w:rsidTr="000826BB">
        <w:trPr>
          <w:trHeight w:val="315"/>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p>
        </w:tc>
        <w:tc>
          <w:tcPr>
            <w:tcW w:w="1426" w:type="pct"/>
            <w:gridSpan w:val="3"/>
            <w:tcBorders>
              <w:top w:val="single" w:sz="8" w:space="0" w:color="auto"/>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Toyota HILUX</w:t>
            </w:r>
          </w:p>
        </w:tc>
        <w:tc>
          <w:tcPr>
            <w:tcW w:w="1178" w:type="pct"/>
            <w:gridSpan w:val="4"/>
            <w:tcBorders>
              <w:top w:val="single" w:sz="8" w:space="0" w:color="auto"/>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proofErr w:type="spellStart"/>
            <w:r w:rsidRPr="00E53F91">
              <w:rPr>
                <w:color w:val="000000" w:themeColor="text1"/>
                <w:sz w:val="20"/>
              </w:rPr>
              <w:t>Amarok</w:t>
            </w:r>
            <w:proofErr w:type="spellEnd"/>
            <w:r w:rsidRPr="00E53F91">
              <w:rPr>
                <w:color w:val="000000" w:themeColor="text1"/>
                <w:sz w:val="20"/>
              </w:rPr>
              <w:t xml:space="preserve"> VW</w:t>
            </w:r>
          </w:p>
        </w:tc>
        <w:tc>
          <w:tcPr>
            <w:tcW w:w="1102"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 xml:space="preserve">S-10 </w:t>
            </w:r>
            <w:proofErr w:type="spellStart"/>
            <w:r w:rsidRPr="00E53F91">
              <w:rPr>
                <w:color w:val="000000" w:themeColor="text1"/>
                <w:sz w:val="20"/>
              </w:rPr>
              <w:t>Chevy</w:t>
            </w:r>
            <w:proofErr w:type="spellEnd"/>
          </w:p>
        </w:tc>
      </w:tr>
      <w:tr w:rsidR="00F92577" w:rsidRPr="00E53F91" w:rsidTr="000826BB">
        <w:trPr>
          <w:trHeight w:val="330"/>
        </w:trPr>
        <w:tc>
          <w:tcPr>
            <w:tcW w:w="1294" w:type="pct"/>
            <w:tcBorders>
              <w:top w:val="nil"/>
              <w:left w:val="nil"/>
              <w:bottom w:val="single" w:sz="8" w:space="0" w:color="auto"/>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 </w:t>
            </w:r>
          </w:p>
        </w:tc>
        <w:tc>
          <w:tcPr>
            <w:tcW w:w="752" w:type="pct"/>
            <w:tcBorders>
              <w:top w:val="nil"/>
              <w:left w:val="nil"/>
              <w:bottom w:val="single" w:sz="8" w:space="0" w:color="auto"/>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Coeficiente</w:t>
            </w:r>
          </w:p>
        </w:tc>
        <w:tc>
          <w:tcPr>
            <w:tcW w:w="597" w:type="pct"/>
            <w:tcBorders>
              <w:top w:val="nil"/>
              <w:left w:val="nil"/>
              <w:bottom w:val="single" w:sz="8" w:space="0" w:color="auto"/>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Erro padrão</w:t>
            </w:r>
          </w:p>
        </w:tc>
        <w:tc>
          <w:tcPr>
            <w:tcW w:w="613" w:type="pct"/>
            <w:gridSpan w:val="3"/>
            <w:tcBorders>
              <w:top w:val="nil"/>
              <w:left w:val="nil"/>
              <w:bottom w:val="single" w:sz="8" w:space="0" w:color="auto"/>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Coeficiente</w:t>
            </w:r>
          </w:p>
        </w:tc>
        <w:tc>
          <w:tcPr>
            <w:tcW w:w="565" w:type="pct"/>
            <w:tcBorders>
              <w:top w:val="nil"/>
              <w:left w:val="nil"/>
              <w:bottom w:val="single" w:sz="8" w:space="0" w:color="auto"/>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Erro padrão</w:t>
            </w:r>
          </w:p>
        </w:tc>
        <w:tc>
          <w:tcPr>
            <w:tcW w:w="659" w:type="pct"/>
            <w:gridSpan w:val="3"/>
            <w:tcBorders>
              <w:top w:val="nil"/>
              <w:left w:val="nil"/>
              <w:bottom w:val="single" w:sz="8" w:space="0" w:color="auto"/>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Coeficiente</w:t>
            </w:r>
          </w:p>
        </w:tc>
        <w:tc>
          <w:tcPr>
            <w:tcW w:w="520" w:type="pct"/>
            <w:tcBorders>
              <w:top w:val="nil"/>
              <w:left w:val="nil"/>
              <w:bottom w:val="single" w:sz="8" w:space="0" w:color="auto"/>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Erro padrão</w:t>
            </w:r>
          </w:p>
        </w:tc>
      </w:tr>
      <w:tr w:rsidR="00F92577" w:rsidRPr="00E53F91" w:rsidTr="000826BB">
        <w:trPr>
          <w:trHeight w:val="315"/>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Características técnicas</w:t>
            </w:r>
          </w:p>
        </w:tc>
        <w:tc>
          <w:tcPr>
            <w:tcW w:w="752"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-2.538*</w:t>
            </w:r>
          </w:p>
        </w:tc>
        <w:tc>
          <w:tcPr>
            <w:tcW w:w="597"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1.487</w:t>
            </w:r>
          </w:p>
        </w:tc>
        <w:tc>
          <w:tcPr>
            <w:tcW w:w="613"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-3.517**</w:t>
            </w:r>
          </w:p>
        </w:tc>
        <w:tc>
          <w:tcPr>
            <w:tcW w:w="565"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1.588</w:t>
            </w:r>
          </w:p>
        </w:tc>
        <w:tc>
          <w:tcPr>
            <w:tcW w:w="582"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-2.283</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1.529</w:t>
            </w:r>
          </w:p>
        </w:tc>
      </w:tr>
      <w:tr w:rsidR="00F92577" w:rsidRPr="00E53F91" w:rsidTr="000826BB">
        <w:trPr>
          <w:trHeight w:val="315"/>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Capacidade de carga</w:t>
            </w:r>
          </w:p>
        </w:tc>
        <w:tc>
          <w:tcPr>
            <w:tcW w:w="752"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-0.955*</w:t>
            </w:r>
          </w:p>
        </w:tc>
        <w:tc>
          <w:tcPr>
            <w:tcW w:w="597"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0.566</w:t>
            </w:r>
          </w:p>
        </w:tc>
        <w:tc>
          <w:tcPr>
            <w:tcW w:w="613"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4.241</w:t>
            </w:r>
          </w:p>
        </w:tc>
        <w:tc>
          <w:tcPr>
            <w:tcW w:w="565"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2.744</w:t>
            </w:r>
          </w:p>
        </w:tc>
        <w:tc>
          <w:tcPr>
            <w:tcW w:w="582"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-0.219</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0.657</w:t>
            </w:r>
          </w:p>
        </w:tc>
      </w:tr>
      <w:tr w:rsidR="00F92577" w:rsidRPr="00E53F91" w:rsidTr="000826BB">
        <w:trPr>
          <w:trHeight w:val="255"/>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Confiança na Marca</w:t>
            </w:r>
          </w:p>
        </w:tc>
        <w:tc>
          <w:tcPr>
            <w:tcW w:w="752"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4.870**</w:t>
            </w:r>
          </w:p>
        </w:tc>
        <w:tc>
          <w:tcPr>
            <w:tcW w:w="597"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2.267</w:t>
            </w:r>
          </w:p>
        </w:tc>
        <w:tc>
          <w:tcPr>
            <w:tcW w:w="613"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-0.462</w:t>
            </w:r>
          </w:p>
        </w:tc>
        <w:tc>
          <w:tcPr>
            <w:tcW w:w="565"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0.797</w:t>
            </w:r>
          </w:p>
        </w:tc>
        <w:tc>
          <w:tcPr>
            <w:tcW w:w="582"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3.565*</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2.114</w:t>
            </w:r>
          </w:p>
        </w:tc>
      </w:tr>
      <w:tr w:rsidR="00F92577" w:rsidRPr="00E53F91" w:rsidTr="000826BB">
        <w:trPr>
          <w:trHeight w:val="255"/>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Custo Benefício</w:t>
            </w:r>
          </w:p>
        </w:tc>
        <w:tc>
          <w:tcPr>
            <w:tcW w:w="752"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-0.315</w:t>
            </w:r>
          </w:p>
        </w:tc>
        <w:tc>
          <w:tcPr>
            <w:tcW w:w="597"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0.515</w:t>
            </w:r>
          </w:p>
        </w:tc>
        <w:tc>
          <w:tcPr>
            <w:tcW w:w="613"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-0.572</w:t>
            </w:r>
          </w:p>
        </w:tc>
        <w:tc>
          <w:tcPr>
            <w:tcW w:w="565"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1.025</w:t>
            </w:r>
          </w:p>
        </w:tc>
        <w:tc>
          <w:tcPr>
            <w:tcW w:w="582"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-0.446</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0.708</w:t>
            </w:r>
          </w:p>
        </w:tc>
      </w:tr>
      <w:tr w:rsidR="00F92577" w:rsidRPr="00E53F91" w:rsidTr="000826BB">
        <w:trPr>
          <w:trHeight w:val="255"/>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Custo Total</w:t>
            </w:r>
          </w:p>
        </w:tc>
        <w:tc>
          <w:tcPr>
            <w:tcW w:w="752"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0.535</w:t>
            </w:r>
          </w:p>
        </w:tc>
        <w:tc>
          <w:tcPr>
            <w:tcW w:w="597"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0.713</w:t>
            </w:r>
          </w:p>
        </w:tc>
        <w:tc>
          <w:tcPr>
            <w:tcW w:w="613"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0.425</w:t>
            </w:r>
          </w:p>
        </w:tc>
        <w:tc>
          <w:tcPr>
            <w:tcW w:w="565"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1.621</w:t>
            </w:r>
          </w:p>
        </w:tc>
        <w:tc>
          <w:tcPr>
            <w:tcW w:w="582"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-0.148</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0.660</w:t>
            </w:r>
          </w:p>
        </w:tc>
      </w:tr>
      <w:tr w:rsidR="00F92577" w:rsidRPr="00E53F91" w:rsidTr="000826BB">
        <w:trPr>
          <w:trHeight w:val="255"/>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Design/Aparência do carro</w:t>
            </w:r>
          </w:p>
        </w:tc>
        <w:tc>
          <w:tcPr>
            <w:tcW w:w="752"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-3.909**</w:t>
            </w:r>
          </w:p>
        </w:tc>
        <w:tc>
          <w:tcPr>
            <w:tcW w:w="597"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1.836</w:t>
            </w:r>
          </w:p>
        </w:tc>
        <w:tc>
          <w:tcPr>
            <w:tcW w:w="613"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-1.072</w:t>
            </w:r>
          </w:p>
        </w:tc>
        <w:tc>
          <w:tcPr>
            <w:tcW w:w="565"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1.054</w:t>
            </w:r>
          </w:p>
        </w:tc>
        <w:tc>
          <w:tcPr>
            <w:tcW w:w="582"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-1.413</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1.662</w:t>
            </w:r>
          </w:p>
        </w:tc>
      </w:tr>
      <w:tr w:rsidR="00F92577" w:rsidRPr="00E53F91" w:rsidTr="000826BB">
        <w:trPr>
          <w:trHeight w:val="255"/>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Mercado Preço de revenda</w:t>
            </w:r>
          </w:p>
        </w:tc>
        <w:tc>
          <w:tcPr>
            <w:tcW w:w="752"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1.590</w:t>
            </w:r>
          </w:p>
        </w:tc>
        <w:tc>
          <w:tcPr>
            <w:tcW w:w="597"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1.045</w:t>
            </w:r>
          </w:p>
        </w:tc>
        <w:tc>
          <w:tcPr>
            <w:tcW w:w="613"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0.207</w:t>
            </w:r>
          </w:p>
        </w:tc>
        <w:tc>
          <w:tcPr>
            <w:tcW w:w="565"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0.948</w:t>
            </w:r>
          </w:p>
        </w:tc>
        <w:tc>
          <w:tcPr>
            <w:tcW w:w="582"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1.742</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1.109</w:t>
            </w:r>
          </w:p>
        </w:tc>
      </w:tr>
      <w:tr w:rsidR="00F92577" w:rsidRPr="00E53F91" w:rsidTr="000826BB">
        <w:trPr>
          <w:trHeight w:val="255"/>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Resistência da caminhonete</w:t>
            </w:r>
          </w:p>
        </w:tc>
        <w:tc>
          <w:tcPr>
            <w:tcW w:w="752"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-4.698**</w:t>
            </w:r>
          </w:p>
        </w:tc>
        <w:tc>
          <w:tcPr>
            <w:tcW w:w="597"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2.357</w:t>
            </w:r>
          </w:p>
        </w:tc>
        <w:tc>
          <w:tcPr>
            <w:tcW w:w="613"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-1.831</w:t>
            </w:r>
          </w:p>
        </w:tc>
        <w:tc>
          <w:tcPr>
            <w:tcW w:w="565"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2.212</w:t>
            </w:r>
          </w:p>
        </w:tc>
        <w:tc>
          <w:tcPr>
            <w:tcW w:w="582"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-5.419**</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2.361</w:t>
            </w:r>
          </w:p>
        </w:tc>
      </w:tr>
      <w:tr w:rsidR="00F92577" w:rsidRPr="00E53F91" w:rsidTr="000826BB">
        <w:trPr>
          <w:trHeight w:val="255"/>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Preço de compra</w:t>
            </w:r>
          </w:p>
        </w:tc>
        <w:tc>
          <w:tcPr>
            <w:tcW w:w="752"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2.127</w:t>
            </w:r>
          </w:p>
        </w:tc>
        <w:tc>
          <w:tcPr>
            <w:tcW w:w="597"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1.258</w:t>
            </w:r>
          </w:p>
        </w:tc>
        <w:tc>
          <w:tcPr>
            <w:tcW w:w="613"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-0.271</w:t>
            </w:r>
          </w:p>
        </w:tc>
        <w:tc>
          <w:tcPr>
            <w:tcW w:w="565"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1.403</w:t>
            </w:r>
          </w:p>
        </w:tc>
        <w:tc>
          <w:tcPr>
            <w:tcW w:w="582"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1.597</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1.199</w:t>
            </w:r>
          </w:p>
        </w:tc>
      </w:tr>
      <w:tr w:rsidR="00F92577" w:rsidRPr="00E53F91" w:rsidTr="000826BB">
        <w:trPr>
          <w:trHeight w:val="255"/>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Status</w:t>
            </w:r>
          </w:p>
        </w:tc>
        <w:tc>
          <w:tcPr>
            <w:tcW w:w="752"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1.685**</w:t>
            </w:r>
          </w:p>
        </w:tc>
        <w:tc>
          <w:tcPr>
            <w:tcW w:w="597"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0.669</w:t>
            </w:r>
          </w:p>
        </w:tc>
        <w:tc>
          <w:tcPr>
            <w:tcW w:w="613"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-0.0759</w:t>
            </w:r>
          </w:p>
        </w:tc>
        <w:tc>
          <w:tcPr>
            <w:tcW w:w="565"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0.495</w:t>
            </w:r>
          </w:p>
        </w:tc>
        <w:tc>
          <w:tcPr>
            <w:tcW w:w="582"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0.959</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0.639</w:t>
            </w:r>
          </w:p>
        </w:tc>
      </w:tr>
      <w:tr w:rsidR="00F92577" w:rsidRPr="00E53F91" w:rsidTr="000826BB">
        <w:trPr>
          <w:trHeight w:val="270"/>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Torque Potência</w:t>
            </w:r>
          </w:p>
        </w:tc>
        <w:tc>
          <w:tcPr>
            <w:tcW w:w="752"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-0.620</w:t>
            </w:r>
          </w:p>
        </w:tc>
        <w:tc>
          <w:tcPr>
            <w:tcW w:w="597"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0.440</w:t>
            </w:r>
          </w:p>
        </w:tc>
        <w:tc>
          <w:tcPr>
            <w:tcW w:w="613"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0.380</w:t>
            </w:r>
          </w:p>
        </w:tc>
        <w:tc>
          <w:tcPr>
            <w:tcW w:w="565"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1.328</w:t>
            </w:r>
          </w:p>
        </w:tc>
        <w:tc>
          <w:tcPr>
            <w:tcW w:w="582"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0.113</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0.706</w:t>
            </w:r>
          </w:p>
        </w:tc>
      </w:tr>
      <w:tr w:rsidR="00F92577" w:rsidRPr="00E53F91" w:rsidTr="000826BB">
        <w:trPr>
          <w:trHeight w:val="270"/>
        </w:trPr>
        <w:tc>
          <w:tcPr>
            <w:tcW w:w="1294"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Constante</w:t>
            </w:r>
          </w:p>
        </w:tc>
        <w:tc>
          <w:tcPr>
            <w:tcW w:w="752"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24.78</w:t>
            </w:r>
          </w:p>
        </w:tc>
        <w:tc>
          <w:tcPr>
            <w:tcW w:w="597"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15.05</w:t>
            </w:r>
          </w:p>
        </w:tc>
        <w:tc>
          <w:tcPr>
            <w:tcW w:w="613"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22.19</w:t>
            </w:r>
          </w:p>
        </w:tc>
        <w:tc>
          <w:tcPr>
            <w:tcW w:w="565"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15.36</w:t>
            </w:r>
          </w:p>
        </w:tc>
        <w:tc>
          <w:tcPr>
            <w:tcW w:w="582"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20.35</w:t>
            </w:r>
          </w:p>
        </w:tc>
        <w:tc>
          <w:tcPr>
            <w:tcW w:w="597" w:type="pct"/>
            <w:gridSpan w:val="2"/>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15.44</w:t>
            </w:r>
          </w:p>
        </w:tc>
      </w:tr>
      <w:tr w:rsidR="00F92577" w:rsidRPr="00E53F91" w:rsidTr="000826BB">
        <w:trPr>
          <w:trHeight w:val="270"/>
        </w:trPr>
        <w:tc>
          <w:tcPr>
            <w:tcW w:w="2046" w:type="pct"/>
            <w:gridSpan w:val="2"/>
            <w:tcBorders>
              <w:top w:val="single" w:sz="8" w:space="0" w:color="auto"/>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Modelo de referência: Ranger FORD.</w:t>
            </w:r>
          </w:p>
        </w:tc>
        <w:tc>
          <w:tcPr>
            <w:tcW w:w="597" w:type="pct"/>
            <w:vMerge w:val="restart"/>
            <w:tcBorders>
              <w:top w:val="single" w:sz="8" w:space="0" w:color="auto"/>
              <w:left w:val="nil"/>
              <w:bottom w:val="single" w:sz="8" w:space="0" w:color="000000"/>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 </w:t>
            </w:r>
          </w:p>
        </w:tc>
        <w:tc>
          <w:tcPr>
            <w:tcW w:w="613" w:type="pct"/>
            <w:gridSpan w:val="3"/>
            <w:vMerge w:val="restart"/>
            <w:tcBorders>
              <w:top w:val="single" w:sz="8" w:space="0" w:color="auto"/>
              <w:left w:val="nil"/>
              <w:bottom w:val="single" w:sz="8" w:space="0" w:color="000000"/>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 </w:t>
            </w:r>
          </w:p>
        </w:tc>
        <w:tc>
          <w:tcPr>
            <w:tcW w:w="565" w:type="pct"/>
            <w:vMerge w:val="restart"/>
            <w:tcBorders>
              <w:top w:val="single" w:sz="8" w:space="0" w:color="auto"/>
              <w:left w:val="nil"/>
              <w:bottom w:val="single" w:sz="8" w:space="0" w:color="000000"/>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 </w:t>
            </w:r>
          </w:p>
        </w:tc>
        <w:tc>
          <w:tcPr>
            <w:tcW w:w="582" w:type="pct"/>
            <w:gridSpan w:val="2"/>
            <w:vMerge w:val="restart"/>
            <w:tcBorders>
              <w:top w:val="single" w:sz="8" w:space="0" w:color="auto"/>
              <w:left w:val="nil"/>
              <w:bottom w:val="single" w:sz="8" w:space="0" w:color="000000"/>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 </w:t>
            </w:r>
          </w:p>
        </w:tc>
        <w:tc>
          <w:tcPr>
            <w:tcW w:w="597" w:type="pct"/>
            <w:gridSpan w:val="2"/>
            <w:vMerge w:val="restart"/>
            <w:tcBorders>
              <w:top w:val="single" w:sz="8" w:space="0" w:color="auto"/>
              <w:left w:val="nil"/>
              <w:bottom w:val="single" w:sz="8" w:space="0" w:color="000000"/>
              <w:right w:val="nil"/>
            </w:tcBorders>
            <w:shd w:val="clear" w:color="auto" w:fill="auto"/>
            <w:noWrap/>
            <w:vAlign w:val="center"/>
            <w:hideMark/>
          </w:tcPr>
          <w:p w:rsidR="00E53F91" w:rsidRPr="00E53F91" w:rsidRDefault="00E53F91" w:rsidP="00E53F91">
            <w:pPr>
              <w:widowControl/>
              <w:suppressLineNumbers w:val="0"/>
              <w:suppressAutoHyphens w:val="0"/>
              <w:ind w:firstLine="0"/>
              <w:jc w:val="center"/>
              <w:rPr>
                <w:color w:val="000000" w:themeColor="text1"/>
                <w:sz w:val="20"/>
              </w:rPr>
            </w:pPr>
            <w:r w:rsidRPr="00E53F91">
              <w:rPr>
                <w:color w:val="000000" w:themeColor="text1"/>
                <w:sz w:val="20"/>
              </w:rPr>
              <w:t> </w:t>
            </w:r>
          </w:p>
        </w:tc>
      </w:tr>
      <w:tr w:rsidR="00F92577" w:rsidRPr="00E53F91" w:rsidTr="000826BB">
        <w:trPr>
          <w:trHeight w:val="315"/>
        </w:trPr>
        <w:tc>
          <w:tcPr>
            <w:tcW w:w="2046" w:type="pct"/>
            <w:gridSpan w:val="2"/>
            <w:tcBorders>
              <w:top w:val="nil"/>
              <w:left w:val="nil"/>
              <w:bottom w:val="single" w:sz="8" w:space="0" w:color="auto"/>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Significância: *** = 1%; ** = 5%; * = 10%.</w:t>
            </w:r>
          </w:p>
        </w:tc>
        <w:tc>
          <w:tcPr>
            <w:tcW w:w="597" w:type="pct"/>
            <w:vMerge/>
            <w:tcBorders>
              <w:top w:val="single" w:sz="8" w:space="0" w:color="auto"/>
              <w:left w:val="nil"/>
              <w:bottom w:val="single" w:sz="8" w:space="0" w:color="000000"/>
              <w:right w:val="nil"/>
            </w:tcBorders>
            <w:vAlign w:val="center"/>
            <w:hideMark/>
          </w:tcPr>
          <w:p w:rsidR="00E53F91" w:rsidRPr="00E53F91" w:rsidRDefault="00E53F91" w:rsidP="00E53F91">
            <w:pPr>
              <w:widowControl/>
              <w:suppressLineNumbers w:val="0"/>
              <w:suppressAutoHyphens w:val="0"/>
              <w:ind w:firstLine="0"/>
              <w:jc w:val="left"/>
              <w:rPr>
                <w:color w:val="000000" w:themeColor="text1"/>
                <w:sz w:val="20"/>
              </w:rPr>
            </w:pPr>
          </w:p>
        </w:tc>
        <w:tc>
          <w:tcPr>
            <w:tcW w:w="613" w:type="pct"/>
            <w:gridSpan w:val="3"/>
            <w:vMerge/>
            <w:tcBorders>
              <w:top w:val="single" w:sz="8" w:space="0" w:color="auto"/>
              <w:left w:val="nil"/>
              <w:bottom w:val="single" w:sz="8" w:space="0" w:color="000000"/>
              <w:right w:val="nil"/>
            </w:tcBorders>
            <w:vAlign w:val="center"/>
            <w:hideMark/>
          </w:tcPr>
          <w:p w:rsidR="00E53F91" w:rsidRPr="00E53F91" w:rsidRDefault="00E53F91" w:rsidP="00E53F91">
            <w:pPr>
              <w:widowControl/>
              <w:suppressLineNumbers w:val="0"/>
              <w:suppressAutoHyphens w:val="0"/>
              <w:ind w:firstLine="0"/>
              <w:jc w:val="left"/>
              <w:rPr>
                <w:color w:val="000000" w:themeColor="text1"/>
                <w:sz w:val="20"/>
              </w:rPr>
            </w:pPr>
          </w:p>
        </w:tc>
        <w:tc>
          <w:tcPr>
            <w:tcW w:w="565" w:type="pct"/>
            <w:vMerge/>
            <w:tcBorders>
              <w:top w:val="single" w:sz="8" w:space="0" w:color="auto"/>
              <w:left w:val="nil"/>
              <w:bottom w:val="single" w:sz="8" w:space="0" w:color="000000"/>
              <w:right w:val="nil"/>
            </w:tcBorders>
            <w:vAlign w:val="center"/>
            <w:hideMark/>
          </w:tcPr>
          <w:p w:rsidR="00E53F91" w:rsidRPr="00E53F91" w:rsidRDefault="00E53F91" w:rsidP="00E53F91">
            <w:pPr>
              <w:widowControl/>
              <w:suppressLineNumbers w:val="0"/>
              <w:suppressAutoHyphens w:val="0"/>
              <w:ind w:firstLine="0"/>
              <w:jc w:val="left"/>
              <w:rPr>
                <w:color w:val="000000" w:themeColor="text1"/>
                <w:sz w:val="20"/>
              </w:rPr>
            </w:pPr>
          </w:p>
        </w:tc>
        <w:tc>
          <w:tcPr>
            <w:tcW w:w="582" w:type="pct"/>
            <w:gridSpan w:val="2"/>
            <w:vMerge/>
            <w:tcBorders>
              <w:top w:val="single" w:sz="8" w:space="0" w:color="auto"/>
              <w:left w:val="nil"/>
              <w:bottom w:val="single" w:sz="8" w:space="0" w:color="000000"/>
              <w:right w:val="nil"/>
            </w:tcBorders>
            <w:vAlign w:val="center"/>
            <w:hideMark/>
          </w:tcPr>
          <w:p w:rsidR="00E53F91" w:rsidRPr="00E53F91" w:rsidRDefault="00E53F91" w:rsidP="00E53F91">
            <w:pPr>
              <w:widowControl/>
              <w:suppressLineNumbers w:val="0"/>
              <w:suppressAutoHyphens w:val="0"/>
              <w:ind w:firstLine="0"/>
              <w:jc w:val="left"/>
              <w:rPr>
                <w:color w:val="000000" w:themeColor="text1"/>
                <w:sz w:val="20"/>
              </w:rPr>
            </w:pPr>
          </w:p>
        </w:tc>
        <w:tc>
          <w:tcPr>
            <w:tcW w:w="597" w:type="pct"/>
            <w:gridSpan w:val="2"/>
            <w:vMerge/>
            <w:tcBorders>
              <w:top w:val="single" w:sz="8" w:space="0" w:color="auto"/>
              <w:left w:val="nil"/>
              <w:bottom w:val="single" w:sz="8" w:space="0" w:color="000000"/>
              <w:right w:val="nil"/>
            </w:tcBorders>
            <w:vAlign w:val="center"/>
            <w:hideMark/>
          </w:tcPr>
          <w:p w:rsidR="00E53F91" w:rsidRPr="00E53F91" w:rsidRDefault="00E53F91" w:rsidP="00E53F91">
            <w:pPr>
              <w:widowControl/>
              <w:suppressLineNumbers w:val="0"/>
              <w:suppressAutoHyphens w:val="0"/>
              <w:ind w:firstLine="0"/>
              <w:jc w:val="left"/>
              <w:rPr>
                <w:color w:val="000000" w:themeColor="text1"/>
                <w:sz w:val="20"/>
              </w:rPr>
            </w:pPr>
          </w:p>
        </w:tc>
      </w:tr>
      <w:tr w:rsidR="00F92577" w:rsidRPr="00E53F91" w:rsidTr="000826BB">
        <w:trPr>
          <w:trHeight w:val="300"/>
        </w:trPr>
        <w:tc>
          <w:tcPr>
            <w:tcW w:w="2720" w:type="pct"/>
            <w:gridSpan w:val="4"/>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r w:rsidRPr="00E53F91">
              <w:rPr>
                <w:color w:val="000000" w:themeColor="text1"/>
                <w:sz w:val="20"/>
              </w:rPr>
              <w:t>Fonte: Dados da pesquisa</w:t>
            </w:r>
          </w:p>
        </w:tc>
        <w:tc>
          <w:tcPr>
            <w:tcW w:w="459" w:type="pct"/>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p>
        </w:tc>
        <w:tc>
          <w:tcPr>
            <w:tcW w:w="719" w:type="pct"/>
            <w:gridSpan w:val="3"/>
            <w:tcBorders>
              <w:top w:val="nil"/>
              <w:left w:val="nil"/>
              <w:bottom w:val="nil"/>
              <w:right w:val="nil"/>
            </w:tcBorders>
            <w:shd w:val="clear" w:color="auto" w:fill="auto"/>
            <w:noWrap/>
            <w:vAlign w:val="center"/>
            <w:hideMark/>
          </w:tcPr>
          <w:p w:rsidR="00E53F91" w:rsidRPr="00E53F91" w:rsidRDefault="00E53F91" w:rsidP="00E53F91">
            <w:pPr>
              <w:widowControl/>
              <w:suppressLineNumbers w:val="0"/>
              <w:suppressAutoHyphens w:val="0"/>
              <w:ind w:firstLine="0"/>
              <w:jc w:val="left"/>
              <w:rPr>
                <w:color w:val="000000" w:themeColor="text1"/>
                <w:sz w:val="20"/>
              </w:rPr>
            </w:pPr>
          </w:p>
        </w:tc>
        <w:tc>
          <w:tcPr>
            <w:tcW w:w="582" w:type="pct"/>
            <w:gridSpan w:val="2"/>
            <w:tcBorders>
              <w:top w:val="nil"/>
              <w:left w:val="nil"/>
              <w:bottom w:val="nil"/>
              <w:right w:val="nil"/>
            </w:tcBorders>
            <w:shd w:val="clear" w:color="auto" w:fill="auto"/>
            <w:noWrap/>
            <w:vAlign w:val="bottom"/>
            <w:hideMark/>
          </w:tcPr>
          <w:p w:rsidR="00E53F91" w:rsidRPr="00E53F91" w:rsidRDefault="00E53F91" w:rsidP="00E53F91">
            <w:pPr>
              <w:widowControl/>
              <w:suppressLineNumbers w:val="0"/>
              <w:suppressAutoHyphens w:val="0"/>
              <w:ind w:firstLine="0"/>
              <w:jc w:val="left"/>
              <w:rPr>
                <w:color w:val="000000" w:themeColor="text1"/>
                <w:sz w:val="20"/>
              </w:rPr>
            </w:pPr>
          </w:p>
        </w:tc>
        <w:tc>
          <w:tcPr>
            <w:tcW w:w="520" w:type="pct"/>
            <w:tcBorders>
              <w:top w:val="nil"/>
              <w:left w:val="nil"/>
              <w:bottom w:val="nil"/>
              <w:right w:val="nil"/>
            </w:tcBorders>
            <w:shd w:val="clear" w:color="auto" w:fill="auto"/>
            <w:noWrap/>
            <w:vAlign w:val="bottom"/>
            <w:hideMark/>
          </w:tcPr>
          <w:p w:rsidR="00E53F91" w:rsidRPr="00E53F91" w:rsidRDefault="00E53F91" w:rsidP="00E53F91">
            <w:pPr>
              <w:widowControl/>
              <w:suppressLineNumbers w:val="0"/>
              <w:suppressAutoHyphens w:val="0"/>
              <w:ind w:firstLine="0"/>
              <w:jc w:val="left"/>
              <w:rPr>
                <w:color w:val="000000" w:themeColor="text1"/>
                <w:sz w:val="20"/>
              </w:rPr>
            </w:pPr>
          </w:p>
        </w:tc>
      </w:tr>
    </w:tbl>
    <w:p w:rsidR="00FA36AF" w:rsidRPr="00F92577" w:rsidRDefault="00FA36AF" w:rsidP="00FA36AF">
      <w:pPr>
        <w:ind w:firstLine="0"/>
        <w:rPr>
          <w:b/>
          <w:color w:val="000000" w:themeColor="text1"/>
          <w:szCs w:val="24"/>
        </w:rPr>
      </w:pPr>
    </w:p>
    <w:p w:rsidR="00E53F91" w:rsidRPr="00F92577" w:rsidRDefault="00E53F91" w:rsidP="00E53F91">
      <w:pPr>
        <w:tabs>
          <w:tab w:val="left" w:pos="567"/>
        </w:tabs>
        <w:spacing w:line="276" w:lineRule="auto"/>
        <w:ind w:firstLine="567"/>
        <w:textAlignment w:val="baseline"/>
        <w:rPr>
          <w:color w:val="000000" w:themeColor="text1"/>
          <w:szCs w:val="24"/>
        </w:rPr>
      </w:pPr>
      <w:r w:rsidRPr="00F92577">
        <w:rPr>
          <w:color w:val="000000" w:themeColor="text1"/>
          <w:szCs w:val="24"/>
        </w:rPr>
        <w:t>Os dados analisados no Grupo de Experimental dentre os respondentes que escolheram o modelo S-10, identificamos que o fator que mais influenciou negativamente foi o de Resistência da Caminhonete, com nível de significância de 5%. Já o que mais influenciou positivamente foi o de Confiança da Marca, com 10% de nível de significância.</w:t>
      </w:r>
    </w:p>
    <w:p w:rsidR="00E53F91" w:rsidRDefault="00E53F91" w:rsidP="00E53F91">
      <w:pPr>
        <w:tabs>
          <w:tab w:val="left" w:pos="567"/>
        </w:tabs>
        <w:spacing w:line="276" w:lineRule="auto"/>
        <w:ind w:firstLine="567"/>
        <w:textAlignment w:val="baseline"/>
        <w:rPr>
          <w:color w:val="000000" w:themeColor="text1"/>
          <w:szCs w:val="24"/>
        </w:rPr>
      </w:pPr>
      <w:r w:rsidRPr="00F92577">
        <w:rPr>
          <w:color w:val="000000" w:themeColor="text1"/>
          <w:szCs w:val="24"/>
        </w:rPr>
        <w:tab/>
        <w:t xml:space="preserve">Já o modelo </w:t>
      </w:r>
      <w:proofErr w:type="spellStart"/>
      <w:r w:rsidRPr="00F92577">
        <w:rPr>
          <w:color w:val="000000" w:themeColor="text1"/>
          <w:szCs w:val="24"/>
        </w:rPr>
        <w:t>Amarok</w:t>
      </w:r>
      <w:proofErr w:type="spellEnd"/>
      <w:r w:rsidRPr="00F92577">
        <w:rPr>
          <w:color w:val="000000" w:themeColor="text1"/>
          <w:szCs w:val="24"/>
        </w:rPr>
        <w:t>, o único fator que obteve nível de significância suficiente para influenciar negativamente a escolha de modelo foi o de Características Téc</w:t>
      </w:r>
      <w:r w:rsidR="00483E26">
        <w:rPr>
          <w:color w:val="000000" w:themeColor="text1"/>
          <w:szCs w:val="24"/>
        </w:rPr>
        <w:t xml:space="preserve">nicas, com 5% de significância. </w:t>
      </w:r>
      <w:r w:rsidRPr="00F92577">
        <w:rPr>
          <w:color w:val="000000" w:themeColor="text1"/>
          <w:szCs w:val="24"/>
        </w:rPr>
        <w:t>Dentro os respondentes que escolheram o modelo Hilux, o mais escolhido no Grupo Experimental e no total dos questionários, os fatores que mais influenciaram negativamente, dentro do nível de significância de 5%, na ordem de menor para maior influência, foram: Resistencia da Caminhonete; e Design. Já no nível de 10% foi o de Características Técnicas e Capacidade de Carga. Os fatores Status e Confiança na Marca foram os que mais influenciaram positivamente na escolha dos questionados.</w:t>
      </w:r>
    </w:p>
    <w:p w:rsidR="00464098" w:rsidRPr="00F92577" w:rsidRDefault="00464098" w:rsidP="00E53F91">
      <w:pPr>
        <w:tabs>
          <w:tab w:val="left" w:pos="567"/>
        </w:tabs>
        <w:spacing w:line="276" w:lineRule="auto"/>
        <w:ind w:firstLine="567"/>
        <w:textAlignment w:val="baseline"/>
        <w:rPr>
          <w:color w:val="000000" w:themeColor="text1"/>
          <w:szCs w:val="24"/>
        </w:rPr>
      </w:pPr>
      <w:r>
        <w:rPr>
          <w:color w:val="000000" w:themeColor="text1"/>
          <w:szCs w:val="24"/>
        </w:rPr>
        <w:t xml:space="preserve">Percebe-se ao se analisar os resultados do grupo experimental que </w:t>
      </w:r>
      <w:proofErr w:type="gramStart"/>
      <w:r>
        <w:rPr>
          <w:color w:val="000000" w:themeColor="text1"/>
          <w:szCs w:val="24"/>
        </w:rPr>
        <w:t xml:space="preserve">os </w:t>
      </w:r>
      <w:proofErr w:type="spellStart"/>
      <w:r w:rsidRPr="00464098">
        <w:rPr>
          <w:color w:val="000000" w:themeColor="text1"/>
          <w:szCs w:val="24"/>
        </w:rPr>
        <w:t>os</w:t>
      </w:r>
      <w:proofErr w:type="spellEnd"/>
      <w:proofErr w:type="gramEnd"/>
      <w:r w:rsidRPr="00464098">
        <w:rPr>
          <w:color w:val="000000" w:themeColor="text1"/>
          <w:szCs w:val="24"/>
        </w:rPr>
        <w:t xml:space="preserve"> fatores de maior </w:t>
      </w:r>
      <w:r w:rsidRPr="00464098">
        <w:rPr>
          <w:color w:val="000000" w:themeColor="text1"/>
          <w:szCs w:val="24"/>
        </w:rPr>
        <w:lastRenderedPageBreak/>
        <w:t xml:space="preserve">influência não estão tão ligados aos custos ou capacidade produtiva, corroborando com alguns autores que afirmam que o consumidor de um carro (Azevedo &amp; Sousa, 2017, Pimenta &amp; </w:t>
      </w:r>
      <w:proofErr w:type="spellStart"/>
      <w:r w:rsidRPr="00464098">
        <w:rPr>
          <w:color w:val="000000" w:themeColor="text1"/>
          <w:szCs w:val="24"/>
        </w:rPr>
        <w:t>Poberschnigg</w:t>
      </w:r>
      <w:proofErr w:type="spellEnd"/>
      <w:r w:rsidRPr="00464098">
        <w:rPr>
          <w:color w:val="000000" w:themeColor="text1"/>
          <w:szCs w:val="24"/>
        </w:rPr>
        <w:t xml:space="preserve">, 2015) ou de uma caminhonete (Ladeira &amp; </w:t>
      </w:r>
      <w:proofErr w:type="spellStart"/>
      <w:r w:rsidRPr="00464098">
        <w:rPr>
          <w:color w:val="000000" w:themeColor="text1"/>
          <w:szCs w:val="24"/>
        </w:rPr>
        <w:t>Zancheta</w:t>
      </w:r>
      <w:proofErr w:type="spellEnd"/>
      <w:r w:rsidRPr="00464098">
        <w:rPr>
          <w:color w:val="000000" w:themeColor="text1"/>
          <w:szCs w:val="24"/>
        </w:rPr>
        <w:t>, 2011) levam em conta fatores subjetivos, que satisfaçam a necessidade de bem-estar e status do proprietário ao usufruir do veículo, sem deixar de lado a segurança.</w:t>
      </w:r>
      <w:r>
        <w:rPr>
          <w:color w:val="000000" w:themeColor="text1"/>
          <w:szCs w:val="24"/>
        </w:rPr>
        <w:t xml:space="preserve"> </w:t>
      </w:r>
    </w:p>
    <w:p w:rsidR="00E53F91" w:rsidRPr="00F92577" w:rsidRDefault="00E53F91" w:rsidP="00FA36AF">
      <w:pPr>
        <w:ind w:firstLine="0"/>
        <w:rPr>
          <w:b/>
          <w:color w:val="000000" w:themeColor="text1"/>
          <w:szCs w:val="24"/>
        </w:rPr>
      </w:pPr>
    </w:p>
    <w:p w:rsidR="00E53F91" w:rsidRPr="00F92577" w:rsidRDefault="00E53F91" w:rsidP="00FA36AF">
      <w:pPr>
        <w:ind w:firstLine="0"/>
        <w:rPr>
          <w:b/>
          <w:color w:val="000000" w:themeColor="text1"/>
          <w:szCs w:val="24"/>
        </w:rPr>
      </w:pPr>
      <w:r w:rsidRPr="00F92577">
        <w:rPr>
          <w:b/>
          <w:color w:val="000000" w:themeColor="text1"/>
          <w:szCs w:val="24"/>
        </w:rPr>
        <w:t>5. Considerações Finais</w:t>
      </w:r>
    </w:p>
    <w:p w:rsidR="00D236A1" w:rsidRPr="00F92577" w:rsidRDefault="00D236A1" w:rsidP="00D236A1">
      <w:pPr>
        <w:tabs>
          <w:tab w:val="left" w:pos="567"/>
        </w:tabs>
        <w:spacing w:line="276" w:lineRule="auto"/>
        <w:ind w:firstLine="567"/>
        <w:textAlignment w:val="baseline"/>
        <w:rPr>
          <w:color w:val="000000" w:themeColor="text1"/>
          <w:szCs w:val="24"/>
        </w:rPr>
      </w:pPr>
      <w:r w:rsidRPr="00F92577">
        <w:rPr>
          <w:color w:val="000000" w:themeColor="text1"/>
          <w:szCs w:val="24"/>
        </w:rPr>
        <w:t>Ao finalizar o experimento, foi possível responder à questão foco da pesquisa sobre qual é a influência da informação de Custo Total na escolha de um modelo de cami</w:t>
      </w:r>
      <w:r w:rsidR="00C83883">
        <w:rPr>
          <w:color w:val="000000" w:themeColor="text1"/>
          <w:szCs w:val="24"/>
        </w:rPr>
        <w:t>nhonete. A análise descritiva</w:t>
      </w:r>
      <w:r w:rsidRPr="00F92577">
        <w:rPr>
          <w:color w:val="000000" w:themeColor="text1"/>
          <w:szCs w:val="24"/>
        </w:rPr>
        <w:t xml:space="preserve"> corrobora com a hipótese de que o consumidor sofre uma forte influência da informação de Custo Total, tendendo a escolher o modelo que menos afetará seus gastos com a caminhonete. </w:t>
      </w:r>
    </w:p>
    <w:p w:rsidR="00D236A1" w:rsidRPr="00F92577" w:rsidRDefault="00D236A1" w:rsidP="00D236A1">
      <w:pPr>
        <w:tabs>
          <w:tab w:val="left" w:pos="567"/>
        </w:tabs>
        <w:spacing w:line="276" w:lineRule="auto"/>
        <w:ind w:firstLine="567"/>
        <w:textAlignment w:val="baseline"/>
        <w:rPr>
          <w:color w:val="000000" w:themeColor="text1"/>
          <w:szCs w:val="24"/>
        </w:rPr>
      </w:pPr>
      <w:r w:rsidRPr="00F92577">
        <w:rPr>
          <w:color w:val="000000" w:themeColor="text1"/>
          <w:szCs w:val="24"/>
        </w:rPr>
        <w:t xml:space="preserve">Porém, ao utilizar o método estatístico de regressão logística </w:t>
      </w:r>
      <w:proofErr w:type="spellStart"/>
      <w:r w:rsidRPr="00F92577">
        <w:rPr>
          <w:color w:val="000000" w:themeColor="text1"/>
          <w:szCs w:val="24"/>
        </w:rPr>
        <w:t>multinomial</w:t>
      </w:r>
      <w:proofErr w:type="spellEnd"/>
      <w:r w:rsidRPr="00F92577">
        <w:rPr>
          <w:color w:val="000000" w:themeColor="text1"/>
          <w:szCs w:val="24"/>
        </w:rPr>
        <w:t>, no Grupo de Controle, percebemos mais influência dos fatores de cunho mais cognitivos</w:t>
      </w:r>
      <w:r w:rsidR="00C122A9">
        <w:rPr>
          <w:color w:val="000000" w:themeColor="text1"/>
          <w:szCs w:val="24"/>
        </w:rPr>
        <w:t xml:space="preserve"> como</w:t>
      </w:r>
      <w:r w:rsidRPr="00F92577">
        <w:rPr>
          <w:color w:val="000000" w:themeColor="text1"/>
          <w:szCs w:val="24"/>
        </w:rPr>
        <w:t xml:space="preserve"> o Preço de Aquisição</w:t>
      </w:r>
      <w:r w:rsidR="00464098">
        <w:rPr>
          <w:color w:val="000000" w:themeColor="text1"/>
          <w:szCs w:val="24"/>
        </w:rPr>
        <w:t xml:space="preserve"> e no Grupo Experimental percebeu-se que</w:t>
      </w:r>
      <w:r w:rsidR="00C122A9">
        <w:rPr>
          <w:color w:val="000000" w:themeColor="text1"/>
          <w:szCs w:val="24"/>
        </w:rPr>
        <w:t xml:space="preserve"> os participantes</w:t>
      </w:r>
      <w:r w:rsidR="00464098">
        <w:rPr>
          <w:color w:val="000000" w:themeColor="text1"/>
          <w:szCs w:val="24"/>
        </w:rPr>
        <w:t xml:space="preserve"> </w:t>
      </w:r>
      <w:r w:rsidR="00C122A9">
        <w:rPr>
          <w:color w:val="000000" w:themeColor="text1"/>
          <w:szCs w:val="24"/>
        </w:rPr>
        <w:t>foram consideravelmente influenciados por fatores</w:t>
      </w:r>
      <w:r w:rsidRPr="00F92577">
        <w:rPr>
          <w:color w:val="000000" w:themeColor="text1"/>
          <w:szCs w:val="24"/>
        </w:rPr>
        <w:t xml:space="preserve"> subjetivo</w:t>
      </w:r>
      <w:r w:rsidR="000B0F5A">
        <w:rPr>
          <w:color w:val="000000" w:themeColor="text1"/>
          <w:szCs w:val="24"/>
        </w:rPr>
        <w:t>s</w:t>
      </w:r>
      <w:r w:rsidRPr="00F92577">
        <w:rPr>
          <w:color w:val="000000" w:themeColor="text1"/>
          <w:szCs w:val="24"/>
        </w:rPr>
        <w:t xml:space="preserve">, </w:t>
      </w:r>
      <w:r w:rsidR="00C122A9">
        <w:rPr>
          <w:color w:val="000000" w:themeColor="text1"/>
          <w:szCs w:val="24"/>
        </w:rPr>
        <w:t>como</w:t>
      </w:r>
      <w:r w:rsidRPr="00F92577">
        <w:rPr>
          <w:color w:val="000000" w:themeColor="text1"/>
          <w:szCs w:val="24"/>
        </w:rPr>
        <w:t xml:space="preserve"> a necessidade de bem-estar e status do proprietário ao </w:t>
      </w:r>
      <w:r w:rsidR="00C83883">
        <w:rPr>
          <w:color w:val="000000" w:themeColor="text1"/>
          <w:szCs w:val="24"/>
        </w:rPr>
        <w:t>usufruir</w:t>
      </w:r>
      <w:r w:rsidRPr="00F92577">
        <w:rPr>
          <w:color w:val="000000" w:themeColor="text1"/>
          <w:szCs w:val="24"/>
        </w:rPr>
        <w:t xml:space="preserve"> </w:t>
      </w:r>
      <w:r w:rsidR="00C83883">
        <w:rPr>
          <w:color w:val="000000" w:themeColor="text1"/>
          <w:szCs w:val="24"/>
        </w:rPr>
        <w:t>d</w:t>
      </w:r>
      <w:r w:rsidR="00C122A9">
        <w:rPr>
          <w:color w:val="000000" w:themeColor="text1"/>
          <w:szCs w:val="24"/>
        </w:rPr>
        <w:t>a caminhonete.</w:t>
      </w:r>
    </w:p>
    <w:p w:rsidR="00D236A1" w:rsidRPr="00F92577" w:rsidRDefault="00D236A1" w:rsidP="00D236A1">
      <w:pPr>
        <w:tabs>
          <w:tab w:val="left" w:pos="567"/>
        </w:tabs>
        <w:spacing w:line="276" w:lineRule="auto"/>
        <w:ind w:firstLine="567"/>
        <w:textAlignment w:val="baseline"/>
        <w:rPr>
          <w:color w:val="000000" w:themeColor="text1"/>
          <w:szCs w:val="24"/>
        </w:rPr>
      </w:pPr>
      <w:r w:rsidRPr="00F92577">
        <w:rPr>
          <w:color w:val="000000" w:themeColor="text1"/>
          <w:szCs w:val="24"/>
        </w:rPr>
        <w:t xml:space="preserve">Talvez por </w:t>
      </w:r>
      <w:proofErr w:type="gramStart"/>
      <w:r w:rsidRPr="00F92577">
        <w:rPr>
          <w:color w:val="000000" w:themeColor="text1"/>
          <w:szCs w:val="24"/>
        </w:rPr>
        <w:t>ser</w:t>
      </w:r>
      <w:proofErr w:type="gramEnd"/>
      <w:r w:rsidRPr="00F92577">
        <w:rPr>
          <w:color w:val="000000" w:themeColor="text1"/>
          <w:szCs w:val="24"/>
        </w:rPr>
        <w:t xml:space="preserve"> o modelo de menor Custos Totais, os participantes que escolheram o modelo Hilux, no Grupo Experimental, foram influenciados por fatores mais ligados ao bem-estar por já terem certeza que estão escolhendo o modelo de menor Custo Total, e então já desconsideram essa preocupação dentro do processo de decisão. </w:t>
      </w:r>
    </w:p>
    <w:p w:rsidR="00D50832" w:rsidRPr="00711D1B" w:rsidRDefault="00D50832" w:rsidP="00D50832">
      <w:pPr>
        <w:widowControl/>
        <w:suppressLineNumbers w:val="0"/>
        <w:tabs>
          <w:tab w:val="left" w:pos="567"/>
        </w:tabs>
        <w:suppressAutoHyphens w:val="0"/>
        <w:spacing w:line="276" w:lineRule="auto"/>
        <w:ind w:firstLine="567"/>
        <w:textAlignment w:val="baseline"/>
        <w:rPr>
          <w:szCs w:val="24"/>
        </w:rPr>
      </w:pPr>
      <w:r>
        <w:rPr>
          <w:szCs w:val="24"/>
        </w:rPr>
        <w:t>Quanto à</w:t>
      </w:r>
      <w:r w:rsidR="00C83883">
        <w:rPr>
          <w:szCs w:val="24"/>
        </w:rPr>
        <w:t>s limitações,</w:t>
      </w:r>
      <w:r>
        <w:rPr>
          <w:szCs w:val="24"/>
        </w:rPr>
        <w:t xml:space="preserve"> destaca-se a ausência de maior embasamento teórico para a construção do modelo, o que decorre principalmente da escassez de pesquisas sobre o tema no país, e </w:t>
      </w:r>
      <w:r w:rsidR="00B009C9">
        <w:rPr>
          <w:szCs w:val="24"/>
        </w:rPr>
        <w:t>à</w:t>
      </w:r>
      <w:r w:rsidRPr="00711D1B">
        <w:rPr>
          <w:szCs w:val="24"/>
        </w:rPr>
        <w:t xml:space="preserve"> amostragem, que não é capaz de apresentar um comportamento de consumo em sua completude, mesmo captando o fenômeno da influência do Custo Total. Com um número maior de respondentes, seria possível traçar e destacar o perfil do produtor rural que tem sua atividade profissional e capital realizada na agricultura, como era</w:t>
      </w:r>
      <w:r w:rsidR="00C83883">
        <w:rPr>
          <w:szCs w:val="24"/>
        </w:rPr>
        <w:t xml:space="preserve"> uma das intenções iniciais d</w:t>
      </w:r>
      <w:r w:rsidRPr="00711D1B">
        <w:rPr>
          <w:szCs w:val="24"/>
        </w:rPr>
        <w:t xml:space="preserve">a pesquisa. </w:t>
      </w:r>
    </w:p>
    <w:p w:rsidR="00D50832" w:rsidRDefault="00D50832" w:rsidP="00D50832">
      <w:pPr>
        <w:widowControl/>
        <w:suppressLineNumbers w:val="0"/>
        <w:tabs>
          <w:tab w:val="left" w:pos="567"/>
        </w:tabs>
        <w:suppressAutoHyphens w:val="0"/>
        <w:spacing w:line="276" w:lineRule="auto"/>
        <w:ind w:firstLine="567"/>
        <w:textAlignment w:val="baseline"/>
        <w:rPr>
          <w:szCs w:val="24"/>
        </w:rPr>
      </w:pPr>
      <w:r w:rsidRPr="00711D1B">
        <w:rPr>
          <w:szCs w:val="24"/>
        </w:rPr>
        <w:t>Para</w:t>
      </w:r>
      <w:r>
        <w:rPr>
          <w:szCs w:val="24"/>
        </w:rPr>
        <w:t xml:space="preserve"> pesquisas futuras é recomendada</w:t>
      </w:r>
      <w:r w:rsidRPr="00711D1B">
        <w:rPr>
          <w:szCs w:val="24"/>
        </w:rPr>
        <w:t xml:space="preserve"> uma maior amostragem, no intuito de traçar e definir o perfil do agricul</w:t>
      </w:r>
      <w:r w:rsidR="00EC3E7B">
        <w:rPr>
          <w:szCs w:val="24"/>
        </w:rPr>
        <w:t>tor dentre os consumidores e</w:t>
      </w:r>
      <w:r w:rsidRPr="00711D1B">
        <w:rPr>
          <w:szCs w:val="24"/>
        </w:rPr>
        <w:t xml:space="preserve"> a elaboração de pesquisas que corroboram com a criação de um sistema de informações de captura, tratamento e análise de dados, para a elaboração de uma projeção de Custos Totais, em tempo real, para os usuários de todo o país</w:t>
      </w:r>
      <w:r>
        <w:rPr>
          <w:szCs w:val="24"/>
        </w:rPr>
        <w:t>.</w:t>
      </w:r>
    </w:p>
    <w:p w:rsidR="00E53F91" w:rsidRPr="00F92577" w:rsidRDefault="00E53F91" w:rsidP="00D236A1">
      <w:pPr>
        <w:ind w:firstLine="0"/>
        <w:rPr>
          <w:b/>
          <w:color w:val="000000" w:themeColor="text1"/>
          <w:szCs w:val="24"/>
        </w:rPr>
      </w:pPr>
    </w:p>
    <w:p w:rsidR="00D236A1" w:rsidRPr="00F92577" w:rsidRDefault="00D236A1" w:rsidP="00D236A1">
      <w:pPr>
        <w:ind w:firstLine="0"/>
        <w:rPr>
          <w:b/>
          <w:color w:val="000000" w:themeColor="text1"/>
          <w:szCs w:val="24"/>
        </w:rPr>
      </w:pPr>
      <w:r w:rsidRPr="00F92577">
        <w:rPr>
          <w:b/>
          <w:color w:val="000000" w:themeColor="text1"/>
          <w:szCs w:val="24"/>
        </w:rPr>
        <w:t>Referências</w:t>
      </w:r>
    </w:p>
    <w:p w:rsidR="00D236A1" w:rsidRPr="00F92577" w:rsidRDefault="00D236A1" w:rsidP="00D236A1">
      <w:pPr>
        <w:ind w:firstLine="0"/>
        <w:rPr>
          <w:b/>
          <w:color w:val="000000" w:themeColor="text1"/>
          <w:szCs w:val="24"/>
        </w:rPr>
      </w:pPr>
    </w:p>
    <w:p w:rsidR="00D236A1" w:rsidRPr="00F92577" w:rsidRDefault="00D236A1" w:rsidP="00D236A1">
      <w:pPr>
        <w:ind w:firstLine="0"/>
        <w:rPr>
          <w:color w:val="000000" w:themeColor="text1"/>
          <w:szCs w:val="24"/>
          <w:shd w:val="clear" w:color="auto" w:fill="FFFFFF"/>
        </w:rPr>
      </w:pPr>
      <w:r w:rsidRPr="00F92577">
        <w:rPr>
          <w:color w:val="000000" w:themeColor="text1"/>
          <w:szCs w:val="24"/>
          <w:shd w:val="clear" w:color="auto" w:fill="FFFFFF"/>
        </w:rPr>
        <w:t xml:space="preserve">Almeida, R. G. </w:t>
      </w:r>
      <w:proofErr w:type="gramStart"/>
      <w:r w:rsidRPr="00F92577">
        <w:rPr>
          <w:color w:val="000000" w:themeColor="text1"/>
          <w:szCs w:val="24"/>
          <w:shd w:val="clear" w:color="auto" w:fill="FFFFFF"/>
        </w:rPr>
        <w:t>D.</w:t>
      </w:r>
      <w:proofErr w:type="gramEnd"/>
      <w:r w:rsidRPr="00F92577">
        <w:rPr>
          <w:color w:val="000000" w:themeColor="text1"/>
          <w:szCs w:val="24"/>
          <w:shd w:val="clear" w:color="auto" w:fill="FFFFFF"/>
        </w:rPr>
        <w:t xml:space="preserve"> (1996). </w:t>
      </w:r>
      <w:r w:rsidRPr="00F92577">
        <w:rPr>
          <w:i/>
          <w:iCs/>
          <w:color w:val="000000" w:themeColor="text1"/>
          <w:szCs w:val="24"/>
          <w:shd w:val="clear" w:color="auto" w:fill="FFFFFF"/>
        </w:rPr>
        <w:t xml:space="preserve">Avaliação dos efeitos da abertura comercial brasileira sobre o mercado automobilístico nacional </w:t>
      </w:r>
      <w:r w:rsidRPr="00F92577">
        <w:rPr>
          <w:color w:val="000000" w:themeColor="text1"/>
          <w:szCs w:val="24"/>
          <w:shd w:val="clear" w:color="auto" w:fill="FFFFFF"/>
        </w:rPr>
        <w:t>– Tese de Doutorado – Fundação Getúlio Vargas.</w:t>
      </w:r>
    </w:p>
    <w:p w:rsidR="00D236A1" w:rsidRPr="00F92577" w:rsidRDefault="00D236A1" w:rsidP="00D236A1">
      <w:pPr>
        <w:ind w:firstLine="0"/>
        <w:rPr>
          <w:color w:val="000000" w:themeColor="text1"/>
          <w:szCs w:val="24"/>
          <w:shd w:val="clear" w:color="auto" w:fill="FFFFFF"/>
        </w:rPr>
      </w:pPr>
      <w:proofErr w:type="spellStart"/>
      <w:r w:rsidRPr="00F92577">
        <w:rPr>
          <w:color w:val="000000" w:themeColor="text1"/>
          <w:szCs w:val="24"/>
          <w:shd w:val="clear" w:color="auto" w:fill="FFFFFF"/>
        </w:rPr>
        <w:t>Angeloni</w:t>
      </w:r>
      <w:proofErr w:type="spellEnd"/>
      <w:r w:rsidRPr="00F92577">
        <w:rPr>
          <w:color w:val="000000" w:themeColor="text1"/>
          <w:szCs w:val="24"/>
          <w:shd w:val="clear" w:color="auto" w:fill="FFFFFF"/>
        </w:rPr>
        <w:t>, M. T. (2003). Elementos intervenientes na tomada de decisão </w:t>
      </w:r>
      <w:proofErr w:type="spellStart"/>
      <w:r w:rsidRPr="00F92577">
        <w:rPr>
          <w:i/>
          <w:iCs/>
          <w:color w:val="000000" w:themeColor="text1"/>
          <w:szCs w:val="24"/>
          <w:shd w:val="clear" w:color="auto" w:fill="FFFFFF"/>
        </w:rPr>
        <w:t>Ci</w:t>
      </w:r>
      <w:proofErr w:type="spellEnd"/>
      <w:r w:rsidRPr="00F92577">
        <w:rPr>
          <w:i/>
          <w:iCs/>
          <w:color w:val="000000" w:themeColor="text1"/>
          <w:szCs w:val="24"/>
          <w:shd w:val="clear" w:color="auto" w:fill="FFFFFF"/>
        </w:rPr>
        <w:t xml:space="preserve">. </w:t>
      </w:r>
      <w:proofErr w:type="spellStart"/>
      <w:r w:rsidRPr="00F92577">
        <w:rPr>
          <w:i/>
          <w:iCs/>
          <w:color w:val="000000" w:themeColor="text1"/>
          <w:szCs w:val="24"/>
          <w:shd w:val="clear" w:color="auto" w:fill="FFFFFF"/>
        </w:rPr>
        <w:t>Inf</w:t>
      </w:r>
      <w:proofErr w:type="spellEnd"/>
      <w:r w:rsidRPr="00F92577">
        <w:rPr>
          <w:color w:val="000000" w:themeColor="text1"/>
          <w:szCs w:val="24"/>
          <w:shd w:val="clear" w:color="auto" w:fill="FFFFFF"/>
        </w:rPr>
        <w:t>, </w:t>
      </w:r>
      <w:r w:rsidRPr="00F92577">
        <w:rPr>
          <w:i/>
          <w:iCs/>
          <w:color w:val="000000" w:themeColor="text1"/>
          <w:szCs w:val="24"/>
          <w:shd w:val="clear" w:color="auto" w:fill="FFFFFF"/>
        </w:rPr>
        <w:t>32</w:t>
      </w:r>
      <w:r w:rsidRPr="00F92577">
        <w:rPr>
          <w:color w:val="000000" w:themeColor="text1"/>
          <w:szCs w:val="24"/>
          <w:shd w:val="clear" w:color="auto" w:fill="FFFFFF"/>
        </w:rPr>
        <w:t>(1), 17-22.</w:t>
      </w:r>
    </w:p>
    <w:p w:rsidR="00D236A1" w:rsidRPr="00F92577" w:rsidRDefault="00D236A1" w:rsidP="00D236A1">
      <w:pPr>
        <w:ind w:firstLine="0"/>
        <w:rPr>
          <w:color w:val="000000" w:themeColor="text1"/>
          <w:szCs w:val="24"/>
          <w:shd w:val="clear" w:color="auto" w:fill="FFFFFF"/>
        </w:rPr>
      </w:pPr>
      <w:r w:rsidRPr="00F92577">
        <w:rPr>
          <w:color w:val="000000" w:themeColor="text1"/>
          <w:szCs w:val="24"/>
          <w:shd w:val="clear" w:color="auto" w:fill="FFFFFF"/>
        </w:rPr>
        <w:t xml:space="preserve">Associação Brasileira de Marketing Rural e Agronegócio (ABMRA). </w:t>
      </w:r>
      <w:r w:rsidRPr="00F92577">
        <w:rPr>
          <w:i/>
          <w:color w:val="000000" w:themeColor="text1"/>
          <w:szCs w:val="24"/>
          <w:shd w:val="clear" w:color="auto" w:fill="FFFFFF"/>
        </w:rPr>
        <w:t>6° Onda da pesquisa perfil comportamental e hábitos de mídia do produtor rural brasileiro.</w:t>
      </w:r>
      <w:r w:rsidRPr="00F92577">
        <w:rPr>
          <w:color w:val="000000" w:themeColor="text1"/>
          <w:szCs w:val="24"/>
          <w:shd w:val="clear" w:color="auto" w:fill="FFFFFF"/>
        </w:rPr>
        <w:t xml:space="preserve"> </w:t>
      </w:r>
    </w:p>
    <w:p w:rsidR="00D236A1" w:rsidRPr="00F92577" w:rsidRDefault="00D236A1" w:rsidP="00D236A1">
      <w:pPr>
        <w:ind w:firstLine="0"/>
        <w:rPr>
          <w:color w:val="000000" w:themeColor="text1"/>
          <w:szCs w:val="24"/>
        </w:rPr>
      </w:pPr>
      <w:proofErr w:type="spellStart"/>
      <w:r w:rsidRPr="00F92577">
        <w:rPr>
          <w:color w:val="000000" w:themeColor="text1"/>
          <w:szCs w:val="24"/>
        </w:rPr>
        <w:t>Barquette</w:t>
      </w:r>
      <w:proofErr w:type="spellEnd"/>
      <w:r w:rsidRPr="00F92577">
        <w:rPr>
          <w:color w:val="000000" w:themeColor="text1"/>
          <w:szCs w:val="24"/>
        </w:rPr>
        <w:t>, M. L. M; Costa, D. M. A</w:t>
      </w:r>
      <w:r w:rsidR="00B009C9">
        <w:rPr>
          <w:color w:val="000000" w:themeColor="text1"/>
          <w:szCs w:val="24"/>
        </w:rPr>
        <w:t xml:space="preserve"> (2017)</w:t>
      </w:r>
      <w:r w:rsidR="006D7C06">
        <w:rPr>
          <w:color w:val="000000" w:themeColor="text1"/>
          <w:szCs w:val="24"/>
        </w:rPr>
        <w:t>.</w:t>
      </w:r>
      <w:r w:rsidRPr="00F92577">
        <w:rPr>
          <w:color w:val="000000" w:themeColor="text1"/>
          <w:szCs w:val="24"/>
        </w:rPr>
        <w:t xml:space="preserve"> </w:t>
      </w:r>
      <w:proofErr w:type="gramStart"/>
      <w:r w:rsidRPr="00F92577">
        <w:rPr>
          <w:color w:val="000000" w:themeColor="text1"/>
          <w:szCs w:val="24"/>
        </w:rPr>
        <w:t>evolução</w:t>
      </w:r>
      <w:proofErr w:type="gramEnd"/>
      <w:r w:rsidRPr="00F92577">
        <w:rPr>
          <w:color w:val="000000" w:themeColor="text1"/>
          <w:szCs w:val="24"/>
        </w:rPr>
        <w:t xml:space="preserve"> e inovação no mercado automobilístico e sua relevância para competitividade no Brasil</w:t>
      </w:r>
      <w:r w:rsidRPr="00F92577">
        <w:rPr>
          <w:i/>
          <w:color w:val="000000" w:themeColor="text1"/>
          <w:szCs w:val="24"/>
        </w:rPr>
        <w:t>.</w:t>
      </w:r>
      <w:r w:rsidRPr="00F92577">
        <w:rPr>
          <w:color w:val="000000" w:themeColor="text1"/>
          <w:szCs w:val="24"/>
        </w:rPr>
        <w:t xml:space="preserve"> </w:t>
      </w:r>
      <w:r w:rsidRPr="00F92577">
        <w:rPr>
          <w:i/>
          <w:color w:val="000000" w:themeColor="text1"/>
          <w:szCs w:val="24"/>
        </w:rPr>
        <w:t>Anais do Delfos 2017.</w:t>
      </w:r>
      <w:r w:rsidRPr="00F92577">
        <w:rPr>
          <w:color w:val="000000" w:themeColor="text1"/>
          <w:szCs w:val="24"/>
        </w:rPr>
        <w:t xml:space="preserve"> Belo Horizonte: UFMG, 30 de novembro de 2017.</w:t>
      </w:r>
    </w:p>
    <w:p w:rsidR="00D236A1" w:rsidRPr="00F92577" w:rsidRDefault="00D236A1" w:rsidP="00D236A1">
      <w:pPr>
        <w:ind w:firstLine="0"/>
        <w:rPr>
          <w:color w:val="000000" w:themeColor="text1"/>
          <w:szCs w:val="24"/>
          <w:shd w:val="clear" w:color="auto" w:fill="FFFFFF"/>
        </w:rPr>
      </w:pPr>
      <w:proofErr w:type="spellStart"/>
      <w:r w:rsidRPr="00F92577">
        <w:rPr>
          <w:color w:val="000000" w:themeColor="text1"/>
          <w:szCs w:val="24"/>
          <w:shd w:val="clear" w:color="auto" w:fill="FFFFFF"/>
        </w:rPr>
        <w:t>Borinelli</w:t>
      </w:r>
      <w:proofErr w:type="spellEnd"/>
      <w:r w:rsidRPr="00F92577">
        <w:rPr>
          <w:color w:val="000000" w:themeColor="text1"/>
          <w:szCs w:val="24"/>
          <w:shd w:val="clear" w:color="auto" w:fill="FFFFFF"/>
        </w:rPr>
        <w:t>, M. L., &amp; Rocha, W. (2004). Análise de custos de consumidores: um estudo desenvolvido à luz da gestão estratégica de custos. In </w:t>
      </w:r>
      <w:r w:rsidR="00B009C9">
        <w:rPr>
          <w:i/>
          <w:iCs/>
          <w:color w:val="000000" w:themeColor="text1"/>
          <w:szCs w:val="24"/>
          <w:shd w:val="clear" w:color="auto" w:fill="FFFFFF"/>
        </w:rPr>
        <w:t>Anais do Cong. Bras. de</w:t>
      </w:r>
      <w:r w:rsidRPr="00F92577">
        <w:rPr>
          <w:i/>
          <w:iCs/>
          <w:color w:val="000000" w:themeColor="text1"/>
          <w:szCs w:val="24"/>
          <w:shd w:val="clear" w:color="auto" w:fill="FFFFFF"/>
        </w:rPr>
        <w:t xml:space="preserve"> Custos-ABC</w:t>
      </w:r>
      <w:r w:rsidRPr="00F92577">
        <w:rPr>
          <w:color w:val="000000" w:themeColor="text1"/>
          <w:szCs w:val="24"/>
          <w:shd w:val="clear" w:color="auto" w:fill="FFFFFF"/>
        </w:rPr>
        <w:t>.</w:t>
      </w:r>
    </w:p>
    <w:p w:rsidR="00D236A1" w:rsidRPr="00F92577" w:rsidRDefault="00D236A1" w:rsidP="00D236A1">
      <w:pPr>
        <w:ind w:firstLine="0"/>
        <w:rPr>
          <w:color w:val="000000" w:themeColor="text1"/>
          <w:szCs w:val="24"/>
          <w:shd w:val="clear" w:color="auto" w:fill="FFFFFF"/>
        </w:rPr>
      </w:pPr>
      <w:r w:rsidRPr="00F92577">
        <w:rPr>
          <w:color w:val="000000" w:themeColor="text1"/>
          <w:szCs w:val="24"/>
          <w:shd w:val="clear" w:color="auto" w:fill="FFFFFF"/>
        </w:rPr>
        <w:t>Callado, A. A. C., &amp; Callado, A. L. C. (1999). Custos: um desafio para a gestão no agronegócio. In </w:t>
      </w:r>
      <w:r w:rsidRPr="00F92577">
        <w:rPr>
          <w:i/>
          <w:iCs/>
          <w:color w:val="000000" w:themeColor="text1"/>
          <w:szCs w:val="24"/>
          <w:shd w:val="clear" w:color="auto" w:fill="FFFFFF"/>
        </w:rPr>
        <w:t>Anais do Congresso Brasileiro de Custos-ABC</w:t>
      </w:r>
      <w:r w:rsidRPr="00F92577">
        <w:rPr>
          <w:color w:val="000000" w:themeColor="text1"/>
          <w:szCs w:val="24"/>
          <w:shd w:val="clear" w:color="auto" w:fill="FFFFFF"/>
        </w:rPr>
        <w:t>.</w:t>
      </w:r>
    </w:p>
    <w:p w:rsidR="00D236A1" w:rsidRPr="00F92577" w:rsidRDefault="00D236A1" w:rsidP="00D236A1">
      <w:pPr>
        <w:ind w:firstLine="0"/>
        <w:rPr>
          <w:color w:val="000000" w:themeColor="text1"/>
          <w:szCs w:val="24"/>
          <w:shd w:val="clear" w:color="auto" w:fill="FFFFFF"/>
        </w:rPr>
      </w:pPr>
      <w:proofErr w:type="gramStart"/>
      <w:r w:rsidRPr="006D7C06">
        <w:rPr>
          <w:color w:val="000000" w:themeColor="text1"/>
          <w:szCs w:val="24"/>
          <w:shd w:val="clear" w:color="auto" w:fill="FFFFFF"/>
          <w:lang w:val="en-US"/>
        </w:rPr>
        <w:t xml:space="preserve">Camargo, T. F., </w:t>
      </w:r>
      <w:proofErr w:type="spellStart"/>
      <w:r w:rsidRPr="006D7C06">
        <w:rPr>
          <w:color w:val="000000" w:themeColor="text1"/>
          <w:szCs w:val="24"/>
          <w:shd w:val="clear" w:color="auto" w:fill="FFFFFF"/>
          <w:lang w:val="en-US"/>
        </w:rPr>
        <w:t>Wernke</w:t>
      </w:r>
      <w:proofErr w:type="spellEnd"/>
      <w:r w:rsidRPr="006D7C06">
        <w:rPr>
          <w:color w:val="000000" w:themeColor="text1"/>
          <w:szCs w:val="24"/>
          <w:shd w:val="clear" w:color="auto" w:fill="FFFFFF"/>
          <w:lang w:val="en-US"/>
        </w:rPr>
        <w:t xml:space="preserve">, R., </w:t>
      </w:r>
      <w:proofErr w:type="spellStart"/>
      <w:r w:rsidRPr="006D7C06">
        <w:rPr>
          <w:color w:val="000000" w:themeColor="text1"/>
          <w:szCs w:val="24"/>
          <w:shd w:val="clear" w:color="auto" w:fill="FFFFFF"/>
          <w:lang w:val="en-US"/>
        </w:rPr>
        <w:t>Zanin</w:t>
      </w:r>
      <w:proofErr w:type="spellEnd"/>
      <w:r w:rsidRPr="006D7C06">
        <w:rPr>
          <w:color w:val="000000" w:themeColor="text1"/>
          <w:szCs w:val="24"/>
          <w:shd w:val="clear" w:color="auto" w:fill="FFFFFF"/>
          <w:lang w:val="en-US"/>
        </w:rPr>
        <w:t xml:space="preserve">, A., &amp; </w:t>
      </w:r>
      <w:proofErr w:type="spellStart"/>
      <w:r w:rsidRPr="006D7C06">
        <w:rPr>
          <w:color w:val="000000" w:themeColor="text1"/>
          <w:szCs w:val="24"/>
          <w:shd w:val="clear" w:color="auto" w:fill="FFFFFF"/>
          <w:lang w:val="en-US"/>
        </w:rPr>
        <w:t>Scheren</w:t>
      </w:r>
      <w:proofErr w:type="spellEnd"/>
      <w:r w:rsidRPr="006D7C06">
        <w:rPr>
          <w:color w:val="000000" w:themeColor="text1"/>
          <w:szCs w:val="24"/>
          <w:shd w:val="clear" w:color="auto" w:fill="FFFFFF"/>
          <w:lang w:val="en-US"/>
        </w:rPr>
        <w:t>, G.</w:t>
      </w:r>
      <w:r w:rsidR="006D7C06" w:rsidRPr="006D7C06">
        <w:rPr>
          <w:color w:val="000000" w:themeColor="text1"/>
          <w:szCs w:val="24"/>
          <w:shd w:val="clear" w:color="auto" w:fill="FFFFFF"/>
          <w:lang w:val="en-US"/>
        </w:rPr>
        <w:t xml:space="preserve"> (2016).</w:t>
      </w:r>
      <w:proofErr w:type="gramEnd"/>
      <w:r w:rsidRPr="006D7C06">
        <w:rPr>
          <w:color w:val="000000" w:themeColor="text1"/>
          <w:szCs w:val="24"/>
          <w:shd w:val="clear" w:color="auto" w:fill="FFFFFF"/>
          <w:lang w:val="en-US"/>
        </w:rPr>
        <w:t xml:space="preserve"> </w:t>
      </w:r>
      <w:r w:rsidRPr="00F92577">
        <w:rPr>
          <w:color w:val="000000" w:themeColor="text1"/>
          <w:szCs w:val="24"/>
          <w:shd w:val="clear" w:color="auto" w:fill="FFFFFF"/>
        </w:rPr>
        <w:t>Custo Total de Propriedade: Estudo de Caso em Caminhão (</w:t>
      </w:r>
      <w:proofErr w:type="spellStart"/>
      <w:r w:rsidRPr="00F92577">
        <w:rPr>
          <w:color w:val="000000" w:themeColor="text1"/>
          <w:szCs w:val="24"/>
          <w:shd w:val="clear" w:color="auto" w:fill="FFFFFF"/>
        </w:rPr>
        <w:t>Raçãozeiro</w:t>
      </w:r>
      <w:proofErr w:type="spellEnd"/>
      <w:r w:rsidRPr="00F92577">
        <w:rPr>
          <w:color w:val="000000" w:themeColor="text1"/>
          <w:szCs w:val="24"/>
          <w:shd w:val="clear" w:color="auto" w:fill="FFFFFF"/>
        </w:rPr>
        <w:t>) Utilizado na Cadeia de Suprimentos da Suinocultura.</w:t>
      </w:r>
    </w:p>
    <w:p w:rsidR="00D236A1" w:rsidRPr="00F92577" w:rsidRDefault="00D236A1" w:rsidP="00D236A1">
      <w:pPr>
        <w:ind w:firstLine="0"/>
        <w:rPr>
          <w:color w:val="000000" w:themeColor="text1"/>
          <w:szCs w:val="24"/>
          <w:shd w:val="clear" w:color="auto" w:fill="FFFFFF"/>
        </w:rPr>
      </w:pPr>
      <w:r w:rsidRPr="00F92577">
        <w:rPr>
          <w:color w:val="000000" w:themeColor="text1"/>
          <w:szCs w:val="24"/>
          <w:shd w:val="clear" w:color="auto" w:fill="FFFFFF"/>
        </w:rPr>
        <w:t xml:space="preserve">Carvalho, E. G. </w:t>
      </w:r>
      <w:proofErr w:type="gramStart"/>
      <w:r w:rsidRPr="00F92577">
        <w:rPr>
          <w:color w:val="000000" w:themeColor="text1"/>
          <w:szCs w:val="24"/>
          <w:shd w:val="clear" w:color="auto" w:fill="FFFFFF"/>
        </w:rPr>
        <w:t>D.</w:t>
      </w:r>
      <w:proofErr w:type="gramEnd"/>
      <w:r w:rsidRPr="00F92577">
        <w:rPr>
          <w:color w:val="000000" w:themeColor="text1"/>
          <w:szCs w:val="24"/>
          <w:shd w:val="clear" w:color="auto" w:fill="FFFFFF"/>
        </w:rPr>
        <w:t xml:space="preserve"> (2005). Globalização e estratégias competitivas na indústria automobilística: uma abordagem a partir das principais montadoras no Brasil. </w:t>
      </w:r>
      <w:r w:rsidRPr="00F92577">
        <w:rPr>
          <w:i/>
          <w:iCs/>
          <w:color w:val="000000" w:themeColor="text1"/>
          <w:szCs w:val="24"/>
          <w:shd w:val="clear" w:color="auto" w:fill="FFFFFF"/>
        </w:rPr>
        <w:t>Gestão &amp; Produção</w:t>
      </w:r>
      <w:r w:rsidRPr="00F92577">
        <w:rPr>
          <w:color w:val="000000" w:themeColor="text1"/>
          <w:szCs w:val="24"/>
          <w:shd w:val="clear" w:color="auto" w:fill="FFFFFF"/>
        </w:rPr>
        <w:t>, 121-133.</w:t>
      </w:r>
    </w:p>
    <w:p w:rsidR="00D236A1" w:rsidRPr="00F92577" w:rsidRDefault="00D236A1" w:rsidP="00D236A1">
      <w:pPr>
        <w:ind w:firstLine="0"/>
        <w:rPr>
          <w:color w:val="000000" w:themeColor="text1"/>
          <w:szCs w:val="24"/>
        </w:rPr>
      </w:pPr>
      <w:r w:rsidRPr="00F92577">
        <w:rPr>
          <w:color w:val="000000" w:themeColor="text1"/>
          <w:szCs w:val="24"/>
        </w:rPr>
        <w:t>Chevrolet.</w:t>
      </w:r>
      <w:r w:rsidR="00EB6251">
        <w:rPr>
          <w:color w:val="000000" w:themeColor="text1"/>
          <w:szCs w:val="24"/>
        </w:rPr>
        <w:t xml:space="preserve"> (2018).</w:t>
      </w:r>
      <w:r w:rsidRPr="00F92577">
        <w:rPr>
          <w:color w:val="000000" w:themeColor="text1"/>
          <w:szCs w:val="24"/>
        </w:rPr>
        <w:t xml:space="preserve"> </w:t>
      </w:r>
      <w:r w:rsidRPr="00F92577">
        <w:rPr>
          <w:i/>
          <w:color w:val="000000" w:themeColor="text1"/>
          <w:szCs w:val="24"/>
        </w:rPr>
        <w:t xml:space="preserve">Manutenção do seu veículo / Preço das revisões. </w:t>
      </w:r>
      <w:r w:rsidRPr="00F92577">
        <w:rPr>
          <w:color w:val="000000" w:themeColor="text1"/>
          <w:szCs w:val="24"/>
        </w:rPr>
        <w:t>Disponível em: &lt;</w:t>
      </w:r>
      <w:hyperlink r:id="rId9" w:history="1">
        <w:r w:rsidRPr="00F92577">
          <w:rPr>
            <w:color w:val="000000" w:themeColor="text1"/>
            <w:szCs w:val="24"/>
            <w:u w:val="single"/>
          </w:rPr>
          <w:t>https://www.chevrolet.com.br/picapes/s10-cabine-dupla/manutencao</w:t>
        </w:r>
      </w:hyperlink>
      <w:r w:rsidRPr="00F92577">
        <w:rPr>
          <w:color w:val="000000" w:themeColor="text1"/>
          <w:szCs w:val="24"/>
        </w:rPr>
        <w:t>&gt; Acesso em: 10/04/2018.</w:t>
      </w:r>
    </w:p>
    <w:p w:rsidR="00D236A1" w:rsidRPr="00F92577" w:rsidRDefault="00D236A1" w:rsidP="000826BB">
      <w:pPr>
        <w:ind w:firstLine="0"/>
        <w:jc w:val="left"/>
        <w:rPr>
          <w:color w:val="000000" w:themeColor="text1"/>
          <w:szCs w:val="24"/>
          <w:lang w:val="en-US"/>
        </w:rPr>
      </w:pPr>
      <w:r w:rsidRPr="00F92577">
        <w:rPr>
          <w:color w:val="000000" w:themeColor="text1"/>
          <w:szCs w:val="24"/>
        </w:rPr>
        <w:t xml:space="preserve">DETRAN - GO. </w:t>
      </w:r>
      <w:r w:rsidRPr="00F92577">
        <w:rPr>
          <w:i/>
          <w:color w:val="000000" w:themeColor="text1"/>
          <w:szCs w:val="24"/>
        </w:rPr>
        <w:t>Taxas 2014- 2018</w:t>
      </w:r>
      <w:r w:rsidRPr="00F92577">
        <w:rPr>
          <w:color w:val="000000" w:themeColor="text1"/>
          <w:szCs w:val="24"/>
        </w:rPr>
        <w:t xml:space="preserve"> </w:t>
      </w:r>
      <w:proofErr w:type="spellStart"/>
      <w:r w:rsidRPr="00F92577">
        <w:rPr>
          <w:color w:val="000000" w:themeColor="text1"/>
          <w:szCs w:val="24"/>
        </w:rPr>
        <w:t>Disp</w:t>
      </w:r>
      <w:proofErr w:type="spellEnd"/>
      <w:r w:rsidR="00EB6251">
        <w:rPr>
          <w:color w:val="000000" w:themeColor="text1"/>
          <w:szCs w:val="24"/>
        </w:rPr>
        <w:t>.</w:t>
      </w:r>
      <w:r w:rsidRPr="00F92577">
        <w:rPr>
          <w:color w:val="000000" w:themeColor="text1"/>
          <w:szCs w:val="24"/>
        </w:rPr>
        <w:t xml:space="preserve"> em: &lt;https://www.detran.go.gov.br/psw/#/servico/taxas.html%3Fr=0.19811278862188586&gt;. </w:t>
      </w:r>
      <w:proofErr w:type="spellStart"/>
      <w:r w:rsidRPr="00F92577">
        <w:rPr>
          <w:color w:val="000000" w:themeColor="text1"/>
          <w:szCs w:val="24"/>
          <w:lang w:val="en-US"/>
        </w:rPr>
        <w:t>Acesso</w:t>
      </w:r>
      <w:proofErr w:type="spellEnd"/>
      <w:r w:rsidRPr="00F92577">
        <w:rPr>
          <w:color w:val="000000" w:themeColor="text1"/>
          <w:szCs w:val="24"/>
          <w:lang w:val="en-US"/>
        </w:rPr>
        <w:t xml:space="preserve"> </w:t>
      </w:r>
      <w:proofErr w:type="spellStart"/>
      <w:r w:rsidRPr="00F92577">
        <w:rPr>
          <w:color w:val="000000" w:themeColor="text1"/>
          <w:szCs w:val="24"/>
          <w:lang w:val="en-US"/>
        </w:rPr>
        <w:t>em</w:t>
      </w:r>
      <w:proofErr w:type="spellEnd"/>
      <w:r w:rsidRPr="00F92577">
        <w:rPr>
          <w:color w:val="000000" w:themeColor="text1"/>
          <w:szCs w:val="24"/>
          <w:lang w:val="en-US"/>
        </w:rPr>
        <w:t>: 10/04/2018</w:t>
      </w:r>
    </w:p>
    <w:p w:rsidR="00D236A1" w:rsidRPr="00F92577" w:rsidRDefault="00D236A1" w:rsidP="00D236A1">
      <w:pPr>
        <w:ind w:firstLine="0"/>
        <w:rPr>
          <w:color w:val="000000" w:themeColor="text1"/>
          <w:szCs w:val="24"/>
          <w:lang w:val="en-US"/>
        </w:rPr>
      </w:pPr>
      <w:proofErr w:type="spellStart"/>
      <w:proofErr w:type="gramStart"/>
      <w:r w:rsidRPr="00F92577">
        <w:rPr>
          <w:color w:val="000000" w:themeColor="text1"/>
          <w:szCs w:val="24"/>
          <w:shd w:val="clear" w:color="auto" w:fill="FFFFFF"/>
          <w:lang w:val="en-US"/>
        </w:rPr>
        <w:t>Dogan</w:t>
      </w:r>
      <w:proofErr w:type="spellEnd"/>
      <w:r w:rsidRPr="00F92577">
        <w:rPr>
          <w:color w:val="000000" w:themeColor="text1"/>
          <w:szCs w:val="24"/>
          <w:shd w:val="clear" w:color="auto" w:fill="FFFFFF"/>
          <w:lang w:val="en-US"/>
        </w:rPr>
        <w:t>, I., &amp; Aydin, N. (2011).</w:t>
      </w:r>
      <w:proofErr w:type="gramEnd"/>
      <w:r w:rsidRPr="00F92577">
        <w:rPr>
          <w:color w:val="000000" w:themeColor="text1"/>
          <w:szCs w:val="24"/>
          <w:shd w:val="clear" w:color="auto" w:fill="FFFFFF"/>
          <w:lang w:val="en-US"/>
        </w:rPr>
        <w:t xml:space="preserve"> </w:t>
      </w:r>
      <w:proofErr w:type="gramStart"/>
      <w:r w:rsidRPr="00F92577">
        <w:rPr>
          <w:color w:val="000000" w:themeColor="text1"/>
          <w:szCs w:val="24"/>
          <w:shd w:val="clear" w:color="auto" w:fill="FFFFFF"/>
          <w:lang w:val="en-US"/>
        </w:rPr>
        <w:t>Combining Bayesian Networks and Total Cost of Ownership method for supplier selection analysis.</w:t>
      </w:r>
      <w:proofErr w:type="gramEnd"/>
      <w:r w:rsidRPr="00F92577">
        <w:rPr>
          <w:color w:val="000000" w:themeColor="text1"/>
          <w:szCs w:val="24"/>
          <w:shd w:val="clear" w:color="auto" w:fill="FFFFFF"/>
          <w:lang w:val="en-US"/>
        </w:rPr>
        <w:t> </w:t>
      </w:r>
      <w:r w:rsidRPr="00F92577">
        <w:rPr>
          <w:i/>
          <w:iCs/>
          <w:color w:val="000000" w:themeColor="text1"/>
          <w:szCs w:val="24"/>
          <w:shd w:val="clear" w:color="auto" w:fill="FFFFFF"/>
          <w:lang w:val="en-US"/>
        </w:rPr>
        <w:t>Computers &amp; Industrial Engineering</w:t>
      </w:r>
      <w:r w:rsidRPr="00F92577">
        <w:rPr>
          <w:color w:val="000000" w:themeColor="text1"/>
          <w:szCs w:val="24"/>
          <w:shd w:val="clear" w:color="auto" w:fill="FFFFFF"/>
          <w:lang w:val="en-US"/>
        </w:rPr>
        <w:t>, </w:t>
      </w:r>
      <w:r w:rsidRPr="00F92577">
        <w:rPr>
          <w:i/>
          <w:iCs/>
          <w:color w:val="000000" w:themeColor="text1"/>
          <w:szCs w:val="24"/>
          <w:shd w:val="clear" w:color="auto" w:fill="FFFFFF"/>
          <w:lang w:val="en-US"/>
        </w:rPr>
        <w:t>61</w:t>
      </w:r>
      <w:r w:rsidRPr="00F92577">
        <w:rPr>
          <w:color w:val="000000" w:themeColor="text1"/>
          <w:szCs w:val="24"/>
          <w:shd w:val="clear" w:color="auto" w:fill="FFFFFF"/>
          <w:lang w:val="en-US"/>
        </w:rPr>
        <w:t>(4), 1072-1085.</w:t>
      </w:r>
    </w:p>
    <w:p w:rsidR="00D236A1" w:rsidRPr="00F92577" w:rsidRDefault="00D236A1" w:rsidP="00D236A1">
      <w:pPr>
        <w:ind w:firstLine="0"/>
        <w:rPr>
          <w:color w:val="000000" w:themeColor="text1"/>
          <w:szCs w:val="24"/>
          <w:shd w:val="clear" w:color="auto" w:fill="FFFFFF"/>
          <w:lang w:val="en-US"/>
        </w:rPr>
      </w:pPr>
      <w:proofErr w:type="spellStart"/>
      <w:r w:rsidRPr="00F92577">
        <w:rPr>
          <w:color w:val="000000" w:themeColor="text1"/>
          <w:szCs w:val="24"/>
          <w:shd w:val="clear" w:color="auto" w:fill="FFFFFF"/>
          <w:lang w:val="en-US"/>
        </w:rPr>
        <w:t>Ellram</w:t>
      </w:r>
      <w:proofErr w:type="spellEnd"/>
      <w:r w:rsidRPr="00F92577">
        <w:rPr>
          <w:color w:val="000000" w:themeColor="text1"/>
          <w:szCs w:val="24"/>
          <w:shd w:val="clear" w:color="auto" w:fill="FFFFFF"/>
          <w:lang w:val="en-US"/>
        </w:rPr>
        <w:t xml:space="preserve">, L. (1994). </w:t>
      </w:r>
      <w:proofErr w:type="gramStart"/>
      <w:r w:rsidRPr="00F92577">
        <w:rPr>
          <w:color w:val="000000" w:themeColor="text1"/>
          <w:szCs w:val="24"/>
          <w:shd w:val="clear" w:color="auto" w:fill="FFFFFF"/>
          <w:lang w:val="en-US"/>
        </w:rPr>
        <w:t>A taxonomy</w:t>
      </w:r>
      <w:proofErr w:type="gramEnd"/>
      <w:r w:rsidRPr="00F92577">
        <w:rPr>
          <w:color w:val="000000" w:themeColor="text1"/>
          <w:szCs w:val="24"/>
          <w:shd w:val="clear" w:color="auto" w:fill="FFFFFF"/>
          <w:lang w:val="en-US"/>
        </w:rPr>
        <w:t xml:space="preserve"> of total cost of ownership models. </w:t>
      </w:r>
      <w:proofErr w:type="gramStart"/>
      <w:r w:rsidRPr="00F92577">
        <w:rPr>
          <w:i/>
          <w:iCs/>
          <w:color w:val="000000" w:themeColor="text1"/>
          <w:szCs w:val="24"/>
          <w:shd w:val="clear" w:color="auto" w:fill="FFFFFF"/>
          <w:lang w:val="en-US"/>
        </w:rPr>
        <w:t>Journal of business logistics</w:t>
      </w:r>
      <w:r w:rsidRPr="00F92577">
        <w:rPr>
          <w:color w:val="000000" w:themeColor="text1"/>
          <w:szCs w:val="24"/>
          <w:shd w:val="clear" w:color="auto" w:fill="FFFFFF"/>
          <w:lang w:val="en-US"/>
        </w:rPr>
        <w:t>, </w:t>
      </w:r>
      <w:r w:rsidRPr="00F92577">
        <w:rPr>
          <w:i/>
          <w:iCs/>
          <w:color w:val="000000" w:themeColor="text1"/>
          <w:szCs w:val="24"/>
          <w:shd w:val="clear" w:color="auto" w:fill="FFFFFF"/>
          <w:lang w:val="en-US"/>
        </w:rPr>
        <w:t>15</w:t>
      </w:r>
      <w:r w:rsidRPr="00F92577">
        <w:rPr>
          <w:color w:val="000000" w:themeColor="text1"/>
          <w:szCs w:val="24"/>
          <w:shd w:val="clear" w:color="auto" w:fill="FFFFFF"/>
          <w:lang w:val="en-US"/>
        </w:rPr>
        <w:t>(1), 171.</w:t>
      </w:r>
      <w:proofErr w:type="gramEnd"/>
    </w:p>
    <w:p w:rsidR="00D236A1" w:rsidRPr="00F92577" w:rsidRDefault="00D236A1" w:rsidP="00D236A1">
      <w:pPr>
        <w:autoSpaceDE w:val="0"/>
        <w:autoSpaceDN w:val="0"/>
        <w:adjustRightInd w:val="0"/>
        <w:ind w:firstLine="0"/>
        <w:rPr>
          <w:color w:val="000000" w:themeColor="text1"/>
          <w:szCs w:val="24"/>
          <w:shd w:val="clear" w:color="auto" w:fill="FFFFFF"/>
          <w:lang w:val="en-US"/>
        </w:rPr>
      </w:pPr>
      <w:proofErr w:type="spellStart"/>
      <w:proofErr w:type="gramStart"/>
      <w:r w:rsidRPr="00F92577">
        <w:rPr>
          <w:color w:val="000000" w:themeColor="text1"/>
          <w:szCs w:val="24"/>
          <w:shd w:val="clear" w:color="auto" w:fill="FFFFFF"/>
          <w:lang w:val="en-US"/>
        </w:rPr>
        <w:t>Ellram</w:t>
      </w:r>
      <w:proofErr w:type="spellEnd"/>
      <w:r w:rsidRPr="00F92577">
        <w:rPr>
          <w:color w:val="000000" w:themeColor="text1"/>
          <w:szCs w:val="24"/>
          <w:shd w:val="clear" w:color="auto" w:fill="FFFFFF"/>
          <w:lang w:val="en-US"/>
        </w:rPr>
        <w:t xml:space="preserve">, L. M., &amp; </w:t>
      </w:r>
      <w:proofErr w:type="spellStart"/>
      <w:r w:rsidRPr="00F92577">
        <w:rPr>
          <w:color w:val="000000" w:themeColor="text1"/>
          <w:szCs w:val="24"/>
          <w:shd w:val="clear" w:color="auto" w:fill="FFFFFF"/>
          <w:lang w:val="en-US"/>
        </w:rPr>
        <w:t>Siferd</w:t>
      </w:r>
      <w:proofErr w:type="spellEnd"/>
      <w:r w:rsidRPr="00F92577">
        <w:rPr>
          <w:color w:val="000000" w:themeColor="text1"/>
          <w:szCs w:val="24"/>
          <w:shd w:val="clear" w:color="auto" w:fill="FFFFFF"/>
          <w:lang w:val="en-US"/>
        </w:rPr>
        <w:t>, S. P. (1998).</w:t>
      </w:r>
      <w:proofErr w:type="gramEnd"/>
      <w:r w:rsidRPr="00F92577">
        <w:rPr>
          <w:color w:val="000000" w:themeColor="text1"/>
          <w:szCs w:val="24"/>
          <w:shd w:val="clear" w:color="auto" w:fill="FFFFFF"/>
          <w:lang w:val="en-US"/>
        </w:rPr>
        <w:t xml:space="preserve"> Total cost of ownership: a key concept in strategic cost management decisions. </w:t>
      </w:r>
      <w:proofErr w:type="gramStart"/>
      <w:r w:rsidRPr="00F92577">
        <w:rPr>
          <w:i/>
          <w:iCs/>
          <w:color w:val="000000" w:themeColor="text1"/>
          <w:szCs w:val="24"/>
          <w:shd w:val="clear" w:color="auto" w:fill="FFFFFF"/>
          <w:lang w:val="en-US"/>
        </w:rPr>
        <w:t>Materials Engineering</w:t>
      </w:r>
      <w:r w:rsidRPr="00F92577">
        <w:rPr>
          <w:color w:val="000000" w:themeColor="text1"/>
          <w:szCs w:val="24"/>
          <w:shd w:val="clear" w:color="auto" w:fill="FFFFFF"/>
          <w:lang w:val="en-US"/>
        </w:rPr>
        <w:t>, </w:t>
      </w:r>
      <w:r w:rsidRPr="00F92577">
        <w:rPr>
          <w:i/>
          <w:iCs/>
          <w:color w:val="000000" w:themeColor="text1"/>
          <w:szCs w:val="24"/>
          <w:shd w:val="clear" w:color="auto" w:fill="FFFFFF"/>
          <w:lang w:val="en-US"/>
        </w:rPr>
        <w:t>288</w:t>
      </w:r>
      <w:r w:rsidRPr="00F92577">
        <w:rPr>
          <w:color w:val="000000" w:themeColor="text1"/>
          <w:szCs w:val="24"/>
          <w:shd w:val="clear" w:color="auto" w:fill="FFFFFF"/>
          <w:lang w:val="en-US"/>
        </w:rPr>
        <w:t>(288), 288.</w:t>
      </w:r>
      <w:proofErr w:type="gramEnd"/>
    </w:p>
    <w:p w:rsidR="00D236A1" w:rsidRPr="00F92577" w:rsidRDefault="00D236A1" w:rsidP="00D236A1">
      <w:pPr>
        <w:ind w:firstLine="0"/>
        <w:rPr>
          <w:color w:val="000000" w:themeColor="text1"/>
          <w:szCs w:val="24"/>
          <w:shd w:val="clear" w:color="auto" w:fill="FFFFFF"/>
          <w:lang w:val="en-US"/>
        </w:rPr>
      </w:pPr>
      <w:proofErr w:type="spellStart"/>
      <w:r w:rsidRPr="00F92577">
        <w:rPr>
          <w:color w:val="000000" w:themeColor="text1"/>
          <w:szCs w:val="24"/>
          <w:shd w:val="clear" w:color="auto" w:fill="FFFFFF"/>
          <w:lang w:val="en-US"/>
        </w:rPr>
        <w:t>Ellram</w:t>
      </w:r>
      <w:proofErr w:type="spellEnd"/>
      <w:r w:rsidRPr="00F92577">
        <w:rPr>
          <w:color w:val="000000" w:themeColor="text1"/>
          <w:szCs w:val="24"/>
          <w:shd w:val="clear" w:color="auto" w:fill="FFFFFF"/>
          <w:lang w:val="en-US"/>
        </w:rPr>
        <w:t>, L. M. (1995). Total cost of ownership: an analysis approach for purchasing. </w:t>
      </w:r>
      <w:r w:rsidRPr="00F92577">
        <w:rPr>
          <w:i/>
          <w:iCs/>
          <w:color w:val="000000" w:themeColor="text1"/>
          <w:szCs w:val="24"/>
          <w:shd w:val="clear" w:color="auto" w:fill="FFFFFF"/>
          <w:lang w:val="en-US"/>
        </w:rPr>
        <w:t>International Journal of Physical Distribution &amp; Logistics Management</w:t>
      </w:r>
      <w:r w:rsidRPr="00F92577">
        <w:rPr>
          <w:color w:val="000000" w:themeColor="text1"/>
          <w:szCs w:val="24"/>
          <w:shd w:val="clear" w:color="auto" w:fill="FFFFFF"/>
          <w:lang w:val="en-US"/>
        </w:rPr>
        <w:t>, </w:t>
      </w:r>
      <w:r w:rsidRPr="00F92577">
        <w:rPr>
          <w:i/>
          <w:iCs/>
          <w:color w:val="000000" w:themeColor="text1"/>
          <w:szCs w:val="24"/>
          <w:shd w:val="clear" w:color="auto" w:fill="FFFFFF"/>
          <w:lang w:val="en-US"/>
        </w:rPr>
        <w:t>25</w:t>
      </w:r>
      <w:r w:rsidRPr="00F92577">
        <w:rPr>
          <w:color w:val="000000" w:themeColor="text1"/>
          <w:szCs w:val="24"/>
          <w:shd w:val="clear" w:color="auto" w:fill="FFFFFF"/>
          <w:lang w:val="en-US"/>
        </w:rPr>
        <w:t>(8), 4-23.</w:t>
      </w:r>
    </w:p>
    <w:p w:rsidR="00D236A1" w:rsidRPr="00F92577" w:rsidRDefault="00D236A1" w:rsidP="00D236A1">
      <w:pPr>
        <w:ind w:firstLine="0"/>
        <w:rPr>
          <w:color w:val="000000" w:themeColor="text1"/>
          <w:szCs w:val="24"/>
          <w:shd w:val="clear" w:color="auto" w:fill="FFFFFF"/>
        </w:rPr>
      </w:pPr>
      <w:proofErr w:type="spellStart"/>
      <w:proofErr w:type="gramStart"/>
      <w:r w:rsidRPr="00F92577">
        <w:rPr>
          <w:color w:val="000000" w:themeColor="text1"/>
          <w:szCs w:val="24"/>
          <w:shd w:val="clear" w:color="auto" w:fill="FFFFFF"/>
          <w:lang w:val="en-US"/>
        </w:rPr>
        <w:t>Ellram</w:t>
      </w:r>
      <w:proofErr w:type="spellEnd"/>
      <w:r w:rsidRPr="00F92577">
        <w:rPr>
          <w:color w:val="000000" w:themeColor="text1"/>
          <w:szCs w:val="24"/>
          <w:shd w:val="clear" w:color="auto" w:fill="FFFFFF"/>
          <w:lang w:val="en-US"/>
        </w:rPr>
        <w:t>, L. M., &amp; Stanley, L. L. (2008).</w:t>
      </w:r>
      <w:proofErr w:type="gramEnd"/>
      <w:r w:rsidRPr="00F92577">
        <w:rPr>
          <w:color w:val="000000" w:themeColor="text1"/>
          <w:szCs w:val="24"/>
          <w:shd w:val="clear" w:color="auto" w:fill="FFFFFF"/>
          <w:lang w:val="en-US"/>
        </w:rPr>
        <w:t xml:space="preserve"> </w:t>
      </w:r>
      <w:proofErr w:type="gramStart"/>
      <w:r w:rsidRPr="00F92577">
        <w:rPr>
          <w:color w:val="000000" w:themeColor="text1"/>
          <w:szCs w:val="24"/>
          <w:shd w:val="clear" w:color="auto" w:fill="FFFFFF"/>
          <w:lang w:val="en-US"/>
        </w:rPr>
        <w:t>Integrating strategic cost management with a 3DCE environment: Strategies, practices, and benefits.</w:t>
      </w:r>
      <w:proofErr w:type="gramEnd"/>
      <w:r w:rsidRPr="00F92577">
        <w:rPr>
          <w:color w:val="000000" w:themeColor="text1"/>
          <w:szCs w:val="24"/>
          <w:shd w:val="clear" w:color="auto" w:fill="FFFFFF"/>
          <w:lang w:val="en-US"/>
        </w:rPr>
        <w:t> </w:t>
      </w:r>
      <w:proofErr w:type="spellStart"/>
      <w:r w:rsidRPr="00F92577">
        <w:rPr>
          <w:i/>
          <w:iCs/>
          <w:color w:val="000000" w:themeColor="text1"/>
          <w:szCs w:val="24"/>
          <w:shd w:val="clear" w:color="auto" w:fill="FFFFFF"/>
        </w:rPr>
        <w:t>Journal</w:t>
      </w:r>
      <w:proofErr w:type="spellEnd"/>
      <w:r w:rsidRPr="00F92577">
        <w:rPr>
          <w:i/>
          <w:iCs/>
          <w:color w:val="000000" w:themeColor="text1"/>
          <w:szCs w:val="24"/>
          <w:shd w:val="clear" w:color="auto" w:fill="FFFFFF"/>
        </w:rPr>
        <w:t xml:space="preserve"> </w:t>
      </w:r>
      <w:proofErr w:type="spellStart"/>
      <w:r w:rsidRPr="00F92577">
        <w:rPr>
          <w:i/>
          <w:iCs/>
          <w:color w:val="000000" w:themeColor="text1"/>
          <w:szCs w:val="24"/>
          <w:shd w:val="clear" w:color="auto" w:fill="FFFFFF"/>
        </w:rPr>
        <w:t>of</w:t>
      </w:r>
      <w:proofErr w:type="spellEnd"/>
      <w:r w:rsidRPr="00F92577">
        <w:rPr>
          <w:i/>
          <w:iCs/>
          <w:color w:val="000000" w:themeColor="text1"/>
          <w:szCs w:val="24"/>
          <w:shd w:val="clear" w:color="auto" w:fill="FFFFFF"/>
        </w:rPr>
        <w:t xml:space="preserve"> </w:t>
      </w:r>
      <w:proofErr w:type="spellStart"/>
      <w:r w:rsidRPr="00F92577">
        <w:rPr>
          <w:i/>
          <w:iCs/>
          <w:color w:val="000000" w:themeColor="text1"/>
          <w:szCs w:val="24"/>
          <w:shd w:val="clear" w:color="auto" w:fill="FFFFFF"/>
        </w:rPr>
        <w:t>purchasing</w:t>
      </w:r>
      <w:proofErr w:type="spellEnd"/>
      <w:r w:rsidRPr="00F92577">
        <w:rPr>
          <w:i/>
          <w:iCs/>
          <w:color w:val="000000" w:themeColor="text1"/>
          <w:szCs w:val="24"/>
          <w:shd w:val="clear" w:color="auto" w:fill="FFFFFF"/>
        </w:rPr>
        <w:t xml:space="preserve"> </w:t>
      </w:r>
      <w:proofErr w:type="spellStart"/>
      <w:r w:rsidRPr="00F92577">
        <w:rPr>
          <w:i/>
          <w:iCs/>
          <w:color w:val="000000" w:themeColor="text1"/>
          <w:szCs w:val="24"/>
          <w:shd w:val="clear" w:color="auto" w:fill="FFFFFF"/>
        </w:rPr>
        <w:t>and</w:t>
      </w:r>
      <w:proofErr w:type="spellEnd"/>
      <w:r w:rsidRPr="00F92577">
        <w:rPr>
          <w:i/>
          <w:iCs/>
          <w:color w:val="000000" w:themeColor="text1"/>
          <w:szCs w:val="24"/>
          <w:shd w:val="clear" w:color="auto" w:fill="FFFFFF"/>
        </w:rPr>
        <w:t xml:space="preserve"> </w:t>
      </w:r>
      <w:proofErr w:type="spellStart"/>
      <w:r w:rsidRPr="00F92577">
        <w:rPr>
          <w:i/>
          <w:iCs/>
          <w:color w:val="000000" w:themeColor="text1"/>
          <w:szCs w:val="24"/>
          <w:shd w:val="clear" w:color="auto" w:fill="FFFFFF"/>
        </w:rPr>
        <w:t>supply</w:t>
      </w:r>
      <w:proofErr w:type="spellEnd"/>
      <w:r w:rsidRPr="00F92577">
        <w:rPr>
          <w:i/>
          <w:iCs/>
          <w:color w:val="000000" w:themeColor="text1"/>
          <w:szCs w:val="24"/>
          <w:shd w:val="clear" w:color="auto" w:fill="FFFFFF"/>
        </w:rPr>
        <w:t xml:space="preserve"> management</w:t>
      </w:r>
      <w:r w:rsidRPr="00F92577">
        <w:rPr>
          <w:color w:val="000000" w:themeColor="text1"/>
          <w:szCs w:val="24"/>
          <w:shd w:val="clear" w:color="auto" w:fill="FFFFFF"/>
        </w:rPr>
        <w:t>, </w:t>
      </w:r>
      <w:r w:rsidRPr="00F92577">
        <w:rPr>
          <w:i/>
          <w:iCs/>
          <w:color w:val="000000" w:themeColor="text1"/>
          <w:szCs w:val="24"/>
          <w:shd w:val="clear" w:color="auto" w:fill="FFFFFF"/>
        </w:rPr>
        <w:t>14</w:t>
      </w:r>
      <w:r w:rsidRPr="00F92577">
        <w:rPr>
          <w:color w:val="000000" w:themeColor="text1"/>
          <w:szCs w:val="24"/>
          <w:shd w:val="clear" w:color="auto" w:fill="FFFFFF"/>
        </w:rPr>
        <w:t>(3), 180-191.</w:t>
      </w:r>
    </w:p>
    <w:p w:rsidR="00D236A1" w:rsidRPr="00F92577" w:rsidRDefault="000826BB" w:rsidP="00D236A1">
      <w:pPr>
        <w:ind w:firstLine="0"/>
        <w:rPr>
          <w:color w:val="000000" w:themeColor="text1"/>
          <w:szCs w:val="24"/>
          <w:shd w:val="clear" w:color="auto" w:fill="FFFFFF"/>
        </w:rPr>
      </w:pPr>
      <w:r>
        <w:rPr>
          <w:color w:val="000000" w:themeColor="text1"/>
          <w:szCs w:val="24"/>
          <w:shd w:val="clear" w:color="auto" w:fill="FFFFFF"/>
        </w:rPr>
        <w:t>FENABRAVE (2017)</w:t>
      </w:r>
      <w:r w:rsidR="00D236A1" w:rsidRPr="00F92577">
        <w:rPr>
          <w:color w:val="000000" w:themeColor="text1"/>
          <w:szCs w:val="24"/>
          <w:shd w:val="clear" w:color="auto" w:fill="FFFFFF"/>
        </w:rPr>
        <w:t xml:space="preserve">. </w:t>
      </w:r>
      <w:r w:rsidR="00D236A1" w:rsidRPr="00F92577">
        <w:rPr>
          <w:i/>
          <w:color w:val="000000" w:themeColor="text1"/>
          <w:szCs w:val="24"/>
          <w:shd w:val="clear" w:color="auto" w:fill="FFFFFF"/>
        </w:rPr>
        <w:t>Anuário 2017: Desempenho da Distribuição Automotiva no Brasil</w:t>
      </w:r>
      <w:r w:rsidR="00D236A1" w:rsidRPr="00F92577">
        <w:rPr>
          <w:color w:val="000000" w:themeColor="text1"/>
          <w:szCs w:val="24"/>
          <w:shd w:val="clear" w:color="auto" w:fill="FFFFFF"/>
        </w:rPr>
        <w:t>. Disponível em: &lt;</w:t>
      </w:r>
      <w:r w:rsidR="00D236A1" w:rsidRPr="00F92577">
        <w:rPr>
          <w:rFonts w:eastAsia="Calibri"/>
          <w:color w:val="000000" w:themeColor="text1"/>
          <w:szCs w:val="24"/>
        </w:rPr>
        <w:t xml:space="preserve"> </w:t>
      </w:r>
      <w:hyperlink r:id="rId10" w:history="1">
        <w:r w:rsidR="00D236A1" w:rsidRPr="00F92577">
          <w:rPr>
            <w:color w:val="000000" w:themeColor="text1"/>
            <w:szCs w:val="24"/>
            <w:u w:val="single"/>
            <w:shd w:val="clear" w:color="auto" w:fill="FFFFFF"/>
          </w:rPr>
          <w:t>http://www3.fenabrave.org.br:8082/plus/modulos/listas/index.php?tac=indices-e-numeros&amp;idtipo=6&amp;layout=indices-e-numeros</w:t>
        </w:r>
      </w:hyperlink>
      <w:r w:rsidR="00D236A1" w:rsidRPr="00F92577">
        <w:rPr>
          <w:color w:val="000000" w:themeColor="text1"/>
          <w:szCs w:val="24"/>
          <w:shd w:val="clear" w:color="auto" w:fill="FFFFFF"/>
        </w:rPr>
        <w:t>&gt; Acesso em: 10/04/2018.</w:t>
      </w:r>
    </w:p>
    <w:p w:rsidR="00D236A1" w:rsidRPr="00F92577" w:rsidRDefault="00D236A1" w:rsidP="000826BB">
      <w:pPr>
        <w:ind w:firstLine="0"/>
        <w:rPr>
          <w:color w:val="000000" w:themeColor="text1"/>
          <w:szCs w:val="24"/>
        </w:rPr>
      </w:pPr>
      <w:r w:rsidRPr="00F92577">
        <w:rPr>
          <w:color w:val="000000" w:themeColor="text1"/>
          <w:szCs w:val="24"/>
        </w:rPr>
        <w:t xml:space="preserve">Ford </w:t>
      </w:r>
      <w:proofErr w:type="gramStart"/>
      <w:r w:rsidRPr="00F92577">
        <w:rPr>
          <w:color w:val="000000" w:themeColor="text1"/>
          <w:szCs w:val="24"/>
        </w:rPr>
        <w:t>Go</w:t>
      </w:r>
      <w:proofErr w:type="gramEnd"/>
      <w:r w:rsidRPr="00F92577">
        <w:rPr>
          <w:color w:val="000000" w:themeColor="text1"/>
          <w:szCs w:val="24"/>
        </w:rPr>
        <w:t xml:space="preserve"> </w:t>
      </w:r>
      <w:proofErr w:type="spellStart"/>
      <w:r w:rsidRPr="00F92577">
        <w:rPr>
          <w:color w:val="000000" w:themeColor="text1"/>
          <w:szCs w:val="24"/>
        </w:rPr>
        <w:t>Further</w:t>
      </w:r>
      <w:proofErr w:type="spellEnd"/>
      <w:r w:rsidRPr="00F92577">
        <w:rPr>
          <w:i/>
          <w:color w:val="000000" w:themeColor="text1"/>
          <w:szCs w:val="24"/>
        </w:rPr>
        <w:t>. Serviços ao Cliente / Revisão de Preço Fixo / Veículos / 2017</w:t>
      </w:r>
      <w:r w:rsidRPr="00F92577">
        <w:rPr>
          <w:color w:val="000000" w:themeColor="text1"/>
          <w:szCs w:val="24"/>
        </w:rPr>
        <w:t>. Disponível em: &lt;</w:t>
      </w:r>
      <w:hyperlink r:id="rId11" w:history="1">
        <w:r w:rsidRPr="00F92577">
          <w:rPr>
            <w:color w:val="000000" w:themeColor="text1"/>
            <w:szCs w:val="24"/>
            <w:u w:val="single"/>
          </w:rPr>
          <w:t>https://www.ford.com.br/servico-ao-cliente/revisao-preco-fixo/veiculos-2017/1a-revisao/</w:t>
        </w:r>
      </w:hyperlink>
      <w:r w:rsidRPr="00F92577">
        <w:rPr>
          <w:color w:val="000000" w:themeColor="text1"/>
          <w:szCs w:val="24"/>
        </w:rPr>
        <w:t xml:space="preserve">&gt; </w:t>
      </w:r>
      <w:r w:rsidRPr="00F92577">
        <w:rPr>
          <w:color w:val="000000" w:themeColor="text1"/>
          <w:szCs w:val="24"/>
        </w:rPr>
        <w:lastRenderedPageBreak/>
        <w:t>Acesso em: 10/04/2018.</w:t>
      </w:r>
    </w:p>
    <w:p w:rsidR="00D236A1" w:rsidRPr="00F92577" w:rsidRDefault="00D236A1" w:rsidP="00D236A1">
      <w:pPr>
        <w:ind w:firstLine="0"/>
        <w:rPr>
          <w:color w:val="000000" w:themeColor="text1"/>
          <w:szCs w:val="24"/>
        </w:rPr>
      </w:pPr>
      <w:r w:rsidRPr="00F92577">
        <w:rPr>
          <w:color w:val="000000" w:themeColor="text1"/>
          <w:szCs w:val="24"/>
        </w:rPr>
        <w:t xml:space="preserve">Fonseca, J. J. S. </w:t>
      </w:r>
      <w:r w:rsidRPr="00F92577">
        <w:rPr>
          <w:i/>
          <w:color w:val="000000" w:themeColor="text1"/>
          <w:szCs w:val="24"/>
        </w:rPr>
        <w:t>Metodologia da pesquisa científica</w:t>
      </w:r>
      <w:r w:rsidRPr="00F92577">
        <w:rPr>
          <w:color w:val="000000" w:themeColor="text1"/>
          <w:szCs w:val="24"/>
        </w:rPr>
        <w:t>. Fortaleza: UEC, 2002.</w:t>
      </w:r>
    </w:p>
    <w:p w:rsidR="00D236A1" w:rsidRPr="00F92577" w:rsidRDefault="00D236A1" w:rsidP="00D236A1">
      <w:pPr>
        <w:ind w:firstLine="0"/>
        <w:rPr>
          <w:color w:val="000000" w:themeColor="text1"/>
          <w:szCs w:val="24"/>
          <w:shd w:val="clear" w:color="auto" w:fill="FFFFFF"/>
        </w:rPr>
      </w:pPr>
      <w:proofErr w:type="spellStart"/>
      <w:r w:rsidRPr="00F92577">
        <w:rPr>
          <w:color w:val="000000" w:themeColor="text1"/>
          <w:szCs w:val="24"/>
          <w:shd w:val="clear" w:color="auto" w:fill="FFFFFF"/>
        </w:rPr>
        <w:t>Gasparetto</w:t>
      </w:r>
      <w:proofErr w:type="spellEnd"/>
      <w:r w:rsidRPr="00F92577">
        <w:rPr>
          <w:color w:val="000000" w:themeColor="text1"/>
          <w:szCs w:val="24"/>
          <w:shd w:val="clear" w:color="auto" w:fill="FFFFFF"/>
        </w:rPr>
        <w:t>, V., &amp; da Silva, I. S. T. (2004). Custo total de propriedade (TCO): uma ferramenta auxiliar na gestão de custos. In </w:t>
      </w:r>
      <w:r w:rsidRPr="00F92577">
        <w:rPr>
          <w:i/>
          <w:iCs/>
          <w:color w:val="000000" w:themeColor="text1"/>
          <w:szCs w:val="24"/>
          <w:shd w:val="clear" w:color="auto" w:fill="FFFFFF"/>
        </w:rPr>
        <w:t>Anais do Congresso Brasileiro de Custos-ABC</w:t>
      </w:r>
      <w:r w:rsidRPr="00F92577">
        <w:rPr>
          <w:color w:val="000000" w:themeColor="text1"/>
          <w:szCs w:val="24"/>
          <w:shd w:val="clear" w:color="auto" w:fill="FFFFFF"/>
        </w:rPr>
        <w:t>.</w:t>
      </w:r>
    </w:p>
    <w:p w:rsidR="00D236A1" w:rsidRPr="00F92577" w:rsidRDefault="00D236A1" w:rsidP="00D236A1">
      <w:pPr>
        <w:autoSpaceDE w:val="0"/>
        <w:autoSpaceDN w:val="0"/>
        <w:adjustRightInd w:val="0"/>
        <w:ind w:firstLine="0"/>
        <w:rPr>
          <w:rFonts w:eastAsia="Calibri"/>
          <w:color w:val="000000" w:themeColor="text1"/>
          <w:szCs w:val="24"/>
        </w:rPr>
      </w:pPr>
      <w:r w:rsidRPr="00F92577">
        <w:rPr>
          <w:color w:val="000000" w:themeColor="text1"/>
          <w:szCs w:val="24"/>
        </w:rPr>
        <w:t xml:space="preserve">GIL, A. C. </w:t>
      </w:r>
      <w:r w:rsidRPr="00F92577">
        <w:rPr>
          <w:i/>
          <w:color w:val="000000" w:themeColor="text1"/>
          <w:szCs w:val="24"/>
        </w:rPr>
        <w:t>Como elaborar projetos de pesquisa</w:t>
      </w:r>
      <w:r w:rsidRPr="00F92577">
        <w:rPr>
          <w:color w:val="000000" w:themeColor="text1"/>
          <w:szCs w:val="24"/>
        </w:rPr>
        <w:t xml:space="preserve">. 4ª ed. São Paulo: Atlas, 2002. </w:t>
      </w:r>
      <w:proofErr w:type="gramStart"/>
      <w:r w:rsidRPr="00F92577">
        <w:rPr>
          <w:color w:val="000000" w:themeColor="text1"/>
          <w:szCs w:val="24"/>
        </w:rPr>
        <w:t>p.</w:t>
      </w:r>
      <w:proofErr w:type="gramEnd"/>
      <w:r w:rsidRPr="00F92577">
        <w:rPr>
          <w:rFonts w:eastAsia="Calibri"/>
          <w:color w:val="000000" w:themeColor="text1"/>
          <w:szCs w:val="24"/>
        </w:rPr>
        <w:t xml:space="preserve"> 41-56.</w:t>
      </w:r>
    </w:p>
    <w:p w:rsidR="00D236A1" w:rsidRPr="00F92577" w:rsidRDefault="00D236A1" w:rsidP="00D236A1">
      <w:pPr>
        <w:ind w:firstLine="0"/>
        <w:rPr>
          <w:color w:val="000000" w:themeColor="text1"/>
          <w:szCs w:val="24"/>
        </w:rPr>
      </w:pPr>
      <w:r w:rsidRPr="00F92577">
        <w:rPr>
          <w:color w:val="000000" w:themeColor="text1"/>
          <w:szCs w:val="24"/>
        </w:rPr>
        <w:t>Gontijo, A. C., &amp; Maia, C. S. C. (2004). Tomada de decisão, do modelo racional ao comportamental: uma síntese teórica. </w:t>
      </w:r>
      <w:r w:rsidRPr="00F92577">
        <w:rPr>
          <w:i/>
          <w:iCs/>
          <w:color w:val="000000" w:themeColor="text1"/>
          <w:szCs w:val="24"/>
        </w:rPr>
        <w:t>Caderno de Pesquisas em Administração</w:t>
      </w:r>
      <w:r w:rsidRPr="00F92577">
        <w:rPr>
          <w:color w:val="000000" w:themeColor="text1"/>
          <w:szCs w:val="24"/>
        </w:rPr>
        <w:t>, </w:t>
      </w:r>
      <w:r w:rsidRPr="00F92577">
        <w:rPr>
          <w:i/>
          <w:iCs/>
          <w:color w:val="000000" w:themeColor="text1"/>
          <w:szCs w:val="24"/>
        </w:rPr>
        <w:t>11</w:t>
      </w:r>
      <w:r w:rsidRPr="00F92577">
        <w:rPr>
          <w:color w:val="000000" w:themeColor="text1"/>
          <w:szCs w:val="24"/>
        </w:rPr>
        <w:t>(4), 13-30.</w:t>
      </w:r>
    </w:p>
    <w:p w:rsidR="00D236A1" w:rsidRPr="00F92577" w:rsidRDefault="00D236A1" w:rsidP="00D236A1">
      <w:pPr>
        <w:ind w:firstLine="0"/>
        <w:rPr>
          <w:color w:val="000000" w:themeColor="text1"/>
          <w:szCs w:val="24"/>
          <w:shd w:val="clear" w:color="auto" w:fill="FFFFFF"/>
          <w:lang w:val="en-US"/>
        </w:rPr>
      </w:pPr>
      <w:r w:rsidRPr="00F92577">
        <w:rPr>
          <w:color w:val="000000" w:themeColor="text1"/>
          <w:szCs w:val="24"/>
          <w:shd w:val="clear" w:color="auto" w:fill="FFFFFF"/>
        </w:rPr>
        <w:t>Guimarães, E. M. P., &amp; Évora, Y. D. M. (2004). Sistema de informação: instrumento para tomada de decisão no exercício da gerência. </w:t>
      </w:r>
      <w:proofErr w:type="spellStart"/>
      <w:r w:rsidRPr="00F92577">
        <w:rPr>
          <w:i/>
          <w:iCs/>
          <w:color w:val="000000" w:themeColor="text1"/>
          <w:szCs w:val="24"/>
          <w:shd w:val="clear" w:color="auto" w:fill="FFFFFF"/>
          <w:lang w:val="en-US"/>
        </w:rPr>
        <w:t>Ciência</w:t>
      </w:r>
      <w:proofErr w:type="spellEnd"/>
      <w:r w:rsidRPr="00F92577">
        <w:rPr>
          <w:i/>
          <w:iCs/>
          <w:color w:val="000000" w:themeColor="text1"/>
          <w:szCs w:val="24"/>
          <w:shd w:val="clear" w:color="auto" w:fill="FFFFFF"/>
          <w:lang w:val="en-US"/>
        </w:rPr>
        <w:t xml:space="preserve"> da </w:t>
      </w:r>
      <w:proofErr w:type="spellStart"/>
      <w:r w:rsidRPr="00F92577">
        <w:rPr>
          <w:i/>
          <w:iCs/>
          <w:color w:val="000000" w:themeColor="text1"/>
          <w:szCs w:val="24"/>
          <w:shd w:val="clear" w:color="auto" w:fill="FFFFFF"/>
          <w:lang w:val="en-US"/>
        </w:rPr>
        <w:t>informação</w:t>
      </w:r>
      <w:proofErr w:type="spellEnd"/>
      <w:r w:rsidRPr="00F92577">
        <w:rPr>
          <w:color w:val="000000" w:themeColor="text1"/>
          <w:szCs w:val="24"/>
          <w:shd w:val="clear" w:color="auto" w:fill="FFFFFF"/>
          <w:lang w:val="en-US"/>
        </w:rPr>
        <w:t>, </w:t>
      </w:r>
      <w:r w:rsidRPr="00F92577">
        <w:rPr>
          <w:i/>
          <w:iCs/>
          <w:color w:val="000000" w:themeColor="text1"/>
          <w:szCs w:val="24"/>
          <w:shd w:val="clear" w:color="auto" w:fill="FFFFFF"/>
          <w:lang w:val="en-US"/>
        </w:rPr>
        <w:t>33</w:t>
      </w:r>
      <w:r w:rsidRPr="00F92577">
        <w:rPr>
          <w:color w:val="000000" w:themeColor="text1"/>
          <w:szCs w:val="24"/>
          <w:shd w:val="clear" w:color="auto" w:fill="FFFFFF"/>
          <w:lang w:val="en-US"/>
        </w:rPr>
        <w:t>(1).</w:t>
      </w:r>
    </w:p>
    <w:p w:rsidR="00D236A1" w:rsidRPr="00F92577" w:rsidRDefault="00D236A1" w:rsidP="00D236A1">
      <w:pPr>
        <w:ind w:firstLine="0"/>
        <w:rPr>
          <w:color w:val="000000" w:themeColor="text1"/>
          <w:szCs w:val="24"/>
          <w:shd w:val="clear" w:color="auto" w:fill="FFFFFF"/>
          <w:lang w:val="en-US"/>
        </w:rPr>
      </w:pPr>
      <w:proofErr w:type="spellStart"/>
      <w:proofErr w:type="gramStart"/>
      <w:r w:rsidRPr="00F92577">
        <w:rPr>
          <w:color w:val="000000" w:themeColor="text1"/>
          <w:szCs w:val="24"/>
          <w:shd w:val="clear" w:color="auto" w:fill="FFFFFF"/>
          <w:lang w:val="en-US"/>
        </w:rPr>
        <w:t>Heilala</w:t>
      </w:r>
      <w:proofErr w:type="spellEnd"/>
      <w:r w:rsidRPr="00F92577">
        <w:rPr>
          <w:color w:val="000000" w:themeColor="text1"/>
          <w:szCs w:val="24"/>
          <w:shd w:val="clear" w:color="auto" w:fill="FFFFFF"/>
          <w:lang w:val="en-US"/>
        </w:rPr>
        <w:t xml:space="preserve">, J., </w:t>
      </w:r>
      <w:proofErr w:type="spellStart"/>
      <w:r w:rsidRPr="00F92577">
        <w:rPr>
          <w:color w:val="000000" w:themeColor="text1"/>
          <w:szCs w:val="24"/>
          <w:shd w:val="clear" w:color="auto" w:fill="FFFFFF"/>
          <w:lang w:val="en-US"/>
        </w:rPr>
        <w:t>Montonen</w:t>
      </w:r>
      <w:proofErr w:type="spellEnd"/>
      <w:r w:rsidRPr="00F92577">
        <w:rPr>
          <w:color w:val="000000" w:themeColor="text1"/>
          <w:szCs w:val="24"/>
          <w:shd w:val="clear" w:color="auto" w:fill="FFFFFF"/>
          <w:lang w:val="en-US"/>
        </w:rPr>
        <w:t xml:space="preserve">, J., &amp; </w:t>
      </w:r>
      <w:proofErr w:type="spellStart"/>
      <w:r w:rsidRPr="00F92577">
        <w:rPr>
          <w:color w:val="000000" w:themeColor="text1"/>
          <w:szCs w:val="24"/>
          <w:shd w:val="clear" w:color="auto" w:fill="FFFFFF"/>
          <w:lang w:val="en-US"/>
        </w:rPr>
        <w:t>Helin</w:t>
      </w:r>
      <w:proofErr w:type="spellEnd"/>
      <w:r w:rsidRPr="00F92577">
        <w:rPr>
          <w:color w:val="000000" w:themeColor="text1"/>
          <w:szCs w:val="24"/>
          <w:shd w:val="clear" w:color="auto" w:fill="FFFFFF"/>
          <w:lang w:val="en-US"/>
        </w:rPr>
        <w:t>, K. (2007).</w:t>
      </w:r>
      <w:proofErr w:type="gramEnd"/>
      <w:r w:rsidRPr="00F92577">
        <w:rPr>
          <w:color w:val="000000" w:themeColor="text1"/>
          <w:szCs w:val="24"/>
          <w:shd w:val="clear" w:color="auto" w:fill="FFFFFF"/>
          <w:lang w:val="en-US"/>
        </w:rPr>
        <w:t xml:space="preserve"> </w:t>
      </w:r>
      <w:proofErr w:type="gramStart"/>
      <w:r w:rsidRPr="00F92577">
        <w:rPr>
          <w:color w:val="000000" w:themeColor="text1"/>
          <w:szCs w:val="24"/>
          <w:shd w:val="clear" w:color="auto" w:fill="FFFFFF"/>
          <w:lang w:val="en-US"/>
        </w:rPr>
        <w:t>Selecting the right system-assembly system comparison with total cost of ownership methodology.</w:t>
      </w:r>
      <w:proofErr w:type="gramEnd"/>
      <w:r w:rsidRPr="00F92577">
        <w:rPr>
          <w:color w:val="000000" w:themeColor="text1"/>
          <w:szCs w:val="24"/>
          <w:shd w:val="clear" w:color="auto" w:fill="FFFFFF"/>
          <w:lang w:val="en-US"/>
        </w:rPr>
        <w:t> </w:t>
      </w:r>
      <w:r w:rsidRPr="00F92577">
        <w:rPr>
          <w:i/>
          <w:iCs/>
          <w:color w:val="000000" w:themeColor="text1"/>
          <w:szCs w:val="24"/>
          <w:shd w:val="clear" w:color="auto" w:fill="FFFFFF"/>
          <w:lang w:val="en-US"/>
        </w:rPr>
        <w:t>Assembly Automation</w:t>
      </w:r>
      <w:r w:rsidRPr="00F92577">
        <w:rPr>
          <w:color w:val="000000" w:themeColor="text1"/>
          <w:szCs w:val="24"/>
          <w:shd w:val="clear" w:color="auto" w:fill="FFFFFF"/>
          <w:lang w:val="en-US"/>
        </w:rPr>
        <w:t>, </w:t>
      </w:r>
      <w:r w:rsidRPr="00F92577">
        <w:rPr>
          <w:i/>
          <w:iCs/>
          <w:color w:val="000000" w:themeColor="text1"/>
          <w:szCs w:val="24"/>
          <w:shd w:val="clear" w:color="auto" w:fill="FFFFFF"/>
          <w:lang w:val="en-US"/>
        </w:rPr>
        <w:t>27</w:t>
      </w:r>
      <w:r w:rsidRPr="00F92577">
        <w:rPr>
          <w:color w:val="000000" w:themeColor="text1"/>
          <w:szCs w:val="24"/>
          <w:shd w:val="clear" w:color="auto" w:fill="FFFFFF"/>
          <w:lang w:val="en-US"/>
        </w:rPr>
        <w:t>(1), 44-54.</w:t>
      </w:r>
    </w:p>
    <w:p w:rsidR="00D236A1" w:rsidRPr="00F92577" w:rsidRDefault="00D236A1" w:rsidP="00D236A1">
      <w:pPr>
        <w:ind w:firstLine="0"/>
        <w:rPr>
          <w:color w:val="000000" w:themeColor="text1"/>
          <w:szCs w:val="24"/>
          <w:shd w:val="clear" w:color="auto" w:fill="FFFFFF"/>
        </w:rPr>
      </w:pPr>
      <w:proofErr w:type="gramStart"/>
      <w:r w:rsidRPr="00F92577">
        <w:rPr>
          <w:color w:val="000000" w:themeColor="text1"/>
          <w:szCs w:val="24"/>
          <w:shd w:val="clear" w:color="auto" w:fill="FFFFFF"/>
          <w:lang w:val="en-US"/>
        </w:rPr>
        <w:t xml:space="preserve">Hofer, E., </w:t>
      </w:r>
      <w:proofErr w:type="spellStart"/>
      <w:r w:rsidRPr="00F92577">
        <w:rPr>
          <w:color w:val="000000" w:themeColor="text1"/>
          <w:szCs w:val="24"/>
          <w:shd w:val="clear" w:color="auto" w:fill="FFFFFF"/>
          <w:lang w:val="en-US"/>
        </w:rPr>
        <w:t>Rauber</w:t>
      </w:r>
      <w:proofErr w:type="spellEnd"/>
      <w:r w:rsidRPr="00F92577">
        <w:rPr>
          <w:color w:val="000000" w:themeColor="text1"/>
          <w:szCs w:val="24"/>
          <w:shd w:val="clear" w:color="auto" w:fill="FFFFFF"/>
          <w:lang w:val="en-US"/>
        </w:rPr>
        <w:t>, A. J., Diesel, A., &amp; Wagner, M. (2006).</w:t>
      </w:r>
      <w:proofErr w:type="gramEnd"/>
      <w:r w:rsidRPr="00F92577">
        <w:rPr>
          <w:color w:val="000000" w:themeColor="text1"/>
          <w:szCs w:val="24"/>
          <w:shd w:val="clear" w:color="auto" w:fill="FFFFFF"/>
          <w:lang w:val="en-US"/>
        </w:rPr>
        <w:t xml:space="preserve"> </w:t>
      </w:r>
      <w:r w:rsidRPr="00F92577">
        <w:rPr>
          <w:color w:val="000000" w:themeColor="text1"/>
          <w:szCs w:val="24"/>
          <w:shd w:val="clear" w:color="auto" w:fill="FFFFFF"/>
        </w:rPr>
        <w:t>Gestão de Custos Aplicada ao Agronegócio: culturas temporárias. </w:t>
      </w:r>
      <w:r w:rsidRPr="00F92577">
        <w:rPr>
          <w:i/>
          <w:iCs/>
          <w:color w:val="000000" w:themeColor="text1"/>
          <w:szCs w:val="24"/>
          <w:shd w:val="clear" w:color="auto" w:fill="FFFFFF"/>
        </w:rPr>
        <w:t>Contabilidade Vista &amp; Revista</w:t>
      </w:r>
      <w:r w:rsidRPr="00F92577">
        <w:rPr>
          <w:color w:val="000000" w:themeColor="text1"/>
          <w:szCs w:val="24"/>
          <w:shd w:val="clear" w:color="auto" w:fill="FFFFFF"/>
        </w:rPr>
        <w:t>, </w:t>
      </w:r>
      <w:r w:rsidRPr="00F92577">
        <w:rPr>
          <w:i/>
          <w:iCs/>
          <w:color w:val="000000" w:themeColor="text1"/>
          <w:szCs w:val="24"/>
          <w:shd w:val="clear" w:color="auto" w:fill="FFFFFF"/>
        </w:rPr>
        <w:t>17</w:t>
      </w:r>
      <w:r w:rsidRPr="00F92577">
        <w:rPr>
          <w:color w:val="000000" w:themeColor="text1"/>
          <w:szCs w:val="24"/>
          <w:shd w:val="clear" w:color="auto" w:fill="FFFFFF"/>
        </w:rPr>
        <w:t>(1), 29-46.</w:t>
      </w:r>
    </w:p>
    <w:p w:rsidR="00D236A1" w:rsidRPr="00F92577" w:rsidRDefault="00D236A1" w:rsidP="00D236A1">
      <w:pPr>
        <w:ind w:firstLine="0"/>
        <w:rPr>
          <w:color w:val="000000" w:themeColor="text1"/>
          <w:szCs w:val="24"/>
          <w:shd w:val="clear" w:color="auto" w:fill="FFFFFF"/>
          <w:lang w:val="en-US"/>
        </w:rPr>
      </w:pPr>
      <w:proofErr w:type="spellStart"/>
      <w:r w:rsidRPr="004D32E6">
        <w:rPr>
          <w:color w:val="000000" w:themeColor="text1"/>
          <w:szCs w:val="24"/>
          <w:shd w:val="clear" w:color="auto" w:fill="FFFFFF"/>
        </w:rPr>
        <w:t>Hurkens</w:t>
      </w:r>
      <w:proofErr w:type="spellEnd"/>
      <w:r w:rsidRPr="004D32E6">
        <w:rPr>
          <w:color w:val="000000" w:themeColor="text1"/>
          <w:szCs w:val="24"/>
          <w:shd w:val="clear" w:color="auto" w:fill="FFFFFF"/>
        </w:rPr>
        <w:t>, K</w:t>
      </w:r>
      <w:proofErr w:type="gramStart"/>
      <w:r w:rsidRPr="004D32E6">
        <w:rPr>
          <w:color w:val="000000" w:themeColor="text1"/>
          <w:szCs w:val="24"/>
          <w:shd w:val="clear" w:color="auto" w:fill="FFFFFF"/>
        </w:rPr>
        <w:t>.,</w:t>
      </w:r>
      <w:proofErr w:type="gramEnd"/>
      <w:r w:rsidRPr="004D32E6">
        <w:rPr>
          <w:color w:val="000000" w:themeColor="text1"/>
          <w:szCs w:val="24"/>
          <w:shd w:val="clear" w:color="auto" w:fill="FFFFFF"/>
        </w:rPr>
        <w:t xml:space="preserve"> van der </w:t>
      </w:r>
      <w:proofErr w:type="spellStart"/>
      <w:r w:rsidRPr="004D32E6">
        <w:rPr>
          <w:color w:val="000000" w:themeColor="text1"/>
          <w:szCs w:val="24"/>
          <w:shd w:val="clear" w:color="auto" w:fill="FFFFFF"/>
        </w:rPr>
        <w:t>Valk</w:t>
      </w:r>
      <w:proofErr w:type="spellEnd"/>
      <w:r w:rsidRPr="004D32E6">
        <w:rPr>
          <w:color w:val="000000" w:themeColor="text1"/>
          <w:szCs w:val="24"/>
          <w:shd w:val="clear" w:color="auto" w:fill="FFFFFF"/>
        </w:rPr>
        <w:t xml:space="preserve">, W., &amp; </w:t>
      </w:r>
      <w:proofErr w:type="spellStart"/>
      <w:r w:rsidRPr="004D32E6">
        <w:rPr>
          <w:color w:val="000000" w:themeColor="text1"/>
          <w:szCs w:val="24"/>
          <w:shd w:val="clear" w:color="auto" w:fill="FFFFFF"/>
        </w:rPr>
        <w:t>Wynstra</w:t>
      </w:r>
      <w:proofErr w:type="spellEnd"/>
      <w:r w:rsidRPr="004D32E6">
        <w:rPr>
          <w:color w:val="000000" w:themeColor="text1"/>
          <w:szCs w:val="24"/>
          <w:shd w:val="clear" w:color="auto" w:fill="FFFFFF"/>
        </w:rPr>
        <w:t xml:space="preserve">, F. (2006). </w:t>
      </w:r>
      <w:r w:rsidRPr="00F92577">
        <w:rPr>
          <w:color w:val="000000" w:themeColor="text1"/>
          <w:szCs w:val="24"/>
          <w:shd w:val="clear" w:color="auto" w:fill="FFFFFF"/>
          <w:lang w:val="en-US"/>
        </w:rPr>
        <w:t>Total cost of ownership in the services sector: a case study. </w:t>
      </w:r>
      <w:r w:rsidRPr="00F92577">
        <w:rPr>
          <w:i/>
          <w:iCs/>
          <w:color w:val="000000" w:themeColor="text1"/>
          <w:szCs w:val="24"/>
          <w:shd w:val="clear" w:color="auto" w:fill="FFFFFF"/>
          <w:lang w:val="en-US"/>
        </w:rPr>
        <w:t>Journal of Supply Chain Management</w:t>
      </w:r>
      <w:r w:rsidRPr="00F92577">
        <w:rPr>
          <w:color w:val="000000" w:themeColor="text1"/>
          <w:szCs w:val="24"/>
          <w:shd w:val="clear" w:color="auto" w:fill="FFFFFF"/>
          <w:lang w:val="en-US"/>
        </w:rPr>
        <w:t>, </w:t>
      </w:r>
      <w:r w:rsidRPr="00F92577">
        <w:rPr>
          <w:i/>
          <w:iCs/>
          <w:color w:val="000000" w:themeColor="text1"/>
          <w:szCs w:val="24"/>
          <w:shd w:val="clear" w:color="auto" w:fill="FFFFFF"/>
          <w:lang w:val="en-US"/>
        </w:rPr>
        <w:t>42</w:t>
      </w:r>
      <w:r w:rsidRPr="00F92577">
        <w:rPr>
          <w:color w:val="000000" w:themeColor="text1"/>
          <w:szCs w:val="24"/>
          <w:shd w:val="clear" w:color="auto" w:fill="FFFFFF"/>
          <w:lang w:val="en-US"/>
        </w:rPr>
        <w:t>(1), 27-37.</w:t>
      </w:r>
    </w:p>
    <w:p w:rsidR="00D236A1" w:rsidRPr="00F92577" w:rsidRDefault="00D6793C" w:rsidP="00D236A1">
      <w:pPr>
        <w:ind w:firstLine="0"/>
        <w:rPr>
          <w:color w:val="000000" w:themeColor="text1"/>
          <w:szCs w:val="24"/>
          <w:shd w:val="clear" w:color="auto" w:fill="FFFFFF"/>
        </w:rPr>
      </w:pPr>
      <w:proofErr w:type="gramStart"/>
      <w:r w:rsidRPr="004D32E6">
        <w:rPr>
          <w:color w:val="000000" w:themeColor="text1"/>
          <w:szCs w:val="24"/>
          <w:shd w:val="clear" w:color="auto" w:fill="FFFFFF"/>
          <w:lang w:val="en-US"/>
        </w:rPr>
        <w:t>OICA</w:t>
      </w:r>
      <w:r w:rsidR="00EB6251" w:rsidRPr="004D32E6">
        <w:rPr>
          <w:color w:val="000000" w:themeColor="text1"/>
          <w:szCs w:val="24"/>
          <w:shd w:val="clear" w:color="auto" w:fill="FFFFFF"/>
          <w:lang w:val="en-US"/>
        </w:rPr>
        <w:t>.</w:t>
      </w:r>
      <w:proofErr w:type="gramEnd"/>
      <w:r w:rsidR="00D236A1" w:rsidRPr="004D32E6">
        <w:rPr>
          <w:color w:val="000000" w:themeColor="text1"/>
          <w:szCs w:val="24"/>
          <w:shd w:val="clear" w:color="auto" w:fill="FFFFFF"/>
          <w:lang w:val="en-US"/>
        </w:rPr>
        <w:t xml:space="preserve"> </w:t>
      </w:r>
      <w:proofErr w:type="gramStart"/>
      <w:r w:rsidRPr="004D32E6">
        <w:rPr>
          <w:color w:val="000000" w:themeColor="text1"/>
          <w:szCs w:val="24"/>
          <w:shd w:val="clear" w:color="auto" w:fill="FFFFFF"/>
          <w:lang w:val="en-US"/>
        </w:rPr>
        <w:t>(</w:t>
      </w:r>
      <w:r w:rsidR="00D236A1" w:rsidRPr="004D32E6">
        <w:rPr>
          <w:color w:val="000000" w:themeColor="text1"/>
          <w:szCs w:val="24"/>
          <w:shd w:val="clear" w:color="auto" w:fill="FFFFFF"/>
          <w:lang w:val="en-US"/>
        </w:rPr>
        <w:t>2017</w:t>
      </w:r>
      <w:r w:rsidRPr="004D32E6">
        <w:rPr>
          <w:color w:val="000000" w:themeColor="text1"/>
          <w:szCs w:val="24"/>
          <w:shd w:val="clear" w:color="auto" w:fill="FFFFFF"/>
          <w:lang w:val="en-US"/>
        </w:rPr>
        <w:t>)</w:t>
      </w:r>
      <w:r w:rsidR="00EB6251" w:rsidRPr="004D32E6">
        <w:rPr>
          <w:color w:val="000000" w:themeColor="text1"/>
          <w:szCs w:val="24"/>
          <w:shd w:val="clear" w:color="auto" w:fill="FFFFFF"/>
          <w:lang w:val="en-US"/>
        </w:rPr>
        <w:t>.</w:t>
      </w:r>
      <w:r w:rsidR="00D236A1" w:rsidRPr="004D32E6">
        <w:rPr>
          <w:i/>
          <w:color w:val="000000" w:themeColor="text1"/>
          <w:szCs w:val="24"/>
          <w:shd w:val="clear" w:color="auto" w:fill="FFFFFF"/>
          <w:lang w:val="en-US"/>
        </w:rPr>
        <w:t xml:space="preserve"> Production Statistics</w:t>
      </w:r>
      <w:r w:rsidR="00D236A1" w:rsidRPr="004D32E6">
        <w:rPr>
          <w:color w:val="000000" w:themeColor="text1"/>
          <w:szCs w:val="24"/>
          <w:shd w:val="clear" w:color="auto" w:fill="FFFFFF"/>
          <w:lang w:val="en-US"/>
        </w:rPr>
        <w:t>.</w:t>
      </w:r>
      <w:proofErr w:type="gramEnd"/>
      <w:r w:rsidR="00D236A1" w:rsidRPr="004D32E6">
        <w:rPr>
          <w:color w:val="000000" w:themeColor="text1"/>
          <w:szCs w:val="24"/>
          <w:shd w:val="clear" w:color="auto" w:fill="FFFFFF"/>
          <w:lang w:val="en-US"/>
        </w:rPr>
        <w:t xml:space="preserve"> </w:t>
      </w:r>
      <w:proofErr w:type="spellStart"/>
      <w:r w:rsidR="00D236A1" w:rsidRPr="004D32E6">
        <w:rPr>
          <w:color w:val="000000" w:themeColor="text1"/>
          <w:szCs w:val="24"/>
          <w:shd w:val="clear" w:color="auto" w:fill="FFFFFF"/>
          <w:lang w:val="en-US"/>
        </w:rPr>
        <w:t>Disponível</w:t>
      </w:r>
      <w:proofErr w:type="spellEnd"/>
      <w:r w:rsidR="00D236A1" w:rsidRPr="004D32E6">
        <w:rPr>
          <w:color w:val="000000" w:themeColor="text1"/>
          <w:szCs w:val="24"/>
          <w:shd w:val="clear" w:color="auto" w:fill="FFFFFF"/>
          <w:lang w:val="en-US"/>
        </w:rPr>
        <w:t xml:space="preserve"> </w:t>
      </w:r>
      <w:proofErr w:type="spellStart"/>
      <w:r w:rsidR="00D236A1" w:rsidRPr="004D32E6">
        <w:rPr>
          <w:color w:val="000000" w:themeColor="text1"/>
          <w:szCs w:val="24"/>
          <w:shd w:val="clear" w:color="auto" w:fill="FFFFFF"/>
          <w:lang w:val="en-US"/>
        </w:rPr>
        <w:t>em</w:t>
      </w:r>
      <w:proofErr w:type="spellEnd"/>
      <w:r w:rsidR="00D236A1" w:rsidRPr="004D32E6">
        <w:rPr>
          <w:color w:val="000000" w:themeColor="text1"/>
          <w:szCs w:val="24"/>
          <w:shd w:val="clear" w:color="auto" w:fill="FFFFFF"/>
          <w:lang w:val="en-US"/>
        </w:rPr>
        <w:t>: &lt;</w:t>
      </w:r>
      <w:hyperlink r:id="rId12" w:history="1">
        <w:r w:rsidR="00D236A1" w:rsidRPr="004D32E6">
          <w:rPr>
            <w:color w:val="000000" w:themeColor="text1"/>
            <w:szCs w:val="24"/>
            <w:u w:val="single"/>
            <w:shd w:val="clear" w:color="auto" w:fill="FFFFFF"/>
            <w:lang w:val="en-US"/>
          </w:rPr>
          <w:t>http://www.oica.net/category/production-statistics/2017-statistics/</w:t>
        </w:r>
      </w:hyperlink>
      <w:r w:rsidR="00D236A1" w:rsidRPr="004D32E6">
        <w:rPr>
          <w:color w:val="000000" w:themeColor="text1"/>
          <w:szCs w:val="24"/>
          <w:shd w:val="clear" w:color="auto" w:fill="FFFFFF"/>
          <w:lang w:val="en-US"/>
        </w:rPr>
        <w:t xml:space="preserve">&gt;. </w:t>
      </w:r>
      <w:r w:rsidR="00D236A1" w:rsidRPr="00F92577">
        <w:rPr>
          <w:color w:val="000000" w:themeColor="text1"/>
          <w:szCs w:val="24"/>
          <w:shd w:val="clear" w:color="auto" w:fill="FFFFFF"/>
        </w:rPr>
        <w:t>Acesso em: 20/04/2018.</w:t>
      </w:r>
    </w:p>
    <w:p w:rsidR="00D236A1" w:rsidRPr="00F92577" w:rsidRDefault="00AF03F9" w:rsidP="00D236A1">
      <w:pPr>
        <w:ind w:firstLine="0"/>
        <w:rPr>
          <w:color w:val="000000" w:themeColor="text1"/>
          <w:szCs w:val="24"/>
          <w:shd w:val="clear" w:color="auto" w:fill="FFFFFF"/>
        </w:rPr>
      </w:pPr>
      <w:r>
        <w:rPr>
          <w:color w:val="000000" w:themeColor="text1"/>
          <w:szCs w:val="24"/>
          <w:shd w:val="clear" w:color="auto" w:fill="FFFFFF"/>
        </w:rPr>
        <w:t>Jornal Estado de Minas</w:t>
      </w:r>
      <w:r w:rsidR="00D236A1" w:rsidRPr="00F92577">
        <w:rPr>
          <w:color w:val="000000" w:themeColor="text1"/>
          <w:szCs w:val="24"/>
          <w:shd w:val="clear" w:color="auto" w:fill="FFFFFF"/>
        </w:rPr>
        <w:t xml:space="preserve">. </w:t>
      </w:r>
      <w:r w:rsidR="00D236A1" w:rsidRPr="00F92577">
        <w:rPr>
          <w:i/>
          <w:color w:val="000000" w:themeColor="text1"/>
          <w:szCs w:val="24"/>
          <w:shd w:val="clear" w:color="auto" w:fill="FFFFFF"/>
        </w:rPr>
        <w:t>Para montadoras, recuperação do setor automotivo será veloz</w:t>
      </w:r>
      <w:r w:rsidR="00D236A1" w:rsidRPr="00F92577">
        <w:rPr>
          <w:color w:val="000000" w:themeColor="text1"/>
          <w:szCs w:val="24"/>
          <w:shd w:val="clear" w:color="auto" w:fill="FFFFFF"/>
        </w:rPr>
        <w:t xml:space="preserve">. </w:t>
      </w:r>
      <w:proofErr w:type="spellStart"/>
      <w:r w:rsidR="00D236A1" w:rsidRPr="00F92577">
        <w:rPr>
          <w:color w:val="000000" w:themeColor="text1"/>
          <w:szCs w:val="24"/>
          <w:shd w:val="clear" w:color="auto" w:fill="FFFFFF"/>
        </w:rPr>
        <w:t>Disp</w:t>
      </w:r>
      <w:proofErr w:type="spellEnd"/>
      <w:r>
        <w:rPr>
          <w:color w:val="000000" w:themeColor="text1"/>
          <w:szCs w:val="24"/>
          <w:shd w:val="clear" w:color="auto" w:fill="FFFFFF"/>
        </w:rPr>
        <w:t>.</w:t>
      </w:r>
      <w:r w:rsidR="00D236A1" w:rsidRPr="00F92577">
        <w:rPr>
          <w:color w:val="000000" w:themeColor="text1"/>
          <w:szCs w:val="24"/>
          <w:shd w:val="clear" w:color="auto" w:fill="FFFFFF"/>
        </w:rPr>
        <w:t xml:space="preserve"> </w:t>
      </w:r>
      <w:proofErr w:type="gramStart"/>
      <w:r w:rsidR="00D236A1" w:rsidRPr="00F92577">
        <w:rPr>
          <w:color w:val="000000" w:themeColor="text1"/>
          <w:szCs w:val="24"/>
          <w:shd w:val="clear" w:color="auto" w:fill="FFFFFF"/>
        </w:rPr>
        <w:t>em</w:t>
      </w:r>
      <w:proofErr w:type="gramEnd"/>
      <w:r w:rsidR="00D236A1" w:rsidRPr="00F92577">
        <w:rPr>
          <w:color w:val="000000" w:themeColor="text1"/>
          <w:szCs w:val="24"/>
          <w:shd w:val="clear" w:color="auto" w:fill="FFFFFF"/>
        </w:rPr>
        <w:t>: &lt;</w:t>
      </w:r>
      <w:hyperlink r:id="rId13" w:history="1">
        <w:r w:rsidR="00D236A1" w:rsidRPr="00F92577">
          <w:rPr>
            <w:color w:val="000000" w:themeColor="text1"/>
            <w:szCs w:val="24"/>
            <w:u w:val="single"/>
            <w:shd w:val="clear" w:color="auto" w:fill="FFFFFF"/>
          </w:rPr>
          <w:t>https://www.em.com.br/app/noticia/economia/2018/03/05/internas_economia,941778/para-montadoras-recuperacao-do-setor-automotivo-sera-veloz.shtml</w:t>
        </w:r>
      </w:hyperlink>
      <w:r w:rsidR="00D236A1" w:rsidRPr="00F92577">
        <w:rPr>
          <w:color w:val="000000" w:themeColor="text1"/>
          <w:szCs w:val="24"/>
          <w:shd w:val="clear" w:color="auto" w:fill="FFFFFF"/>
        </w:rPr>
        <w:t>&gt; Acesso em: 21</w:t>
      </w:r>
      <w:r w:rsidR="00EB6251">
        <w:rPr>
          <w:color w:val="000000" w:themeColor="text1"/>
          <w:szCs w:val="24"/>
          <w:shd w:val="clear" w:color="auto" w:fill="FFFFFF"/>
        </w:rPr>
        <w:t>/06/</w:t>
      </w:r>
      <w:r w:rsidR="00D236A1" w:rsidRPr="00F92577">
        <w:rPr>
          <w:color w:val="000000" w:themeColor="text1"/>
          <w:szCs w:val="24"/>
          <w:shd w:val="clear" w:color="auto" w:fill="FFFFFF"/>
        </w:rPr>
        <w:t>2018.</w:t>
      </w:r>
    </w:p>
    <w:p w:rsidR="00D236A1" w:rsidRPr="00F92577" w:rsidRDefault="00D236A1" w:rsidP="00D236A1">
      <w:pPr>
        <w:ind w:firstLine="0"/>
        <w:rPr>
          <w:color w:val="000000" w:themeColor="text1"/>
          <w:szCs w:val="24"/>
        </w:rPr>
      </w:pPr>
      <w:proofErr w:type="spellStart"/>
      <w:r w:rsidRPr="00F92577">
        <w:rPr>
          <w:color w:val="000000" w:themeColor="text1"/>
          <w:szCs w:val="24"/>
        </w:rPr>
        <w:t>Kerlinger</w:t>
      </w:r>
      <w:proofErr w:type="spellEnd"/>
      <w:r w:rsidRPr="00F92577">
        <w:rPr>
          <w:color w:val="000000" w:themeColor="text1"/>
          <w:szCs w:val="24"/>
        </w:rPr>
        <w:t>, F. N.</w:t>
      </w:r>
      <w:r w:rsidR="00EB6251">
        <w:rPr>
          <w:color w:val="000000" w:themeColor="text1"/>
          <w:szCs w:val="24"/>
        </w:rPr>
        <w:t xml:space="preserve"> (2018).</w:t>
      </w:r>
      <w:r w:rsidRPr="00F92577">
        <w:rPr>
          <w:color w:val="000000" w:themeColor="text1"/>
          <w:szCs w:val="24"/>
        </w:rPr>
        <w:t xml:space="preserve"> </w:t>
      </w:r>
      <w:r w:rsidRPr="00F92577">
        <w:rPr>
          <w:i/>
          <w:color w:val="000000" w:themeColor="text1"/>
          <w:szCs w:val="24"/>
        </w:rPr>
        <w:t>Metodologia da Pesquisa em Ciências Sociais: um tratamento conceitual.</w:t>
      </w:r>
      <w:r w:rsidRPr="00F92577">
        <w:rPr>
          <w:color w:val="000000" w:themeColor="text1"/>
          <w:szCs w:val="24"/>
        </w:rPr>
        <w:t xml:space="preserve"> São Paulo, EPU.</w:t>
      </w:r>
    </w:p>
    <w:p w:rsidR="00D236A1" w:rsidRPr="00F92577" w:rsidRDefault="00D236A1" w:rsidP="00D236A1">
      <w:pPr>
        <w:ind w:firstLine="0"/>
        <w:rPr>
          <w:color w:val="000000" w:themeColor="text1"/>
          <w:szCs w:val="24"/>
          <w:shd w:val="clear" w:color="auto" w:fill="FFFFFF"/>
          <w:lang w:val="en-US"/>
        </w:rPr>
      </w:pPr>
      <w:r w:rsidRPr="00F92577">
        <w:rPr>
          <w:color w:val="000000" w:themeColor="text1"/>
          <w:szCs w:val="24"/>
          <w:shd w:val="clear" w:color="auto" w:fill="FFFFFF"/>
        </w:rPr>
        <w:t>Ladeira, W. J</w:t>
      </w:r>
      <w:proofErr w:type="gramStart"/>
      <w:r w:rsidRPr="00F92577">
        <w:rPr>
          <w:color w:val="000000" w:themeColor="text1"/>
          <w:szCs w:val="24"/>
          <w:shd w:val="clear" w:color="auto" w:fill="FFFFFF"/>
        </w:rPr>
        <w:t>.,</w:t>
      </w:r>
      <w:proofErr w:type="gramEnd"/>
      <w:r w:rsidRPr="00F92577">
        <w:rPr>
          <w:color w:val="000000" w:themeColor="text1"/>
          <w:szCs w:val="24"/>
          <w:shd w:val="clear" w:color="auto" w:fill="FFFFFF"/>
        </w:rPr>
        <w:t xml:space="preserve"> &amp; </w:t>
      </w:r>
      <w:proofErr w:type="spellStart"/>
      <w:r w:rsidRPr="00F92577">
        <w:rPr>
          <w:color w:val="000000" w:themeColor="text1"/>
          <w:szCs w:val="24"/>
          <w:shd w:val="clear" w:color="auto" w:fill="FFFFFF"/>
        </w:rPr>
        <w:t>Zancheta</w:t>
      </w:r>
      <w:proofErr w:type="spellEnd"/>
      <w:r w:rsidRPr="00F92577">
        <w:rPr>
          <w:color w:val="000000" w:themeColor="text1"/>
          <w:szCs w:val="24"/>
          <w:shd w:val="clear" w:color="auto" w:fill="FFFFFF"/>
        </w:rPr>
        <w:t xml:space="preserve">, A. (2011). Percepção de valor através da técnica </w:t>
      </w:r>
      <w:proofErr w:type="spellStart"/>
      <w:r w:rsidRPr="00F92577">
        <w:rPr>
          <w:color w:val="000000" w:themeColor="text1"/>
          <w:szCs w:val="24"/>
          <w:shd w:val="clear" w:color="auto" w:fill="FFFFFF"/>
        </w:rPr>
        <w:t>laddering</w:t>
      </w:r>
      <w:proofErr w:type="spellEnd"/>
      <w:r w:rsidRPr="00F92577">
        <w:rPr>
          <w:color w:val="000000" w:themeColor="text1"/>
          <w:szCs w:val="24"/>
          <w:shd w:val="clear" w:color="auto" w:fill="FFFFFF"/>
        </w:rPr>
        <w:t>: uma análise dos clientes de caminhonetes picapes médias. </w:t>
      </w:r>
      <w:r w:rsidRPr="00F92577">
        <w:rPr>
          <w:i/>
          <w:iCs/>
          <w:color w:val="000000" w:themeColor="text1"/>
          <w:szCs w:val="24"/>
          <w:shd w:val="clear" w:color="auto" w:fill="FFFFFF"/>
          <w:lang w:val="en-US"/>
        </w:rPr>
        <w:t>Rev</w:t>
      </w:r>
      <w:r w:rsidR="00381994">
        <w:rPr>
          <w:i/>
          <w:iCs/>
          <w:color w:val="000000" w:themeColor="text1"/>
          <w:szCs w:val="24"/>
          <w:shd w:val="clear" w:color="auto" w:fill="FFFFFF"/>
          <w:lang w:val="en-US"/>
        </w:rPr>
        <w:t>.</w:t>
      </w:r>
      <w:r w:rsidRPr="00F92577">
        <w:rPr>
          <w:i/>
          <w:iCs/>
          <w:color w:val="000000" w:themeColor="text1"/>
          <w:szCs w:val="24"/>
          <w:shd w:val="clear" w:color="auto" w:fill="FFFFFF"/>
          <w:lang w:val="en-US"/>
        </w:rPr>
        <w:t xml:space="preserve"> </w:t>
      </w:r>
      <w:proofErr w:type="spellStart"/>
      <w:r w:rsidRPr="00F92577">
        <w:rPr>
          <w:i/>
          <w:iCs/>
          <w:color w:val="000000" w:themeColor="text1"/>
          <w:szCs w:val="24"/>
          <w:shd w:val="clear" w:color="auto" w:fill="FFFFFF"/>
          <w:lang w:val="en-US"/>
        </w:rPr>
        <w:t>Brasileira</w:t>
      </w:r>
      <w:proofErr w:type="spellEnd"/>
      <w:r w:rsidRPr="00F92577">
        <w:rPr>
          <w:i/>
          <w:iCs/>
          <w:color w:val="000000" w:themeColor="text1"/>
          <w:szCs w:val="24"/>
          <w:shd w:val="clear" w:color="auto" w:fill="FFFFFF"/>
          <w:lang w:val="en-US"/>
        </w:rPr>
        <w:t xml:space="preserve"> de Marketing</w:t>
      </w:r>
      <w:r w:rsidRPr="00F92577">
        <w:rPr>
          <w:color w:val="000000" w:themeColor="text1"/>
          <w:szCs w:val="24"/>
          <w:shd w:val="clear" w:color="auto" w:fill="FFFFFF"/>
          <w:lang w:val="en-US"/>
        </w:rPr>
        <w:t>, </w:t>
      </w:r>
      <w:r w:rsidRPr="00F92577">
        <w:rPr>
          <w:i/>
          <w:iCs/>
          <w:color w:val="000000" w:themeColor="text1"/>
          <w:szCs w:val="24"/>
          <w:shd w:val="clear" w:color="auto" w:fill="FFFFFF"/>
          <w:lang w:val="en-US"/>
        </w:rPr>
        <w:t>10</w:t>
      </w:r>
      <w:r w:rsidRPr="00F92577">
        <w:rPr>
          <w:color w:val="000000" w:themeColor="text1"/>
          <w:szCs w:val="24"/>
          <w:shd w:val="clear" w:color="auto" w:fill="FFFFFF"/>
          <w:lang w:val="en-US"/>
        </w:rPr>
        <w:t>(1), 73-96.</w:t>
      </w:r>
    </w:p>
    <w:p w:rsidR="00D236A1" w:rsidRPr="00EB6251" w:rsidRDefault="00D236A1" w:rsidP="00D236A1">
      <w:pPr>
        <w:ind w:firstLine="0"/>
        <w:rPr>
          <w:color w:val="000000" w:themeColor="text1"/>
          <w:szCs w:val="24"/>
          <w:shd w:val="clear" w:color="auto" w:fill="FFFFFF"/>
        </w:rPr>
      </w:pPr>
      <w:proofErr w:type="spellStart"/>
      <w:proofErr w:type="gramStart"/>
      <w:r w:rsidRPr="00F92577">
        <w:rPr>
          <w:color w:val="000000" w:themeColor="text1"/>
          <w:szCs w:val="24"/>
          <w:shd w:val="clear" w:color="auto" w:fill="FFFFFF"/>
          <w:lang w:val="en-US"/>
        </w:rPr>
        <w:t>Letmathe</w:t>
      </w:r>
      <w:proofErr w:type="spellEnd"/>
      <w:r w:rsidRPr="00F92577">
        <w:rPr>
          <w:color w:val="000000" w:themeColor="text1"/>
          <w:szCs w:val="24"/>
          <w:shd w:val="clear" w:color="auto" w:fill="FFFFFF"/>
          <w:lang w:val="en-US"/>
        </w:rPr>
        <w:t xml:space="preserve">, P., &amp; </w:t>
      </w:r>
      <w:proofErr w:type="spellStart"/>
      <w:r w:rsidRPr="00F92577">
        <w:rPr>
          <w:color w:val="000000" w:themeColor="text1"/>
          <w:szCs w:val="24"/>
          <w:shd w:val="clear" w:color="auto" w:fill="FFFFFF"/>
          <w:lang w:val="en-US"/>
        </w:rPr>
        <w:t>Suares</w:t>
      </w:r>
      <w:proofErr w:type="spellEnd"/>
      <w:r w:rsidRPr="00F92577">
        <w:rPr>
          <w:color w:val="000000" w:themeColor="text1"/>
          <w:szCs w:val="24"/>
          <w:shd w:val="clear" w:color="auto" w:fill="FFFFFF"/>
          <w:lang w:val="en-US"/>
        </w:rPr>
        <w:t>, M. (2017).</w:t>
      </w:r>
      <w:proofErr w:type="gramEnd"/>
      <w:r w:rsidRPr="00F92577">
        <w:rPr>
          <w:color w:val="000000" w:themeColor="text1"/>
          <w:szCs w:val="24"/>
          <w:shd w:val="clear" w:color="auto" w:fill="FFFFFF"/>
          <w:lang w:val="en-US"/>
        </w:rPr>
        <w:t xml:space="preserve"> A consumer-oriented total cost of ownership model for different vehicle types in Germany. </w:t>
      </w:r>
      <w:proofErr w:type="spellStart"/>
      <w:r w:rsidRPr="00EB6251">
        <w:rPr>
          <w:i/>
          <w:iCs/>
          <w:color w:val="000000" w:themeColor="text1"/>
          <w:szCs w:val="24"/>
          <w:shd w:val="clear" w:color="auto" w:fill="FFFFFF"/>
        </w:rPr>
        <w:t>Transportation</w:t>
      </w:r>
      <w:proofErr w:type="spellEnd"/>
      <w:r w:rsidRPr="00EB6251">
        <w:rPr>
          <w:i/>
          <w:iCs/>
          <w:color w:val="000000" w:themeColor="text1"/>
          <w:szCs w:val="24"/>
          <w:shd w:val="clear" w:color="auto" w:fill="FFFFFF"/>
        </w:rPr>
        <w:t xml:space="preserve"> </w:t>
      </w:r>
      <w:proofErr w:type="spellStart"/>
      <w:r w:rsidRPr="00EB6251">
        <w:rPr>
          <w:i/>
          <w:iCs/>
          <w:color w:val="000000" w:themeColor="text1"/>
          <w:szCs w:val="24"/>
          <w:shd w:val="clear" w:color="auto" w:fill="FFFFFF"/>
        </w:rPr>
        <w:t>Research</w:t>
      </w:r>
      <w:proofErr w:type="spellEnd"/>
      <w:r w:rsidR="00EB6251" w:rsidRPr="00EB6251">
        <w:rPr>
          <w:i/>
          <w:iCs/>
          <w:color w:val="000000" w:themeColor="text1"/>
          <w:szCs w:val="24"/>
          <w:shd w:val="clear" w:color="auto" w:fill="FFFFFF"/>
        </w:rPr>
        <w:t>,</w:t>
      </w:r>
      <w:r w:rsidRPr="00EB6251">
        <w:rPr>
          <w:color w:val="000000" w:themeColor="text1"/>
          <w:szCs w:val="24"/>
          <w:shd w:val="clear" w:color="auto" w:fill="FFFFFF"/>
        </w:rPr>
        <w:t> </w:t>
      </w:r>
      <w:r w:rsidRPr="00EB6251">
        <w:rPr>
          <w:i/>
          <w:iCs/>
          <w:color w:val="000000" w:themeColor="text1"/>
          <w:szCs w:val="24"/>
          <w:shd w:val="clear" w:color="auto" w:fill="FFFFFF"/>
        </w:rPr>
        <w:t>57</w:t>
      </w:r>
      <w:r w:rsidRPr="00EB6251">
        <w:rPr>
          <w:color w:val="000000" w:themeColor="text1"/>
          <w:szCs w:val="24"/>
          <w:shd w:val="clear" w:color="auto" w:fill="FFFFFF"/>
        </w:rPr>
        <w:t>, 314-335.</w:t>
      </w:r>
    </w:p>
    <w:p w:rsidR="00D236A1" w:rsidRPr="00F92577" w:rsidRDefault="00D236A1" w:rsidP="00D236A1">
      <w:pPr>
        <w:ind w:firstLine="0"/>
        <w:rPr>
          <w:color w:val="000000" w:themeColor="text1"/>
          <w:szCs w:val="24"/>
        </w:rPr>
      </w:pPr>
      <w:proofErr w:type="spellStart"/>
      <w:r w:rsidRPr="004D32E6">
        <w:rPr>
          <w:color w:val="000000" w:themeColor="text1"/>
          <w:szCs w:val="24"/>
          <w:lang w:val="en-US"/>
        </w:rPr>
        <w:t>Lovatel</w:t>
      </w:r>
      <w:proofErr w:type="spellEnd"/>
      <w:r w:rsidRPr="004D32E6">
        <w:rPr>
          <w:color w:val="000000" w:themeColor="text1"/>
          <w:szCs w:val="24"/>
          <w:lang w:val="en-US"/>
        </w:rPr>
        <w:t>, L. P. et al.</w:t>
      </w:r>
      <w:r w:rsidR="00EB6251" w:rsidRPr="004D32E6">
        <w:rPr>
          <w:color w:val="000000" w:themeColor="text1"/>
          <w:szCs w:val="24"/>
          <w:lang w:val="en-US"/>
        </w:rPr>
        <w:t xml:space="preserve"> </w:t>
      </w:r>
      <w:r w:rsidR="00EB6251" w:rsidRPr="00EB6251">
        <w:rPr>
          <w:color w:val="000000" w:themeColor="text1"/>
          <w:szCs w:val="24"/>
        </w:rPr>
        <w:t>(2017).</w:t>
      </w:r>
      <w:r w:rsidRPr="00EB6251">
        <w:rPr>
          <w:color w:val="000000" w:themeColor="text1"/>
          <w:szCs w:val="24"/>
        </w:rPr>
        <w:t xml:space="preserve"> </w:t>
      </w:r>
      <w:r w:rsidRPr="00F92577">
        <w:rPr>
          <w:color w:val="000000" w:themeColor="text1"/>
          <w:szCs w:val="24"/>
        </w:rPr>
        <w:t xml:space="preserve">Análise do Perfil de Propriedades Rurais no Município de Pinhal da </w:t>
      </w:r>
      <w:proofErr w:type="spellStart"/>
      <w:r w:rsidRPr="00F92577">
        <w:rPr>
          <w:color w:val="000000" w:themeColor="text1"/>
          <w:szCs w:val="24"/>
        </w:rPr>
        <w:t>Serra-RS</w:t>
      </w:r>
      <w:proofErr w:type="spellEnd"/>
      <w:r w:rsidRPr="00F92577">
        <w:rPr>
          <w:color w:val="000000" w:themeColor="text1"/>
          <w:szCs w:val="24"/>
        </w:rPr>
        <w:t xml:space="preserve">. </w:t>
      </w:r>
      <w:r w:rsidRPr="00F92577">
        <w:rPr>
          <w:i/>
          <w:color w:val="000000" w:themeColor="text1"/>
          <w:szCs w:val="24"/>
        </w:rPr>
        <w:t>XVII Mostra de In</w:t>
      </w:r>
      <w:r w:rsidR="00EB6251">
        <w:rPr>
          <w:i/>
          <w:color w:val="000000" w:themeColor="text1"/>
          <w:szCs w:val="24"/>
        </w:rPr>
        <w:t>.</w:t>
      </w:r>
      <w:r w:rsidRPr="00F92577">
        <w:rPr>
          <w:i/>
          <w:color w:val="000000" w:themeColor="text1"/>
          <w:szCs w:val="24"/>
        </w:rPr>
        <w:t xml:space="preserve"> Científica, Pós-Graduação, Pesquisa e Extensão, 2017</w:t>
      </w:r>
      <w:r w:rsidRPr="00F92577">
        <w:rPr>
          <w:color w:val="000000" w:themeColor="text1"/>
          <w:szCs w:val="24"/>
        </w:rPr>
        <w:t xml:space="preserve"> UCS, 2017.</w:t>
      </w:r>
    </w:p>
    <w:p w:rsidR="00D236A1" w:rsidRPr="00F92577" w:rsidRDefault="00EB6251" w:rsidP="00D236A1">
      <w:pPr>
        <w:ind w:firstLine="0"/>
        <w:rPr>
          <w:color w:val="000000" w:themeColor="text1"/>
          <w:szCs w:val="24"/>
        </w:rPr>
      </w:pPr>
      <w:proofErr w:type="spellStart"/>
      <w:r>
        <w:rPr>
          <w:color w:val="000000" w:themeColor="text1"/>
          <w:szCs w:val="24"/>
        </w:rPr>
        <w:t>Maganha</w:t>
      </w:r>
      <w:proofErr w:type="spellEnd"/>
      <w:r>
        <w:rPr>
          <w:color w:val="000000" w:themeColor="text1"/>
          <w:szCs w:val="24"/>
        </w:rPr>
        <w:t xml:space="preserve">, </w:t>
      </w:r>
      <w:r w:rsidR="00D236A1" w:rsidRPr="00F92577">
        <w:rPr>
          <w:color w:val="000000" w:themeColor="text1"/>
          <w:szCs w:val="24"/>
        </w:rPr>
        <w:t xml:space="preserve">C. </w:t>
      </w:r>
      <w:proofErr w:type="gramStart"/>
      <w:r w:rsidR="00D236A1" w:rsidRPr="00F92577">
        <w:rPr>
          <w:color w:val="000000" w:themeColor="text1"/>
          <w:szCs w:val="24"/>
        </w:rPr>
        <w:t>D.</w:t>
      </w:r>
      <w:proofErr w:type="gramEnd"/>
      <w:r w:rsidR="00D236A1" w:rsidRPr="00F92577">
        <w:rPr>
          <w:color w:val="000000" w:themeColor="text1"/>
          <w:szCs w:val="24"/>
        </w:rPr>
        <w:t xml:space="preserve"> et al. </w:t>
      </w:r>
      <w:r w:rsidR="00D236A1" w:rsidRPr="00F92577">
        <w:rPr>
          <w:i/>
          <w:color w:val="000000" w:themeColor="text1"/>
          <w:szCs w:val="24"/>
        </w:rPr>
        <w:t>Contabilidade Rural: uma necessidade urgente</w:t>
      </w:r>
      <w:r>
        <w:rPr>
          <w:color w:val="000000" w:themeColor="text1"/>
          <w:szCs w:val="24"/>
        </w:rPr>
        <w:t xml:space="preserve">. </w:t>
      </w:r>
      <w:proofErr w:type="spellStart"/>
      <w:r>
        <w:rPr>
          <w:color w:val="000000" w:themeColor="text1"/>
          <w:szCs w:val="24"/>
        </w:rPr>
        <w:t>Disp</w:t>
      </w:r>
      <w:proofErr w:type="spellEnd"/>
      <w:r>
        <w:rPr>
          <w:color w:val="000000" w:themeColor="text1"/>
          <w:szCs w:val="24"/>
        </w:rPr>
        <w:t>.</w:t>
      </w:r>
      <w:r w:rsidR="00D236A1" w:rsidRPr="00F92577">
        <w:rPr>
          <w:color w:val="000000" w:themeColor="text1"/>
          <w:szCs w:val="24"/>
        </w:rPr>
        <w:t xml:space="preserve"> </w:t>
      </w:r>
      <w:proofErr w:type="gramStart"/>
      <w:r w:rsidR="00D236A1" w:rsidRPr="00F92577">
        <w:rPr>
          <w:color w:val="000000" w:themeColor="text1"/>
          <w:szCs w:val="24"/>
        </w:rPr>
        <w:t>em</w:t>
      </w:r>
      <w:proofErr w:type="gramEnd"/>
      <w:r w:rsidR="00D236A1" w:rsidRPr="00F92577">
        <w:rPr>
          <w:color w:val="000000" w:themeColor="text1"/>
          <w:szCs w:val="24"/>
        </w:rPr>
        <w:t>: https://www.webartigos.com/artigos/contabilidade-rural-uma-necessidade-urgente/114870. Acesso em 02/03/19.</w:t>
      </w:r>
    </w:p>
    <w:p w:rsidR="00D236A1" w:rsidRPr="00F92577" w:rsidRDefault="00D236A1" w:rsidP="00D236A1">
      <w:pPr>
        <w:ind w:firstLine="0"/>
        <w:rPr>
          <w:color w:val="000000" w:themeColor="text1"/>
          <w:szCs w:val="24"/>
        </w:rPr>
      </w:pPr>
      <w:r w:rsidRPr="00F92577">
        <w:rPr>
          <w:color w:val="000000" w:themeColor="text1"/>
          <w:szCs w:val="24"/>
        </w:rPr>
        <w:t xml:space="preserve">Mattar, F. N. O comportamento do comprador de automóveis novos. </w:t>
      </w:r>
      <w:r w:rsidRPr="00F92577">
        <w:rPr>
          <w:i/>
          <w:color w:val="000000" w:themeColor="text1"/>
          <w:szCs w:val="24"/>
        </w:rPr>
        <w:t>Revista de Administração da Universidade de São Paulo,</w:t>
      </w:r>
      <w:r w:rsidRPr="00F92577">
        <w:rPr>
          <w:color w:val="000000" w:themeColor="text1"/>
          <w:szCs w:val="24"/>
        </w:rPr>
        <w:t xml:space="preserve"> São Paulo, v. 17, n. 4, out. /dez. 1982. </w:t>
      </w:r>
    </w:p>
    <w:p w:rsidR="00D236A1" w:rsidRPr="00EB6251" w:rsidRDefault="00D236A1" w:rsidP="00D236A1">
      <w:pPr>
        <w:ind w:firstLine="0"/>
        <w:rPr>
          <w:color w:val="000000" w:themeColor="text1"/>
          <w:szCs w:val="24"/>
          <w:shd w:val="clear" w:color="auto" w:fill="FFFFFF"/>
          <w:lang w:val="en-US"/>
        </w:rPr>
      </w:pPr>
      <w:r w:rsidRPr="00F92577">
        <w:rPr>
          <w:color w:val="000000" w:themeColor="text1"/>
          <w:szCs w:val="24"/>
          <w:shd w:val="clear" w:color="auto" w:fill="FFFFFF"/>
        </w:rPr>
        <w:t>Mesquita, J. M. C., &amp; Sobrinho, S. P. (2008). Atributos determinantes da decisão de compra: estudo de caso em uma concessionária de automóveis em B</w:t>
      </w:r>
      <w:r w:rsidR="00EB6251">
        <w:rPr>
          <w:color w:val="000000" w:themeColor="text1"/>
          <w:szCs w:val="24"/>
          <w:shd w:val="clear" w:color="auto" w:fill="FFFFFF"/>
        </w:rPr>
        <w:t>H</w:t>
      </w:r>
      <w:r w:rsidRPr="00F92577">
        <w:rPr>
          <w:color w:val="000000" w:themeColor="text1"/>
          <w:szCs w:val="24"/>
          <w:shd w:val="clear" w:color="auto" w:fill="FFFFFF"/>
        </w:rPr>
        <w:t>-MG. </w:t>
      </w:r>
      <w:r w:rsidR="00EB6251" w:rsidRPr="00EB6251">
        <w:rPr>
          <w:i/>
          <w:iCs/>
          <w:color w:val="000000" w:themeColor="text1"/>
          <w:szCs w:val="24"/>
          <w:shd w:val="clear" w:color="auto" w:fill="FFFFFF"/>
          <w:lang w:val="en-US"/>
        </w:rPr>
        <w:t>Rev.</w:t>
      </w:r>
      <w:r w:rsidRPr="00EB6251">
        <w:rPr>
          <w:i/>
          <w:iCs/>
          <w:color w:val="000000" w:themeColor="text1"/>
          <w:szCs w:val="24"/>
          <w:shd w:val="clear" w:color="auto" w:fill="FFFFFF"/>
          <w:lang w:val="en-US"/>
        </w:rPr>
        <w:t xml:space="preserve"> de </w:t>
      </w:r>
      <w:proofErr w:type="spellStart"/>
      <w:r w:rsidRPr="00EB6251">
        <w:rPr>
          <w:i/>
          <w:iCs/>
          <w:color w:val="000000" w:themeColor="text1"/>
          <w:szCs w:val="24"/>
          <w:shd w:val="clear" w:color="auto" w:fill="FFFFFF"/>
          <w:lang w:val="en-US"/>
        </w:rPr>
        <w:t>Economia</w:t>
      </w:r>
      <w:proofErr w:type="spellEnd"/>
      <w:r w:rsidRPr="00EB6251">
        <w:rPr>
          <w:i/>
          <w:iCs/>
          <w:color w:val="000000" w:themeColor="text1"/>
          <w:szCs w:val="24"/>
          <w:shd w:val="clear" w:color="auto" w:fill="FFFFFF"/>
          <w:lang w:val="en-US"/>
        </w:rPr>
        <w:t xml:space="preserve"> e Adm</w:t>
      </w:r>
      <w:proofErr w:type="gramStart"/>
      <w:r w:rsidR="00EB6251" w:rsidRPr="00EB6251">
        <w:rPr>
          <w:i/>
          <w:iCs/>
          <w:color w:val="000000" w:themeColor="text1"/>
          <w:szCs w:val="24"/>
          <w:shd w:val="clear" w:color="auto" w:fill="FFFFFF"/>
          <w:lang w:val="en-US"/>
        </w:rPr>
        <w:t>.</w:t>
      </w:r>
      <w:r w:rsidRPr="00EB6251">
        <w:rPr>
          <w:color w:val="000000" w:themeColor="text1"/>
          <w:szCs w:val="24"/>
          <w:shd w:val="clear" w:color="auto" w:fill="FFFFFF"/>
          <w:lang w:val="en-US"/>
        </w:rPr>
        <w:t>,</w:t>
      </w:r>
      <w:proofErr w:type="gramEnd"/>
      <w:r w:rsidRPr="00EB6251">
        <w:rPr>
          <w:color w:val="000000" w:themeColor="text1"/>
          <w:szCs w:val="24"/>
          <w:shd w:val="clear" w:color="auto" w:fill="FFFFFF"/>
          <w:lang w:val="en-US"/>
        </w:rPr>
        <w:t> </w:t>
      </w:r>
      <w:r w:rsidRPr="00EB6251">
        <w:rPr>
          <w:i/>
          <w:iCs/>
          <w:color w:val="000000" w:themeColor="text1"/>
          <w:szCs w:val="24"/>
          <w:shd w:val="clear" w:color="auto" w:fill="FFFFFF"/>
          <w:lang w:val="en-US"/>
        </w:rPr>
        <w:t>7</w:t>
      </w:r>
      <w:r w:rsidRPr="00EB6251">
        <w:rPr>
          <w:color w:val="000000" w:themeColor="text1"/>
          <w:szCs w:val="24"/>
          <w:shd w:val="clear" w:color="auto" w:fill="FFFFFF"/>
          <w:lang w:val="en-US"/>
        </w:rPr>
        <w:t>(3).</w:t>
      </w:r>
    </w:p>
    <w:p w:rsidR="00D236A1" w:rsidRPr="00F4703D" w:rsidRDefault="00D236A1" w:rsidP="00D236A1">
      <w:pPr>
        <w:ind w:firstLine="0"/>
        <w:rPr>
          <w:color w:val="000000" w:themeColor="text1"/>
          <w:szCs w:val="24"/>
          <w:shd w:val="clear" w:color="auto" w:fill="FFFFFF"/>
          <w:lang w:val="en-US"/>
        </w:rPr>
      </w:pPr>
      <w:r w:rsidRPr="00F92577">
        <w:rPr>
          <w:color w:val="000000" w:themeColor="text1"/>
          <w:szCs w:val="24"/>
          <w:shd w:val="clear" w:color="auto" w:fill="FFFFFF"/>
          <w:lang w:val="en-US"/>
        </w:rPr>
        <w:t>Michael, O. B.</w:t>
      </w:r>
      <w:r w:rsidR="00F4703D">
        <w:rPr>
          <w:color w:val="000000" w:themeColor="text1"/>
          <w:szCs w:val="24"/>
          <w:shd w:val="clear" w:color="auto" w:fill="FFFFFF"/>
          <w:lang w:val="en-US"/>
        </w:rPr>
        <w:t xml:space="preserve"> (2013).</w:t>
      </w:r>
      <w:r w:rsidRPr="00F92577">
        <w:rPr>
          <w:color w:val="000000" w:themeColor="text1"/>
          <w:szCs w:val="24"/>
          <w:shd w:val="clear" w:color="auto" w:fill="FFFFFF"/>
          <w:lang w:val="en-US"/>
        </w:rPr>
        <w:t xml:space="preserve"> </w:t>
      </w:r>
      <w:proofErr w:type="gramStart"/>
      <w:r w:rsidRPr="00F92577">
        <w:rPr>
          <w:color w:val="000000" w:themeColor="text1"/>
          <w:szCs w:val="24"/>
          <w:shd w:val="clear" w:color="auto" w:fill="FFFFFF"/>
          <w:lang w:val="en-US"/>
        </w:rPr>
        <w:t>Strategic cost management as a recession survival tool in the Nigerian manufacturing and fin</w:t>
      </w:r>
      <w:r w:rsidR="00F4703D">
        <w:rPr>
          <w:color w:val="000000" w:themeColor="text1"/>
          <w:szCs w:val="24"/>
          <w:shd w:val="clear" w:color="auto" w:fill="FFFFFF"/>
          <w:lang w:val="en-US"/>
        </w:rPr>
        <w:t>.</w:t>
      </w:r>
      <w:proofErr w:type="gramEnd"/>
      <w:r w:rsidRPr="00F92577">
        <w:rPr>
          <w:color w:val="000000" w:themeColor="text1"/>
          <w:szCs w:val="24"/>
          <w:shd w:val="clear" w:color="auto" w:fill="FFFFFF"/>
          <w:lang w:val="en-US"/>
        </w:rPr>
        <w:t xml:space="preserve"> </w:t>
      </w:r>
      <w:proofErr w:type="gramStart"/>
      <w:r w:rsidRPr="00F92577">
        <w:rPr>
          <w:color w:val="000000" w:themeColor="text1"/>
          <w:szCs w:val="24"/>
          <w:shd w:val="clear" w:color="auto" w:fill="FFFFFF"/>
          <w:lang w:val="en-US"/>
        </w:rPr>
        <w:t>service</w:t>
      </w:r>
      <w:proofErr w:type="gramEnd"/>
      <w:r w:rsidRPr="00F92577">
        <w:rPr>
          <w:color w:val="000000" w:themeColor="text1"/>
          <w:szCs w:val="24"/>
          <w:shd w:val="clear" w:color="auto" w:fill="FFFFFF"/>
          <w:lang w:val="en-US"/>
        </w:rPr>
        <w:t xml:space="preserve"> industries. </w:t>
      </w:r>
      <w:proofErr w:type="gramStart"/>
      <w:r w:rsidRPr="00F4703D">
        <w:rPr>
          <w:i/>
          <w:color w:val="000000" w:themeColor="text1"/>
          <w:szCs w:val="24"/>
          <w:shd w:val="clear" w:color="auto" w:fill="FFFFFF"/>
          <w:lang w:val="en-US"/>
        </w:rPr>
        <w:t>Research Journal of Finance and Accounting,</w:t>
      </w:r>
      <w:r w:rsidRPr="00F4703D">
        <w:rPr>
          <w:color w:val="000000" w:themeColor="text1"/>
          <w:szCs w:val="24"/>
          <w:shd w:val="clear" w:color="auto" w:fill="FFFFFF"/>
          <w:lang w:val="en-US"/>
        </w:rPr>
        <w:t xml:space="preserve"> v. 4</w:t>
      </w:r>
      <w:r w:rsidR="00F4703D">
        <w:rPr>
          <w:color w:val="000000" w:themeColor="text1"/>
          <w:szCs w:val="24"/>
          <w:shd w:val="clear" w:color="auto" w:fill="FFFFFF"/>
          <w:lang w:val="en-US"/>
        </w:rPr>
        <w:t>.</w:t>
      </w:r>
      <w:proofErr w:type="gramEnd"/>
    </w:p>
    <w:p w:rsidR="00D236A1" w:rsidRPr="00F92577" w:rsidRDefault="00D236A1" w:rsidP="00D236A1">
      <w:pPr>
        <w:ind w:firstLine="0"/>
        <w:rPr>
          <w:color w:val="000000" w:themeColor="text1"/>
          <w:szCs w:val="24"/>
        </w:rPr>
      </w:pPr>
      <w:proofErr w:type="spellStart"/>
      <w:proofErr w:type="gramStart"/>
      <w:r w:rsidRPr="00F4703D">
        <w:rPr>
          <w:color w:val="000000" w:themeColor="text1"/>
          <w:szCs w:val="24"/>
          <w:lang w:val="en-US"/>
        </w:rPr>
        <w:lastRenderedPageBreak/>
        <w:t>Pires</w:t>
      </w:r>
      <w:proofErr w:type="spellEnd"/>
      <w:r w:rsidRPr="00F4703D">
        <w:rPr>
          <w:color w:val="000000" w:themeColor="text1"/>
          <w:szCs w:val="24"/>
          <w:lang w:val="en-US"/>
        </w:rPr>
        <w:t xml:space="preserve">, V. C.; </w:t>
      </w:r>
      <w:proofErr w:type="spellStart"/>
      <w:r w:rsidRPr="00F4703D">
        <w:rPr>
          <w:color w:val="000000" w:themeColor="text1"/>
          <w:szCs w:val="24"/>
          <w:lang w:val="en-US"/>
        </w:rPr>
        <w:t>Marchetti</w:t>
      </w:r>
      <w:proofErr w:type="spellEnd"/>
      <w:r w:rsidRPr="00F4703D">
        <w:rPr>
          <w:color w:val="000000" w:themeColor="text1"/>
          <w:szCs w:val="24"/>
          <w:lang w:val="en-US"/>
        </w:rPr>
        <w:t>, R. Z.</w:t>
      </w:r>
      <w:r w:rsidR="00F4703D" w:rsidRPr="00F4703D">
        <w:rPr>
          <w:color w:val="000000" w:themeColor="text1"/>
          <w:szCs w:val="24"/>
          <w:lang w:val="en-US"/>
        </w:rPr>
        <w:t xml:space="preserve"> (2000).</w:t>
      </w:r>
      <w:proofErr w:type="gramEnd"/>
      <w:r w:rsidRPr="00F4703D">
        <w:rPr>
          <w:color w:val="000000" w:themeColor="text1"/>
          <w:szCs w:val="24"/>
          <w:lang w:val="en-US"/>
        </w:rPr>
        <w:t xml:space="preserve"> </w:t>
      </w:r>
      <w:r w:rsidRPr="00F4703D">
        <w:rPr>
          <w:color w:val="000000" w:themeColor="text1"/>
          <w:szCs w:val="24"/>
        </w:rPr>
        <w:t>Fatores influenciadores na escolha da fonte de informação na compra de automóveis novos: A importância da comunicação boca a boca.</w:t>
      </w:r>
      <w:r w:rsidRPr="00F92577">
        <w:rPr>
          <w:color w:val="000000" w:themeColor="text1"/>
          <w:szCs w:val="24"/>
        </w:rPr>
        <w:t xml:space="preserve"> </w:t>
      </w:r>
      <w:r w:rsidRPr="00F4703D">
        <w:rPr>
          <w:i/>
          <w:color w:val="000000" w:themeColor="text1"/>
          <w:szCs w:val="24"/>
        </w:rPr>
        <w:t xml:space="preserve"> Encontro Anual da Associação Nacional de Pós-Graduação em Administração,</w:t>
      </w:r>
      <w:r w:rsidRPr="00F92577">
        <w:rPr>
          <w:color w:val="000000" w:themeColor="text1"/>
          <w:szCs w:val="24"/>
        </w:rPr>
        <w:t xml:space="preserve"> Rio </w:t>
      </w:r>
      <w:r w:rsidR="00F4703D">
        <w:rPr>
          <w:color w:val="000000" w:themeColor="text1"/>
          <w:szCs w:val="24"/>
        </w:rPr>
        <w:t>de Janeiro, v.24, p. 304.</w:t>
      </w:r>
    </w:p>
    <w:p w:rsidR="00D236A1" w:rsidRPr="00F92577" w:rsidRDefault="00D236A1" w:rsidP="00D236A1">
      <w:pPr>
        <w:ind w:firstLine="0"/>
        <w:rPr>
          <w:color w:val="000000" w:themeColor="text1"/>
          <w:szCs w:val="24"/>
          <w:shd w:val="clear" w:color="auto" w:fill="FFFFFF"/>
        </w:rPr>
      </w:pPr>
      <w:proofErr w:type="spellStart"/>
      <w:r w:rsidRPr="00F92577">
        <w:rPr>
          <w:color w:val="000000" w:themeColor="text1"/>
          <w:szCs w:val="24"/>
          <w:shd w:val="clear" w:color="auto" w:fill="FFFFFF"/>
        </w:rPr>
        <w:t>Poberschnigg</w:t>
      </w:r>
      <w:proofErr w:type="spellEnd"/>
      <w:r w:rsidRPr="00F92577">
        <w:rPr>
          <w:color w:val="000000" w:themeColor="text1"/>
          <w:szCs w:val="24"/>
          <w:shd w:val="clear" w:color="auto" w:fill="FFFFFF"/>
        </w:rPr>
        <w:t>, T. F. S., &amp; Pimenta, M. L. (2015). Análise da Relação entre Atributos de Automóveis e Valores Pessoais no Triângulo Mineiro. </w:t>
      </w:r>
      <w:r w:rsidR="00381994">
        <w:rPr>
          <w:i/>
          <w:iCs/>
          <w:color w:val="000000" w:themeColor="text1"/>
          <w:szCs w:val="24"/>
          <w:shd w:val="clear" w:color="auto" w:fill="FFFFFF"/>
        </w:rPr>
        <w:t>Rev.</w:t>
      </w:r>
      <w:r w:rsidRPr="00F92577">
        <w:rPr>
          <w:i/>
          <w:iCs/>
          <w:color w:val="000000" w:themeColor="text1"/>
          <w:szCs w:val="24"/>
          <w:shd w:val="clear" w:color="auto" w:fill="FFFFFF"/>
        </w:rPr>
        <w:t xml:space="preserve"> Adm</w:t>
      </w:r>
      <w:r w:rsidR="00381994">
        <w:rPr>
          <w:i/>
          <w:iCs/>
          <w:color w:val="000000" w:themeColor="text1"/>
          <w:szCs w:val="24"/>
          <w:shd w:val="clear" w:color="auto" w:fill="FFFFFF"/>
        </w:rPr>
        <w:t>.</w:t>
      </w:r>
      <w:r w:rsidRPr="00F92577">
        <w:rPr>
          <w:i/>
          <w:iCs/>
          <w:color w:val="000000" w:themeColor="text1"/>
          <w:szCs w:val="24"/>
          <w:shd w:val="clear" w:color="auto" w:fill="FFFFFF"/>
        </w:rPr>
        <w:t xml:space="preserve"> em Diálogo</w:t>
      </w:r>
      <w:r w:rsidRPr="00F92577">
        <w:rPr>
          <w:color w:val="000000" w:themeColor="text1"/>
          <w:szCs w:val="24"/>
          <w:shd w:val="clear" w:color="auto" w:fill="FFFFFF"/>
        </w:rPr>
        <w:t>, </w:t>
      </w:r>
      <w:r w:rsidRPr="00F92577">
        <w:rPr>
          <w:i/>
          <w:iCs/>
          <w:color w:val="000000" w:themeColor="text1"/>
          <w:szCs w:val="24"/>
          <w:shd w:val="clear" w:color="auto" w:fill="FFFFFF"/>
        </w:rPr>
        <w:t>17</w:t>
      </w:r>
      <w:r w:rsidRPr="00F92577">
        <w:rPr>
          <w:color w:val="000000" w:themeColor="text1"/>
          <w:szCs w:val="24"/>
          <w:shd w:val="clear" w:color="auto" w:fill="FFFFFF"/>
        </w:rPr>
        <w:t>(3), 59-86.</w:t>
      </w:r>
    </w:p>
    <w:p w:rsidR="00D236A1" w:rsidRPr="00F92577" w:rsidRDefault="00D236A1" w:rsidP="00D236A1">
      <w:pPr>
        <w:ind w:firstLine="0"/>
        <w:rPr>
          <w:color w:val="000000" w:themeColor="text1"/>
          <w:szCs w:val="24"/>
        </w:rPr>
      </w:pPr>
      <w:r w:rsidRPr="00F92577">
        <w:rPr>
          <w:color w:val="000000" w:themeColor="text1"/>
          <w:szCs w:val="24"/>
        </w:rPr>
        <w:t xml:space="preserve">Programa Brasileiro de Etiquetagem. </w:t>
      </w:r>
      <w:r w:rsidRPr="00F92577">
        <w:rPr>
          <w:i/>
          <w:color w:val="000000" w:themeColor="text1"/>
          <w:szCs w:val="24"/>
        </w:rPr>
        <w:t>Consulta de Veículos Leves</w:t>
      </w:r>
      <w:r w:rsidRPr="00F92577">
        <w:rPr>
          <w:color w:val="000000" w:themeColor="text1"/>
          <w:szCs w:val="24"/>
        </w:rPr>
        <w:t>. Ano referência: 2017. Disponível em: &lt;</w:t>
      </w:r>
      <w:hyperlink r:id="rId14" w:history="1">
        <w:r w:rsidRPr="00F92577">
          <w:rPr>
            <w:color w:val="000000" w:themeColor="text1"/>
            <w:szCs w:val="24"/>
            <w:u w:val="single"/>
          </w:rPr>
          <w:t>http://pbeveicular.petrobras.com.br/TabelaConsumo.aspx.</w:t>
        </w:r>
      </w:hyperlink>
      <w:r w:rsidRPr="00F92577">
        <w:rPr>
          <w:color w:val="000000" w:themeColor="text1"/>
          <w:szCs w:val="24"/>
        </w:rPr>
        <w:t>&gt; Acesso em: 10/06/2018.</w:t>
      </w:r>
    </w:p>
    <w:p w:rsidR="00D236A1" w:rsidRPr="00F92577" w:rsidRDefault="00D236A1" w:rsidP="00D236A1">
      <w:pPr>
        <w:autoSpaceDE w:val="0"/>
        <w:autoSpaceDN w:val="0"/>
        <w:adjustRightInd w:val="0"/>
        <w:ind w:firstLine="0"/>
        <w:rPr>
          <w:color w:val="000000" w:themeColor="text1"/>
          <w:szCs w:val="24"/>
        </w:rPr>
      </w:pPr>
      <w:proofErr w:type="spellStart"/>
      <w:r w:rsidRPr="00F92577">
        <w:rPr>
          <w:color w:val="000000" w:themeColor="text1"/>
          <w:szCs w:val="24"/>
        </w:rPr>
        <w:t>S</w:t>
      </w:r>
      <w:r w:rsidR="00381994" w:rsidRPr="00F92577">
        <w:rPr>
          <w:color w:val="000000" w:themeColor="text1"/>
          <w:szCs w:val="24"/>
        </w:rPr>
        <w:t>akurai</w:t>
      </w:r>
      <w:proofErr w:type="spellEnd"/>
      <w:r w:rsidRPr="00F92577">
        <w:rPr>
          <w:color w:val="000000" w:themeColor="text1"/>
          <w:szCs w:val="24"/>
        </w:rPr>
        <w:t>, M</w:t>
      </w:r>
      <w:r w:rsidRPr="00F92577">
        <w:rPr>
          <w:i/>
          <w:color w:val="000000" w:themeColor="text1"/>
          <w:szCs w:val="24"/>
        </w:rPr>
        <w:t xml:space="preserve">. Gerenciamento integrado de custos. São Paulo: Atlas, 1997. </w:t>
      </w:r>
      <w:proofErr w:type="gramStart"/>
      <w:r w:rsidRPr="00F92577">
        <w:rPr>
          <w:color w:val="000000" w:themeColor="text1"/>
          <w:szCs w:val="24"/>
        </w:rPr>
        <w:t>p.</w:t>
      </w:r>
      <w:proofErr w:type="gramEnd"/>
      <w:r w:rsidRPr="00F92577">
        <w:rPr>
          <w:color w:val="000000" w:themeColor="text1"/>
          <w:szCs w:val="24"/>
        </w:rPr>
        <w:t xml:space="preserve"> 155-157. </w:t>
      </w:r>
    </w:p>
    <w:p w:rsidR="00D236A1" w:rsidRDefault="00381994" w:rsidP="00D236A1">
      <w:pPr>
        <w:ind w:firstLine="0"/>
        <w:rPr>
          <w:color w:val="000000" w:themeColor="text1"/>
          <w:szCs w:val="24"/>
        </w:rPr>
      </w:pPr>
      <w:r>
        <w:rPr>
          <w:color w:val="000000" w:themeColor="text1"/>
          <w:szCs w:val="24"/>
        </w:rPr>
        <w:t>SEFAZ</w:t>
      </w:r>
      <w:r w:rsidR="00D236A1" w:rsidRPr="00F92577">
        <w:rPr>
          <w:color w:val="000000" w:themeColor="text1"/>
          <w:szCs w:val="24"/>
        </w:rPr>
        <w:t xml:space="preserve">. </w:t>
      </w:r>
      <w:r w:rsidR="00D236A1" w:rsidRPr="00F92577">
        <w:rPr>
          <w:i/>
          <w:color w:val="000000" w:themeColor="text1"/>
          <w:szCs w:val="24"/>
        </w:rPr>
        <w:t>IPVA – Imposto Sobre Veículos Automotores.</w:t>
      </w:r>
      <w:r w:rsidR="00D236A1" w:rsidRPr="00F92577">
        <w:rPr>
          <w:color w:val="000000" w:themeColor="text1"/>
          <w:szCs w:val="24"/>
        </w:rPr>
        <w:t xml:space="preserve"> Disponível em: &lt;</w:t>
      </w:r>
      <w:hyperlink r:id="rId15" w:history="1">
        <w:r w:rsidR="00D236A1" w:rsidRPr="00F92577">
          <w:rPr>
            <w:color w:val="000000" w:themeColor="text1"/>
            <w:szCs w:val="24"/>
            <w:u w:val="single"/>
          </w:rPr>
          <w:t>http://aplicacao.sefaz.go.gov.br/post/ver/140881</w:t>
        </w:r>
      </w:hyperlink>
      <w:r w:rsidR="00D236A1" w:rsidRPr="00F92577">
        <w:rPr>
          <w:color w:val="000000" w:themeColor="text1"/>
          <w:szCs w:val="24"/>
        </w:rPr>
        <w:t>&gt; Acesso em: 11/04/2018.</w:t>
      </w:r>
    </w:p>
    <w:p w:rsidR="003B01B8" w:rsidRPr="00F92577" w:rsidRDefault="003B01B8" w:rsidP="00D236A1">
      <w:pPr>
        <w:ind w:firstLine="0"/>
        <w:rPr>
          <w:color w:val="000000" w:themeColor="text1"/>
          <w:szCs w:val="24"/>
        </w:rPr>
      </w:pPr>
      <w:r w:rsidRPr="003B01B8">
        <w:rPr>
          <w:color w:val="000000" w:themeColor="text1"/>
          <w:szCs w:val="24"/>
        </w:rPr>
        <w:t xml:space="preserve">Silva, L. D. A. B., &amp; da Silva, J. O. (2017, </w:t>
      </w:r>
      <w:proofErr w:type="spellStart"/>
      <w:r w:rsidRPr="003B01B8">
        <w:rPr>
          <w:color w:val="000000" w:themeColor="text1"/>
          <w:szCs w:val="24"/>
        </w:rPr>
        <w:t>November</w:t>
      </w:r>
      <w:proofErr w:type="spellEnd"/>
      <w:r w:rsidRPr="003B01B8">
        <w:rPr>
          <w:color w:val="000000" w:themeColor="text1"/>
          <w:szCs w:val="24"/>
        </w:rPr>
        <w:t>). INFLUÊNCIA DA INFORMAÇÃO DO CUSTO TOTAL NA TOMADA DE DECISÃO DE AQUISIÇÃO DE AUTOMÓVEIS. In </w:t>
      </w:r>
      <w:r w:rsidRPr="003B01B8">
        <w:rPr>
          <w:i/>
          <w:iCs/>
          <w:color w:val="000000" w:themeColor="text1"/>
          <w:szCs w:val="24"/>
        </w:rPr>
        <w:t>Anais do Congresso Brasileiro de Custos-ABC</w:t>
      </w:r>
      <w:r w:rsidRPr="003B01B8">
        <w:rPr>
          <w:color w:val="000000" w:themeColor="text1"/>
          <w:szCs w:val="24"/>
        </w:rPr>
        <w:t>.</w:t>
      </w:r>
    </w:p>
    <w:p w:rsidR="00D236A1" w:rsidRPr="00F92577" w:rsidRDefault="00D236A1" w:rsidP="00D236A1">
      <w:pPr>
        <w:ind w:firstLine="0"/>
        <w:rPr>
          <w:color w:val="000000" w:themeColor="text1"/>
          <w:szCs w:val="24"/>
        </w:rPr>
      </w:pPr>
      <w:r w:rsidRPr="00F92577">
        <w:rPr>
          <w:color w:val="000000" w:themeColor="text1"/>
          <w:szCs w:val="24"/>
        </w:rPr>
        <w:t>S</w:t>
      </w:r>
      <w:r w:rsidR="00381994">
        <w:rPr>
          <w:color w:val="000000" w:themeColor="text1"/>
          <w:szCs w:val="24"/>
        </w:rPr>
        <w:t>eguradora L</w:t>
      </w:r>
      <w:r w:rsidR="00381994" w:rsidRPr="00F92577">
        <w:rPr>
          <w:color w:val="000000" w:themeColor="text1"/>
          <w:szCs w:val="24"/>
        </w:rPr>
        <w:t>íder</w:t>
      </w:r>
      <w:r w:rsidRPr="00F92577">
        <w:rPr>
          <w:color w:val="000000" w:themeColor="text1"/>
          <w:szCs w:val="24"/>
        </w:rPr>
        <w:t xml:space="preserve">. </w:t>
      </w:r>
      <w:r w:rsidRPr="00F92577">
        <w:rPr>
          <w:i/>
          <w:color w:val="000000" w:themeColor="text1"/>
          <w:szCs w:val="24"/>
        </w:rPr>
        <w:t>Tabelas de Prêmios Completas – 2014 - 2018.</w:t>
      </w:r>
      <w:r w:rsidRPr="00F92577">
        <w:rPr>
          <w:color w:val="000000" w:themeColor="text1"/>
          <w:szCs w:val="24"/>
        </w:rPr>
        <w:t xml:space="preserve"> Disponíveis em: &lt;</w:t>
      </w:r>
      <w:hyperlink r:id="rId16" w:history="1">
        <w:r w:rsidRPr="00F92577">
          <w:rPr>
            <w:color w:val="000000" w:themeColor="text1"/>
            <w:szCs w:val="24"/>
            <w:u w:val="single"/>
          </w:rPr>
          <w:t>http://www.seguradoralider.com.br</w:t>
        </w:r>
      </w:hyperlink>
      <w:r w:rsidRPr="00F92577">
        <w:rPr>
          <w:color w:val="000000" w:themeColor="text1"/>
          <w:szCs w:val="24"/>
        </w:rPr>
        <w:t>&gt; Acesso em 11/04/2018.</w:t>
      </w:r>
    </w:p>
    <w:p w:rsidR="00D236A1" w:rsidRPr="00381994" w:rsidRDefault="00D236A1" w:rsidP="00D236A1">
      <w:pPr>
        <w:ind w:firstLine="0"/>
        <w:rPr>
          <w:color w:val="000000" w:themeColor="text1"/>
          <w:szCs w:val="24"/>
          <w:lang w:val="en-US"/>
        </w:rPr>
      </w:pPr>
      <w:proofErr w:type="gramStart"/>
      <w:r w:rsidRPr="00F92577">
        <w:rPr>
          <w:color w:val="000000" w:themeColor="text1"/>
          <w:szCs w:val="24"/>
          <w:lang w:val="en-US"/>
        </w:rPr>
        <w:t>Shurtleff, W.; Aoyagi, A.</w:t>
      </w:r>
      <w:r w:rsidR="00381994">
        <w:rPr>
          <w:color w:val="000000" w:themeColor="text1"/>
          <w:szCs w:val="24"/>
          <w:lang w:val="en-US"/>
        </w:rPr>
        <w:t xml:space="preserve"> (2017).</w:t>
      </w:r>
      <w:proofErr w:type="gramEnd"/>
      <w:r w:rsidRPr="00F92577">
        <w:rPr>
          <w:color w:val="000000" w:themeColor="text1"/>
          <w:szCs w:val="24"/>
          <w:lang w:val="en-US"/>
        </w:rPr>
        <w:t xml:space="preserve"> History of U.S. Federal and State Governments' Work with Soybeans (1862-2017): </w:t>
      </w:r>
      <w:r w:rsidRPr="00F92577">
        <w:rPr>
          <w:i/>
          <w:color w:val="000000" w:themeColor="text1"/>
          <w:szCs w:val="24"/>
          <w:lang w:val="en-US"/>
        </w:rPr>
        <w:t>Extensively Annotated Bibliography and Sourcebook.</w:t>
      </w:r>
      <w:r w:rsidRPr="00F92577">
        <w:rPr>
          <w:color w:val="000000" w:themeColor="text1"/>
          <w:szCs w:val="24"/>
          <w:lang w:val="en-US"/>
        </w:rPr>
        <w:t xml:space="preserve"> </w:t>
      </w:r>
      <w:r w:rsidRPr="00381994">
        <w:rPr>
          <w:color w:val="000000" w:themeColor="text1"/>
          <w:szCs w:val="24"/>
          <w:lang w:val="en-US"/>
        </w:rPr>
        <w:t>Lafayette</w:t>
      </w:r>
      <w:r w:rsidR="00381994" w:rsidRPr="00381994">
        <w:rPr>
          <w:color w:val="000000" w:themeColor="text1"/>
          <w:szCs w:val="24"/>
          <w:lang w:val="en-US"/>
        </w:rPr>
        <w:t>.</w:t>
      </w:r>
    </w:p>
    <w:p w:rsidR="00D236A1" w:rsidRPr="004D32E6" w:rsidRDefault="00D236A1" w:rsidP="00D236A1">
      <w:pPr>
        <w:ind w:firstLine="0"/>
        <w:rPr>
          <w:color w:val="000000" w:themeColor="text1"/>
          <w:szCs w:val="24"/>
          <w:shd w:val="clear" w:color="auto" w:fill="FFFFFF"/>
        </w:rPr>
      </w:pPr>
      <w:r w:rsidRPr="004D32E6">
        <w:rPr>
          <w:color w:val="000000" w:themeColor="text1"/>
          <w:szCs w:val="24"/>
          <w:shd w:val="clear" w:color="auto" w:fill="FFFFFF"/>
        </w:rPr>
        <w:t>Silva, J. O</w:t>
      </w:r>
      <w:proofErr w:type="gramStart"/>
      <w:r w:rsidRPr="004D32E6">
        <w:rPr>
          <w:color w:val="000000" w:themeColor="text1"/>
          <w:szCs w:val="24"/>
          <w:shd w:val="clear" w:color="auto" w:fill="FFFFFF"/>
        </w:rPr>
        <w:t>.,</w:t>
      </w:r>
      <w:proofErr w:type="gramEnd"/>
      <w:r w:rsidRPr="004D32E6">
        <w:rPr>
          <w:color w:val="000000" w:themeColor="text1"/>
          <w:szCs w:val="24"/>
          <w:shd w:val="clear" w:color="auto" w:fill="FFFFFF"/>
        </w:rPr>
        <w:t xml:space="preserve"> Abade, T., de Almeida </w:t>
      </w:r>
      <w:proofErr w:type="spellStart"/>
      <w:r w:rsidRPr="004D32E6">
        <w:rPr>
          <w:color w:val="000000" w:themeColor="text1"/>
          <w:szCs w:val="24"/>
          <w:shd w:val="clear" w:color="auto" w:fill="FFFFFF"/>
        </w:rPr>
        <w:t>Fehr</w:t>
      </w:r>
      <w:proofErr w:type="spellEnd"/>
      <w:r w:rsidRPr="004D32E6">
        <w:rPr>
          <w:color w:val="000000" w:themeColor="text1"/>
          <w:szCs w:val="24"/>
          <w:shd w:val="clear" w:color="auto" w:fill="FFFFFF"/>
        </w:rPr>
        <w:t xml:space="preserve">, L. C. F., </w:t>
      </w:r>
      <w:proofErr w:type="spellStart"/>
      <w:r w:rsidRPr="004D32E6">
        <w:rPr>
          <w:color w:val="000000" w:themeColor="text1"/>
          <w:szCs w:val="24"/>
          <w:shd w:val="clear" w:color="auto" w:fill="FFFFFF"/>
        </w:rPr>
        <w:t>Borinelli</w:t>
      </w:r>
      <w:proofErr w:type="spellEnd"/>
      <w:r w:rsidRPr="004D32E6">
        <w:rPr>
          <w:color w:val="000000" w:themeColor="text1"/>
          <w:szCs w:val="24"/>
          <w:shd w:val="clear" w:color="auto" w:fill="FFFFFF"/>
        </w:rPr>
        <w:t>, M. L., &amp; Rocha, W. (2012).</w:t>
      </w:r>
    </w:p>
    <w:p w:rsidR="00D236A1" w:rsidRPr="00F92577" w:rsidRDefault="00D236A1" w:rsidP="00D236A1">
      <w:pPr>
        <w:ind w:firstLine="0"/>
        <w:rPr>
          <w:color w:val="000000" w:themeColor="text1"/>
          <w:szCs w:val="24"/>
          <w:shd w:val="clear" w:color="auto" w:fill="FFFFFF"/>
        </w:rPr>
      </w:pPr>
      <w:r w:rsidRPr="004D32E6">
        <w:rPr>
          <w:color w:val="000000" w:themeColor="text1"/>
          <w:szCs w:val="24"/>
          <w:shd w:val="clear" w:color="auto" w:fill="FFFFFF"/>
        </w:rPr>
        <w:t xml:space="preserve">Análise das diferentes abordagens do </w:t>
      </w:r>
      <w:r w:rsidRPr="00F92577">
        <w:rPr>
          <w:color w:val="000000" w:themeColor="text1"/>
          <w:szCs w:val="24"/>
          <w:shd w:val="clear" w:color="auto" w:fill="FFFFFF"/>
        </w:rPr>
        <w:t>conceito de Custo Total para o Consumidor. In </w:t>
      </w:r>
      <w:r w:rsidRPr="00F92577">
        <w:rPr>
          <w:i/>
          <w:iCs/>
          <w:color w:val="000000" w:themeColor="text1"/>
          <w:szCs w:val="24"/>
          <w:shd w:val="clear" w:color="auto" w:fill="FFFFFF"/>
        </w:rPr>
        <w:t>Anais do Congresso Brasileiro de Custos-ABC</w:t>
      </w:r>
      <w:r w:rsidRPr="00F92577">
        <w:rPr>
          <w:color w:val="000000" w:themeColor="text1"/>
          <w:szCs w:val="24"/>
          <w:shd w:val="clear" w:color="auto" w:fill="FFFFFF"/>
        </w:rPr>
        <w:t>.</w:t>
      </w:r>
    </w:p>
    <w:p w:rsidR="00D236A1" w:rsidRPr="00F92577" w:rsidRDefault="00D236A1" w:rsidP="00D236A1">
      <w:pPr>
        <w:ind w:firstLine="0"/>
        <w:rPr>
          <w:rFonts w:eastAsia="Calibri"/>
          <w:color w:val="000000" w:themeColor="text1"/>
          <w:szCs w:val="24"/>
          <w:shd w:val="clear" w:color="auto" w:fill="FFFFFF"/>
        </w:rPr>
      </w:pPr>
      <w:proofErr w:type="spellStart"/>
      <w:r w:rsidRPr="00F92577">
        <w:rPr>
          <w:color w:val="000000" w:themeColor="text1"/>
          <w:szCs w:val="24"/>
        </w:rPr>
        <w:t>S</w:t>
      </w:r>
      <w:r w:rsidR="00381994" w:rsidRPr="00F92577">
        <w:rPr>
          <w:color w:val="000000" w:themeColor="text1"/>
          <w:szCs w:val="24"/>
        </w:rPr>
        <w:t>olomom</w:t>
      </w:r>
      <w:proofErr w:type="spellEnd"/>
      <w:r w:rsidRPr="00F92577">
        <w:rPr>
          <w:color w:val="000000" w:themeColor="text1"/>
          <w:szCs w:val="24"/>
        </w:rPr>
        <w:t>, M. R.</w:t>
      </w:r>
      <w:r w:rsidR="00F4703D">
        <w:rPr>
          <w:color w:val="000000" w:themeColor="text1"/>
          <w:szCs w:val="24"/>
        </w:rPr>
        <w:t xml:space="preserve"> (2011).</w:t>
      </w:r>
      <w:r w:rsidRPr="00F92577">
        <w:rPr>
          <w:color w:val="000000" w:themeColor="text1"/>
          <w:szCs w:val="24"/>
        </w:rPr>
        <w:t xml:space="preserve"> </w:t>
      </w:r>
      <w:r w:rsidRPr="00F92577">
        <w:rPr>
          <w:i/>
          <w:color w:val="000000" w:themeColor="text1"/>
          <w:szCs w:val="24"/>
        </w:rPr>
        <w:t>O Comportamento do Consumidor: Comprando, Possuindo e sendo.</w:t>
      </w:r>
      <w:r w:rsidRPr="00F92577">
        <w:rPr>
          <w:color w:val="000000" w:themeColor="text1"/>
          <w:szCs w:val="24"/>
        </w:rPr>
        <w:t xml:space="preserve"> </w:t>
      </w:r>
      <w:r w:rsidR="00F4703D">
        <w:rPr>
          <w:rFonts w:eastAsia="Calibri"/>
          <w:color w:val="000000" w:themeColor="text1"/>
          <w:szCs w:val="24"/>
          <w:shd w:val="clear" w:color="auto" w:fill="FFFFFF"/>
        </w:rPr>
        <w:t xml:space="preserve"> 9. ed. Porto Alegre: </w:t>
      </w:r>
      <w:proofErr w:type="spellStart"/>
      <w:r w:rsidR="00F4703D">
        <w:rPr>
          <w:rFonts w:eastAsia="Calibri"/>
          <w:color w:val="000000" w:themeColor="text1"/>
          <w:szCs w:val="24"/>
          <w:shd w:val="clear" w:color="auto" w:fill="FFFFFF"/>
        </w:rPr>
        <w:t>Bookman</w:t>
      </w:r>
      <w:proofErr w:type="spellEnd"/>
      <w:r w:rsidR="00F4703D">
        <w:rPr>
          <w:rFonts w:eastAsia="Calibri"/>
          <w:color w:val="000000" w:themeColor="text1"/>
          <w:szCs w:val="24"/>
          <w:shd w:val="clear" w:color="auto" w:fill="FFFFFF"/>
        </w:rPr>
        <w:t>.</w:t>
      </w:r>
    </w:p>
    <w:p w:rsidR="00D236A1" w:rsidRPr="00F92577" w:rsidRDefault="00D236A1" w:rsidP="00D236A1">
      <w:pPr>
        <w:ind w:firstLine="0"/>
        <w:rPr>
          <w:color w:val="000000" w:themeColor="text1"/>
          <w:szCs w:val="24"/>
          <w:shd w:val="clear" w:color="auto" w:fill="FFFFFF"/>
        </w:rPr>
      </w:pPr>
      <w:r w:rsidRPr="00F92577">
        <w:rPr>
          <w:color w:val="000000" w:themeColor="text1"/>
          <w:szCs w:val="24"/>
          <w:shd w:val="clear" w:color="auto" w:fill="FFFFFF"/>
        </w:rPr>
        <w:t>Veloso, C., &amp; de Azevedo, A. F. (2018). Fatores que influenciam o consumidor na decisão de compra de um automóvel. </w:t>
      </w:r>
      <w:r w:rsidRPr="00F92577">
        <w:rPr>
          <w:i/>
          <w:iCs/>
          <w:color w:val="000000" w:themeColor="text1"/>
          <w:szCs w:val="24"/>
          <w:shd w:val="clear" w:color="auto" w:fill="FFFFFF"/>
        </w:rPr>
        <w:t>Caderno Profissional de Administração da UNIMEP</w:t>
      </w:r>
      <w:r w:rsidRPr="00F92577">
        <w:rPr>
          <w:color w:val="000000" w:themeColor="text1"/>
          <w:szCs w:val="24"/>
          <w:shd w:val="clear" w:color="auto" w:fill="FFFFFF"/>
        </w:rPr>
        <w:t>, </w:t>
      </w:r>
      <w:r w:rsidRPr="00F92577">
        <w:rPr>
          <w:i/>
          <w:iCs/>
          <w:color w:val="000000" w:themeColor="text1"/>
          <w:szCs w:val="24"/>
          <w:shd w:val="clear" w:color="auto" w:fill="FFFFFF"/>
        </w:rPr>
        <w:t>7</w:t>
      </w:r>
      <w:r w:rsidRPr="00F92577">
        <w:rPr>
          <w:color w:val="000000" w:themeColor="text1"/>
          <w:szCs w:val="24"/>
          <w:shd w:val="clear" w:color="auto" w:fill="FFFFFF"/>
        </w:rPr>
        <w:t>(2), 137-153.</w:t>
      </w:r>
    </w:p>
    <w:p w:rsidR="00D236A1" w:rsidRPr="00F92577" w:rsidRDefault="00D236A1" w:rsidP="00D236A1">
      <w:pPr>
        <w:ind w:firstLine="0"/>
        <w:rPr>
          <w:color w:val="000000" w:themeColor="text1"/>
          <w:szCs w:val="24"/>
          <w:shd w:val="clear" w:color="auto" w:fill="FFFFFF"/>
        </w:rPr>
      </w:pPr>
      <w:r w:rsidRPr="00F92577">
        <w:rPr>
          <w:color w:val="000000" w:themeColor="text1"/>
          <w:szCs w:val="24"/>
          <w:shd w:val="clear" w:color="auto" w:fill="FFFFFF"/>
        </w:rPr>
        <w:t xml:space="preserve">Souza, M. A., Reis, H. C., &amp; </w:t>
      </w:r>
      <w:proofErr w:type="spellStart"/>
      <w:r w:rsidRPr="00F92577">
        <w:rPr>
          <w:color w:val="000000" w:themeColor="text1"/>
          <w:szCs w:val="24"/>
          <w:shd w:val="clear" w:color="auto" w:fill="FFFFFF"/>
        </w:rPr>
        <w:t>Possani</w:t>
      </w:r>
      <w:proofErr w:type="spellEnd"/>
      <w:r w:rsidRPr="00F92577">
        <w:rPr>
          <w:color w:val="000000" w:themeColor="text1"/>
          <w:szCs w:val="24"/>
          <w:shd w:val="clear" w:color="auto" w:fill="FFFFFF"/>
        </w:rPr>
        <w:t>, P. K. (2015). Aplicação do custo total de propriedade (</w:t>
      </w:r>
      <w:proofErr w:type="spellStart"/>
      <w:r w:rsidRPr="00F92577">
        <w:rPr>
          <w:color w:val="000000" w:themeColor="text1"/>
          <w:szCs w:val="24"/>
          <w:shd w:val="clear" w:color="auto" w:fill="FFFFFF"/>
        </w:rPr>
        <w:t>tco</w:t>
      </w:r>
      <w:proofErr w:type="spellEnd"/>
      <w:r w:rsidRPr="00F92577">
        <w:rPr>
          <w:color w:val="000000" w:themeColor="text1"/>
          <w:szCs w:val="24"/>
          <w:shd w:val="clear" w:color="auto" w:fill="FFFFFF"/>
        </w:rPr>
        <w:t>): um estudo de caso. </w:t>
      </w:r>
      <w:r w:rsidRPr="00F92577">
        <w:rPr>
          <w:i/>
          <w:iCs/>
          <w:color w:val="000000" w:themeColor="text1"/>
          <w:szCs w:val="24"/>
          <w:shd w:val="clear" w:color="auto" w:fill="FFFFFF"/>
        </w:rPr>
        <w:t>RIC</w:t>
      </w:r>
      <w:r w:rsidRPr="00F92577">
        <w:rPr>
          <w:color w:val="000000" w:themeColor="text1"/>
          <w:szCs w:val="24"/>
          <w:shd w:val="clear" w:color="auto" w:fill="FFFFFF"/>
        </w:rPr>
        <w:t>, </w:t>
      </w:r>
      <w:r w:rsidRPr="00F92577">
        <w:rPr>
          <w:i/>
          <w:iCs/>
          <w:color w:val="000000" w:themeColor="text1"/>
          <w:szCs w:val="24"/>
          <w:shd w:val="clear" w:color="auto" w:fill="FFFFFF"/>
        </w:rPr>
        <w:t>9</w:t>
      </w:r>
      <w:r w:rsidRPr="00F92577">
        <w:rPr>
          <w:color w:val="000000" w:themeColor="text1"/>
          <w:szCs w:val="24"/>
          <w:shd w:val="clear" w:color="auto" w:fill="FFFFFF"/>
        </w:rPr>
        <w:t>(2), 22.</w:t>
      </w:r>
    </w:p>
    <w:p w:rsidR="00D236A1" w:rsidRPr="00F92577" w:rsidRDefault="00D236A1" w:rsidP="00D236A1">
      <w:pPr>
        <w:ind w:firstLine="0"/>
        <w:rPr>
          <w:color w:val="000000" w:themeColor="text1"/>
          <w:szCs w:val="24"/>
          <w:shd w:val="clear" w:color="auto" w:fill="FFFFFF"/>
        </w:rPr>
      </w:pPr>
      <w:proofErr w:type="spellStart"/>
      <w:r w:rsidRPr="00F92577">
        <w:rPr>
          <w:color w:val="000000" w:themeColor="text1"/>
          <w:szCs w:val="24"/>
          <w:shd w:val="clear" w:color="auto" w:fill="FFFFFF"/>
        </w:rPr>
        <w:t>Suski</w:t>
      </w:r>
      <w:proofErr w:type="spellEnd"/>
      <w:r w:rsidRPr="00F92577">
        <w:rPr>
          <w:color w:val="000000" w:themeColor="text1"/>
          <w:szCs w:val="24"/>
          <w:shd w:val="clear" w:color="auto" w:fill="FFFFFF"/>
        </w:rPr>
        <w:t>, M. I</w:t>
      </w:r>
      <w:proofErr w:type="gramStart"/>
      <w:r w:rsidRPr="00F92577">
        <w:rPr>
          <w:color w:val="000000" w:themeColor="text1"/>
          <w:szCs w:val="24"/>
          <w:shd w:val="clear" w:color="auto" w:fill="FFFFFF"/>
        </w:rPr>
        <w:t>.,</w:t>
      </w:r>
      <w:proofErr w:type="gramEnd"/>
      <w:r w:rsidRPr="00F92577">
        <w:rPr>
          <w:color w:val="000000" w:themeColor="text1"/>
          <w:szCs w:val="24"/>
          <w:shd w:val="clear" w:color="auto" w:fill="FFFFFF"/>
        </w:rPr>
        <w:t xml:space="preserve"> dos Santos </w:t>
      </w:r>
      <w:proofErr w:type="spellStart"/>
      <w:r w:rsidRPr="00F92577">
        <w:rPr>
          <w:color w:val="000000" w:themeColor="text1"/>
          <w:szCs w:val="24"/>
          <w:shd w:val="clear" w:color="auto" w:fill="FFFFFF"/>
        </w:rPr>
        <w:t>Braum</w:t>
      </w:r>
      <w:proofErr w:type="spellEnd"/>
      <w:r w:rsidRPr="00F92577">
        <w:rPr>
          <w:color w:val="000000" w:themeColor="text1"/>
          <w:szCs w:val="24"/>
          <w:shd w:val="clear" w:color="auto" w:fill="FFFFFF"/>
        </w:rPr>
        <w:t xml:space="preserve">, L. M., &amp; </w:t>
      </w:r>
      <w:proofErr w:type="spellStart"/>
      <w:r w:rsidRPr="00F92577">
        <w:rPr>
          <w:color w:val="000000" w:themeColor="text1"/>
          <w:szCs w:val="24"/>
          <w:shd w:val="clear" w:color="auto" w:fill="FFFFFF"/>
        </w:rPr>
        <w:t>Braun</w:t>
      </w:r>
      <w:proofErr w:type="spellEnd"/>
      <w:r w:rsidRPr="00F92577">
        <w:rPr>
          <w:color w:val="000000" w:themeColor="text1"/>
          <w:szCs w:val="24"/>
          <w:shd w:val="clear" w:color="auto" w:fill="FFFFFF"/>
        </w:rPr>
        <w:t>, R. S. (20</w:t>
      </w:r>
      <w:r w:rsidR="00483E26">
        <w:rPr>
          <w:color w:val="000000" w:themeColor="text1"/>
          <w:szCs w:val="24"/>
          <w:shd w:val="clear" w:color="auto" w:fill="FFFFFF"/>
        </w:rPr>
        <w:t>14). Gestão de Custos: um est.</w:t>
      </w:r>
      <w:r w:rsidRPr="00F92577">
        <w:rPr>
          <w:color w:val="000000" w:themeColor="text1"/>
          <w:szCs w:val="24"/>
          <w:shd w:val="clear" w:color="auto" w:fill="FFFFFF"/>
        </w:rPr>
        <w:t xml:space="preserve"> de caso em uma propriedade rural localizada na região Oeste do Estado do Paraná. In </w:t>
      </w:r>
      <w:r w:rsidRPr="00F92577">
        <w:rPr>
          <w:i/>
          <w:iCs/>
          <w:color w:val="000000" w:themeColor="text1"/>
          <w:szCs w:val="24"/>
          <w:shd w:val="clear" w:color="auto" w:fill="FFFFFF"/>
        </w:rPr>
        <w:t>Anais do CB</w:t>
      </w:r>
      <w:r w:rsidR="00483E26">
        <w:rPr>
          <w:i/>
          <w:iCs/>
          <w:color w:val="000000" w:themeColor="text1"/>
          <w:szCs w:val="24"/>
          <w:shd w:val="clear" w:color="auto" w:fill="FFFFFF"/>
        </w:rPr>
        <w:t>C</w:t>
      </w:r>
      <w:proofErr w:type="gramStart"/>
      <w:r w:rsidR="00483E26">
        <w:rPr>
          <w:i/>
          <w:iCs/>
          <w:color w:val="000000" w:themeColor="text1"/>
          <w:szCs w:val="24"/>
          <w:shd w:val="clear" w:color="auto" w:fill="FFFFFF"/>
        </w:rPr>
        <w:t>.</w:t>
      </w:r>
      <w:r w:rsidRPr="00F92577">
        <w:rPr>
          <w:color w:val="000000" w:themeColor="text1"/>
          <w:szCs w:val="24"/>
          <w:shd w:val="clear" w:color="auto" w:fill="FFFFFF"/>
        </w:rPr>
        <w:t>.</w:t>
      </w:r>
      <w:proofErr w:type="gramEnd"/>
    </w:p>
    <w:p w:rsidR="00D236A1" w:rsidRPr="00F92577" w:rsidRDefault="00D236A1" w:rsidP="00D236A1">
      <w:pPr>
        <w:ind w:firstLine="0"/>
        <w:rPr>
          <w:color w:val="000000" w:themeColor="text1"/>
          <w:szCs w:val="24"/>
          <w:shd w:val="clear" w:color="auto" w:fill="FFFFFF"/>
        </w:rPr>
      </w:pPr>
      <w:r w:rsidRPr="00F92577">
        <w:rPr>
          <w:color w:val="000000" w:themeColor="text1"/>
          <w:szCs w:val="24"/>
        </w:rPr>
        <w:t xml:space="preserve">Toyota. </w:t>
      </w:r>
      <w:r w:rsidRPr="00F92577">
        <w:rPr>
          <w:i/>
          <w:color w:val="000000" w:themeColor="text1"/>
          <w:szCs w:val="24"/>
        </w:rPr>
        <w:t>Revisões Periódicas.</w:t>
      </w:r>
      <w:r w:rsidRPr="00F92577">
        <w:rPr>
          <w:color w:val="000000" w:themeColor="text1"/>
          <w:szCs w:val="24"/>
        </w:rPr>
        <w:t xml:space="preserve"> Disponível em: &lt;</w:t>
      </w:r>
      <w:hyperlink r:id="rId17" w:history="1">
        <w:r w:rsidRPr="00F92577">
          <w:rPr>
            <w:color w:val="000000" w:themeColor="text1"/>
            <w:szCs w:val="24"/>
            <w:u w:val="single"/>
          </w:rPr>
          <w:t>https://www.toyota.com.br/servicos/revisoes-periodicas/</w:t>
        </w:r>
      </w:hyperlink>
      <w:r w:rsidRPr="00F92577">
        <w:rPr>
          <w:color w:val="000000" w:themeColor="text1"/>
          <w:szCs w:val="24"/>
        </w:rPr>
        <w:t>&gt; Acesso em: 10/04/2018.</w:t>
      </w:r>
    </w:p>
    <w:p w:rsidR="00D236A1" w:rsidRPr="00F92577" w:rsidRDefault="00D236A1" w:rsidP="00D236A1">
      <w:pPr>
        <w:ind w:firstLine="0"/>
        <w:rPr>
          <w:color w:val="000000" w:themeColor="text1"/>
          <w:szCs w:val="24"/>
          <w:shd w:val="clear" w:color="auto" w:fill="FFFFFF"/>
        </w:rPr>
      </w:pPr>
      <w:r w:rsidRPr="00F92577">
        <w:rPr>
          <w:color w:val="000000" w:themeColor="text1"/>
          <w:szCs w:val="24"/>
        </w:rPr>
        <w:t xml:space="preserve">Volkswagen. </w:t>
      </w:r>
      <w:r w:rsidRPr="00F92577">
        <w:rPr>
          <w:i/>
          <w:color w:val="000000" w:themeColor="text1"/>
          <w:szCs w:val="24"/>
        </w:rPr>
        <w:t>Revisões Volkswagen</w:t>
      </w:r>
      <w:r w:rsidRPr="00F92577">
        <w:rPr>
          <w:color w:val="000000" w:themeColor="text1"/>
          <w:szCs w:val="24"/>
        </w:rPr>
        <w:t>. Disponível em: &lt;</w:t>
      </w:r>
      <w:hyperlink r:id="rId18" w:history="1">
        <w:r w:rsidRPr="00F92577">
          <w:rPr>
            <w:color w:val="000000" w:themeColor="text1"/>
            <w:szCs w:val="24"/>
            <w:u w:val="single"/>
          </w:rPr>
          <w:t>https://www.vw.com.br/pt/servicos/revisoes.html</w:t>
        </w:r>
      </w:hyperlink>
      <w:r w:rsidRPr="00F92577">
        <w:rPr>
          <w:color w:val="000000" w:themeColor="text1"/>
          <w:szCs w:val="24"/>
        </w:rPr>
        <w:t>&gt; Acesso em: 10/04/2018.</w:t>
      </w:r>
    </w:p>
    <w:p w:rsidR="00D236A1" w:rsidRPr="00F92577" w:rsidRDefault="00D236A1" w:rsidP="00D236A1">
      <w:pPr>
        <w:ind w:firstLine="0"/>
        <w:rPr>
          <w:color w:val="000000" w:themeColor="text1"/>
          <w:szCs w:val="24"/>
        </w:rPr>
      </w:pPr>
      <w:proofErr w:type="spellStart"/>
      <w:r w:rsidRPr="00F92577">
        <w:rPr>
          <w:color w:val="000000" w:themeColor="text1"/>
          <w:szCs w:val="24"/>
        </w:rPr>
        <w:t>Yamaguti</w:t>
      </w:r>
      <w:proofErr w:type="spellEnd"/>
      <w:r w:rsidRPr="00F92577">
        <w:rPr>
          <w:color w:val="000000" w:themeColor="text1"/>
          <w:szCs w:val="24"/>
        </w:rPr>
        <w:t xml:space="preserve">, C. L. O comportamento do consumidor e a influência da família no processo de decisão de compra de automóveis novos. 2005. 172 f. </w:t>
      </w:r>
      <w:r w:rsidRPr="00F92577">
        <w:rPr>
          <w:i/>
          <w:color w:val="000000" w:themeColor="text1"/>
          <w:szCs w:val="24"/>
        </w:rPr>
        <w:t xml:space="preserve">Dissertação de Mestrado em Administração </w:t>
      </w:r>
      <w:r w:rsidRPr="00F92577">
        <w:rPr>
          <w:color w:val="000000" w:themeColor="text1"/>
          <w:szCs w:val="24"/>
        </w:rPr>
        <w:t>– Pontifícia Universidade Católica de São Paulo, São Paulo, 2005.</w:t>
      </w:r>
    </w:p>
    <w:p w:rsidR="00EC3E7B" w:rsidRPr="00DD406D" w:rsidRDefault="00D236A1" w:rsidP="00D236A1">
      <w:pPr>
        <w:ind w:firstLine="0"/>
        <w:rPr>
          <w:color w:val="000000" w:themeColor="text1"/>
          <w:szCs w:val="24"/>
          <w:shd w:val="clear" w:color="auto" w:fill="FFFFFF"/>
        </w:rPr>
      </w:pPr>
      <w:proofErr w:type="spellStart"/>
      <w:proofErr w:type="gramStart"/>
      <w:r w:rsidRPr="00F92577">
        <w:rPr>
          <w:color w:val="000000" w:themeColor="text1"/>
          <w:szCs w:val="24"/>
          <w:shd w:val="clear" w:color="auto" w:fill="FFFFFF"/>
          <w:lang w:val="en-US"/>
        </w:rPr>
        <w:t>Zachariassen</w:t>
      </w:r>
      <w:proofErr w:type="spellEnd"/>
      <w:r w:rsidRPr="00F92577">
        <w:rPr>
          <w:color w:val="000000" w:themeColor="text1"/>
          <w:szCs w:val="24"/>
          <w:shd w:val="clear" w:color="auto" w:fill="FFFFFF"/>
          <w:lang w:val="en-US"/>
        </w:rPr>
        <w:t xml:space="preserve">, F., &amp; </w:t>
      </w:r>
      <w:proofErr w:type="spellStart"/>
      <w:r w:rsidRPr="00F92577">
        <w:rPr>
          <w:color w:val="000000" w:themeColor="text1"/>
          <w:szCs w:val="24"/>
          <w:shd w:val="clear" w:color="auto" w:fill="FFFFFF"/>
          <w:lang w:val="en-US"/>
        </w:rPr>
        <w:t>Stentoft</w:t>
      </w:r>
      <w:proofErr w:type="spellEnd"/>
      <w:r w:rsidRPr="00F92577">
        <w:rPr>
          <w:color w:val="000000" w:themeColor="text1"/>
          <w:szCs w:val="24"/>
          <w:shd w:val="clear" w:color="auto" w:fill="FFFFFF"/>
          <w:lang w:val="en-US"/>
        </w:rPr>
        <w:t xml:space="preserve"> </w:t>
      </w:r>
      <w:proofErr w:type="spellStart"/>
      <w:r w:rsidRPr="00F92577">
        <w:rPr>
          <w:color w:val="000000" w:themeColor="text1"/>
          <w:szCs w:val="24"/>
          <w:shd w:val="clear" w:color="auto" w:fill="FFFFFF"/>
          <w:lang w:val="en-US"/>
        </w:rPr>
        <w:t>Arlbjørn</w:t>
      </w:r>
      <w:proofErr w:type="spellEnd"/>
      <w:r w:rsidRPr="00F92577">
        <w:rPr>
          <w:color w:val="000000" w:themeColor="text1"/>
          <w:szCs w:val="24"/>
          <w:shd w:val="clear" w:color="auto" w:fill="FFFFFF"/>
          <w:lang w:val="en-US"/>
        </w:rPr>
        <w:t>, J. (2011).</w:t>
      </w:r>
      <w:proofErr w:type="gramEnd"/>
      <w:r w:rsidRPr="00F92577">
        <w:rPr>
          <w:color w:val="000000" w:themeColor="text1"/>
          <w:szCs w:val="24"/>
          <w:shd w:val="clear" w:color="auto" w:fill="FFFFFF"/>
          <w:lang w:val="en-US"/>
        </w:rPr>
        <w:t xml:space="preserve"> </w:t>
      </w:r>
      <w:proofErr w:type="gramStart"/>
      <w:r w:rsidRPr="00F92577">
        <w:rPr>
          <w:color w:val="000000" w:themeColor="text1"/>
          <w:szCs w:val="24"/>
          <w:shd w:val="clear" w:color="auto" w:fill="FFFFFF"/>
          <w:lang w:val="en-US"/>
        </w:rPr>
        <w:t>Exploring a differentiated approach to total cost of ownership.</w:t>
      </w:r>
      <w:proofErr w:type="gramEnd"/>
      <w:r w:rsidRPr="00F92577">
        <w:rPr>
          <w:color w:val="000000" w:themeColor="text1"/>
          <w:szCs w:val="24"/>
          <w:shd w:val="clear" w:color="auto" w:fill="FFFFFF"/>
          <w:lang w:val="en-US"/>
        </w:rPr>
        <w:t> </w:t>
      </w:r>
      <w:r w:rsidRPr="00F92577">
        <w:rPr>
          <w:i/>
          <w:iCs/>
          <w:color w:val="000000" w:themeColor="text1"/>
          <w:szCs w:val="24"/>
          <w:shd w:val="clear" w:color="auto" w:fill="FFFFFF"/>
        </w:rPr>
        <w:t>Industrial Management &amp; Data Systems</w:t>
      </w:r>
      <w:r w:rsidRPr="00F92577">
        <w:rPr>
          <w:color w:val="000000" w:themeColor="text1"/>
          <w:szCs w:val="24"/>
          <w:shd w:val="clear" w:color="auto" w:fill="FFFFFF"/>
        </w:rPr>
        <w:t>, </w:t>
      </w:r>
      <w:r w:rsidRPr="00F92577">
        <w:rPr>
          <w:i/>
          <w:iCs/>
          <w:color w:val="000000" w:themeColor="text1"/>
          <w:szCs w:val="24"/>
          <w:shd w:val="clear" w:color="auto" w:fill="FFFFFF"/>
        </w:rPr>
        <w:t>111</w:t>
      </w:r>
      <w:r w:rsidRPr="00F92577">
        <w:rPr>
          <w:color w:val="000000" w:themeColor="text1"/>
          <w:szCs w:val="24"/>
          <w:shd w:val="clear" w:color="auto" w:fill="FFFFFF"/>
        </w:rPr>
        <w:t>(3), 448-469.</w:t>
      </w:r>
    </w:p>
    <w:p w:rsidR="00F92577" w:rsidRDefault="00483E26" w:rsidP="00D236A1">
      <w:pPr>
        <w:ind w:firstLine="0"/>
        <w:rPr>
          <w:b/>
          <w:color w:val="000000" w:themeColor="text1"/>
          <w:szCs w:val="24"/>
        </w:rPr>
      </w:pPr>
      <w:r>
        <w:rPr>
          <w:b/>
          <w:color w:val="000000" w:themeColor="text1"/>
          <w:szCs w:val="24"/>
        </w:rPr>
        <w:lastRenderedPageBreak/>
        <w:t>Apêndices</w:t>
      </w:r>
    </w:p>
    <w:p w:rsidR="00F92577" w:rsidRDefault="00F92577" w:rsidP="00D236A1">
      <w:pPr>
        <w:ind w:firstLine="0"/>
        <w:rPr>
          <w:b/>
          <w:color w:val="000000" w:themeColor="text1"/>
          <w:szCs w:val="24"/>
        </w:rPr>
      </w:pPr>
    </w:p>
    <w:p w:rsidR="00F92577" w:rsidRDefault="00F92577" w:rsidP="00D236A1">
      <w:pPr>
        <w:ind w:firstLine="0"/>
        <w:rPr>
          <w:b/>
          <w:color w:val="000000" w:themeColor="text1"/>
          <w:szCs w:val="24"/>
        </w:rPr>
      </w:pPr>
    </w:p>
    <w:p w:rsidR="00F92577" w:rsidRDefault="00F92577" w:rsidP="00F92577">
      <w:pPr>
        <w:ind w:firstLine="0"/>
      </w:pPr>
      <w:r>
        <w:rPr>
          <w:noProof/>
        </w:rPr>
        <w:drawing>
          <wp:inline distT="0" distB="0" distL="0" distR="0" wp14:anchorId="71CF29A2" wp14:editId="337D1B59">
            <wp:extent cx="2105025" cy="19335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5025" cy="1933575"/>
                    </a:xfrm>
                    <a:prstGeom prst="rect">
                      <a:avLst/>
                    </a:prstGeom>
                    <a:noFill/>
                    <a:ln>
                      <a:noFill/>
                    </a:ln>
                  </pic:spPr>
                </pic:pic>
              </a:graphicData>
            </a:graphic>
          </wp:inline>
        </w:drawing>
      </w:r>
      <w:r>
        <w:rPr>
          <w:noProof/>
        </w:rPr>
        <w:drawing>
          <wp:inline distT="0" distB="0" distL="0" distR="0" wp14:anchorId="6B7F53CF" wp14:editId="0EBF11BB">
            <wp:extent cx="1819275" cy="20002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3734" cy="2005153"/>
                    </a:xfrm>
                    <a:prstGeom prst="rect">
                      <a:avLst/>
                    </a:prstGeom>
                    <a:noFill/>
                    <a:ln>
                      <a:noFill/>
                    </a:ln>
                  </pic:spPr>
                </pic:pic>
              </a:graphicData>
            </a:graphic>
          </wp:inline>
        </w:drawing>
      </w:r>
      <w:r>
        <w:rPr>
          <w:noProof/>
        </w:rPr>
        <w:drawing>
          <wp:inline distT="0" distB="0" distL="0" distR="0" wp14:anchorId="5317EB34" wp14:editId="57A7138A">
            <wp:extent cx="1962150" cy="1990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69248" cy="1997926"/>
                    </a:xfrm>
                    <a:prstGeom prst="rect">
                      <a:avLst/>
                    </a:prstGeom>
                    <a:noFill/>
                    <a:ln>
                      <a:noFill/>
                    </a:ln>
                  </pic:spPr>
                </pic:pic>
              </a:graphicData>
            </a:graphic>
          </wp:inline>
        </w:drawing>
      </w:r>
    </w:p>
    <w:p w:rsidR="00F92577" w:rsidRDefault="00F92577" w:rsidP="00F92577">
      <w:pPr>
        <w:ind w:firstLine="0"/>
      </w:pPr>
      <w:r>
        <w:rPr>
          <w:noProof/>
        </w:rPr>
        <w:drawing>
          <wp:inline distT="0" distB="0" distL="0" distR="0" wp14:anchorId="3FA57351" wp14:editId="4945D0A1">
            <wp:extent cx="2114549" cy="1857375"/>
            <wp:effectExtent l="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14549" cy="1857375"/>
                    </a:xfrm>
                    <a:prstGeom prst="rect">
                      <a:avLst/>
                    </a:prstGeom>
                    <a:noFill/>
                    <a:ln>
                      <a:noFill/>
                    </a:ln>
                  </pic:spPr>
                </pic:pic>
              </a:graphicData>
            </a:graphic>
          </wp:inline>
        </w:drawing>
      </w:r>
      <w:r>
        <w:rPr>
          <w:noProof/>
        </w:rPr>
        <w:drawing>
          <wp:inline distT="0" distB="0" distL="0" distR="0" wp14:anchorId="0BDDF84C" wp14:editId="5D8B3AFF">
            <wp:extent cx="1868180" cy="18192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68180" cy="1819275"/>
                    </a:xfrm>
                    <a:prstGeom prst="rect">
                      <a:avLst/>
                    </a:prstGeom>
                    <a:noFill/>
                    <a:ln>
                      <a:noFill/>
                    </a:ln>
                  </pic:spPr>
                </pic:pic>
              </a:graphicData>
            </a:graphic>
          </wp:inline>
        </w:drawing>
      </w:r>
      <w:r>
        <w:rPr>
          <w:noProof/>
        </w:rPr>
        <w:drawing>
          <wp:inline distT="0" distB="0" distL="0" distR="0" wp14:anchorId="7508097E" wp14:editId="50611E35">
            <wp:extent cx="1981891" cy="18478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81891" cy="1847850"/>
                    </a:xfrm>
                    <a:prstGeom prst="rect">
                      <a:avLst/>
                    </a:prstGeom>
                    <a:noFill/>
                    <a:ln>
                      <a:noFill/>
                    </a:ln>
                  </pic:spPr>
                </pic:pic>
              </a:graphicData>
            </a:graphic>
          </wp:inline>
        </w:drawing>
      </w:r>
    </w:p>
    <w:p w:rsidR="00F92577" w:rsidRPr="00EC3E7B" w:rsidRDefault="00F92577" w:rsidP="00D236A1">
      <w:pPr>
        <w:ind w:firstLine="0"/>
      </w:pPr>
      <w:r>
        <w:rPr>
          <w:noProof/>
        </w:rPr>
        <w:drawing>
          <wp:inline distT="0" distB="0" distL="0" distR="0" wp14:anchorId="38D0C5C6" wp14:editId="3C4013B2">
            <wp:extent cx="2105025" cy="2244109"/>
            <wp:effectExtent l="0" t="0" r="0"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7535" cy="2246785"/>
                    </a:xfrm>
                    <a:prstGeom prst="rect">
                      <a:avLst/>
                    </a:prstGeom>
                    <a:noFill/>
                    <a:ln>
                      <a:noFill/>
                    </a:ln>
                  </pic:spPr>
                </pic:pic>
              </a:graphicData>
            </a:graphic>
          </wp:inline>
        </w:drawing>
      </w:r>
      <w:r>
        <w:rPr>
          <w:noProof/>
        </w:rPr>
        <w:drawing>
          <wp:inline distT="0" distB="0" distL="0" distR="0" wp14:anchorId="01407A8B" wp14:editId="21A9E909">
            <wp:extent cx="1800225" cy="208404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0225" cy="2084043"/>
                    </a:xfrm>
                    <a:prstGeom prst="rect">
                      <a:avLst/>
                    </a:prstGeom>
                    <a:noFill/>
                    <a:ln>
                      <a:noFill/>
                    </a:ln>
                  </pic:spPr>
                </pic:pic>
              </a:graphicData>
            </a:graphic>
          </wp:inline>
        </w:drawing>
      </w:r>
    </w:p>
    <w:sectPr w:rsidR="00F92577" w:rsidRPr="00EC3E7B" w:rsidSect="008A05CA">
      <w:headerReference w:type="default" r:id="rId27"/>
      <w:footerReference w:type="default" r:id="rId28"/>
      <w:pgSz w:w="12240" w:h="15840" w:code="119"/>
      <w:pgMar w:top="1701" w:right="1134" w:bottom="1134" w:left="1701" w:header="142"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C78" w:rsidRDefault="00410C78" w:rsidP="005840EF">
      <w:r>
        <w:separator/>
      </w:r>
    </w:p>
  </w:endnote>
  <w:endnote w:type="continuationSeparator" w:id="0">
    <w:p w:rsidR="00410C78" w:rsidRDefault="00410C78"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6BB" w:rsidRPr="00F05FBB" w:rsidRDefault="000826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4D32E6">
      <w:rPr>
        <w:noProof/>
        <w:sz w:val="20"/>
      </w:rPr>
      <w:t>10</w:t>
    </w:r>
    <w:r w:rsidRPr="00F05FBB">
      <w:rPr>
        <w:sz w:val="20"/>
      </w:rPr>
      <w:fldChar w:fldCharType="end"/>
    </w:r>
  </w:p>
  <w:p w:rsidR="000826BB" w:rsidRPr="00862FD2" w:rsidRDefault="000826BB" w:rsidP="004E0B39">
    <w:pPr>
      <w:pStyle w:val="Rodap"/>
      <w:ind w:firstLine="0"/>
      <w:jc w:val="center"/>
    </w:pPr>
    <w:r>
      <w:rPr>
        <w:noProof/>
        <w:lang w:val="pt-BR" w:eastAsia="pt-BR"/>
      </w:rPr>
      <w:drawing>
        <wp:inline distT="0" distB="0" distL="0" distR="0" wp14:anchorId="1CE9865B" wp14:editId="45D40D00">
          <wp:extent cx="3895725" cy="971550"/>
          <wp:effectExtent l="0" t="0" r="9525" b="0"/>
          <wp:docPr id="12" name="Imagem 1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p w:rsidR="000826BB" w:rsidRDefault="000826BB"/>
  <w:p w:rsidR="000826BB" w:rsidRDefault="000826BB"/>
  <w:p w:rsidR="000826BB" w:rsidRDefault="000826BB"/>
  <w:p w:rsidR="000826BB" w:rsidRDefault="000826B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C78" w:rsidRDefault="00410C78" w:rsidP="005840EF">
      <w:r>
        <w:separator/>
      </w:r>
    </w:p>
  </w:footnote>
  <w:footnote w:type="continuationSeparator" w:id="0">
    <w:p w:rsidR="00410C78" w:rsidRDefault="00410C78"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6BB" w:rsidRPr="004E0B39" w:rsidRDefault="000826BB" w:rsidP="004E0B39">
    <w:pPr>
      <w:pStyle w:val="Cabealho"/>
      <w:ind w:firstLine="0"/>
      <w:jc w:val="center"/>
    </w:pPr>
    <w:r>
      <w:rPr>
        <w:noProof/>
      </w:rPr>
      <w:drawing>
        <wp:inline distT="0" distB="0" distL="0" distR="0" wp14:anchorId="23827A72" wp14:editId="5FA01F9C">
          <wp:extent cx="6010275" cy="1485900"/>
          <wp:effectExtent l="0" t="0" r="9525" b="0"/>
          <wp:docPr id="3" name="Imagem 3"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103E0"/>
    <w:rsid w:val="00021054"/>
    <w:rsid w:val="0006261D"/>
    <w:rsid w:val="000720BF"/>
    <w:rsid w:val="000826BB"/>
    <w:rsid w:val="00090FF4"/>
    <w:rsid w:val="000B0F5A"/>
    <w:rsid w:val="000D7722"/>
    <w:rsid w:val="000F0530"/>
    <w:rsid w:val="001457BE"/>
    <w:rsid w:val="00160E08"/>
    <w:rsid w:val="00190088"/>
    <w:rsid w:val="001A546B"/>
    <w:rsid w:val="001A7847"/>
    <w:rsid w:val="001E2E6C"/>
    <w:rsid w:val="0020354A"/>
    <w:rsid w:val="002056D7"/>
    <w:rsid w:val="002136AE"/>
    <w:rsid w:val="00213E0A"/>
    <w:rsid w:val="00244401"/>
    <w:rsid w:val="00244C0A"/>
    <w:rsid w:val="002566DC"/>
    <w:rsid w:val="00263CEF"/>
    <w:rsid w:val="002826C0"/>
    <w:rsid w:val="002B78FC"/>
    <w:rsid w:val="002C7235"/>
    <w:rsid w:val="002F1290"/>
    <w:rsid w:val="00303C6F"/>
    <w:rsid w:val="003356DA"/>
    <w:rsid w:val="00371DFF"/>
    <w:rsid w:val="00381994"/>
    <w:rsid w:val="003923C3"/>
    <w:rsid w:val="00395244"/>
    <w:rsid w:val="003A3639"/>
    <w:rsid w:val="003B01B8"/>
    <w:rsid w:val="0040483B"/>
    <w:rsid w:val="00406C08"/>
    <w:rsid w:val="00410C78"/>
    <w:rsid w:val="00420EDE"/>
    <w:rsid w:val="00423365"/>
    <w:rsid w:val="004251EF"/>
    <w:rsid w:val="00464098"/>
    <w:rsid w:val="00471C30"/>
    <w:rsid w:val="00472EE1"/>
    <w:rsid w:val="00483E26"/>
    <w:rsid w:val="0048579A"/>
    <w:rsid w:val="0049262F"/>
    <w:rsid w:val="004D32E6"/>
    <w:rsid w:val="004E0B39"/>
    <w:rsid w:val="00523BAB"/>
    <w:rsid w:val="00531A76"/>
    <w:rsid w:val="0055088A"/>
    <w:rsid w:val="005840EF"/>
    <w:rsid w:val="005950E5"/>
    <w:rsid w:val="005D0785"/>
    <w:rsid w:val="005D711E"/>
    <w:rsid w:val="00606F36"/>
    <w:rsid w:val="0063432D"/>
    <w:rsid w:val="006750E6"/>
    <w:rsid w:val="00683BE5"/>
    <w:rsid w:val="006C284A"/>
    <w:rsid w:val="006D02CA"/>
    <w:rsid w:val="006D340F"/>
    <w:rsid w:val="006D7C06"/>
    <w:rsid w:val="006E0030"/>
    <w:rsid w:val="006E57F9"/>
    <w:rsid w:val="00710D8D"/>
    <w:rsid w:val="00714245"/>
    <w:rsid w:val="007610C6"/>
    <w:rsid w:val="007C0C2C"/>
    <w:rsid w:val="007F1447"/>
    <w:rsid w:val="00827ED5"/>
    <w:rsid w:val="00862FD2"/>
    <w:rsid w:val="00865A23"/>
    <w:rsid w:val="00866591"/>
    <w:rsid w:val="00887869"/>
    <w:rsid w:val="008902BE"/>
    <w:rsid w:val="008A05CA"/>
    <w:rsid w:val="008A1488"/>
    <w:rsid w:val="008B21BE"/>
    <w:rsid w:val="008F1090"/>
    <w:rsid w:val="008F1B7C"/>
    <w:rsid w:val="008F67F7"/>
    <w:rsid w:val="0092413C"/>
    <w:rsid w:val="00943459"/>
    <w:rsid w:val="00952306"/>
    <w:rsid w:val="009724D8"/>
    <w:rsid w:val="009976D2"/>
    <w:rsid w:val="009B11E7"/>
    <w:rsid w:val="009B3488"/>
    <w:rsid w:val="009C7DFA"/>
    <w:rsid w:val="009D68AF"/>
    <w:rsid w:val="00A01395"/>
    <w:rsid w:val="00A16D53"/>
    <w:rsid w:val="00A80641"/>
    <w:rsid w:val="00AB5527"/>
    <w:rsid w:val="00AC61AF"/>
    <w:rsid w:val="00AC7E25"/>
    <w:rsid w:val="00AF03F9"/>
    <w:rsid w:val="00B009C9"/>
    <w:rsid w:val="00B12485"/>
    <w:rsid w:val="00B169EE"/>
    <w:rsid w:val="00B25FFE"/>
    <w:rsid w:val="00B801AB"/>
    <w:rsid w:val="00BC4277"/>
    <w:rsid w:val="00C01F1F"/>
    <w:rsid w:val="00C122A9"/>
    <w:rsid w:val="00C22A7A"/>
    <w:rsid w:val="00C271A6"/>
    <w:rsid w:val="00C671EC"/>
    <w:rsid w:val="00C82D1F"/>
    <w:rsid w:val="00C83883"/>
    <w:rsid w:val="00C84F71"/>
    <w:rsid w:val="00CF0D35"/>
    <w:rsid w:val="00D2342D"/>
    <w:rsid w:val="00D236A1"/>
    <w:rsid w:val="00D50832"/>
    <w:rsid w:val="00D6793C"/>
    <w:rsid w:val="00D86B5F"/>
    <w:rsid w:val="00D94E67"/>
    <w:rsid w:val="00DA5E5B"/>
    <w:rsid w:val="00DD406D"/>
    <w:rsid w:val="00DE1E14"/>
    <w:rsid w:val="00DE631D"/>
    <w:rsid w:val="00DE75F7"/>
    <w:rsid w:val="00E174CD"/>
    <w:rsid w:val="00E1786F"/>
    <w:rsid w:val="00E24E18"/>
    <w:rsid w:val="00E53F91"/>
    <w:rsid w:val="00E73FFC"/>
    <w:rsid w:val="00E94A5E"/>
    <w:rsid w:val="00EB6251"/>
    <w:rsid w:val="00EC3E7B"/>
    <w:rsid w:val="00EC6EDB"/>
    <w:rsid w:val="00ED6578"/>
    <w:rsid w:val="00EE65C1"/>
    <w:rsid w:val="00EF213A"/>
    <w:rsid w:val="00F05FBB"/>
    <w:rsid w:val="00F12796"/>
    <w:rsid w:val="00F13CCD"/>
    <w:rsid w:val="00F4703D"/>
    <w:rsid w:val="00F70D09"/>
    <w:rsid w:val="00F92577"/>
    <w:rsid w:val="00FA36AF"/>
    <w:rsid w:val="00FC1C75"/>
    <w:rsid w:val="00FE42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m.com.br/app/noticia/economia/2018/03/05/internas_economia,941778/para-montadoras-recuperacao-do-setor-automotivo-sera-veloz.shtml" TargetMode="External"/><Relationship Id="rId18" Type="http://schemas.openxmlformats.org/officeDocument/2006/relationships/hyperlink" Target="https://www.vw.com.br/pt/servicos/revisoes.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oica.net/category/production-statistics/2017-statistics/" TargetMode="External"/><Relationship Id="rId17" Type="http://schemas.openxmlformats.org/officeDocument/2006/relationships/hyperlink" Target="https://www.toyota.com.br/servicos/revisoes-periodicas/"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seguradoralider.com.br/Pages/tabela-de-premios-completa-2015.asp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d.com.br/servico-ao-cliente/revisao-preco-fixo/veiculos-2017/1a-revisao/"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aplicacao.sefaz.go.gov.br/post/ver/140881"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www3.fenabrave.org.br:8082/plus/modulos/listas/index.php?tac=indices-e-numeros&amp;idtipo=6&amp;layout=indices-e-numeros"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chevrolet.com.br/picapes/s10-cabine-dupla/manutencao" TargetMode="External"/><Relationship Id="rId14" Type="http://schemas.openxmlformats.org/officeDocument/2006/relationships/hyperlink" Target="http://pbeveicular.petrobras.com.br/TabelaConsumo.aspx."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4BED5-7B64-414F-9AA2-8BC27E9A2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6492</Words>
  <Characters>35058</Characters>
  <Application>Microsoft Office Word</Application>
  <DocSecurity>0</DocSecurity>
  <Lines>292</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Caio</cp:lastModifiedBy>
  <cp:revision>4</cp:revision>
  <cp:lastPrinted>2016-08-30T16:57:00Z</cp:lastPrinted>
  <dcterms:created xsi:type="dcterms:W3CDTF">2019-07-10T22:26:00Z</dcterms:created>
  <dcterms:modified xsi:type="dcterms:W3CDTF">2019-07-15T22:06:00Z</dcterms:modified>
</cp:coreProperties>
</file>