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D755C0" w:rsidP="74D755C0" w:rsidRDefault="74D755C0" w14:paraId="0B6C5076" w14:textId="4EAB6DD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wp14:editId="62961B5A" wp14:anchorId="279F3F6D">
            <wp:extent cx="5715000" cy="885825"/>
            <wp:effectExtent l="0" t="0" r="0" b="0"/>
            <wp:docPr id="2035080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0ce61a3a8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755C0" w:rsidP="74D755C0" w:rsidRDefault="74D755C0" w14:paraId="316B1AED" w14:textId="29E47198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CONGREGAÇÃO DE SANTA DOROTEIA DO BRASIL</w:t>
      </w:r>
    </w:p>
    <w:p w:rsidR="74D755C0" w:rsidP="74D755C0" w:rsidRDefault="74D755C0" w14:paraId="1C542685" w14:textId="1493B3E4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FACULDADE FRASSINETTI DO RECIFE – FAFIRE</w:t>
      </w:r>
    </w:p>
    <w:p w:rsidR="74D755C0" w:rsidP="74D755C0" w:rsidRDefault="74D755C0" w14:paraId="62E994DD" w14:textId="232FDA69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CURSO DE CIÊNCIAS BIOLÓGICAS – LICENCIATURA</w:t>
      </w:r>
    </w:p>
    <w:p w:rsidR="74D755C0" w:rsidP="74D755C0" w:rsidRDefault="74D755C0" w14:paraId="082BCEF3" w14:textId="7F97DB46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DISCIPLINA: METODOLOGIA DO ENSINO DE CIÊNCIAS E DA BIOLOGIA</w:t>
      </w:r>
    </w:p>
    <w:p w:rsidR="74D755C0" w:rsidP="74D755C0" w:rsidRDefault="74D755C0" w14:paraId="27E49CC2" w14:textId="2EE4FF6F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DOCENTE: DINABEL VILAS BOAS</w:t>
      </w:r>
    </w:p>
    <w:p w:rsidR="74D755C0" w:rsidP="74D755C0" w:rsidRDefault="74D755C0" w14:paraId="0DC17398" w14:textId="00A0CC1C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DISCENTE: MARINA MILENA LIMA</w:t>
      </w:r>
    </w:p>
    <w:p w:rsidR="74D755C0" w:rsidP="74D755C0" w:rsidRDefault="74D755C0" w14:paraId="631B9F69" w14:textId="4716116B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4D755C0" w:rsidP="74D755C0" w:rsidRDefault="74D755C0" w14:paraId="18D44997" w14:textId="39FFF453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  <w:t>Análise Crític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  <w:t xml:space="preserve">a do BNCC de Ciências - Síntese e desafios metodológicos 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  <w:t>mediante a proposta da BNCC para o Ensino de Ciências</w:t>
      </w:r>
    </w:p>
    <w:p w:rsidR="74D755C0" w:rsidP="74D755C0" w:rsidRDefault="74D755C0" w14:paraId="7DC3D088" w14:textId="21FE7C6C">
      <w:pPr>
        <w:pStyle w:val="Normal"/>
        <w:rPr>
          <w:noProof w:val="0"/>
          <w:lang w:val="pt-BR"/>
        </w:rPr>
      </w:pPr>
    </w:p>
    <w:p w:rsidR="74D755C0" w:rsidP="74D755C0" w:rsidRDefault="74D755C0" w14:paraId="1571E365" w14:textId="6FECDB47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construção de uma Base Nacional Comum Curricular (BNCC) para o Brasil é um grande avanço por permitir uma articulação clara e coesa dos objetivos da nossa educação. A Base estabelece os conteúdos que devem ser trabalhados com os alunos para que possam enfrentar, com êxito, os desafios do mundo contemporâneo. </w:t>
      </w:r>
    </w:p>
    <w:p w:rsidR="74D755C0" w:rsidP="74D755C0" w:rsidRDefault="74D755C0" w14:paraId="4DAA8AA9" w14:textId="6ECFDDEE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>Inclusão da tecnologia e engenharia na educação básica, garantindo aos estudantes relacionar-se com as tecnologias que impactam suas vidas cotidianas não apenas como usuários passivos. Para ensinar, a crianças e jovens, conhecimentos, atitudes e habilidades que permitam a interação com as tecnologias de maneira proativa, reflexiva e ética. Para formar cidadãos capazes de compreender, utilizar e criar tecnologias para resoluções de problemas individuais e coletivos. As práticas de engenharia têm muito em comum com as da ciência, está dentro do contexto tecnológico os princípios de engenharia e sistemas, diversos países têm em suas bases unidades sobre resolução de problemas, engenharia e tecnologia.</w:t>
      </w:r>
    </w:p>
    <w:p w:rsidR="74D755C0" w:rsidP="74D755C0" w:rsidRDefault="74D755C0" w14:paraId="2821000B" w14:textId="2EF20D2B">
      <w:pPr>
        <w:pStyle w:val="Normal"/>
        <w:ind w:firstLine="708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>Tal mudança de paradigma requer a abordagem consistente do tema tecnologia e engenharia dentro da BNCC-C. Experiências internacionais de diversos países que fizeram revisões em suas bases curriculares revelam alta relevância da tecnologia – que passou de tema transversal para área de conhecimento de ciências.</w:t>
      </w:r>
    </w:p>
    <w:p w:rsidR="74D755C0" w:rsidP="74D755C0" w:rsidRDefault="74D755C0" w14:paraId="783DC5BB" w14:textId="60C47FE0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A tecnologia da informação garante uma melhor qualidade de vida, visando a área da saúde. Sua área de aplicações em saúde é vasta e cobre desde o uso de tecnologia da informação para apoio à gestão em saúde até os aspectos mais espec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pt-BR"/>
        </w:rPr>
        <w:t>ializados da assistência, tais como exames e tratamentos médicos.</w:t>
      </w:r>
    </w:p>
    <w:p w:rsidR="74D755C0" w:rsidP="74D755C0" w:rsidRDefault="74D755C0" w14:paraId="712EA377" w14:textId="0BCA173B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>A BNCC-C alterna entre ser currículo e ser base, existe uma distinção entre conceito, atividade de sala de aula e prática cientifica. Não se pode falar de ensino de ciências sem levar em consideração a prática científica. No entanto é necessário que estes dois componentes (conceito e prática) estejam claramente definidos e alinhados ao objetivo do documento. As atividades práticas contribuem para o interesse e a aprendizagem em Ciências, especialmente quando investigativas e problematizadoras. Os objetivos de aprendizagem, por sua vez, combinam conceito e prática</w:t>
      </w: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4D755C0" w:rsidP="74D755C0" w:rsidRDefault="74D755C0" w14:paraId="21EAC742" w14:textId="3B1E3369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>Segundo a análise crítica,</w:t>
      </w:r>
      <w:r w:rsidRPr="74D755C0" w:rsidR="74D755C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seleção de objetos de conhecimento e aprendizagem não segue um critério único e não prioriza temas geradores em Ciências. Com os avanços da ciência e tecnologia, não é possível ensinar todo o conhecimento científico durante os anos escolares. Além disso, o desenvolvimento científico é contínuo e novos temas continuarão a surgir. Por outro lado, informação é facilmente acessível por meio da internet e outros meios de informação, a seleção de Objetos de Conhecimento, na BNCC-C, aparenta não seguir critérios desse tipo. Ora a seleção é muito detalhada e se aprofunda muito em um tópico, ora ela se detém pouquíssimo tempo em um tópico gerador, aparentemente sem um critério claro.</w:t>
      </w:r>
    </w:p>
    <w:p w:rsidR="74D755C0" w:rsidP="74D755C0" w:rsidRDefault="74D755C0" w14:paraId="4D7BC7A8" w14:textId="26B8495D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4D755C0" w:rsidP="74D755C0" w:rsidRDefault="74D755C0" w14:paraId="44BFAFE6" w14:textId="37BDF4CF">
      <w:pPr>
        <w:pStyle w:val="Heading1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  <w:t>D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8"/>
          <w:szCs w:val="28"/>
          <w:lang w:val="pt-BR"/>
        </w:rPr>
        <w:t>esafios metodológicos mediante a proposta da BNCC para o Ensino de Ciências</w:t>
      </w:r>
    </w:p>
    <w:p w:rsidR="74D755C0" w:rsidP="74D755C0" w:rsidRDefault="74D755C0" w14:paraId="61643041" w14:textId="6F9B4355">
      <w:pPr>
        <w:pStyle w:val="Normal"/>
        <w:rPr>
          <w:noProof w:val="0"/>
          <w:lang w:val="pt-BR"/>
        </w:rPr>
      </w:pPr>
    </w:p>
    <w:p w:rsidR="74D755C0" w:rsidP="74D755C0" w:rsidRDefault="74D755C0" w14:paraId="4A12CB55" w14:textId="6C9138DA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Os principais desafios englobam principalmente a falta de possibilidades de inovação da prática pedagógica, onde propõe conhecimento além da </w:t>
      </w:r>
      <w:proofErr w:type="spellStart"/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téoria</w:t>
      </w:r>
      <w:proofErr w:type="spellEnd"/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, mas essencialmente na vivência, propondo jogos lúdicos em grupos para tornar a aula mais atrativa e sequentemente garantir a participação dos discentes. Aula de campo com o objetivo de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  <w:t xml:space="preserve"> levar o aluno a maiores possibilidades de conhecimento através da vivência. Necessita</w:t>
      </w:r>
      <w:r w:rsidRPr="74D755C0" w:rsidR="74D755C0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então de uma aproximação entre teoria e prática que proporciona novos horizontes que possibilitam buscar novas práticas de ensino que facilitem a aprendizagem dos educandos. A aula prática constitui um importante recurso metodológico facilitador do processo de ensino-aprendizagem na biologia. Através da experimentação e vivência, alia teoria à prática e possibilita o desenvolvimento da pesquisa e da problematização em sala de aula, despertando a curiosidade e o interesse do aluno.</w:t>
      </w:r>
    </w:p>
    <w:p w:rsidR="74D755C0" w:rsidP="74D755C0" w:rsidRDefault="74D755C0" w14:paraId="3D40EECB" w14:textId="1D1F87A2">
      <w:pPr>
        <w:pStyle w:val="Normal"/>
        <w:ind w:firstLine="708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pt-BR"/>
        </w:rPr>
      </w:pPr>
    </w:p>
    <w:p w:rsidR="74D755C0" w:rsidP="74D755C0" w:rsidRDefault="74D755C0" w14:paraId="31984D0B" w14:textId="46331382">
      <w:pPr>
        <w:pStyle w:val="Normal"/>
        <w:rPr>
          <w:noProof w:val="0"/>
          <w:lang w:val="pt-BR"/>
        </w:rPr>
      </w:pPr>
    </w:p>
    <w:p w:rsidR="74D755C0" w:rsidP="74D755C0" w:rsidRDefault="74D755C0" w14:paraId="46D85D37" w14:textId="35B51F78">
      <w:pPr>
        <w:pStyle w:val="Normal"/>
        <w:rPr>
          <w:noProof w:val="0"/>
          <w:lang w:val="pt-BR"/>
        </w:rPr>
      </w:pPr>
    </w:p>
    <w:p w:rsidR="74D755C0" w:rsidP="74D755C0" w:rsidRDefault="74D755C0" w14:paraId="534836D7" w14:textId="27EBA701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6C27B0"/>
  <w15:docId w15:val="{eff8e7bc-8888-403b-ad0b-76b8c18b4036}"/>
  <w:rsids>
    <w:rsidRoot w:val="6B6C27B0"/>
    <w:rsid w:val="6B6C27B0"/>
    <w:rsid w:val="74D755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300ce61a3a8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2019-11-20T16:17:05.9976413Z</dcterms:created>
  <dcterms:modified xsi:type="dcterms:W3CDTF">2019-11-20T17:56:59.2465218Z</dcterms:modified>
  <dc:creator>Marina Lima</dc:creator>
  <lastModifiedBy>Marina Lima</lastModifiedBy>
</coreProperties>
</file>