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u w:val="single"/>
        </w:rPr>
      </w:pPr>
      <w:r w:rsidDel="00000000" w:rsidR="00000000" w:rsidRPr="00000000">
        <w:rPr>
          <w:u w:val="single"/>
          <w:rtl w:val="0"/>
        </w:rPr>
        <w:t xml:space="preserve">Research Summary: Collaborative Cooking App</w:t>
      </w:r>
    </w:p>
    <w:p w:rsidR="00000000" w:rsidDel="00000000" w:rsidP="00000000" w:rsidRDefault="00000000" w:rsidRPr="00000000" w14:paraId="00000002">
      <w:pPr>
        <w:pStyle w:val="Heading2"/>
        <w:rPr>
          <w:b w:val="1"/>
          <w:bCs w:val="1"/>
          <w:sz w:val="28"/>
          <w:szCs w:val="28"/>
        </w:rPr>
      </w:pPr>
      <w:r w:rsidDel="00000000" w:rsidR="00000000" w:rsidRPr="00000000">
        <w:rPr>
          <w:b w:val="1"/>
          <w:bCs w:val="1"/>
          <w:sz w:val="28"/>
          <w:szCs w:val="28"/>
          <w:rtl w:val="0"/>
        </w:rPr>
        <w:t xml:space="preserve">1. Research context</w:t>
      </w:r>
    </w:p>
    <w:p w:rsidR="00000000" w:rsidDel="00000000" w:rsidP="00000000" w:rsidRDefault="00000000" w:rsidRPr="00000000" w14:paraId="00000003">
      <w:pPr>
        <w:rPr>
          <w:sz w:val="24"/>
          <w:szCs w:val="24"/>
        </w:rPr>
      </w:pPr>
      <w:r w:rsidDel="00000000" w:rsidR="00000000" w:rsidRPr="00000000">
        <w:rPr>
          <w:sz w:val="24"/>
          <w:szCs w:val="24"/>
          <w:rtl w:val="0"/>
        </w:rPr>
        <w:t xml:space="preserve">Moving into independent living can create a significant change in how students manage food, cooking and social relationships. For students who are living away from home for the first time, cooking is no longer something that can be delegated to parents or other household members. Instead, students must independently manage food purchasing, preparation, budgeting, nutrition and meal timing.</w:t>
      </w:r>
    </w:p>
    <w:p w:rsidR="00000000" w:rsidDel="00000000" w:rsidP="00000000" w:rsidRDefault="00000000" w:rsidRPr="00000000" w14:paraId="00000004">
      <w:pPr>
        <w:rPr>
          <w:sz w:val="24"/>
          <w:szCs w:val="24"/>
        </w:rPr>
      </w:pPr>
      <w:r w:rsidDel="00000000" w:rsidR="00000000" w:rsidRPr="00000000">
        <w:rPr>
          <w:sz w:val="24"/>
          <w:szCs w:val="24"/>
          <w:highlight w:val="yellow"/>
          <w:rtl w:val="0"/>
        </w:rPr>
        <w:t xml:space="preserve">Shi et al.'s</w:t>
      </w:r>
      <w:r w:rsidDel="00000000" w:rsidR="00000000" w:rsidRPr="00000000">
        <w:rPr>
          <w:sz w:val="24"/>
          <w:szCs w:val="24"/>
          <w:rtl w:val="0"/>
        </w:rPr>
        <w:t xml:space="preserve"> qualitative study of 14 international students in Australia found that living independently for the first time was a substantial factor in dietary changes. Students described having to take responsibility for their own food choices, budgets and cooking, while limited time and money created additional difficulties. </w:t>
      </w:r>
    </w:p>
    <w:p w:rsidR="00000000" w:rsidDel="00000000" w:rsidP="00000000" w:rsidRDefault="00000000" w:rsidRPr="00000000" w14:paraId="00000005">
      <w:pPr>
        <w:rPr>
          <w:sz w:val="24"/>
          <w:szCs w:val="24"/>
        </w:rPr>
      </w:pPr>
      <w:r w:rsidDel="00000000" w:rsidR="00000000" w:rsidRPr="00000000">
        <w:rPr>
          <w:sz w:val="24"/>
          <w:szCs w:val="24"/>
          <w:rtl w:val="0"/>
        </w:rPr>
        <w:t xml:space="preserve">This is particularly relevant to our proposed audience of </w:t>
      </w:r>
      <w:r w:rsidDel="00000000" w:rsidR="00000000" w:rsidRPr="00000000">
        <w:rPr>
          <w:b w:val="1"/>
          <w:bCs w:val="1"/>
          <w:sz w:val="24"/>
          <w:szCs w:val="24"/>
          <w:rtl w:val="0"/>
        </w:rPr>
        <w:t xml:space="preserve">students who are new to cooking and living independently</w:t>
      </w:r>
      <w:r w:rsidDel="00000000" w:rsidR="00000000" w:rsidRPr="00000000">
        <w:rPr>
          <w:sz w:val="24"/>
          <w:szCs w:val="24"/>
          <w:rtl w:val="0"/>
        </w:rPr>
        <w:t xml:space="preserve">. Although Shi et al.'s sample focused specifically on international students from China and India, the findings provide evidence for a broader transition from having food prepared by others to managing meals independently. The study itself should therefore not be used to claim that </w:t>
      </w:r>
      <w:r w:rsidDel="00000000" w:rsidR="00000000" w:rsidRPr="00000000">
        <w:rPr>
          <w:i w:val="1"/>
          <w:iCs w:val="1"/>
          <w:sz w:val="24"/>
          <w:szCs w:val="24"/>
          <w:rtl w:val="0"/>
        </w:rPr>
        <w:t xml:space="preserve">all</w:t>
      </w:r>
      <w:r w:rsidDel="00000000" w:rsidR="00000000" w:rsidRPr="00000000">
        <w:rPr>
          <w:sz w:val="24"/>
          <w:szCs w:val="24"/>
          <w:rtl w:val="0"/>
        </w:rPr>
        <w:t xml:space="preserve"> students experience these difficulties in the same way.</w:t>
      </w:r>
    </w:p>
    <w:p w:rsidR="00000000" w:rsidDel="00000000" w:rsidP="00000000" w:rsidRDefault="00000000" w:rsidRPr="00000000" w14:paraId="00000006">
      <w:pPr>
        <w:pStyle w:val="Heading2"/>
        <w:rPr>
          <w:sz w:val="28"/>
          <w:szCs w:val="28"/>
        </w:rPr>
      </w:pPr>
      <w:r w:rsidDel="00000000" w:rsidR="00000000" w:rsidRPr="00000000">
        <w:rPr>
          <w:sz w:val="28"/>
          <w:szCs w:val="28"/>
          <w:rtl w:val="0"/>
        </w:rPr>
        <w:t xml:space="preserve">2. New Student Struggles</w:t>
      </w:r>
    </w:p>
    <w:p w:rsidR="00000000" w:rsidDel="00000000" w:rsidP="00000000" w:rsidRDefault="00000000" w:rsidRPr="00000000" w14:paraId="00000007">
      <w:pPr>
        <w:rPr>
          <w:sz w:val="24"/>
          <w:szCs w:val="24"/>
        </w:rPr>
      </w:pPr>
      <w:r w:rsidDel="00000000" w:rsidR="00000000" w:rsidRPr="00000000">
        <w:rPr>
          <w:sz w:val="24"/>
          <w:szCs w:val="24"/>
          <w:rtl w:val="0"/>
        </w:rPr>
        <w:t xml:space="preserve">A recurring issue across the research is that students may enter independent living without strong cooking skills.</w:t>
      </w:r>
    </w:p>
    <w:p w:rsidR="00000000" w:rsidDel="00000000" w:rsidP="00000000" w:rsidRDefault="00000000" w:rsidRPr="00000000" w14:paraId="00000008">
      <w:pPr>
        <w:rPr>
          <w:sz w:val="24"/>
          <w:szCs w:val="24"/>
        </w:rPr>
      </w:pPr>
      <w:r w:rsidDel="00000000" w:rsidR="00000000" w:rsidRPr="00000000">
        <w:rPr>
          <w:sz w:val="24"/>
          <w:szCs w:val="24"/>
          <w:highlight w:val="yellow"/>
          <w:rtl w:val="0"/>
        </w:rPr>
        <w:t xml:space="preserve">Shi et al.</w:t>
      </w:r>
      <w:r w:rsidDel="00000000" w:rsidR="00000000" w:rsidRPr="00000000">
        <w:rPr>
          <w:sz w:val="24"/>
          <w:szCs w:val="24"/>
          <w:rtl w:val="0"/>
        </w:rPr>
        <w:t xml:space="preserve"> found that managing food budgets and cooking independently for the first time was challenging for participants. However, cooking skills often improved over time. Online recipes, friends and flatmates were important sources of cooking assistance, and students who cooked with friends described experimenting with recipes together. </w:t>
      </w:r>
    </w:p>
    <w:p w:rsidR="00000000" w:rsidDel="00000000" w:rsidP="00000000" w:rsidRDefault="00000000" w:rsidRPr="00000000" w14:paraId="00000009">
      <w:pPr>
        <w:rPr>
          <w:sz w:val="24"/>
          <w:szCs w:val="24"/>
        </w:rPr>
      </w:pPr>
      <w:r w:rsidDel="00000000" w:rsidR="00000000" w:rsidRPr="00000000">
        <w:rPr>
          <w:sz w:val="24"/>
          <w:szCs w:val="24"/>
          <w:rtl w:val="0"/>
        </w:rPr>
        <w:t xml:space="preserve">The study therefore suggests an important design opportunity: </w:t>
      </w:r>
      <w:r w:rsidDel="00000000" w:rsidR="00000000" w:rsidRPr="00000000">
        <w:rPr>
          <w:b w:val="1"/>
          <w:bCs w:val="1"/>
          <w:sz w:val="24"/>
          <w:szCs w:val="24"/>
          <w:rtl w:val="0"/>
        </w:rPr>
        <w:t xml:space="preserve">students do not necessarily need a completely automated cooking solution; they can benefit from accessible support while learning through the cooking process.</w:t>
      </w:r>
      <w:r w:rsidDel="00000000" w:rsidR="00000000" w:rsidRPr="00000000">
        <w:rPr>
          <w:sz w:val="24"/>
          <w:szCs w:val="24"/>
          <w:rtl w:val="0"/>
        </w:rPr>
        <w:t xml:space="preserve"> This supports features such as:</w:t>
      </w:r>
    </w:p>
    <w:p w:rsidR="00000000" w:rsidDel="00000000" w:rsidP="00000000" w:rsidRDefault="00000000" w:rsidRPr="00000000" w14:paraId="0000000A">
      <w:pPr>
        <w:numPr>
          <w:ilvl w:val="0"/>
          <w:numId w:val="1"/>
        </w:numPr>
        <w:ind w:left="720" w:hanging="360"/>
        <w:rPr/>
      </w:pPr>
      <w:r w:rsidDel="00000000" w:rsidR="00000000" w:rsidRPr="00000000">
        <w:rPr>
          <w:sz w:val="24"/>
          <w:szCs w:val="24"/>
          <w:rtl w:val="0"/>
        </w:rPr>
        <w:t xml:space="preserve">beginner-friendly cooking instructions </w:t>
      </w:r>
    </w:p>
    <w:p w:rsidR="00000000" w:rsidDel="00000000" w:rsidP="00000000" w:rsidRDefault="00000000" w:rsidRPr="00000000" w14:paraId="0000000B">
      <w:pPr>
        <w:numPr>
          <w:ilvl w:val="0"/>
          <w:numId w:val="1"/>
        </w:numPr>
        <w:ind w:left="720" w:hanging="360"/>
        <w:rPr/>
      </w:pPr>
      <w:r w:rsidDel="00000000" w:rsidR="00000000" w:rsidRPr="00000000">
        <w:rPr>
          <w:sz w:val="24"/>
          <w:szCs w:val="24"/>
          <w:rtl w:val="0"/>
        </w:rPr>
        <w:t xml:space="preserve">cooking tips and tricks </w:t>
      </w:r>
    </w:p>
    <w:p w:rsidR="00000000" w:rsidDel="00000000" w:rsidP="00000000" w:rsidRDefault="00000000" w:rsidRPr="00000000" w14:paraId="0000000C">
      <w:pPr>
        <w:numPr>
          <w:ilvl w:val="0"/>
          <w:numId w:val="1"/>
        </w:numPr>
        <w:ind w:left="720" w:hanging="360"/>
        <w:rPr/>
      </w:pPr>
      <w:r w:rsidDel="00000000" w:rsidR="00000000" w:rsidRPr="00000000">
        <w:rPr>
          <w:sz w:val="24"/>
          <w:szCs w:val="24"/>
          <w:rtl w:val="0"/>
        </w:rPr>
        <w:t xml:space="preserve">simple explanations of unfamiliar techniques </w:t>
      </w:r>
    </w:p>
    <w:p w:rsidR="00000000" w:rsidDel="00000000" w:rsidP="00000000" w:rsidRDefault="00000000" w:rsidRPr="00000000" w14:paraId="0000000D">
      <w:pPr>
        <w:numPr>
          <w:ilvl w:val="0"/>
          <w:numId w:val="1"/>
        </w:numPr>
        <w:ind w:left="720" w:hanging="360"/>
        <w:rPr/>
      </w:pPr>
      <w:r w:rsidDel="00000000" w:rsidR="00000000" w:rsidRPr="00000000">
        <w:rPr>
          <w:sz w:val="24"/>
          <w:szCs w:val="24"/>
          <w:rtl w:val="0"/>
        </w:rPr>
        <w:t xml:space="preserve">optional recipe recommendations </w:t>
      </w:r>
    </w:p>
    <w:p w:rsidR="00000000" w:rsidDel="00000000" w:rsidP="00000000" w:rsidRDefault="00000000" w:rsidRPr="00000000" w14:paraId="0000000E">
      <w:pPr>
        <w:numPr>
          <w:ilvl w:val="0"/>
          <w:numId w:val="1"/>
        </w:numPr>
        <w:ind w:left="720" w:hanging="360"/>
        <w:rPr/>
      </w:pPr>
      <w:r w:rsidDel="00000000" w:rsidR="00000000" w:rsidRPr="00000000">
        <w:rPr>
          <w:sz w:val="24"/>
          <w:szCs w:val="24"/>
          <w:rtl w:val="0"/>
        </w:rPr>
        <w:t xml:space="preserve">opportunities to learn from other students </w:t>
      </w:r>
    </w:p>
    <w:p w:rsidR="00000000" w:rsidDel="00000000" w:rsidP="00000000" w:rsidRDefault="00000000" w:rsidRPr="00000000" w14:paraId="0000000F">
      <w:pPr>
        <w:numPr>
          <w:ilvl w:val="0"/>
          <w:numId w:val="1"/>
        </w:numPr>
        <w:ind w:left="720" w:hanging="360"/>
        <w:rPr/>
      </w:pPr>
      <w:r w:rsidDel="00000000" w:rsidR="00000000" w:rsidRPr="00000000">
        <w:rPr>
          <w:sz w:val="24"/>
          <w:szCs w:val="24"/>
          <w:rtl w:val="0"/>
        </w:rPr>
        <w:t xml:space="preserve">collaborative cooking rather than requiring the user to cook alone </w:t>
      </w:r>
    </w:p>
    <w:p w:rsidR="00000000" w:rsidDel="00000000" w:rsidP="00000000" w:rsidRDefault="00000000" w:rsidRPr="00000000" w14:paraId="00000010">
      <w:pPr>
        <w:ind w:left="360" w:firstLine="0"/>
        <w:rPr>
          <w:sz w:val="24"/>
          <w:szCs w:val="24"/>
        </w:rPr>
      </w:pPr>
      <w:r w:rsidDel="00000000" w:rsidR="00000000" w:rsidRPr="00000000">
        <w:rPr>
          <w:sz w:val="24"/>
          <w:szCs w:val="24"/>
          <w:rtl w:val="0"/>
        </w:rPr>
        <w:t xml:space="preserve">The research also provides a particularly strong justification for the </w:t>
      </w:r>
      <w:r w:rsidDel="00000000" w:rsidR="00000000" w:rsidRPr="00000000">
        <w:rPr>
          <w:b w:val="1"/>
          <w:bCs w:val="1"/>
          <w:sz w:val="24"/>
          <w:szCs w:val="24"/>
          <w:rtl w:val="0"/>
        </w:rPr>
        <w:t xml:space="preserve">social component</w:t>
      </w:r>
      <w:r w:rsidDel="00000000" w:rsidR="00000000" w:rsidRPr="00000000">
        <w:rPr>
          <w:sz w:val="24"/>
          <w:szCs w:val="24"/>
          <w:rtl w:val="0"/>
        </w:rPr>
        <w:t xml:space="preserve"> of the concept. Shi et al. report that cooking with friends appeared more enjoyable and time-efficient than cooking alone among their participants, while students also reported learning recipes and cooking techniques from friends and flatmates.</w:t>
      </w:r>
    </w:p>
    <w:p w:rsidR="00000000" w:rsidDel="00000000" w:rsidP="00000000" w:rsidRDefault="00000000" w:rsidRPr="00000000" w14:paraId="00000011">
      <w:pPr>
        <w:pStyle w:val="Heading2"/>
        <w:rPr>
          <w:sz w:val="28"/>
          <w:szCs w:val="28"/>
        </w:rPr>
      </w:pPr>
      <w:r w:rsidDel="00000000" w:rsidR="00000000" w:rsidRPr="00000000">
        <w:rPr>
          <w:sz w:val="28"/>
          <w:szCs w:val="28"/>
          <w:rtl w:val="0"/>
        </w:rPr>
        <w:t xml:space="preserve">3. Social and Practical Benefits of Collaborative Cooking </w:t>
      </w:r>
    </w:p>
    <w:p w:rsidR="00000000" w:rsidDel="00000000" w:rsidP="00000000" w:rsidRDefault="00000000" w:rsidRPr="00000000" w14:paraId="00000012">
      <w:pPr>
        <w:ind w:left="360" w:firstLine="0"/>
        <w:rPr>
          <w:sz w:val="24"/>
          <w:szCs w:val="24"/>
        </w:rPr>
      </w:pPr>
      <w:r w:rsidDel="00000000" w:rsidR="00000000" w:rsidRPr="00000000">
        <w:rPr>
          <w:sz w:val="24"/>
          <w:szCs w:val="24"/>
          <w:rtl w:val="0"/>
        </w:rPr>
        <w:t xml:space="preserve">The strongest direct evidence for our concept comes from </w:t>
      </w:r>
      <w:r w:rsidDel="00000000" w:rsidR="00000000" w:rsidRPr="00000000">
        <w:rPr>
          <w:sz w:val="24"/>
          <w:szCs w:val="24"/>
          <w:highlight w:val="yellow"/>
          <w:rtl w:val="0"/>
        </w:rPr>
        <w:t xml:space="preserve">Ball and Brown's</w:t>
      </w:r>
      <w:r w:rsidDel="00000000" w:rsidR="00000000" w:rsidRPr="00000000">
        <w:rPr>
          <w:sz w:val="24"/>
          <w:szCs w:val="24"/>
          <w:rtl w:val="0"/>
        </w:rPr>
        <w:t xml:space="preserve"> study of college students participating in </w:t>
      </w:r>
      <w:r w:rsidDel="00000000" w:rsidR="00000000" w:rsidRPr="00000000">
        <w:rPr>
          <w:b w:val="1"/>
          <w:bCs w:val="1"/>
          <w:sz w:val="24"/>
          <w:szCs w:val="24"/>
          <w:rtl w:val="0"/>
        </w:rPr>
        <w:t xml:space="preserve">dinner groups</w:t>
      </w:r>
      <w:r w:rsidDel="00000000" w:rsidR="00000000" w:rsidRPr="00000000">
        <w:rPr>
          <w:sz w:val="24"/>
          <w:szCs w:val="24"/>
          <w:rtl w:val="0"/>
        </w:rPr>
        <w:t xml:space="preserve">.</w:t>
      </w:r>
    </w:p>
    <w:p w:rsidR="00000000" w:rsidDel="00000000" w:rsidP="00000000" w:rsidRDefault="00000000" w:rsidRPr="00000000" w14:paraId="00000013">
      <w:pPr>
        <w:ind w:left="360" w:firstLine="0"/>
        <w:rPr>
          <w:sz w:val="24"/>
          <w:szCs w:val="24"/>
        </w:rPr>
      </w:pPr>
      <w:r w:rsidDel="00000000" w:rsidR="00000000" w:rsidRPr="00000000">
        <w:rPr>
          <w:sz w:val="24"/>
          <w:szCs w:val="24"/>
          <w:rtl w:val="0"/>
        </w:rPr>
        <w:t xml:space="preserve">The researchers conducted seven focus groups involving 36 students. Their dinner groups involved three or more students cooking for one another or together and eating together regularly. Participants reported several benefits, including:</w:t>
      </w:r>
    </w:p>
    <w:p w:rsidR="00000000" w:rsidDel="00000000" w:rsidP="00000000" w:rsidRDefault="00000000" w:rsidRPr="00000000" w14:paraId="00000014">
      <w:pPr>
        <w:numPr>
          <w:ilvl w:val="0"/>
          <w:numId w:val="2"/>
        </w:numPr>
        <w:ind w:left="720" w:hanging="360"/>
        <w:rPr/>
      </w:pPr>
      <w:r w:rsidDel="00000000" w:rsidR="00000000" w:rsidRPr="00000000">
        <w:rPr>
          <w:sz w:val="24"/>
          <w:szCs w:val="24"/>
          <w:rtl w:val="0"/>
        </w:rPr>
        <w:t xml:space="preserve">social interaction </w:t>
      </w:r>
    </w:p>
    <w:p w:rsidR="00000000" w:rsidDel="00000000" w:rsidP="00000000" w:rsidRDefault="00000000" w:rsidRPr="00000000" w14:paraId="00000015">
      <w:pPr>
        <w:numPr>
          <w:ilvl w:val="0"/>
          <w:numId w:val="2"/>
        </w:numPr>
        <w:ind w:left="720" w:hanging="360"/>
        <w:rPr/>
      </w:pPr>
      <w:r w:rsidDel="00000000" w:rsidR="00000000" w:rsidRPr="00000000">
        <w:rPr>
          <w:sz w:val="24"/>
          <w:szCs w:val="24"/>
          <w:rtl w:val="0"/>
        </w:rPr>
        <w:t xml:space="preserve">increased confidence in cooking </w:t>
      </w:r>
    </w:p>
    <w:p w:rsidR="00000000" w:rsidDel="00000000" w:rsidP="00000000" w:rsidRDefault="00000000" w:rsidRPr="00000000" w14:paraId="00000016">
      <w:pPr>
        <w:numPr>
          <w:ilvl w:val="0"/>
          <w:numId w:val="2"/>
        </w:numPr>
        <w:ind w:left="720" w:hanging="360"/>
        <w:rPr/>
      </w:pPr>
      <w:r w:rsidDel="00000000" w:rsidR="00000000" w:rsidRPr="00000000">
        <w:rPr>
          <w:sz w:val="24"/>
          <w:szCs w:val="24"/>
          <w:rtl w:val="0"/>
        </w:rPr>
        <w:t xml:space="preserve">saving money </w:t>
      </w:r>
    </w:p>
    <w:p w:rsidR="00000000" w:rsidDel="00000000" w:rsidP="00000000" w:rsidRDefault="00000000" w:rsidRPr="00000000" w14:paraId="00000017">
      <w:pPr>
        <w:numPr>
          <w:ilvl w:val="0"/>
          <w:numId w:val="2"/>
        </w:numPr>
        <w:ind w:left="720" w:hanging="360"/>
        <w:rPr/>
      </w:pPr>
      <w:r w:rsidDel="00000000" w:rsidR="00000000" w:rsidRPr="00000000">
        <w:rPr>
          <w:sz w:val="24"/>
          <w:szCs w:val="24"/>
          <w:rtl w:val="0"/>
        </w:rPr>
        <w:t xml:space="preserve">saving time </w:t>
      </w:r>
    </w:p>
    <w:p w:rsidR="00000000" w:rsidDel="00000000" w:rsidP="00000000" w:rsidRDefault="00000000" w:rsidRPr="00000000" w14:paraId="00000018">
      <w:pPr>
        <w:numPr>
          <w:ilvl w:val="0"/>
          <w:numId w:val="2"/>
        </w:numPr>
        <w:ind w:left="720" w:hanging="360"/>
        <w:rPr/>
      </w:pPr>
      <w:r w:rsidDel="00000000" w:rsidR="00000000" w:rsidRPr="00000000">
        <w:rPr>
          <w:sz w:val="24"/>
          <w:szCs w:val="24"/>
          <w:rtl w:val="0"/>
        </w:rPr>
        <w:t xml:space="preserve">greater variety of food </w:t>
      </w:r>
    </w:p>
    <w:p w:rsidR="00000000" w:rsidDel="00000000" w:rsidP="00000000" w:rsidRDefault="00000000" w:rsidRPr="00000000" w14:paraId="00000019">
      <w:pPr>
        <w:numPr>
          <w:ilvl w:val="0"/>
          <w:numId w:val="2"/>
        </w:numPr>
        <w:ind w:left="720" w:hanging="360"/>
        <w:rPr/>
      </w:pPr>
      <w:r w:rsidDel="00000000" w:rsidR="00000000" w:rsidRPr="00000000">
        <w:rPr>
          <w:sz w:val="24"/>
          <w:szCs w:val="24"/>
          <w:rtl w:val="0"/>
        </w:rPr>
        <w:t xml:space="preserve">perceptions of healthier eating </w:t>
      </w:r>
    </w:p>
    <w:p w:rsidR="00000000" w:rsidDel="00000000" w:rsidP="00000000" w:rsidRDefault="00000000" w:rsidRPr="00000000" w14:paraId="0000001A">
      <w:pPr>
        <w:ind w:left="360" w:firstLine="0"/>
        <w:rPr>
          <w:sz w:val="24"/>
          <w:szCs w:val="24"/>
        </w:rPr>
      </w:pPr>
      <w:r w:rsidDel="00000000" w:rsidR="00000000" w:rsidRPr="00000000">
        <w:rPr>
          <w:sz w:val="24"/>
          <w:szCs w:val="24"/>
          <w:rtl w:val="0"/>
        </w:rPr>
        <w:t xml:space="preserve">Importantly, the students generally considered these benefits to outweigh the difficulties of participation and wanted to continue participating. Ball and Brown's research is especially useful for our proposed task-sharing feature.</w:t>
      </w:r>
    </w:p>
    <w:p w:rsidR="00000000" w:rsidDel="00000000" w:rsidP="00000000" w:rsidRDefault="00000000" w:rsidRPr="00000000" w14:paraId="0000001B">
      <w:pPr>
        <w:ind w:left="360" w:firstLine="0"/>
        <w:rPr>
          <w:sz w:val="24"/>
          <w:szCs w:val="24"/>
        </w:rPr>
      </w:pPr>
      <w:r w:rsidDel="00000000" w:rsidR="00000000" w:rsidRPr="00000000">
        <w:rPr>
          <w:sz w:val="24"/>
          <w:szCs w:val="24"/>
          <w:rtl w:val="0"/>
        </w:rPr>
        <w:t xml:space="preserve">Dinner groups developed their own organisational systems. Groups varied in size and structure, but many created calendars showing when each person was responsible for cooking. Participants also established routines around cooking days and dinner times. However, the researchers also identified difficulties associated with cooking on a schedule and the additional time spent on days when a participant was responsible for cooking.</w:t>
      </w:r>
    </w:p>
    <w:p w:rsidR="00000000" w:rsidDel="00000000" w:rsidP="00000000" w:rsidRDefault="00000000" w:rsidRPr="00000000" w14:paraId="0000001C">
      <w:pPr>
        <w:pStyle w:val="Heading2"/>
        <w:rPr/>
      </w:pPr>
      <w:r w:rsidDel="00000000" w:rsidR="00000000" w:rsidRPr="00000000">
        <w:rPr>
          <w:sz w:val="28"/>
          <w:szCs w:val="28"/>
          <w:rtl w:val="0"/>
        </w:rPr>
        <w:t xml:space="preserve">4. Social interaction Should Not Be Forced</w:t>
      </w:r>
      <w:r w:rsidDel="00000000" w:rsidR="00000000" w:rsidRPr="00000000">
        <w:rPr>
          <w:rtl w:val="0"/>
        </w:rPr>
      </w:r>
    </w:p>
    <w:p w:rsidR="00000000" w:rsidDel="00000000" w:rsidP="00000000" w:rsidRDefault="00000000" w:rsidRPr="00000000" w14:paraId="0000001D">
      <w:pPr>
        <w:ind w:left="360" w:firstLine="0"/>
        <w:rPr>
          <w:sz w:val="24"/>
          <w:szCs w:val="24"/>
        </w:rPr>
      </w:pPr>
      <w:r w:rsidDel="00000000" w:rsidR="00000000" w:rsidRPr="00000000">
        <w:rPr>
          <w:sz w:val="24"/>
          <w:szCs w:val="24"/>
          <w:highlight w:val="yellow"/>
          <w:rtl w:val="0"/>
        </w:rPr>
        <w:t xml:space="preserve">Thomas et al.</w:t>
      </w:r>
      <w:r w:rsidDel="00000000" w:rsidR="00000000" w:rsidRPr="00000000">
        <w:rPr>
          <w:sz w:val="24"/>
          <w:szCs w:val="24"/>
          <w:rtl w:val="0"/>
        </w:rPr>
        <w:t xml:space="preserve"> also provide an important warning for the design. Their research found that digital systems intended to facilitate social connections could sometimes create anxiety or feel artificial. Students were sceptical of technologies that attempted to engineer friendships, and some preferred to form social relationships naturally. That distinction makes the concept more credible: cooking becomes the </w:t>
      </w:r>
      <w:r w:rsidDel="00000000" w:rsidR="00000000" w:rsidRPr="00000000">
        <w:rPr>
          <w:b w:val="1"/>
          <w:bCs w:val="1"/>
          <w:sz w:val="24"/>
          <w:szCs w:val="24"/>
          <w:rtl w:val="0"/>
        </w:rPr>
        <w:t xml:space="preserve">social activity</w:t>
      </w:r>
      <w:r w:rsidDel="00000000" w:rsidR="00000000" w:rsidRPr="00000000">
        <w:rPr>
          <w:sz w:val="24"/>
          <w:szCs w:val="24"/>
          <w:rtl w:val="0"/>
        </w:rPr>
        <w:t xml:space="preserve">, while the app acts as the coordination layer.</w:t>
      </w:r>
    </w:p>
    <w:p w:rsidR="00000000" w:rsidDel="00000000" w:rsidP="00000000" w:rsidRDefault="00000000" w:rsidRPr="00000000" w14:paraId="0000001E">
      <w:pPr>
        <w:ind w:left="360" w:firstLine="0"/>
        <w:rPr>
          <w:sz w:val="24"/>
          <w:szCs w:val="24"/>
        </w:rPr>
      </w:pPr>
      <w:r w:rsidDel="00000000" w:rsidR="00000000" w:rsidRPr="00000000">
        <w:rPr>
          <w:rtl w:val="0"/>
        </w:rPr>
      </w:r>
    </w:p>
    <w:p w:rsidR="00000000" w:rsidDel="00000000" w:rsidP="00000000" w:rsidRDefault="00000000" w:rsidRPr="00000000" w14:paraId="0000001F">
      <w:pPr>
        <w:ind w:left="360" w:firstLine="0"/>
        <w:rPr>
          <w:sz w:val="24"/>
          <w:szCs w:val="24"/>
        </w:rPr>
      </w:pPr>
      <w:r w:rsidDel="00000000" w:rsidR="00000000" w:rsidRPr="00000000">
        <w:rPr>
          <w:sz w:val="24"/>
          <w:szCs w:val="24"/>
          <w:rtl w:val="0"/>
        </w:rPr>
        <w:t xml:space="preserve">The </w:t>
      </w:r>
      <w:r w:rsidDel="00000000" w:rsidR="00000000" w:rsidRPr="00000000">
        <w:rPr>
          <w:sz w:val="24"/>
          <w:szCs w:val="24"/>
          <w:highlight w:val="yellow"/>
          <w:rtl w:val="0"/>
        </w:rPr>
        <w:t xml:space="preserve">Thomas et al.</w:t>
      </w:r>
      <w:r w:rsidDel="00000000" w:rsidR="00000000" w:rsidRPr="00000000">
        <w:rPr>
          <w:sz w:val="24"/>
          <w:szCs w:val="24"/>
          <w:rtl w:val="0"/>
        </w:rPr>
        <w:t xml:space="preserve"> study provides perhaps the most valuable “prior attempt” evidence for our project. Their Supper Club concept was appreciated because students associated cooking with being at home with friends and family, and because food and cooking could provide opportunities to form social bonds. However, students identified a few barriers: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Cooking skills</w:t>
      </w:r>
      <w:r w:rsidDel="00000000" w:rsidR="00000000" w:rsidRPr="00000000">
        <w:rPr>
          <w:rtl w:val="0"/>
        </w:rPr>
      </w:r>
    </w:p>
    <w:p w:rsidR="00000000" w:rsidDel="00000000" w:rsidP="00000000" w:rsidRDefault="00000000" w:rsidRPr="00000000" w14:paraId="00000021">
      <w:pPr>
        <w:ind w:left="360" w:firstLine="0"/>
        <w:rPr>
          <w:sz w:val="24"/>
          <w:szCs w:val="24"/>
        </w:rPr>
      </w:pPr>
      <w:r w:rsidDel="00000000" w:rsidR="00000000" w:rsidRPr="00000000">
        <w:rPr>
          <w:sz w:val="24"/>
          <w:szCs w:val="24"/>
          <w:rtl w:val="0"/>
        </w:rPr>
        <w:t xml:space="preserve">Students who were still learning to cook could find the idea stressful because they did not know what to cook or how to prepare food.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Scheduling</w:t>
      </w:r>
      <w:r w:rsidDel="00000000" w:rsidR="00000000" w:rsidRPr="00000000">
        <w:rPr>
          <w:rtl w:val="0"/>
        </w:rPr>
      </w:r>
    </w:p>
    <w:p w:rsidR="00000000" w:rsidDel="00000000" w:rsidP="00000000" w:rsidRDefault="00000000" w:rsidRPr="00000000" w14:paraId="00000023">
      <w:pPr>
        <w:ind w:left="360" w:firstLine="0"/>
        <w:rPr>
          <w:sz w:val="24"/>
          <w:szCs w:val="24"/>
        </w:rPr>
      </w:pPr>
      <w:r w:rsidDel="00000000" w:rsidR="00000000" w:rsidRPr="00000000">
        <w:rPr>
          <w:sz w:val="24"/>
          <w:szCs w:val="24"/>
          <w:rtl w:val="0"/>
        </w:rPr>
        <w:t xml:space="preserve">Different class schedules made synchronous cooking difficult. </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Shared kitchen conditions</w:t>
      </w:r>
      <w:r w:rsidDel="00000000" w:rsidR="00000000" w:rsidRPr="00000000">
        <w:rPr>
          <w:rtl w:val="0"/>
        </w:rPr>
      </w:r>
    </w:p>
    <w:p w:rsidR="00000000" w:rsidDel="00000000" w:rsidP="00000000" w:rsidRDefault="00000000" w:rsidRPr="00000000" w14:paraId="00000025">
      <w:pPr>
        <w:ind w:left="360" w:firstLine="0"/>
        <w:rPr>
          <w:sz w:val="24"/>
          <w:szCs w:val="24"/>
        </w:rPr>
      </w:pPr>
      <w:r w:rsidDel="00000000" w:rsidR="00000000" w:rsidRPr="00000000">
        <w:rPr>
          <w:sz w:val="24"/>
          <w:szCs w:val="24"/>
          <w:rtl w:val="0"/>
        </w:rPr>
        <w:t xml:space="preserve">Some students were uncomfortable hosting cooking events because their shared kitchens were messy or unsuitable for guests.</w:t>
      </w:r>
    </w:p>
    <w:p w:rsidR="00000000" w:rsidDel="00000000" w:rsidP="00000000" w:rsidRDefault="00000000" w:rsidRPr="00000000" w14:paraId="00000026">
      <w:pPr>
        <w:ind w:left="360" w:firstLine="0"/>
        <w:rPr>
          <w:sz w:val="24"/>
          <w:szCs w:val="24"/>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References </w:t>
      </w:r>
    </w:p>
    <w:p w:rsidR="00000000" w:rsidDel="00000000" w:rsidP="00000000" w:rsidRDefault="00000000" w:rsidRPr="00000000" w14:paraId="00000028">
      <w:pPr>
        <w:rPr/>
      </w:pPr>
      <w:r w:rsidDel="00000000" w:rsidR="00000000" w:rsidRPr="00000000">
        <w:rPr>
          <w:rtl w:val="0"/>
        </w:rPr>
        <w:t xml:space="preserve">[1] Y. Shi, N. Hayba, and M. Allman-Farinelli, “International tertiary education students experienced difficulties in dietary transitions in Australia: A qualitative study,” </w:t>
      </w:r>
      <w:r w:rsidDel="00000000" w:rsidR="00000000" w:rsidRPr="00000000">
        <w:rPr>
          <w:i w:val="1"/>
          <w:iCs w:val="1"/>
          <w:rtl w:val="0"/>
        </w:rPr>
        <w:t xml:space="preserve">Health Promotion Journal of Australia</w:t>
      </w:r>
      <w:r w:rsidDel="00000000" w:rsidR="00000000" w:rsidRPr="00000000">
        <w:rPr>
          <w:rtl w:val="0"/>
        </w:rPr>
        <w:t xml:space="preserve">, vol. 35, no. 1, pp. 165–175, 2024, doi: 10.1002/hpja.728. </w:t>
      </w:r>
    </w:p>
    <w:p w:rsidR="00000000" w:rsidDel="00000000" w:rsidP="00000000" w:rsidRDefault="00000000" w:rsidRPr="00000000" w14:paraId="00000029">
      <w:pPr>
        <w:rPr/>
      </w:pPr>
      <w:r w:rsidDel="00000000" w:rsidR="00000000" w:rsidRPr="00000000">
        <w:rPr>
          <w:rtl w:val="0"/>
        </w:rPr>
        <w:t xml:space="preserve">[2] B. Ball and L. B. Brown, “Qualitative description of college students’ dinner groups,” </w:t>
      </w:r>
      <w:r w:rsidDel="00000000" w:rsidR="00000000" w:rsidRPr="00000000">
        <w:rPr>
          <w:i w:val="1"/>
          <w:iCs w:val="1"/>
          <w:rtl w:val="0"/>
        </w:rPr>
        <w:t xml:space="preserve">Journal of Nutrition Education and Behavior</w:t>
      </w:r>
      <w:r w:rsidDel="00000000" w:rsidR="00000000" w:rsidRPr="00000000">
        <w:rPr>
          <w:rtl w:val="0"/>
        </w:rPr>
        <w:t xml:space="preserve">, vol. 44, no. 1, pp. 29–35, 2012, doi: 10.1016/j.jneb.2011.04.008. </w:t>
      </w:r>
    </w:p>
    <w:p w:rsidR="00000000" w:rsidDel="00000000" w:rsidP="00000000" w:rsidRDefault="00000000" w:rsidRPr="00000000" w14:paraId="0000002A">
      <w:pPr>
        <w:rPr/>
      </w:pPr>
      <w:r w:rsidDel="00000000" w:rsidR="00000000" w:rsidRPr="00000000">
        <w:rPr>
          <w:rtl w:val="0"/>
        </w:rPr>
        <w:t xml:space="preserve">[3] L. Thomas, J. Vines, and P. Briggs, “Exploring digital support for the student transition to university through questionable concepts,” </w:t>
      </w:r>
      <w:r w:rsidDel="00000000" w:rsidR="00000000" w:rsidRPr="00000000">
        <w:rPr>
          <w:i w:val="1"/>
          <w:iCs w:val="1"/>
          <w:rtl w:val="0"/>
        </w:rPr>
        <w:t xml:space="preserve">Personal and Ubiquitous Computing</w:t>
      </w:r>
      <w:r w:rsidDel="00000000" w:rsidR="00000000" w:rsidRPr="00000000">
        <w:rPr>
          <w:rtl w:val="0"/>
        </w:rPr>
        <w:t xml:space="preserve">, vol. 26, no. 1, pp. 79–92, 2022, doi: 10.1007/s00779-021-01570-z.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left="360" w:firstLine="0"/>
        <w:rPr>
          <w:sz w:val="24"/>
          <w:szCs w:val="24"/>
        </w:rPr>
      </w:pPr>
      <w:r w:rsidDel="00000000" w:rsidR="00000000" w:rsidRPr="00000000">
        <w:rPr>
          <w:rtl w:val="0"/>
        </w:rPr>
      </w:r>
    </w:p>
    <w:p w:rsidR="00000000" w:rsidDel="00000000" w:rsidP="00000000" w:rsidRDefault="00000000" w:rsidRPr="00000000" w14:paraId="0000002D">
      <w:pPr>
        <w:ind w:left="360" w:firstLine="0"/>
        <w:rPr>
          <w:sz w:val="24"/>
          <w:szCs w:val="24"/>
        </w:rPr>
      </w:pPr>
      <w:r w:rsidDel="00000000" w:rsidR="00000000" w:rsidRPr="00000000">
        <w:rPr>
          <w:rtl w:val="0"/>
        </w:rPr>
      </w:r>
    </w:p>
    <w:p w:rsidR="00000000" w:rsidDel="00000000" w:rsidP="00000000" w:rsidRDefault="00000000" w:rsidRPr="00000000" w14:paraId="0000002E">
      <w:pPr>
        <w:ind w:left="360" w:firstLine="0"/>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sectPr>
      <w:pgSz w:h="16838" w:w="11906" w:orient="portrait"/>
      <w:pgMar w:bottom="1440" w:top="1440" w:left="1797" w:right="179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3040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3040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3040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3040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13040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3040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3040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3040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3040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3040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3040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3040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3040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3040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3040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3040B"/>
    <w:rPr>
      <w:i w:val="1"/>
      <w:iCs w:val="1"/>
      <w:color w:val="404040" w:themeColor="text1" w:themeTint="0000BF"/>
    </w:rPr>
  </w:style>
  <w:style w:type="paragraph" w:styleId="ListParagraph">
    <w:name w:val="List Paragraph"/>
    <w:basedOn w:val="Normal"/>
    <w:uiPriority w:val="34"/>
    <w:qFormat w:val="1"/>
    <w:rsid w:val="0013040B"/>
    <w:pPr>
      <w:ind w:left="720"/>
      <w:contextualSpacing w:val="1"/>
    </w:pPr>
  </w:style>
  <w:style w:type="character" w:styleId="IntenseEmphasis">
    <w:name w:val="Intense Emphasis"/>
    <w:basedOn w:val="DefaultParagraphFont"/>
    <w:uiPriority w:val="21"/>
    <w:qFormat w:val="1"/>
    <w:rsid w:val="0013040B"/>
    <w:rPr>
      <w:i w:val="1"/>
      <w:iCs w:val="1"/>
      <w:color w:val="2f5496" w:themeColor="accent1" w:themeShade="0000BF"/>
    </w:rPr>
  </w:style>
  <w:style w:type="paragraph" w:styleId="IntenseQuote">
    <w:name w:val="Intense Quote"/>
    <w:basedOn w:val="Normal"/>
    <w:next w:val="Normal"/>
    <w:link w:val="IntenseQuoteChar"/>
    <w:uiPriority w:val="30"/>
    <w:qFormat w:val="1"/>
    <w:rsid w:val="0013040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3040B"/>
    <w:rPr>
      <w:i w:val="1"/>
      <w:iCs w:val="1"/>
      <w:color w:val="2f5496" w:themeColor="accent1" w:themeShade="0000BF"/>
    </w:rPr>
  </w:style>
  <w:style w:type="character" w:styleId="IntenseReference">
    <w:name w:val="Intense Reference"/>
    <w:basedOn w:val="DefaultParagraphFont"/>
    <w:uiPriority w:val="32"/>
    <w:qFormat w:val="1"/>
    <w:rsid w:val="0013040B"/>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5Vno/VqDMT0KLHje0Fpdsa1ltg==">CgMxLjA4AHIhMTJ3UUpsdXhPTzVXSGYwNXF3dVZza3NfbkltdVJHSHZI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2026-09-08T02:49:00Z</dcterms:created>
  <dc:creator>Aaradheya Sharma</dc:creator>
</cp:coreProperties>
</file>