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2C4D" w14:textId="77777777" w:rsidR="00317250" w:rsidRPr="00A873A6" w:rsidRDefault="00317250" w:rsidP="003E3F7B">
      <w:pPr>
        <w:spacing w:after="40"/>
        <w:jc w:val="center"/>
        <w:rPr>
          <w:rFonts w:ascii="Times New Roman" w:hAnsi="Times New Roman" w:cs="Times New Roman"/>
          <w:b/>
          <w:bCs/>
        </w:rPr>
      </w:pPr>
      <w:r w:rsidRPr="00A873A6">
        <w:rPr>
          <w:rFonts w:ascii="Times New Roman" w:hAnsi="Times New Roman" w:cs="Times New Roman"/>
          <w:b/>
          <w:bCs/>
        </w:rPr>
        <w:t>MOST SIGNIFICANT CONTRIBUTIONS</w:t>
      </w:r>
    </w:p>
    <w:p w14:paraId="10A46C1A" w14:textId="77777777" w:rsidR="00317250" w:rsidRPr="00A873A6" w:rsidRDefault="00317250" w:rsidP="00317250">
      <w:pPr>
        <w:jc w:val="center"/>
        <w:rPr>
          <w:rFonts w:ascii="Times New Roman" w:hAnsi="Times New Roman" w:cs="Times New Roman"/>
        </w:rPr>
      </w:pPr>
      <w:proofErr w:type="spellStart"/>
      <w:r w:rsidRPr="00A873A6">
        <w:rPr>
          <w:rFonts w:ascii="Times New Roman" w:hAnsi="Times New Roman" w:cs="Times New Roman"/>
        </w:rPr>
        <w:t>Suryadipto</w:t>
      </w:r>
      <w:proofErr w:type="spellEnd"/>
      <w:r w:rsidRPr="00A873A6">
        <w:rPr>
          <w:rFonts w:ascii="Times New Roman" w:hAnsi="Times New Roman" w:cs="Times New Roman"/>
        </w:rPr>
        <w:t xml:space="preserve"> Sarkar, PhD</w:t>
      </w:r>
    </w:p>
    <w:p w14:paraId="20F4F37A" w14:textId="77777777" w:rsidR="006214AD" w:rsidRPr="00A873A6" w:rsidRDefault="006214AD" w:rsidP="00317250">
      <w:pPr>
        <w:rPr>
          <w:rFonts w:ascii="Times New Roman" w:hAnsi="Times New Roman" w:cs="Times New Roman"/>
        </w:rPr>
      </w:pPr>
    </w:p>
    <w:p w14:paraId="0ED3EB07" w14:textId="03FD2159" w:rsidR="00317250" w:rsidRPr="00A873A6" w:rsidRDefault="00317250" w:rsidP="00317250">
      <w:pPr>
        <w:rPr>
          <w:rFonts w:ascii="Times New Roman" w:hAnsi="Times New Roman" w:cs="Times New Roman"/>
          <w:b/>
          <w:bCs/>
        </w:rPr>
      </w:pPr>
      <w:r w:rsidRPr="00A873A6">
        <w:rPr>
          <w:rFonts w:ascii="Times New Roman" w:hAnsi="Times New Roman" w:cs="Times New Roman"/>
          <w:b/>
          <w:bCs/>
        </w:rPr>
        <w:t>1.</w:t>
      </w:r>
      <w:r w:rsidR="006214AD" w:rsidRPr="00A873A6">
        <w:rPr>
          <w:rFonts w:ascii="Times New Roman" w:hAnsi="Times New Roman" w:cs="Times New Roman"/>
          <w:b/>
          <w:bCs/>
        </w:rPr>
        <w:t xml:space="preserve"> </w:t>
      </w:r>
      <w:r w:rsidRPr="00A873A6">
        <w:rPr>
          <w:rFonts w:ascii="Times New Roman" w:hAnsi="Times New Roman" w:cs="Times New Roman"/>
          <w:b/>
          <w:bCs/>
        </w:rPr>
        <w:t>Bias-aware network medicine and development of accessible computational research tools</w:t>
      </w:r>
    </w:p>
    <w:p w14:paraId="72EC2D41"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During my doctoral research in Biomedical Engineering at Friedrich-Alexander University Erlangen-Nuremberg, I developed computational approaches that combine network medicine, algorithmic analysis, and reusable biomedical software. A central contribution was ROBUST-Web, an online framework for bias-aware disease-module mining, which I reported as first author in Bioinformatics (2023). Disease-module mining aims to identify connected subnetworks of molecular interaction networks that are associated with disease. A major methodological challenge is that biological networks and disease-associated input data contain systematic biases that can influence which genes are recovered. My work helped translate bias-aware disease-module methodology into an accessible computational framework in which researchers can run, inspect, and interpret analyses without having to reconstruct the underlying computational pipeline themselves.</w:t>
      </w:r>
    </w:p>
    <w:p w14:paraId="4CC84539" w14:textId="2B28A609" w:rsidR="00317250" w:rsidRPr="00A873A6" w:rsidRDefault="00317250" w:rsidP="00317250">
      <w:pPr>
        <w:rPr>
          <w:rFonts w:ascii="Times New Roman" w:hAnsi="Times New Roman" w:cs="Times New Roman"/>
        </w:rPr>
      </w:pPr>
      <w:r w:rsidRPr="00A873A6">
        <w:rPr>
          <w:rFonts w:ascii="Times New Roman" w:hAnsi="Times New Roman" w:cs="Times New Roman"/>
        </w:rPr>
        <w:t>My contribution spanned methodological development, implementation, computational analysis, and dissemination. I developed research software around the method, including the ROBUST-bias-aware Python backend and the</w:t>
      </w:r>
      <w:r w:rsidR="00437156" w:rsidRPr="00A873A6">
        <w:rPr>
          <w:rFonts w:ascii="Times New Roman" w:hAnsi="Times New Roman" w:cs="Times New Roman"/>
        </w:rPr>
        <w:t xml:space="preserve"> </w:t>
      </w:r>
      <w:r w:rsidRPr="00A873A6">
        <w:rPr>
          <w:rFonts w:ascii="Times New Roman" w:hAnsi="Times New Roman" w:cs="Times New Roman"/>
        </w:rPr>
        <w:t xml:space="preserve">ROBUST-Web front end, which can also be hosted locally. The application includes biomedical case studies in COVID-19 and precocious puberty. I subsequently contributed to work on robust and bias-aware disease-module mining through the enumeration of diverse prize-collecting Steiner trees, presented at GCB 2024. I also co-authored </w:t>
      </w:r>
      <w:proofErr w:type="spellStart"/>
      <w:r w:rsidRPr="00A873A6">
        <w:rPr>
          <w:rFonts w:ascii="Times New Roman" w:hAnsi="Times New Roman" w:cs="Times New Roman"/>
        </w:rPr>
        <w:t>Drugst.One</w:t>
      </w:r>
      <w:proofErr w:type="spellEnd"/>
      <w:r w:rsidRPr="00A873A6">
        <w:rPr>
          <w:rFonts w:ascii="Times New Roman" w:hAnsi="Times New Roman" w:cs="Times New Roman"/>
        </w:rPr>
        <w:t>, a</w:t>
      </w:r>
      <w:r w:rsidR="00437156" w:rsidRPr="00A873A6">
        <w:rPr>
          <w:rFonts w:ascii="Times New Roman" w:hAnsi="Times New Roman" w:cs="Times New Roman"/>
        </w:rPr>
        <w:t xml:space="preserve"> </w:t>
      </w:r>
      <w:r w:rsidRPr="00A873A6">
        <w:rPr>
          <w:rFonts w:ascii="Times New Roman" w:hAnsi="Times New Roman" w:cs="Times New Roman"/>
        </w:rPr>
        <w:t>plug-and-play platform for online systems medicine and network-based drug repurposing, published in Nucleic Acids Research (2024), and have worked on ENQUIRE-Web, extending my experience in making network-based biomedical analyses accessible through usable software.</w:t>
      </w:r>
    </w:p>
    <w:p w14:paraId="3F0DC099" w14:textId="17BB43E2" w:rsidR="00317250" w:rsidRPr="00A873A6" w:rsidRDefault="00317250" w:rsidP="00317250">
      <w:pPr>
        <w:rPr>
          <w:rFonts w:ascii="Times New Roman" w:hAnsi="Times New Roman" w:cs="Times New Roman"/>
        </w:rPr>
      </w:pPr>
      <w:r w:rsidRPr="00A873A6">
        <w:rPr>
          <w:rFonts w:ascii="Times New Roman" w:hAnsi="Times New Roman" w:cs="Times New Roman"/>
        </w:rPr>
        <w:t>The significance of this contribution is both methodological and translational. Biomedical network methods are most useful when researchers can apply them reproducibly, examine their assumptions, and interpret their outputs in disease contexts. By coupling methodological work with software implementation, I helped move network-medicine analysis from an algorithmic concept toward reusable research infrastructure. The work was disseminated through a first-author</w:t>
      </w:r>
      <w:r w:rsidR="00164F5E" w:rsidRPr="00A873A6">
        <w:rPr>
          <w:rFonts w:ascii="Times New Roman" w:hAnsi="Times New Roman" w:cs="Times New Roman"/>
        </w:rPr>
        <w:t xml:space="preserve"> </w:t>
      </w:r>
      <w:r w:rsidRPr="00A873A6">
        <w:rPr>
          <w:rFonts w:ascii="Times New Roman" w:hAnsi="Times New Roman" w:cs="Times New Roman"/>
        </w:rPr>
        <w:t>peer-reviewed publication, software, and first-author conference presentations, including GCB 2023 and GCB 2024. It also established a central theme of my research: developing computational methods that are technically rigorous while remaining useful to biomedical investigators.</w:t>
      </w:r>
    </w:p>
    <w:p w14:paraId="6D69CAA0" w14:textId="77777777" w:rsidR="00853217" w:rsidRPr="00A873A6" w:rsidRDefault="00853217" w:rsidP="00317250">
      <w:pPr>
        <w:rPr>
          <w:rFonts w:ascii="Times New Roman" w:hAnsi="Times New Roman" w:cs="Times New Roman"/>
        </w:rPr>
      </w:pPr>
    </w:p>
    <w:p w14:paraId="0DA290DE" w14:textId="5E43E309" w:rsidR="00317250" w:rsidRPr="00A873A6" w:rsidRDefault="00317250" w:rsidP="00317250">
      <w:pPr>
        <w:rPr>
          <w:rFonts w:ascii="Times New Roman" w:hAnsi="Times New Roman" w:cs="Times New Roman"/>
          <w:b/>
          <w:bCs/>
        </w:rPr>
      </w:pPr>
      <w:r w:rsidRPr="00A873A6">
        <w:rPr>
          <w:rFonts w:ascii="Times New Roman" w:hAnsi="Times New Roman" w:cs="Times New Roman"/>
          <w:b/>
          <w:bCs/>
        </w:rPr>
        <w:t>2.</w:t>
      </w:r>
      <w:r w:rsidR="00853217" w:rsidRPr="00A873A6">
        <w:rPr>
          <w:rFonts w:ascii="Times New Roman" w:hAnsi="Times New Roman" w:cs="Times New Roman"/>
          <w:b/>
          <w:bCs/>
        </w:rPr>
        <w:t xml:space="preserve"> </w:t>
      </w:r>
      <w:r w:rsidRPr="00A873A6">
        <w:rPr>
          <w:rFonts w:ascii="Times New Roman" w:hAnsi="Times New Roman" w:cs="Times New Roman"/>
          <w:b/>
          <w:bCs/>
        </w:rPr>
        <w:t>Spatial cell-graph analysis and quantitative characterization of tissue organization in cutaneous T-cell lymphoma</w:t>
      </w:r>
    </w:p>
    <w:p w14:paraId="309C3B9D"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A second major contribution was my work on spatially resolved tissue organization in cutaneous T-cell lymphoma (CTCL). I led computational work using cell graphs to represent the spatial organization of cells within tissue, resulting in the first-author article “Spatial cell graph analysis reveals skin tissue organization characteristic for cutaneous T cell lymphoma” in </w:t>
      </w:r>
      <w:proofErr w:type="spellStart"/>
      <w:r w:rsidRPr="00A873A6">
        <w:rPr>
          <w:rFonts w:ascii="Times New Roman" w:hAnsi="Times New Roman" w:cs="Times New Roman"/>
        </w:rPr>
        <w:t>npj</w:t>
      </w:r>
      <w:proofErr w:type="spellEnd"/>
      <w:r w:rsidRPr="00A873A6">
        <w:rPr>
          <w:rFonts w:ascii="Times New Roman" w:hAnsi="Times New Roman" w:cs="Times New Roman"/>
        </w:rPr>
        <w:t xml:space="preserve"> Systems Biology and Applications (2024). Rather than reducing tissue to independent measurements of cell abundance, this approach represents cells and their spatial relationships as a graph, allowing tissue architecture and local cellular organization to be investigated quantitatively.</w:t>
      </w:r>
    </w:p>
    <w:p w14:paraId="74A7BAE4"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My role </w:t>
      </w:r>
      <w:proofErr w:type="spellStart"/>
      <w:r w:rsidRPr="00A873A6">
        <w:rPr>
          <w:rFonts w:ascii="Times New Roman" w:hAnsi="Times New Roman" w:cs="Times New Roman"/>
        </w:rPr>
        <w:t>centered</w:t>
      </w:r>
      <w:proofErr w:type="spellEnd"/>
      <w:r w:rsidRPr="00A873A6">
        <w:rPr>
          <w:rFonts w:ascii="Times New Roman" w:hAnsi="Times New Roman" w:cs="Times New Roman"/>
        </w:rPr>
        <w:t xml:space="preserve"> on the computational and graph-based analysis and on converting spatial biological observations into interpretable quantitative representations. As part of this research program, I developed </w:t>
      </w:r>
      <w:proofErr w:type="spellStart"/>
      <w:r w:rsidRPr="00A873A6">
        <w:rPr>
          <w:rFonts w:ascii="Times New Roman" w:hAnsi="Times New Roman" w:cs="Times New Roman"/>
        </w:rPr>
        <w:t>SHouT</w:t>
      </w:r>
      <w:proofErr w:type="spellEnd"/>
      <w:r w:rsidRPr="00A873A6">
        <w:rPr>
          <w:rFonts w:ascii="Times New Roman" w:hAnsi="Times New Roman" w:cs="Times New Roman"/>
        </w:rPr>
        <w:t xml:space="preserve"> (Spatial Heterogeneity Quantification Tool), a Python package for quantifying spatial heterogeneity, with the CTCL analysis included as a case study. This work required integration </w:t>
      </w:r>
      <w:r w:rsidRPr="00A873A6">
        <w:rPr>
          <w:rFonts w:ascii="Times New Roman" w:hAnsi="Times New Roman" w:cs="Times New Roman"/>
        </w:rPr>
        <w:lastRenderedPageBreak/>
        <w:t>across computational biology, network science, pathology-oriented spatial data, and biological interpretation. I presented the work at ECCB 2024 in Turku, GCB 2024 in Bielefeld, and the AIBE Conference in Erlangen, providing opportunities to communicate the methodology to audiences spanning bioinformatics, network biology, and biomedical AI.</w:t>
      </w:r>
    </w:p>
    <w:p w14:paraId="61B9BA42"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This contribution was an important progression in my research because it moved my network-science expertise from abstract molecular interaction networks into spatially organized biological systems. It demonstrated that graph representations can capture information about tissue structure that is not apparent from conventional cell-level summaries alone. The conceptual transition from networks of genes and proteins to networks of spatially organized cells now provides a direct foundation for my postdoctoral interests in spatial multi-omics, where cellular identity, molecular state, spatial context, and tissue architecture must be integrated rather than </w:t>
      </w:r>
      <w:proofErr w:type="spellStart"/>
      <w:r w:rsidRPr="00A873A6">
        <w:rPr>
          <w:rFonts w:ascii="Times New Roman" w:hAnsi="Times New Roman" w:cs="Times New Roman"/>
        </w:rPr>
        <w:t>analyzed</w:t>
      </w:r>
      <w:proofErr w:type="spellEnd"/>
      <w:r w:rsidRPr="00A873A6">
        <w:rPr>
          <w:rFonts w:ascii="Times New Roman" w:hAnsi="Times New Roman" w:cs="Times New Roman"/>
        </w:rPr>
        <w:t xml:space="preserve"> in isolation.</w:t>
      </w:r>
    </w:p>
    <w:p w14:paraId="2D2B5284" w14:textId="0E8F4DB8" w:rsidR="00317250" w:rsidRPr="00A873A6" w:rsidRDefault="00317250" w:rsidP="00317250">
      <w:pPr>
        <w:rPr>
          <w:rFonts w:ascii="Times New Roman" w:hAnsi="Times New Roman" w:cs="Times New Roman"/>
        </w:rPr>
      </w:pPr>
    </w:p>
    <w:p w14:paraId="720951F0" w14:textId="465EF73F" w:rsidR="00317250" w:rsidRPr="00A873A6" w:rsidRDefault="00317250" w:rsidP="00317250">
      <w:pPr>
        <w:rPr>
          <w:rFonts w:ascii="Times New Roman" w:hAnsi="Times New Roman" w:cs="Times New Roman"/>
          <w:b/>
          <w:bCs/>
        </w:rPr>
      </w:pPr>
      <w:r w:rsidRPr="00A873A6">
        <w:rPr>
          <w:rFonts w:ascii="Times New Roman" w:hAnsi="Times New Roman" w:cs="Times New Roman"/>
          <w:b/>
          <w:bCs/>
        </w:rPr>
        <w:t>3.</w:t>
      </w:r>
      <w:r w:rsidR="009449E7" w:rsidRPr="00A873A6">
        <w:rPr>
          <w:rFonts w:ascii="Times New Roman" w:hAnsi="Times New Roman" w:cs="Times New Roman"/>
          <w:b/>
          <w:bCs/>
        </w:rPr>
        <w:t xml:space="preserve"> </w:t>
      </w:r>
      <w:r w:rsidRPr="00A873A6">
        <w:rPr>
          <w:rFonts w:ascii="Times New Roman" w:hAnsi="Times New Roman" w:cs="Times New Roman"/>
          <w:b/>
          <w:bCs/>
        </w:rPr>
        <w:t>Biomedical artificial intelligence, quantitative imaging, and progression toward mechanistic network biology</w:t>
      </w:r>
    </w:p>
    <w:p w14:paraId="6A996908"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My third contribution is a sustained program of applying artificial intelligence and quantitative computational methods to biomedical problems, particularly cancer imaging, followed by a progression toward more mechanistic systems-level inference. During my research at Arizona State University and in collaborations with biomedical investigators, I developed machine-learning approaches for clinically motivated imaging questions. As first author, I developed a transfer-learning framework for classifying lymph-node metastasis in prostate-cancer patients, published in Biomedicines (2024), and a hybrid deep/machine-learning approach for automatic identification and staging of urothelial carcinoma in bladder-cancer patients, published in Cancers (2023). I also contributed to U-Net-based small-object detection in medical images, feature-selection methodology, and work assessing chemotherapy response in bladder cancer.</w:t>
      </w:r>
    </w:p>
    <w:p w14:paraId="1A5F5A0F"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These projects taught me to formulate computational problems around biomedical questions rather than treating predictive performance as an </w:t>
      </w:r>
      <w:proofErr w:type="gramStart"/>
      <w:r w:rsidRPr="00A873A6">
        <w:rPr>
          <w:rFonts w:ascii="Times New Roman" w:hAnsi="Times New Roman" w:cs="Times New Roman"/>
        </w:rPr>
        <w:t>end in itself</w:t>
      </w:r>
      <w:proofErr w:type="gramEnd"/>
      <w:r w:rsidRPr="00A873A6">
        <w:rPr>
          <w:rFonts w:ascii="Times New Roman" w:hAnsi="Times New Roman" w:cs="Times New Roman"/>
        </w:rPr>
        <w:t>. That perspective became particularly important during my subsequent postdoctoral research in the Department of Radiology at St. Jude Children’s Research Hospital. There, I developed quantitative analyses for evaluating automated CT organ segmentation beyond conventional overlap accuracy. My work examined systematic geometric and volumetric bias using complementary measures of segmentation performance and incorporated patient- and organ-level visualization and interpretation. The underlying question was whether an apparently accurate segmentation can nevertheless contain systematic errors that matter for downstream quantitative imaging. This work strengthened my experience in rigorous evaluation of biomedical AI and in distinguishing aggregate performance from biologically or clinically meaningful error.</w:t>
      </w:r>
    </w:p>
    <w:p w14:paraId="570EB87B"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In parallel, my doctoral network research increasingly addressed the validity of biological representations themselves. In my 2025 first-author contribution, “Gene Co-expression Networks are Poor Proxies for Expert-Curated Gene Regulatory Networks,” I examined whether networks constructed from statistical co-expression reproduce the regulatory relationships represented in expert-curated gene regulatory networks. This work addresses a fundamental interpretive issue in computational biology: association between genes should not automatically be treated as evidence of regulatory mechanism. The study reinforced my interest in evaluating what a computational representation </w:t>
      </w:r>
      <w:proofErr w:type="gramStart"/>
      <w:r w:rsidRPr="00A873A6">
        <w:rPr>
          <w:rFonts w:ascii="Times New Roman" w:hAnsi="Times New Roman" w:cs="Times New Roman"/>
        </w:rPr>
        <w:t>actually captures</w:t>
      </w:r>
      <w:proofErr w:type="gramEnd"/>
      <w:r w:rsidRPr="00A873A6">
        <w:rPr>
          <w:rFonts w:ascii="Times New Roman" w:hAnsi="Times New Roman" w:cs="Times New Roman"/>
        </w:rPr>
        <w:t xml:space="preserve"> biologically, rather than assuming that a mathematically convenient network is a faithful model of regulation.</w:t>
      </w:r>
    </w:p>
    <w:p w14:paraId="6AC82803" w14:textId="77777777" w:rsidR="00317250" w:rsidRPr="00A873A6" w:rsidRDefault="00317250" w:rsidP="00317250">
      <w:pPr>
        <w:rPr>
          <w:rFonts w:ascii="Times New Roman" w:hAnsi="Times New Roman" w:cs="Times New Roman"/>
        </w:rPr>
      </w:pPr>
      <w:r w:rsidRPr="00A873A6">
        <w:rPr>
          <w:rFonts w:ascii="Times New Roman" w:hAnsi="Times New Roman" w:cs="Times New Roman"/>
        </w:rPr>
        <w:t xml:space="preserve">Taken together, these contributions demonstrate a coherent progression from machine learning for biomedical imaging, to rigorous evaluation of AI-derived outputs, to network-based and spatial representations of biological systems. Across these projects, my recurring contribution has been to </w:t>
      </w:r>
      <w:r w:rsidRPr="00A873A6">
        <w:rPr>
          <w:rFonts w:ascii="Times New Roman" w:hAnsi="Times New Roman" w:cs="Times New Roman"/>
        </w:rPr>
        <w:lastRenderedPageBreak/>
        <w:t xml:space="preserve">connect computational methodology with the structure of the biomedical question: developing models and tools, testing their assumptions and biases, and translating complex outputs into interpretable biological or clinical information. This trajectory has prepared me to extend my computational expertise into developmental and regenerative biology at Sunnybrook Research Institute and the University of Toronto, where my current research interests include spatial multi-omics integration and analysis of gene-regulatory programs across developmental states. </w:t>
      </w:r>
      <w:proofErr w:type="gramStart"/>
      <w:r w:rsidRPr="00A873A6">
        <w:rPr>
          <w:rFonts w:ascii="Times New Roman" w:hAnsi="Times New Roman" w:cs="Times New Roman"/>
        </w:rPr>
        <w:t>In particular, I</w:t>
      </w:r>
      <w:proofErr w:type="gramEnd"/>
      <w:r w:rsidRPr="00A873A6">
        <w:rPr>
          <w:rFonts w:ascii="Times New Roman" w:hAnsi="Times New Roman" w:cs="Times New Roman"/>
        </w:rPr>
        <w:t xml:space="preserve"> am interested in using network-based approaches to understand transitions between regenerative and non-regenerative states in the hearing and balance system. This represents a substantial extension beyond my doctoral work while building directly on the methodological foundation I developed in network medicine, spatial graph analysis, biomedical AI, and critical evaluation of biological networks.</w:t>
      </w:r>
    </w:p>
    <w:p w14:paraId="26FFD23D" w14:textId="77777777" w:rsidR="00BB3A2D" w:rsidRPr="00A873A6" w:rsidRDefault="00BB3A2D" w:rsidP="00317250">
      <w:pPr>
        <w:rPr>
          <w:rFonts w:ascii="Times New Roman" w:hAnsi="Times New Roman" w:cs="Times New Roman"/>
        </w:rPr>
      </w:pPr>
    </w:p>
    <w:p w14:paraId="62F79BC3" w14:textId="05E1156E" w:rsidR="00315D70" w:rsidRPr="00A873A6" w:rsidRDefault="00317250" w:rsidP="00317250">
      <w:pPr>
        <w:rPr>
          <w:rFonts w:ascii="Times New Roman" w:hAnsi="Times New Roman" w:cs="Times New Roman"/>
          <w:i/>
          <w:iCs/>
        </w:rPr>
      </w:pPr>
      <w:r w:rsidRPr="00A873A6">
        <w:rPr>
          <w:rFonts w:ascii="Times New Roman" w:hAnsi="Times New Roman" w:cs="Times New Roman"/>
          <w:b/>
          <w:bCs/>
          <w:i/>
          <w:iCs/>
        </w:rPr>
        <w:t>Selected outputs associated with these contributions</w:t>
      </w:r>
      <w:r w:rsidRPr="00A873A6">
        <w:rPr>
          <w:rFonts w:ascii="Times New Roman" w:hAnsi="Times New Roman" w:cs="Times New Roman"/>
          <w:i/>
          <w:iCs/>
        </w:rPr>
        <w:t xml:space="preserve">: first-author publications in Bioinformatics (2023), Cancers (2023), </w:t>
      </w:r>
      <w:proofErr w:type="spellStart"/>
      <w:r w:rsidRPr="00A873A6">
        <w:rPr>
          <w:rFonts w:ascii="Times New Roman" w:hAnsi="Times New Roman" w:cs="Times New Roman"/>
          <w:i/>
          <w:iCs/>
        </w:rPr>
        <w:t>npj</w:t>
      </w:r>
      <w:proofErr w:type="spellEnd"/>
      <w:r w:rsidRPr="00A873A6">
        <w:rPr>
          <w:rFonts w:ascii="Times New Roman" w:hAnsi="Times New Roman" w:cs="Times New Roman"/>
          <w:i/>
          <w:iCs/>
        </w:rPr>
        <w:t xml:space="preserve"> Systems Biology and Applications (2024), Biomedicines (2024), and the 2025 International Workshop on Graph-Based Representations in Pattern Recognition; software/tools including ROBUST-Web, ROBUST-bias-aware, </w:t>
      </w:r>
      <w:proofErr w:type="spellStart"/>
      <w:r w:rsidRPr="00A873A6">
        <w:rPr>
          <w:rFonts w:ascii="Times New Roman" w:hAnsi="Times New Roman" w:cs="Times New Roman"/>
          <w:i/>
          <w:iCs/>
        </w:rPr>
        <w:t>SHouT</w:t>
      </w:r>
      <w:proofErr w:type="spellEnd"/>
      <w:r w:rsidRPr="00A873A6">
        <w:rPr>
          <w:rFonts w:ascii="Times New Roman" w:hAnsi="Times New Roman" w:cs="Times New Roman"/>
          <w:i/>
          <w:iCs/>
        </w:rPr>
        <w:t xml:space="preserve">, and ENQUIRE-Web; and co-authorship of </w:t>
      </w:r>
      <w:proofErr w:type="spellStart"/>
      <w:r w:rsidRPr="00A873A6">
        <w:rPr>
          <w:rFonts w:ascii="Times New Roman" w:hAnsi="Times New Roman" w:cs="Times New Roman"/>
          <w:i/>
          <w:iCs/>
        </w:rPr>
        <w:t>Drugst.One</w:t>
      </w:r>
      <w:proofErr w:type="spellEnd"/>
      <w:r w:rsidRPr="00A873A6">
        <w:rPr>
          <w:rFonts w:ascii="Times New Roman" w:hAnsi="Times New Roman" w:cs="Times New Roman"/>
          <w:i/>
          <w:iCs/>
        </w:rPr>
        <w:t xml:space="preserve"> (Nucleic Acids Research, 2024).</w:t>
      </w:r>
    </w:p>
    <w:sectPr w:rsidR="00315D70" w:rsidRPr="00A87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E0"/>
    <w:rsid w:val="00164F5E"/>
    <w:rsid w:val="001E61E0"/>
    <w:rsid w:val="001F6BD6"/>
    <w:rsid w:val="00315D70"/>
    <w:rsid w:val="00317250"/>
    <w:rsid w:val="00331F60"/>
    <w:rsid w:val="00342DBA"/>
    <w:rsid w:val="003463A1"/>
    <w:rsid w:val="003E3F7B"/>
    <w:rsid w:val="00437156"/>
    <w:rsid w:val="006214AD"/>
    <w:rsid w:val="0077171B"/>
    <w:rsid w:val="00853217"/>
    <w:rsid w:val="009449E7"/>
    <w:rsid w:val="009C34BE"/>
    <w:rsid w:val="00A873A6"/>
    <w:rsid w:val="00BB3A2D"/>
    <w:rsid w:val="00CE1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A30F"/>
  <w15:chartTrackingRefBased/>
  <w15:docId w15:val="{72A06581-8FBF-42B3-9409-2A7E64E8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1E0"/>
    <w:rPr>
      <w:rFonts w:eastAsiaTheme="majorEastAsia" w:cstheme="majorBidi"/>
      <w:color w:val="272727" w:themeColor="text1" w:themeTint="D8"/>
    </w:rPr>
  </w:style>
  <w:style w:type="paragraph" w:styleId="Title">
    <w:name w:val="Title"/>
    <w:basedOn w:val="Normal"/>
    <w:next w:val="Normal"/>
    <w:link w:val="TitleChar"/>
    <w:uiPriority w:val="10"/>
    <w:qFormat/>
    <w:rsid w:val="001E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1E0"/>
    <w:pPr>
      <w:spacing w:before="160"/>
      <w:jc w:val="center"/>
    </w:pPr>
    <w:rPr>
      <w:i/>
      <w:iCs/>
      <w:color w:val="404040" w:themeColor="text1" w:themeTint="BF"/>
    </w:rPr>
  </w:style>
  <w:style w:type="character" w:customStyle="1" w:styleId="QuoteChar">
    <w:name w:val="Quote Char"/>
    <w:basedOn w:val="DefaultParagraphFont"/>
    <w:link w:val="Quote"/>
    <w:uiPriority w:val="29"/>
    <w:rsid w:val="001E61E0"/>
    <w:rPr>
      <w:i/>
      <w:iCs/>
      <w:color w:val="404040" w:themeColor="text1" w:themeTint="BF"/>
    </w:rPr>
  </w:style>
  <w:style w:type="paragraph" w:styleId="ListParagraph">
    <w:name w:val="List Paragraph"/>
    <w:basedOn w:val="Normal"/>
    <w:uiPriority w:val="34"/>
    <w:qFormat/>
    <w:rsid w:val="001E61E0"/>
    <w:pPr>
      <w:ind w:left="720"/>
      <w:contextualSpacing/>
    </w:pPr>
  </w:style>
  <w:style w:type="character" w:styleId="IntenseEmphasis">
    <w:name w:val="Intense Emphasis"/>
    <w:basedOn w:val="DefaultParagraphFont"/>
    <w:uiPriority w:val="21"/>
    <w:qFormat/>
    <w:rsid w:val="001E61E0"/>
    <w:rPr>
      <w:i/>
      <w:iCs/>
      <w:color w:val="0F4761" w:themeColor="accent1" w:themeShade="BF"/>
    </w:rPr>
  </w:style>
  <w:style w:type="paragraph" w:styleId="IntenseQuote">
    <w:name w:val="Intense Quote"/>
    <w:basedOn w:val="Normal"/>
    <w:next w:val="Normal"/>
    <w:link w:val="IntenseQuoteChar"/>
    <w:uiPriority w:val="30"/>
    <w:qFormat/>
    <w:rsid w:val="001E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1E0"/>
    <w:rPr>
      <w:i/>
      <w:iCs/>
      <w:color w:val="0F4761" w:themeColor="accent1" w:themeShade="BF"/>
    </w:rPr>
  </w:style>
  <w:style w:type="character" w:styleId="IntenseReference">
    <w:name w:val="Intense Reference"/>
    <w:basedOn w:val="DefaultParagraphFont"/>
    <w:uiPriority w:val="32"/>
    <w:qFormat/>
    <w:rsid w:val="001E6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Sarkar</dc:creator>
  <cp:keywords/>
  <dc:description/>
  <cp:lastModifiedBy>Surya Sarkar</cp:lastModifiedBy>
  <cp:revision>14</cp:revision>
  <dcterms:created xsi:type="dcterms:W3CDTF">2026-08-15T21:54:00Z</dcterms:created>
  <dcterms:modified xsi:type="dcterms:W3CDTF">2026-08-15T22:05:00Z</dcterms:modified>
</cp:coreProperties>
</file>