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1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45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accessmemory-路忆产品测试报告"/>
    <w:p>
      <w:pPr>
        <w:pStyle w:val="Heading1"/>
      </w:pPr>
      <w:r>
        <w:t xml:space="preserve">AccessMemory 路忆产品测试报告</w:t>
      </w:r>
    </w:p>
    <w:bookmarkStart w:id="20" w:name="X0d33e935fe6a9ea6f4417cb9270cfc5deb92586"/>
    <w:p>
      <w:pPr>
        <w:pStyle w:val="Heading2"/>
      </w:pPr>
      <w:r>
        <w:t xml:space="preserve">1. 报告信息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产品版本</w:t>
            </w:r>
          </w:p>
        </w:tc>
        <w:tc>
          <w:p>
            <w:pPr>
              <w:pStyle w:val="Compact"/>
              <w:jc w:val="left"/>
            </w:pPr>
            <w:r>
              <w:t xml:space="preserve">AccessMemory MVP 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测试日期</w:t>
            </w:r>
          </w:p>
        </w:tc>
        <w:tc>
          <w:p>
            <w:pPr>
              <w:pStyle w:val="Compact"/>
              <w:jc w:val="left"/>
            </w:pPr>
            <w:r>
              <w:t xml:space="preserve">2026-09-23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被测版本</w:t>
            </w:r>
          </w:p>
        </w:tc>
        <w:tc>
          <w:p>
            <w:pPr>
              <w:pStyle w:val="Compact"/>
              <w:jc w:val="left"/>
            </w:pPr>
            <w:r>
              <w:t xml:space="preserve">AccessMemory MVP 1.0 交付版本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测试结论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通过，可完成本地完整演示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用例结果</w:t>
            </w:r>
          </w:p>
        </w:tc>
        <w:tc>
          <w:p>
            <w:pPr>
              <w:pStyle w:val="Compact"/>
              <w:jc w:val="left"/>
            </w:pPr>
            <w:r>
              <w:t xml:space="preserve">12 项通过，0 项失败，3 项改进建议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执行方式</w:t>
            </w:r>
          </w:p>
        </w:tc>
        <w:tc>
          <w:p>
            <w:pPr>
              <w:pStyle w:val="Compact"/>
              <w:jc w:val="left"/>
            </w:pPr>
            <w:r>
              <w:t xml:space="preserve">Edge 实际页面操作、Playwright 浏览器自动化、Node.js 核心逻辑断言、截图复核</w:t>
            </w:r>
          </w:p>
        </w:tc>
      </w:tr>
    </w:tbl>
    <w:p>
      <w:pPr>
        <w:pStyle w:val="BodyText"/>
      </w:pPr>
      <w:r>
        <w:t xml:space="preserve">本报告验证从产品展示页进入真实三维场景、规划个性化路线、第一视角行走、逐节点导航、发现道路障碍、自动改道、设施查询、巡检导出和移动端查看的完整链路。测试直接加载仓库中的四个</w:t>
      </w:r>
      <w:r>
        <w:t xml:space="preserve"> </w:t>
      </w:r>
      <w:r>
        <w:rPr>
          <w:rStyle w:val="VerbatimChar"/>
        </w:rPr>
        <w:t xml:space="preserve">.splat</w:t>
      </w:r>
      <w:r>
        <w:t xml:space="preserve"> </w:t>
      </w:r>
      <w:r>
        <w:t xml:space="preserve">文件，并记录 HTTP 响应、页面状态、相机坐标、路线结果、导出文件和截图。</w:t>
      </w:r>
    </w:p>
    <w:bookmarkEnd w:id="20"/>
    <w:bookmarkStart w:id="21" w:name="X4a6c34ab8eebf6e2240bf1291ef2c61b223ad18"/>
    <w:p>
      <w:pPr>
        <w:pStyle w:val="Heading2"/>
      </w:pPr>
      <w:r>
        <w:t xml:space="preserve">2. 测试环境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Windows 11 Home China</w:t>
            </w:r>
            <w:r>
              <w:t xml:space="preserve"> </w:t>
            </w:r>
            <w:r>
              <w:rPr>
                <w:rStyle w:val="VerbatimChar"/>
              </w:rPr>
              <w:t xml:space="preserve">10.0.26200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p>
            <w:pPr>
              <w:pStyle w:val="Compact"/>
              <w:jc w:val="left"/>
            </w:pPr>
            <w:r>
              <w:t xml:space="preserve">Microsoft Edge</w:t>
            </w:r>
            <w:r>
              <w:t xml:space="preserve"> </w:t>
            </w:r>
            <w:r>
              <w:rPr>
                <w:rStyle w:val="VerbatimChar"/>
              </w:rPr>
              <w:t xml:space="preserve">153.0.4234.48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/ npm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v22.22.1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10.9.4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桌面视口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1440x900</w:t>
            </w:r>
            <w:r>
              <w:t xml:space="preserve">、</w:t>
            </w:r>
            <w:r>
              <w:rPr>
                <w:rStyle w:val="VerbatimChar"/>
              </w:rPr>
              <w:t xml:space="preserve">1200x750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移动视口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390x844</w:t>
            </w:r>
            <w:r>
              <w:t xml:space="preserve">，触摸模式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http://127.0.0.1:3000/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三维地图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http://127.0.0.1:8080/gs_campus/demo/accessmemory.html</w:t>
            </w:r>
          </w:p>
        </w:tc>
      </w:tr>
    </w:tbl>
    <w:bookmarkEnd w:id="21"/>
    <w:bookmarkStart w:id="22" w:name="Xa0becafd92ba17ba0e8146b3efdb45be4c80cb2"/>
    <w:p>
      <w:pPr>
        <w:pStyle w:val="Heading2"/>
      </w:pPr>
      <w:r>
        <w:t xml:space="preserve">3. 数据与资源核验</w:t>
      </w:r>
    </w:p>
    <w:p>
      <w:pPr>
        <w:pStyle w:val="FirstParagraph"/>
      </w:pPr>
      <w:r>
        <w:t xml:space="preserve">自动断言脚本实际读取了场景配置和本地模型文件。四个场景共包含</w:t>
      </w:r>
      <w:r>
        <w:t xml:space="preserve"> </w:t>
      </w:r>
      <w:r>
        <w:rPr>
          <w:bCs/>
          <w:b/>
        </w:rPr>
        <w:t xml:space="preserve">43 个地点、47 条路段、32 处设施、8 条风险记录和 16 个快捷观察点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p>
            <w:pPr>
              <w:pStyle w:val="Compact"/>
              <w:jc w:val="right"/>
            </w:pPr>
            <w:r>
              <w:t xml:space="preserve">模型文件大小</w:t>
            </w:r>
          </w:p>
        </w:tc>
        <w:tc>
          <w:p>
            <w:pPr>
              <w:pStyle w:val="Compact"/>
              <w:jc w:val="right"/>
            </w:pPr>
            <w:r>
              <w:t xml:space="preserve">地点 / 路段</w:t>
            </w:r>
          </w:p>
        </w:tc>
        <w:tc>
          <w:p>
            <w:pPr>
              <w:pStyle w:val="Compact"/>
              <w:jc w:val="right"/>
            </w:pPr>
            <w:r>
              <w:t xml:space="preserve">设施 / 风险</w:t>
            </w:r>
          </w:p>
        </w:tc>
        <w:tc>
          <w:p>
            <w:pPr>
              <w:pStyle w:val="Compact"/>
              <w:jc w:val="left"/>
            </w:pPr>
            <w:r>
              <w:t xml:space="preserve">浏览器响应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入口园区</w:t>
            </w:r>
          </w:p>
        </w:tc>
        <w:tc>
          <w:p>
            <w:pPr>
              <w:pStyle w:val="Compact"/>
              <w:jc w:val="right"/>
            </w:pPr>
            <w:r>
              <w:t xml:space="preserve">43,207,232 B</w:t>
            </w:r>
          </w:p>
        </w:tc>
        <w:tc>
          <w:p>
            <w:pPr>
              <w:pStyle w:val="Compact"/>
              <w:jc w:val="right"/>
            </w:pPr>
            <w:r>
              <w:t xml:space="preserve">11 / 12</w:t>
            </w:r>
          </w:p>
        </w:tc>
        <w:tc>
          <w:p>
            <w:pPr>
              <w:pStyle w:val="Compact"/>
              <w:jc w:val="right"/>
            </w:pPr>
            <w:r>
              <w:t xml:space="preserve">8 / 2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酒店连廊</w:t>
            </w:r>
          </w:p>
        </w:tc>
        <w:tc>
          <w:p>
            <w:pPr>
              <w:pStyle w:val="Compact"/>
              <w:jc w:val="right"/>
            </w:pPr>
            <w:r>
              <w:t xml:space="preserve">10,795,168 B</w:t>
            </w:r>
          </w:p>
        </w:tc>
        <w:tc>
          <w:p>
            <w:pPr>
              <w:pStyle w:val="Compact"/>
              <w:jc w:val="right"/>
            </w:pPr>
            <w:r>
              <w:t xml:space="preserve">11 / 12</w:t>
            </w:r>
          </w:p>
        </w:tc>
        <w:tc>
          <w:p>
            <w:pPr>
              <w:pStyle w:val="Compact"/>
              <w:jc w:val="right"/>
            </w:pPr>
            <w:r>
              <w:t xml:space="preserve">8 / 2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酒店内庭</w:t>
            </w:r>
          </w:p>
        </w:tc>
        <w:tc>
          <w:p>
            <w:pPr>
              <w:pStyle w:val="Compact"/>
              <w:jc w:val="right"/>
            </w:pPr>
            <w:r>
              <w:t xml:space="preserve">18,721,792 B</w:t>
            </w:r>
          </w:p>
        </w:tc>
        <w:tc>
          <w:p>
            <w:pPr>
              <w:pStyle w:val="Compact"/>
              <w:jc w:val="right"/>
            </w:pPr>
            <w:r>
              <w:t xml:space="preserve">10 / 11</w:t>
            </w:r>
          </w:p>
        </w:tc>
        <w:tc>
          <w:p>
            <w:pPr>
              <w:pStyle w:val="Compact"/>
              <w:jc w:val="right"/>
            </w:pPr>
            <w:r>
              <w:t xml:space="preserve">8 / 2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湖畔园林</w:t>
            </w:r>
          </w:p>
        </w:tc>
        <w:tc>
          <w:p>
            <w:pPr>
              <w:pStyle w:val="Compact"/>
              <w:jc w:val="right"/>
            </w:pPr>
            <w:r>
              <w:t xml:space="preserve">47,810,688 B</w:t>
            </w:r>
          </w:p>
        </w:tc>
        <w:tc>
          <w:p>
            <w:pPr>
              <w:pStyle w:val="Compact"/>
              <w:jc w:val="right"/>
            </w:pPr>
            <w:r>
              <w:t xml:space="preserve">11 / 12</w:t>
            </w:r>
          </w:p>
        </w:tc>
        <w:tc>
          <w:p>
            <w:pPr>
              <w:pStyle w:val="Compact"/>
              <w:jc w:val="right"/>
            </w:pPr>
            <w:r>
              <w:t xml:space="preserve">8 / 2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p>
      <w:pPr>
        <w:pStyle w:val="BodyText"/>
      </w:pPr>
      <w:r>
        <w:t xml:space="preserve">可重复执行：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tests/accessmemory-core.mjs</w:t>
      </w:r>
    </w:p>
    <w:p>
      <w:pPr>
        <w:pStyle w:val="FirstParagraph"/>
      </w:pPr>
      <w:r>
        <w:t xml:space="preserve">本次输出为</w:t>
      </w:r>
      <w:r>
        <w:t xml:space="preserve"> </w:t>
      </w:r>
      <w:r>
        <w:rPr>
          <w:rStyle w:val="VerbatimChar"/>
        </w:rPr>
        <w:t xml:space="preserve">PASS</w:t>
      </w:r>
      <w:r>
        <w:t xml:space="preserve">，同时验证了所有路段端点有效、每类通行档案均存在可达路线、路线不会包含已阻断路段。</w:t>
      </w:r>
    </w:p>
    <w:bookmarkEnd w:id="22"/>
    <w:bookmarkStart w:id="48" w:name="X221469e225faf40447743e1dfd5c58844c2c479"/>
    <w:p>
      <w:pPr>
        <w:pStyle w:val="Heading2"/>
      </w:pPr>
      <w:r>
        <w:t xml:space="preserve">4. 功能测试记录</w:t>
      </w:r>
    </w:p>
    <w:bookmarkStart w:id="24" w:name="tc-01-产品展示页与三维入口"/>
    <w:p>
      <w:pPr>
        <w:pStyle w:val="Heading3"/>
      </w:pPr>
      <w:r>
        <w:t xml:space="preserve">TC-01 产品展示页与三维入口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步骤</w:t>
      </w:r>
      <w:r>
        <w:t xml:space="preserve">：打开展示页，检查主标题、三维入口及四个场景链接。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预期</w:t>
      </w:r>
      <w:r>
        <w:t xml:space="preserve">：页面返回成功，产品身份明确，入口可访问且页面无运行错误。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实测</w:t>
      </w:r>
      <w:r>
        <w:t xml:space="preserve">：HTTP 200；标题为“路忆 AccessMemory”；找到 2 个“打开 3D 空间”入口和 4 个带场景参数的链接；控制台错误 0，页面异常 0。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r>
        <w:drawing>
          <wp:inline>
            <wp:extent cx="5120640" cy="3200399"/>
            <wp:effectExtent b="0" l="0" r="0" t="0"/>
            <wp:docPr descr="展示页首屏" title="" id="1" name="Picture"/>
            <a:graphic>
              <a:graphicData uri="http://schemas.openxmlformats.org/drawingml/2006/picture">
                <pic:pic>
                  <pic:nvPicPr>
                    <pic:cNvPr descr="./docs/test-evidence/01-product-home-deskto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6" w:name="tc-02-入口园区三维实景加载"/>
    <w:p>
      <w:pPr>
        <w:pStyle w:val="Heading3"/>
      </w:pPr>
      <w:r>
        <w:t xml:space="preserve">TC-02 入口园区三维实景加载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步骤</w:t>
      </w:r>
      <w:r>
        <w:t xml:space="preserve">：打开</w:t>
      </w:r>
      <w:r>
        <w:t xml:space="preserve"> </w:t>
      </w:r>
      <w:r>
        <w:rPr>
          <w:rStyle w:val="VerbatimChar"/>
        </w:rPr>
        <w:t xml:space="preserve">?scene=entrance</w:t>
      </w:r>
      <w:r>
        <w:t xml:space="preserve">，等待模型加载结束，检查 WebGL 画布、默认路线和网络响应。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预期</w:t>
      </w:r>
      <w:r>
        <w:t xml:space="preserve">：真实模型成功返回，画布非空，天空环境、地点标志和路线面板可见。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实测</w:t>
      </w:r>
      <w:r>
        <w:t xml:space="preserve">：模型 HTTP 200，响应</w:t>
      </w:r>
      <w:r>
        <w:t xml:space="preserve"> </w:t>
      </w:r>
      <w:r>
        <w:rPr>
          <w:rStyle w:val="VerbatimChar"/>
        </w:rPr>
        <w:t xml:space="preserve">43,207,232 B</w:t>
      </w:r>
      <w:r>
        <w:t xml:space="preserve">；本机加载至可交互状态耗时</w:t>
      </w:r>
      <w:r>
        <w:t xml:space="preserve"> </w:t>
      </w:r>
      <w:r>
        <w:rPr>
          <w:rStyle w:val="VerbatimChar"/>
        </w:rPr>
        <w:t xml:space="preserve">2,653 ms</w:t>
      </w:r>
      <w:r>
        <w:t xml:space="preserve">；WebGL 上下文有效，画布</w:t>
      </w:r>
      <w:r>
        <w:t xml:space="preserve"> </w:t>
      </w:r>
      <w:r>
        <w:rPr>
          <w:rStyle w:val="VerbatimChar"/>
        </w:rPr>
        <w:t xml:space="preserve">1200x750</w:t>
      </w:r>
      <w:r>
        <w:t xml:space="preserve">；默认路线</w:t>
      </w:r>
      <w:r>
        <w:t xml:space="preserve"> </w:t>
      </w:r>
      <w:r>
        <w:rPr>
          <w:rStyle w:val="VerbatimChar"/>
        </w:rPr>
        <w:t xml:space="preserve">400 m</w:t>
      </w:r>
      <w:r>
        <w:t xml:space="preserve">；控制台错误 0。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r>
        <w:drawing>
          <wp:inline>
            <wp:extent cx="5120640" cy="3200399"/>
            <wp:effectExtent b="0" l="0" r="0" t="0"/>
            <wp:docPr descr="入口园区三维画面" title="" id="1" name="Picture"/>
            <a:graphic>
              <a:graphicData uri="http://schemas.openxmlformats.org/drawingml/2006/picture">
                <pic:pic>
                  <pic:nvPicPr>
                    <pic:cNvPr descr="./docs/test-evidence/02-entrance-3d-loa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tc-03-四个独立场景切换"/>
    <w:p>
      <w:pPr>
        <w:pStyle w:val="Heading3"/>
      </w:pPr>
      <w:r>
        <w:t xml:space="preserve">TC-03 四个独立场景切换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步骤</w:t>
      </w:r>
      <w:r>
        <w:t xml:space="preserve">：依次点击桌面端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至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场景切换器，等待对应模型加载并读取场景名称、路网数量和默认路线。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预期</w:t>
      </w:r>
      <w:r>
        <w:t xml:space="preserve">：四个场景分别加载，不发生模型拼接或状态串场。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实测</w:t>
      </w:r>
      <w:r>
        <w:t xml:space="preserve">：连廊、内庭、湖畔模型均返回 HTTP 200；本机切换后可交互耗时分别为</w:t>
      </w:r>
      <w:r>
        <w:t xml:space="preserve"> </w:t>
      </w:r>
      <w:r>
        <w:rPr>
          <w:rStyle w:val="VerbatimChar"/>
        </w:rPr>
        <w:t xml:space="preserve">1,446 ms</w:t>
      </w:r>
      <w:r>
        <w:t xml:space="preserve">、</w:t>
      </w:r>
      <w:r>
        <w:rPr>
          <w:rStyle w:val="VerbatimChar"/>
        </w:rPr>
        <w:t xml:space="preserve">1,741 ms</w:t>
      </w:r>
      <w:r>
        <w:t xml:space="preserve">、</w:t>
      </w:r>
      <w:r>
        <w:rPr>
          <w:rStyle w:val="VerbatimChar"/>
        </w:rPr>
        <w:t xml:space="preserve">3,216 ms</w:t>
      </w:r>
      <w:r>
        <w:t xml:space="preserve">；默认路线分别为</w:t>
      </w:r>
      <w:r>
        <w:t xml:space="preserve"> </w:t>
      </w:r>
      <w:r>
        <w:rPr>
          <w:rStyle w:val="VerbatimChar"/>
        </w:rPr>
        <w:t xml:space="preserve">205 m</w:t>
      </w:r>
      <w:r>
        <w:t xml:space="preserve">、</w:t>
      </w:r>
      <w:r>
        <w:rPr>
          <w:rStyle w:val="VerbatimChar"/>
        </w:rPr>
        <w:t xml:space="preserve">132 m</w:t>
      </w:r>
      <w:r>
        <w:t xml:space="preserve">、</w:t>
      </w:r>
      <w:r>
        <w:rPr>
          <w:rStyle w:val="VerbatimChar"/>
        </w:rPr>
        <w:t xml:space="preserve">396 m</w:t>
      </w:r>
      <w:r>
        <w:t xml:space="preserve">；每个场景均显示 4 个快捷观察点。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r>
        <w:drawing>
          <wp:inline>
            <wp:extent cx="5120640" cy="3200399"/>
            <wp:effectExtent b="0" l="0" r="0" t="0"/>
            <wp:docPr descr="酒店连廊" title="" id="1" name="Picture"/>
            <a:graphic>
              <a:graphicData uri="http://schemas.openxmlformats.org/drawingml/2006/picture">
                <pic:pic>
                  <pic:nvPicPr>
                    <pic:cNvPr descr="./docs/test-evidence/07-corridor-sce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·</w:t>
      </w:r>
      <w:r>
        <w:t xml:space="preserve"> </w:t>
      </w:r>
      <w:r>
        <w:drawing>
          <wp:inline>
            <wp:extent cx="5120640" cy="3200399"/>
            <wp:effectExtent b="0" l="0" r="0" t="0"/>
            <wp:docPr descr="酒店内庭" title="" id="1" name="Picture"/>
            <a:graphic>
              <a:graphicData uri="http://schemas.openxmlformats.org/drawingml/2006/picture">
                <pic:pic>
                  <pic:nvPicPr>
                    <pic:cNvPr descr="./docs/test-evidence/08-courtyard-sce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·</w:t>
      </w:r>
      <w:r>
        <w:t xml:space="preserve"> </w:t>
      </w:r>
      <w:r>
        <w:drawing>
          <wp:inline>
            <wp:extent cx="5120640" cy="3200399"/>
            <wp:effectExtent b="0" l="0" r="0" t="0"/>
            <wp:docPr descr="湖畔园林" title="" id="1" name="Picture"/>
            <a:graphic>
              <a:graphicData uri="http://schemas.openxmlformats.org/drawingml/2006/picture">
                <pic:pic>
                  <pic:nvPicPr>
                    <pic:cNvPr descr="./docs/test-evidence/09-lakeside-sce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tc-04-轮椅无台阶路线规划"/>
    <w:p>
      <w:pPr>
        <w:pStyle w:val="Heading3"/>
      </w:pPr>
      <w:r>
        <w:t xml:space="preserve">TC-04 轮椅无台阶路线规划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步骤</w:t>
      </w:r>
      <w:r>
        <w:t xml:space="preserve">：入口园区选择轮椅档案，从园区车行入口规划至主楼正门入口。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预期</w:t>
      </w:r>
      <w:r>
        <w:t xml:space="preserve">：路线避开入口台阶，并显示距离、时间、分段指令和最后一段提示。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实测</w:t>
      </w:r>
      <w:r>
        <w:t xml:space="preserve">：路线为园区入口 → 落客平台 → 景观步道 → 中央岔路 → 主楼入口，共</w:t>
      </w:r>
      <w:r>
        <w:t xml:space="preserve"> </w:t>
      </w:r>
      <w:r>
        <w:rPr>
          <w:rStyle w:val="VerbatimChar"/>
        </w:rPr>
        <w:t xml:space="preserve">400 m / 6 分钟</w:t>
      </w:r>
      <w:r>
        <w:t xml:space="preserve">；标签为“全程无台阶、入口可达、路况已核验”；4 条分段指令完整显示。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r>
        <w:drawing>
          <wp:inline>
            <wp:extent cx="5120640" cy="3200399"/>
            <wp:effectExtent b="0" l="0" r="0" t="0"/>
            <wp:docPr descr="路线规划界面" title="" id="1" name="Picture"/>
            <a:graphic>
              <a:graphicData uri="http://schemas.openxmlformats.org/drawingml/2006/picture">
                <pic:pic>
                  <pic:nvPicPr>
                    <pic:cNvPr descr="./docs/test-evidence/02-entrance-3d-loa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3" w:name="tc-05-通行档案与路线约束"/>
    <w:p>
      <w:pPr>
        <w:pStyle w:val="Heading3"/>
      </w:pPr>
      <w:r>
        <w:t xml:space="preserve">TC-05 通行档案与路线约束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步骤</w:t>
      </w:r>
      <w:r>
        <w:t xml:space="preserve">：执行核心断言，分别计算轮椅、低视力和全盲路线；调整“避开台阶”偏好后再次计算。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预期</w:t>
      </w:r>
      <w:r>
        <w:t xml:space="preserve">：档案和偏好影响路线，但轮椅档案始终禁止台阶。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实测</w:t>
      </w:r>
      <w:r>
        <w:t xml:space="preserve">：低视力档案允许台阶后得到</w:t>
      </w:r>
      <w:r>
        <w:t xml:space="preserve"> </w:t>
      </w:r>
      <w:r>
        <w:rPr>
          <w:rStyle w:val="VerbatimChar"/>
        </w:rPr>
        <w:t xml:space="preserve">360 m</w:t>
      </w:r>
      <w:r>
        <w:t xml:space="preserve"> </w:t>
      </w:r>
      <w:r>
        <w:t xml:space="preserve">路线并经过台阶节点；轮椅档案即使关闭该偏好仍保持</w:t>
      </w:r>
      <w:r>
        <w:t xml:space="preserve"> </w:t>
      </w:r>
      <w:r>
        <w:rPr>
          <w:rStyle w:val="VerbatimChar"/>
        </w:rPr>
        <w:t xml:space="preserve">400 m</w:t>
      </w:r>
      <w:r>
        <w:t xml:space="preserve"> </w:t>
      </w:r>
      <w:r>
        <w:t xml:space="preserve">无台阶路线；四个场景的三类档案均可生成路线。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hyperlink r:id="rId32">
        <w:r>
          <w:rPr>
            <w:rStyle w:val="Hyperlink"/>
          </w:rPr>
          <w:t xml:space="preserve">核心断言脚本</w:t>
        </w:r>
      </w:hyperlink>
    </w:p>
    <w:bookmarkEnd w:id="33"/>
    <w:bookmarkStart w:id="34" w:name="tc-06-自由第一视角键鼠控制"/>
    <w:p>
      <w:pPr>
        <w:pStyle w:val="Heading3"/>
      </w:pPr>
      <w:r>
        <w:t xml:space="preserve">TC-06 自由第一视角键鼠控制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步骤</w:t>
      </w:r>
      <w:r>
        <w:t xml:space="preserve">：点击“第一视角”，等待相机到达入口；按住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约 0.7 秒；获得鼠标锁定后输入左向水平位移。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预期</w:t>
      </w:r>
      <w:r>
        <w:t xml:space="preserve">：相机从园区入口沿道路前进，鼠标向左时视角向左转。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实测</w:t>
      </w:r>
      <w:r>
        <w:t xml:space="preserve">：初始坐标为</w:t>
      </w:r>
      <w:r>
        <w:t xml:space="preserve"> </w:t>
      </w:r>
      <w:r>
        <w:rPr>
          <w:rStyle w:val="VerbatimChar"/>
        </w:rPr>
        <w:t xml:space="preserve">[-47, -5.3, -22]</w:t>
      </w:r>
      <w:r>
        <w:t xml:space="preserve">；按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后移动</w:t>
      </w:r>
      <w:r>
        <w:t xml:space="preserve"> </w:t>
      </w:r>
      <w:r>
        <w:rPr>
          <w:rStyle w:val="VerbatimChar"/>
        </w:rPr>
        <w:t xml:space="preserve">5.014</w:t>
      </w:r>
      <w:r>
        <w:t xml:space="preserve"> </w:t>
      </w:r>
      <w:r>
        <w:t xml:space="preserve">个场景单位；鼠标左移</w:t>
      </w:r>
      <w:r>
        <w:t xml:space="preserve"> </w:t>
      </w:r>
      <w:r>
        <w:rPr>
          <w:rStyle w:val="VerbatimChar"/>
        </w:rPr>
        <w:t xml:space="preserve">120 px</w:t>
      </w:r>
      <w:r>
        <w:t xml:space="preserve"> </w:t>
      </w:r>
      <w:r>
        <w:t xml:space="preserve">后水平角变化</w:t>
      </w:r>
      <w:r>
        <w:t xml:space="preserve"> </w:t>
      </w:r>
      <w:r>
        <w:rPr>
          <w:rStyle w:val="VerbatimChar"/>
        </w:rPr>
        <w:t xml:space="preserve">-0.264 rad</w:t>
      </w:r>
      <w:r>
        <w:t xml:space="preserve">，方向为左转；页面异常 0。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bookmarkEnd w:id="34"/>
    <w:bookmarkStart w:id="36" w:name="tc-07-逐节点第一视角导航"/>
    <w:p>
      <w:pPr>
        <w:pStyle w:val="Heading3"/>
      </w:pPr>
      <w:r>
        <w:t xml:space="preserve">TC-07 逐节点第一视角导航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步骤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400 m</w:t>
      </w:r>
      <w:r>
        <w:t xml:space="preserve"> </w:t>
      </w:r>
      <w:r>
        <w:t xml:space="preserve">路线点击“开始导航与语音指引”，再点击一次“下一节点”。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预期</w:t>
      </w:r>
      <w:r>
        <w:t xml:space="preserve">：先定位到路线起点，每次操作只前进一个节点，并同步更新进度和下一目的地。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实测</w:t>
      </w:r>
      <w:r>
        <w:t xml:space="preserve">：开始时显示“园区入口，节点 1/5”；点击后到达“落客平台，节点 2/5”，进度为</w:t>
      </w:r>
      <w:r>
        <w:t xml:space="preserve"> </w:t>
      </w:r>
      <w:r>
        <w:rPr>
          <w:rStyle w:val="VerbatimChar"/>
        </w:rPr>
        <w:t xml:space="preserve">19%</w:t>
      </w:r>
      <w:r>
        <w:t xml:space="preserve">，下一目的地更新为“景观步道”；相机坐标由</w:t>
      </w:r>
      <w:r>
        <w:t xml:space="preserve"> </w:t>
      </w:r>
      <w:r>
        <w:rPr>
          <w:rStyle w:val="VerbatimChar"/>
        </w:rPr>
        <w:t xml:space="preserve">[-47, -5.3, -22]</w:t>
      </w:r>
      <w:r>
        <w:t xml:space="preserve"> </w:t>
      </w:r>
      <w:r>
        <w:t xml:space="preserve">连续变化至约</w:t>
      </w:r>
      <w:r>
        <w:t xml:space="preserve"> </w:t>
      </w:r>
      <w:r>
        <w:rPr>
          <w:rStyle w:val="VerbatimChar"/>
        </w:rPr>
        <w:t xml:space="preserve">[-37.02, -5.3, -8.01]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r>
        <w:drawing>
          <wp:inline>
            <wp:extent cx="5120640" cy="3200399"/>
            <wp:effectExtent b="0" l="0" r="0" t="0"/>
            <wp:docPr descr="第一视角逐节点导航" title="" id="1" name="Picture"/>
            <a:graphic>
              <a:graphicData uri="http://schemas.openxmlformats.org/drawingml/2006/picture">
                <pic:pic>
                  <pic:nvPicPr>
                    <pic:cNvPr descr="./docs/test-evidence/03-first-person-navig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tc-08-道路障碍更新与自动改道"/>
    <w:p>
      <w:pPr>
        <w:pStyle w:val="Heading3"/>
      </w:pPr>
      <w:r>
        <w:t xml:space="preserve">TC-08 道路障碍更新与自动改道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步骤</w:t>
      </w:r>
      <w:r>
        <w:t xml:space="preserve">：对入口园区出行影像执行分析，等待道路状态和路线自动更新。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预期</w:t>
      </w:r>
      <w:r>
        <w:t xml:space="preserve">：目标路段变为阻断，原路线失效，新路线避开该路段，风险清单同步增加。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实测</w:t>
      </w:r>
      <w:r>
        <w:t xml:space="preserve">：主楼正门通道更新为暂不可通行；路线由</w:t>
      </w:r>
      <w:r>
        <w:t xml:space="preserve"> </w:t>
      </w:r>
      <w:r>
        <w:rPr>
          <w:rStyle w:val="VerbatimChar"/>
        </w:rPr>
        <w:t xml:space="preserve">400 m / 6 分钟</w:t>
      </w:r>
      <w:r>
        <w:t xml:space="preserve"> </w:t>
      </w:r>
      <w:r>
        <w:t xml:space="preserve">变为</w:t>
      </w:r>
      <w:r>
        <w:t xml:space="preserve"> </w:t>
      </w:r>
      <w:r>
        <w:rPr>
          <w:rStyle w:val="VerbatimChar"/>
        </w:rPr>
        <w:t xml:space="preserve">520 m / 7 分钟</w:t>
      </w:r>
      <w:r>
        <w:t xml:space="preserve">；新路线经过休憩平台、缓坡入口和侧入口，不再经过被阻断路段；风险数由 2 增至 3。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r>
        <w:drawing>
          <wp:inline>
            <wp:extent cx="5120640" cy="3200399"/>
            <wp:effectExtent b="0" l="0" r="0" t="0"/>
            <wp:docPr descr="道路更新与改道" title="" id="1" name="Picture"/>
            <a:graphic>
              <a:graphicData uri="http://schemas.openxmlformats.org/drawingml/2006/picture">
                <pic:pic>
                  <pic:nvPicPr>
                    <pic:cNvPr descr="./docs/test-evidence/04-road-analysis-rerou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0" w:name="tc-09-二维与三维路线同步"/>
    <w:p>
      <w:pPr>
        <w:pStyle w:val="Heading3"/>
      </w:pPr>
      <w:r>
        <w:t xml:space="preserve">TC-09 二维与三维路线同步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步骤</w:t>
      </w:r>
      <w:r>
        <w:t xml:space="preserve">：完成 TC-08 后切换至“2D 路网”。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预期</w:t>
      </w:r>
      <w:r>
        <w:t xml:space="preserve">：二维路网继续显示同一阻断状态和替代路线。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实测</w:t>
      </w:r>
      <w:r>
        <w:t xml:space="preserve">：2D 容器进入可见状态；拓扑图包含 11 个节点和 26 个路径/连线元素；路线标签仍为“已自动改道”，距离仍为</w:t>
      </w:r>
      <w:r>
        <w:t xml:space="preserve"> </w:t>
      </w:r>
      <w:r>
        <w:rPr>
          <w:rStyle w:val="VerbatimChar"/>
        </w:rPr>
        <w:t xml:space="preserve">520 m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r>
        <w:drawing>
          <wp:inline>
            <wp:extent cx="5120640" cy="3200399"/>
            <wp:effectExtent b="0" l="0" r="0" t="0"/>
            <wp:docPr descr="二维改道路网" title="" id="1" name="Picture"/>
            <a:graphic>
              <a:graphicData uri="http://schemas.openxmlformats.org/drawingml/2006/picture">
                <pic:pic>
                  <pic:nvPicPr>
                    <pic:cNvPr descr="./docs/test-evidence/05-2d-rerouted-networ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2" w:name="tc-10-可达设施查询"/>
    <w:p>
      <w:pPr>
        <w:pStyle w:val="Heading3"/>
      </w:pPr>
      <w:r>
        <w:t xml:space="preserve">TC-10 可达设施查询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步骤</w:t>
      </w:r>
      <w:r>
        <w:t xml:space="preserve">：在改道后的入口园区打开“设施”。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预期</w:t>
      </w:r>
      <w:r>
        <w:t xml:space="preserve">：列出设施名称、状态、路线距离和定位操作。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实测</w:t>
      </w:r>
      <w:r>
        <w:t xml:space="preserve">：共显示 8 处设施和 8 个定位按钮；园区入口</w:t>
      </w:r>
      <w:r>
        <w:t xml:space="preserve"> </w:t>
      </w:r>
      <w:r>
        <w:rPr>
          <w:rStyle w:val="VerbatimChar"/>
        </w:rPr>
        <w:t xml:space="preserve">0 m</w:t>
      </w:r>
      <w:r>
        <w:t xml:space="preserve">、落客平台</w:t>
      </w:r>
      <w:r>
        <w:t xml:space="preserve"> </w:t>
      </w:r>
      <w:r>
        <w:rPr>
          <w:rStyle w:val="VerbatimChar"/>
        </w:rPr>
        <w:t xml:space="preserve">70 m</w:t>
      </w:r>
      <w:r>
        <w:t xml:space="preserve">、景观步道</w:t>
      </w:r>
      <w:r>
        <w:t xml:space="preserve"> </w:t>
      </w:r>
      <w:r>
        <w:rPr>
          <w:rStyle w:val="VerbatimChar"/>
        </w:rPr>
        <w:t xml:space="preserve">150 m</w:t>
      </w:r>
      <w:r>
        <w:t xml:space="preserve">、休憩平台</w:t>
      </w:r>
      <w:r>
        <w:t xml:space="preserve"> </w:t>
      </w:r>
      <w:r>
        <w:rPr>
          <w:rStyle w:val="VerbatimChar"/>
        </w:rPr>
        <w:t xml:space="preserve">260 m</w:t>
      </w:r>
      <w:r>
        <w:t xml:space="preserve">、缓坡入口</w:t>
      </w:r>
      <w:r>
        <w:t xml:space="preserve"> </w:t>
      </w:r>
      <w:r>
        <w:rPr>
          <w:rStyle w:val="VerbatimChar"/>
        </w:rPr>
        <w:t xml:space="preserve">360 m</w:t>
      </w:r>
      <w:r>
        <w:t xml:space="preserve">、侧入口</w:t>
      </w:r>
      <w:r>
        <w:t xml:space="preserve"> </w:t>
      </w:r>
      <w:r>
        <w:rPr>
          <w:rStyle w:val="VerbatimChar"/>
        </w:rPr>
        <w:t xml:space="preserve">430 m</w:t>
      </w:r>
      <w:r>
        <w:t xml:space="preserve">；停车候选位和卫生间方向明确标为待核验。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r>
        <w:drawing>
          <wp:inline>
            <wp:extent cx="5120640" cy="3200399"/>
            <wp:effectExtent b="0" l="0" r="0" t="0"/>
            <wp:docPr descr="当前场景可达设施" title="" id="1" name="Picture"/>
            <a:graphic>
              <a:graphicData uri="http://schemas.openxmlformats.org/drawingml/2006/picture">
                <pic:pic>
                  <pic:nvPicPr>
                    <pic:cNvPr descr="./docs/test-evidence/06-accessible-faciliti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4" w:name="tc-11-风险巡检与文件导出"/>
    <w:p>
      <w:pPr>
        <w:pStyle w:val="Heading3"/>
      </w:pPr>
      <w:r>
        <w:t xml:space="preserve">TC-11 风险巡检与文件导出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步骤</w:t>
      </w:r>
      <w:r>
        <w:t xml:space="preserve">：完成道路更新后打开“巡检”，导出当前场景巡检摘要。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预期</w:t>
      </w:r>
      <w:r>
        <w:t xml:space="preserve">：风险统计与地图一致，并产生可读取的 UTF-8 文件。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实测</w:t>
      </w:r>
      <w:r>
        <w:t xml:space="preserve">：显示 3 条风险、2 条高优先级风险和 8 个设施点位；成功下载</w:t>
      </w:r>
      <w:r>
        <w:t xml:space="preserve"> </w:t>
      </w:r>
      <w:r>
        <w:rPr>
          <w:rStyle w:val="VerbatimChar"/>
        </w:rPr>
        <w:t xml:space="preserve">AccessMemory-入口园区-巡检摘要.txt</w:t>
      </w:r>
      <w:r>
        <w:t xml:space="preserve">，文件</w:t>
      </w:r>
      <w:r>
        <w:t xml:space="preserve"> </w:t>
      </w:r>
      <w:r>
        <w:rPr>
          <w:rStyle w:val="VerbatimChar"/>
        </w:rPr>
        <w:t xml:space="preserve">423 B</w:t>
      </w:r>
      <w:r>
        <w:t xml:space="preserve">，包含生成日期、风险等级、位置、问题、时间与来源。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hyperlink r:id="rId43">
        <w:r>
          <w:rPr>
            <w:rStyle w:val="Hyperlink"/>
          </w:rPr>
          <w:t xml:space="preserve">巡检导出文件</w:t>
        </w:r>
      </w:hyperlink>
    </w:p>
    <w:bookmarkEnd w:id="44"/>
    <w:bookmarkStart w:id="47" w:name="tc-12-关怀模式与移动端布局"/>
    <w:p>
      <w:pPr>
        <w:pStyle w:val="Heading3"/>
      </w:pPr>
      <w:r>
        <w:t xml:space="preserve">TC-12 关怀模式与移动端布局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步骤</w:t>
      </w:r>
      <w:r>
        <w:t xml:space="preserve">：桌面端开启关怀模式；在</w:t>
      </w:r>
      <w:r>
        <w:t xml:space="preserve"> </w:t>
      </w:r>
      <w:r>
        <w:rPr>
          <w:rStyle w:val="VerbatimChar"/>
        </w:rPr>
        <w:t xml:space="preserve">390x844</w:t>
      </w:r>
      <w:r>
        <w:t xml:space="preserve"> </w:t>
      </w:r>
      <w:r>
        <w:t xml:space="preserve">触摸视口重新打开入口园区并测量主要控件边界。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预期</w:t>
      </w:r>
      <w:r>
        <w:t xml:space="preserve">：桌面关怀模式提高字号和对比度；移动端无横向溢出，核心操作保持可见。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实测</w:t>
      </w:r>
      <w:r>
        <w:t xml:space="preserve">：关怀模式</w:t>
      </w:r>
      <w:r>
        <w:t xml:space="preserve"> </w:t>
      </w:r>
      <w:r>
        <w:rPr>
          <w:rStyle w:val="VerbatimChar"/>
        </w:rPr>
        <w:t xml:space="preserve">aria-pressed=true</w:t>
      </w:r>
      <w:r>
        <w:t xml:space="preserve">，路线文字增至</w:t>
      </w:r>
      <w:r>
        <w:t xml:space="preserve"> </w:t>
      </w:r>
      <w:r>
        <w:rPr>
          <w:rStyle w:val="VerbatimChar"/>
        </w:rPr>
        <w:t xml:space="preserve">15 px</w:t>
      </w:r>
      <w:r>
        <w:t xml:space="preserve">，路线面板宽度增至</w:t>
      </w:r>
      <w:r>
        <w:t xml:space="preserve"> </w:t>
      </w:r>
      <w:r>
        <w:rPr>
          <w:rStyle w:val="VerbatimChar"/>
        </w:rPr>
        <w:t xml:space="preserve">390 px</w:t>
      </w:r>
      <w:r>
        <w:t xml:space="preserve">；移动端文档宽度与视口同为</w:t>
      </w:r>
      <w:r>
        <w:t xml:space="preserve"> </w:t>
      </w:r>
      <w:r>
        <w:rPr>
          <w:rStyle w:val="VerbatimChar"/>
        </w:rPr>
        <w:t xml:space="preserve">390 px</w:t>
      </w:r>
      <w:r>
        <w:t xml:space="preserve">，场景切换、2D/3D、快捷观察、路线面板、工具栏和状态栏全部位于视口内。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结果</w:t>
      </w:r>
      <w:r>
        <w:t xml:space="preserve">：通过。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证据</w:t>
      </w:r>
      <w:r>
        <w:t xml:space="preserve">：</w:t>
      </w:r>
      <w:r>
        <w:drawing>
          <wp:inline>
            <wp:extent cx="5120640" cy="3200399"/>
            <wp:effectExtent b="0" l="0" r="0" t="0"/>
            <wp:docPr descr="桌面关怀模式" title="" id="1" name="Picture"/>
            <a:graphic>
              <a:graphicData uri="http://schemas.openxmlformats.org/drawingml/2006/picture">
                <pic:pic>
                  <pic:nvPicPr>
                    <pic:cNvPr descr="./docs/test-evidence/10-desktop-care-mod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·</w:t>
      </w:r>
      <w:r>
        <w:t xml:space="preserve"> </w:t>
      </w:r>
      <w:r>
        <w:drawing>
          <wp:inline>
            <wp:extent cx="2560320" cy="5540795"/>
            <wp:effectExtent b="0" l="0" r="0" t="0"/>
            <wp:docPr descr="390x844 移动布局" title="" id="1" name="Picture"/>
            <a:graphic>
              <a:graphicData uri="http://schemas.openxmlformats.org/drawingml/2006/picture">
                <pic:pic>
                  <pic:nvPicPr>
                    <pic:cNvPr descr="./docs/test-evidence/11-mobile-390x84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540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bookmarkStart w:id="49" w:name="X770f73a2534c4d7dfd34d7747937908fbef99d3"/>
    <w:p>
      <w:pPr>
        <w:pStyle w:val="Heading2"/>
      </w:pPr>
      <w:r>
        <w:t xml:space="preserve">5. 工程验证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展示页生产构建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--prefix cloud-nanjing-university-tour run build</w:t>
            </w:r>
          </w:p>
        </w:tc>
        <w:tc>
          <w:p>
            <w:pPr>
              <w:pStyle w:val="Compact"/>
              <w:jc w:val="left"/>
            </w:pPr>
            <w:r>
              <w:t xml:space="preserve">通过，2,099 个模块完成转换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业务模块语法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--check</w:t>
            </w:r>
            <w:r>
              <w:t xml:space="preserve"> </w:t>
            </w:r>
            <w:r>
              <w:t xml:space="preserve">检查 7 个 AccessMemory 模块</w:t>
            </w:r>
          </w:p>
        </w:tc>
        <w:tc>
          <w:p>
            <w:pPr>
              <w:pStyle w:val="Compact"/>
              <w:jc w:val="left"/>
            </w:pPr>
            <w:r>
              <w:t xml:space="preserve">全部通过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场景与路由断言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tests/accessmemory-core.mjs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页面运行稳定性</w:t>
            </w:r>
          </w:p>
        </w:tc>
        <w:tc>
          <w:p>
            <w:pPr>
              <w:pStyle w:val="Compact"/>
              <w:jc w:val="left"/>
            </w:pPr>
            <w:r>
              <w:t xml:space="preserve">汇总本轮 Edge 页面监听结果</w:t>
            </w:r>
          </w:p>
        </w:tc>
        <w:tc>
          <w:p>
            <w:pPr>
              <w:pStyle w:val="Compact"/>
              <w:jc w:val="left"/>
            </w:pPr>
            <w:r>
              <w:t xml:space="preserve">控制台错误 0，页面异常 0</w:t>
            </w:r>
          </w:p>
        </w:tc>
      </w:tr>
    </w:tbl>
    <w:bookmarkEnd w:id="49"/>
    <w:bookmarkStart w:id="50" w:name="Xd8946b3a38b0085863804c1b55530155d9a878a"/>
    <w:p>
      <w:pPr>
        <w:pStyle w:val="Heading2"/>
      </w:pPr>
      <w:r>
        <w:t xml:space="preserve">6. 证据完整性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p>
            <w:pPr>
              <w:pStyle w:val="Compact"/>
              <w:jc w:val="right"/>
            </w:pPr>
            <w:r>
              <w:t xml:space="preserve">大小</w:t>
            </w:r>
          </w:p>
        </w:tc>
        <w:tc>
          <w:p>
            <w:pPr>
              <w:pStyle w:val="Compact"/>
              <w:jc w:val="left"/>
            </w:pPr>
            <w:r>
              <w:t xml:space="preserve">SHA-256 前 16 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01-product-home-desktop.png</w:t>
            </w:r>
          </w:p>
        </w:tc>
        <w:tc>
          <w:p>
            <w:pPr>
              <w:pStyle w:val="Compact"/>
              <w:jc w:val="right"/>
            </w:pPr>
            <w:r>
              <w:t xml:space="preserve">991,759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E737BA820A473112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02-entrance-3d-loaded.png</w:t>
            </w:r>
          </w:p>
        </w:tc>
        <w:tc>
          <w:p>
            <w:pPr>
              <w:pStyle w:val="Compact"/>
              <w:jc w:val="right"/>
            </w:pPr>
            <w:r>
              <w:t xml:space="preserve">918,071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4108140156D2BC69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03-first-person-navigation.png</w:t>
            </w:r>
          </w:p>
        </w:tc>
        <w:tc>
          <w:p>
            <w:pPr>
              <w:pStyle w:val="Compact"/>
              <w:jc w:val="right"/>
            </w:pPr>
            <w:r>
              <w:t xml:space="preserve">1,084,523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5AB2C21368DE3C73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04-road-analysis-reroute.png</w:t>
            </w:r>
          </w:p>
        </w:tc>
        <w:tc>
          <w:p>
            <w:pPr>
              <w:pStyle w:val="Compact"/>
              <w:jc w:val="right"/>
            </w:pPr>
            <w:r>
              <w:t xml:space="preserve">708,077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EC7C8762C6AE6A0E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05-2d-rerouted-network.png</w:t>
            </w:r>
          </w:p>
        </w:tc>
        <w:tc>
          <w:p>
            <w:pPr>
              <w:pStyle w:val="Compact"/>
              <w:jc w:val="right"/>
            </w:pPr>
            <w:r>
              <w:t xml:space="preserve">235,943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7B3F6552561EC4D7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06-accessible-facilities.png</w:t>
            </w:r>
          </w:p>
        </w:tc>
        <w:tc>
          <w:p>
            <w:pPr>
              <w:pStyle w:val="Compact"/>
              <w:jc w:val="right"/>
            </w:pPr>
            <w:r>
              <w:t xml:space="preserve">724,303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476546FB551F1029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07-corridor-scene.png</w:t>
            </w:r>
          </w:p>
        </w:tc>
        <w:tc>
          <w:p>
            <w:pPr>
              <w:pStyle w:val="Compact"/>
              <w:jc w:val="right"/>
            </w:pPr>
            <w:r>
              <w:t xml:space="preserve">733,668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268DCCDFEEBEC1C9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08-courtyard-scene.png</w:t>
            </w:r>
          </w:p>
        </w:tc>
        <w:tc>
          <w:p>
            <w:pPr>
              <w:pStyle w:val="Compact"/>
              <w:jc w:val="right"/>
            </w:pPr>
            <w:r>
              <w:t xml:space="preserve">688,721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D90CD056828844D8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09-lakeside-scene.png</w:t>
            </w:r>
          </w:p>
        </w:tc>
        <w:tc>
          <w:p>
            <w:pPr>
              <w:pStyle w:val="Compact"/>
              <w:jc w:val="right"/>
            </w:pPr>
            <w:r>
              <w:t xml:space="preserve">957,886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81CFFD8A3180D70D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10-desktop-care-mode.png</w:t>
            </w:r>
          </w:p>
        </w:tc>
        <w:tc>
          <w:p>
            <w:pPr>
              <w:pStyle w:val="Compact"/>
              <w:jc w:val="right"/>
            </w:pPr>
            <w:r>
              <w:t xml:space="preserve">795,331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16BEE76C8312A34D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11-mobile-390x844.png</w:t>
            </w:r>
          </w:p>
        </w:tc>
        <w:tc>
          <w:p>
            <w:pPr>
              <w:pStyle w:val="Compact"/>
              <w:jc w:val="right"/>
            </w:pPr>
            <w:r>
              <w:t xml:space="preserve">241,378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B5515F3216A9B49D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AccessMemory-entrance-inspection.txt</w:t>
            </w:r>
          </w:p>
        </w:tc>
        <w:tc>
          <w:p>
            <w:pPr>
              <w:pStyle w:val="Compact"/>
              <w:jc w:val="right"/>
            </w:pPr>
            <w:r>
              <w:t xml:space="preserve">423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EA5F05DADE99381D</w:t>
            </w:r>
          </w:p>
        </w:tc>
      </w:tr>
    </w:tbl>
    <w:bookmarkEnd w:id="50"/>
    <w:bookmarkStart w:id="51" w:name="X2348f87c45f73e500b11a8a9f41363afa5d80f0"/>
    <w:p>
      <w:pPr>
        <w:pStyle w:val="Heading2"/>
      </w:pPr>
      <w:r>
        <w:t xml:space="preserve">7. 结论与改进建议</w:t>
      </w:r>
    </w:p>
    <w:p>
      <w:pPr>
        <w:pStyle w:val="FirstParagraph"/>
      </w:pPr>
      <w:r>
        <w:t xml:space="preserve">当前版本已实际通过比赛演示所需的核心闭环：真实场景加载、可达路线规划、第一视角移动、逐节点导航、道路状态更新、自动改道、设施查询和巡检导出均可在本地连续完成。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移动端关怀入口</w:t>
      </w:r>
      <w:r>
        <w:t xml:space="preserve">：</w:t>
      </w:r>
      <w:r>
        <w:rPr>
          <w:rStyle w:val="VerbatimChar"/>
        </w:rPr>
        <w:t xml:space="preserve">390x844</w:t>
      </w:r>
      <w:r>
        <w:t xml:space="preserve"> </w:t>
      </w:r>
      <w:r>
        <w:t xml:space="preserve">下关怀模式按钮按现有响应式规则隐藏。建议后续将其放入移动工具菜单，保证移动端也能主动开启。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模型近景清晰度</w:t>
      </w:r>
      <w:r>
        <w:t xml:space="preserve">：连廊与内庭在部分观察角度仍受采集密度影响。建议补拍关键通道、门槛、电梯前厅和转弯空间，并针对第一视角重新设定清晰路径。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公网加载性能</w:t>
      </w:r>
      <w:r>
        <w:t xml:space="preserve">：本报告记录的是本机回环地址耗时。最大场景为</w:t>
      </w:r>
      <w:r>
        <w:t xml:space="preserve"> </w:t>
      </w:r>
      <w:r>
        <w:rPr>
          <w:rStyle w:val="VerbatimChar"/>
        </w:rPr>
        <w:t xml:space="preserve">47,810,688 B</w:t>
      </w:r>
      <w:r>
        <w:t xml:space="preserve">，部署前应增加压缩、分级加载和静态资源缓存，并在比赛现场网络下复测。</w:t>
      </w:r>
    </w:p>
    <w:p>
      <w:pPr>
        <w:pStyle w:val="FirstParagraph"/>
      </w:pPr>
      <w:r>
        <w:t xml:space="preserve">本轮验证覆盖浏览器内影像分析流程产生道路状态后，地图、路线和巡检模块能否正确联动；识别算法本身的准确率、召回率和复杂光照适应性需要使用独立标注数据集另行评测。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hyperlink" Id="rId43" Target="./docs/test-evidence/AccessMemory-entrance-inspection.txt" TargetMode="External" /><Relationship Type="http://schemas.openxmlformats.org/officeDocument/2006/relationships/hyperlink" Id="rId32" Target="./tests/accessmemory-core.m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/docs/test-evidence/AccessMemory-entrance-inspection.txt" TargetMode="External" /><Relationship Type="http://schemas.openxmlformats.org/officeDocument/2006/relationships/hyperlink" Id="rId32" Target="./tests/accessmemory-core.m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2026-09-23T15:58:03Z</dcterms:created>
  <dcterms:modified xsi:type="dcterms:W3CDTF">2026-09-23T15:58:03Z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