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120" w:line="264" w:lineRule="auto"/>
        <w:jc w:val="center"/>
      </w:pPr>
      <w:r>
        <w:rPr>
          <w:rFonts w:ascii="Calibri" w:hAnsi="Calibri"/>
          <w:b/>
          <w:i w:val="0"/>
          <w:color w:val="1F4D78"/>
          <w:sz w:val="24"/>
        </w:rPr>
        <w:t>SOFTWARE REQUIREMENTS SPECIFICATION</w:t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0B2545"/>
          <w:sz w:val="56"/>
        </w:rPr>
        <w:t>Contract Risk Intelligence Platform</w:t>
      </w:r>
    </w:p>
    <w:p>
      <w:pPr>
        <w:keepNext w:val="0"/>
        <w:spacing w:before="0" w:after="48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Build Manual for a Citation-Grounded Legal Contract Analysis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Document control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Audience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AI/ML engineers, backend engineers, product owners, and reviewers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Purpose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 practical blueprint to build, evaluate, deploy, and operate the platform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Educational/operational contract analysis; not legal advice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Suggested timeline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8-12 weeks for a portfolio-grade MVP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sz w:val="20"/>
              </w:rPr>
              <w:t>The system must present evidence and uncertainty, not legal conclusions. Require qualified human review before any decision, negotiation, or legal action.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keepNext w:val="0"/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20"/>
        </w:rPr>
        <w:t>Prepared as a build-ready reference. Replace sample vendors, model names, and thresholds with choices appropriate to your organization and jurisdiction.</w:t>
      </w:r>
    </w:p>
    <w:p>
      <w:r>
        <w:br w:type="page"/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1. How to Use This Manual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This document is both an SRS and an implementation guide. Read Sections 2-6 to understand what to build, Sections 7-12 to implement it, and Sections 13-16 to test, deploy, and operate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If you are...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Start here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Outcome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Product owner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2, 3, 5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Defined users, scope, success measures, and workflow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Backend engineer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7, 8, 11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API, data model, queues, and integrations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ML/AI engineer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9, 10, 13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RAG pipeline, extraction, evaluation, and monitoring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Reviewer/legal SME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5, 6, 14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process, acceptance criteria, and audit trail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DevOps engineer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12, 15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Secure deployment and operational controls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2. Product Overview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platform accepts contracts in PDF, DOCX, or scanned-image form, converts them into page-aware text, retrieves relevant evidence, extracts important commercial/legal facts into a structured record, and routes uncertain results to a human reviewer. Users can always open the cited page and paragraph that supports a finding.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2.1 Primary outcomes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Reduce time spent locating high-risk clauses and key dates.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Make each extraction verifiable through exact page and paragraph citations.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Provide a repeatable evaluation harness for RAG and extraction quality.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Create an auditable review workflow rather than an untrusted “AI answer”.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2.2 Out of scope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Giving legal advice or replacing legal counsel.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Automatically approving, signing, negotiating, or modifying contracts.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Training models on uploaded customer documents without explicit authorization.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3. Users and Permissions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Main tasks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Minimum permission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Uploads contracts; views own analyses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Create contract, view own workspace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Analyst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Searches and reviews extracted 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Read contracts and findings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Legal reviewer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Confirms, edits, rejects 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queue and decision rights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Manages users, policies, retention, integrations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Workspace administration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Auditor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Inspects records, citations, and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Read-only audit access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4.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ID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Requirement</w:t>
            </w:r>
          </w:p>
        </w:tc>
        <w:tc>
          <w:tcPr>
            <w:tcW w:type="dxa" w:w="62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Acceptance condition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 &amp; validation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Accept PDF, DOCX, PNG/JPG/TIFF. Validate MIME type, file size, malware-scan status, and workspace authorization.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 conversion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Extract native text; use OCR for image-based pages. Preserve page number, bounding boxes where available, and conversion confidence.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Structure detection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Identify headings, sections, tables, paragraphs, and clause numbering. Assign stable paragraph IDs such as p0007.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Indexing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Store page-aware chunks in lexical and vector indexes. Store source offsets and parent paragraph IDs for citation reconstruction.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Hybrid retrieval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Retrieve with BM25/keyword plus embeddings, merge candidates, then rerank before prompting/extracting.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Structured extraction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Extract parties, effective date, term, renewal, termination, payment, penalties, obligations, limitations, confidentiality, indemnity, governing law, and custom risk labels.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Evidence citations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Every finding must include document ID, page number, paragraph ID, quote/snippet, and character offsets when 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Confidence &amp;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Calculate confidence; automatically enqueue findings under threshold or with missing/contradictory evidence.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Human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Allow reviewer to approve, edit, reject, or request reprocessing. Capture reviewer, timestamp, rationale, and before/after values.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Search &amp; export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Support filtering by risk, clause type, date, status, and workspace. Export approved data as JSON/CSV.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Run fixed evaluation sets across chunking, retrieval, extraction, citation, latency, and cost measures.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Auditability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Record every upload, model/prompt version, retrieval set, generated output, review decision, and export event.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5. User Workflow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Create a workspace and configure retention policy, reviewers, and risk taxonomy.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Upload a contract. The UI shows validation, extraction/OCR, and indexing progress.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Open the analysis. Review summary, extracted facts, risks, and confidence badges.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Click any finding to open the source page with the cited paragraph highlighted.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Review low-confidence items. Approve, edit, reject, or request a new analysis.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Export only approved findings, or query them via API.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Human-in-the-loop rule: </w:t>
            </w:r>
            <w:r>
              <w:rPr>
                <w:rFonts w:ascii="Calibri" w:hAnsi="Calibri"/>
                <w:b w:val="0"/>
                <w:i w:val="0"/>
                <w:sz w:val="20"/>
              </w:rPr>
              <w:t>A low-confidence finding is not a failure. It is a deliberate product state: it must be visibly labeled and must not be treated as approved data.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6. System Architecture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Use an asynchronous pipeline so upload requests remain fast and retries are isolated. A modular design also lets you compare chunking or model choices without replacing the entire application.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Layer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Recommended responsibility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Example technology choices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Web 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Upload, viewer, review queue, dashboards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React/Next.js; PDF.js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Auth, contracts, findings, review actions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FastAPI or Django REST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Workers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OCR, parsing, chunking, embeddings, extraction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Celery/RQ + Redis; Python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Storage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Original files and rendered pages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S3-compatible object storage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Transactional DB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Users, metadata, findings, audit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PostgreSQL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Search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BM25 + vector retrieval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OpenSearch/Elasticsearch + pgvector/Qdrant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Embeddings, reranker, structured extractor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Managed API or self-hosted models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Observability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Traces, metrics, evaluation results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OpenTelemetry + MLflow/Langfuse/Grafana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6.1 Processing sequence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Client uploads file -&gt; API stores encrypted original and creates document record.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Queue worker validates, extracts text/OCR, renders pages, and builds canonical page/paragraph representation.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Chunking workers create one or more chunk variants; embedding and lexical indexes are updated.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Extraction service retrieves evidence per field, reranks candidates, and requests schema-constrained JSON from an LLM.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Validator checks schema, citations, conflicts, and confidence; review router creates tasks when needed.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UI/API presents results with immutable audit events and source links.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7. Data Design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7.1 Core entities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Entity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Key fields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Workspace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name, retention_days, policy_version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Tenant boundary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ContractDocument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workspace_id, filename, checksum, status, page_count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Immutable source metadata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DocumentPage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document_id, page_no, image_uri, text, ocr_confidence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One record per rendered page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Paragraph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page_id, ordinal, text, bbox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anchor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Chunk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document_id, strategy, text, token_count, paragraph_ids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Retrieval unit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type, value_json, confidence, status, model_version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Structured 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finding_id, page_no, paragraph_id, quote, start_offset, end_offset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Evidence for one finding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finding_id, action, reviewer_id, rationale, before_json, after_json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Human audit trail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Run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id, pipeline_version, prompt_version, index_version, metrics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Reproducibility record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7.2 Canonical finding JSON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 w:val="0"/>
          <w:i w:val="0"/>
          <w:sz w:val="22"/>
        </w:rPr>
        <w:t>Use JSON Schema/Pydantic validation. The extractor must be instructed to return null when evidence is absent; it must never infer a date or obligation from general contract knowledge.</w:t>
      </w:r>
    </w:p>
    <w:p>
      <w:pPr>
        <w:keepNext w:val="0"/>
        <w:spacing w:before="0" w:after="160" w:line="240" w:lineRule="auto"/>
      </w:pPr>
      <w:r>
        <w:rPr>
          <w:rFonts w:ascii="Consolas" w:hAnsi="Consolas"/>
          <w:b w:val="0"/>
          <w:i w:val="0"/>
          <w:color w:val="333333"/>
          <w:sz w:val="17"/>
        </w:rPr>
        <w:t>{</w:t>
        <w:br/>
        <w:t xml:space="preserve">  "finding_id": "f_01H...",</w:t>
        <w:br/>
        <w:t xml:space="preserve">  "type": "renewal_date",</w:t>
        <w:br/>
        <w:t xml:space="preserve">  "value": {"date": "2027-05-31", "renewal_term_months": 12},</w:t>
        <w:br/>
        <w:t xml:space="preserve">  "risk_level": "medium",</w:t>
        <w:br/>
        <w:t xml:space="preserve">  "confidence": 0.86,</w:t>
        <w:br/>
        <w:t xml:space="preserve">  "status": "needs_review",</w:t>
        <w:br/>
        <w:t xml:space="preserve">  "citations": [{"page": 4, "paragraph_id": "p0032", "quote": "...", "start_offset": 18, "end_offset": 97}],</w:t>
        <w:br/>
        <w:t xml:space="preserve">  "model_version": "extractor-v3",</w:t>
        <w:br/>
        <w:t xml:space="preserve">  "prompt_version": "2026-08-03.1"</w:t>
        <w:br/>
        <w:t>}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8. API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Method &amp; path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Response highlights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POST /v1/contracts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 a contract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202 + document_id, status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GET /v1/contracts/{id}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 status and 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status, page_count, pipeline_run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GET /v1/contracts/{id}/findings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List/filter 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findings, pagination, facets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GET /v1/findings/{id}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Finding with full citations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value, confidence, citations, history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POST /v1/findings/{id}/review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Approve/edit/reject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updated status, audit event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POST /v1/contracts/{id}/reprocess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Start new versioned analysis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202 + run_id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GET /v1/contracts/{id}/pages/{n}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Retrieve secured source page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image/pdf stream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POST /v1/evaluations/run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Execute benchmark suite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run_id, async status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8.1 Review request example</w:t>
      </w:r>
    </w:p>
    <w:p>
      <w:pPr>
        <w:keepNext w:val="0"/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22"/>
        </w:rPr>
        <w:t>POST /v1/findings/{id}/review</w:t>
      </w:r>
    </w:p>
    <w:p>
      <w:pPr>
        <w:keepNext w:val="0"/>
        <w:spacing w:before="0" w:after="160" w:line="240" w:lineRule="auto"/>
      </w:pPr>
      <w:r>
        <w:rPr>
          <w:rFonts w:ascii="Consolas" w:hAnsi="Consolas"/>
          <w:b w:val="0"/>
          <w:i w:val="0"/>
          <w:color w:val="333333"/>
          <w:sz w:val="18"/>
        </w:rPr>
        <w:t>{"action":"edit","value":{"date":"2027-06-01"},"rationale":"Source date is in the amendment, not the base agreement."}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9. RAG and Extraction Design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9.1 Document normalization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Generate page images at consistent DPI and store a checksum.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Use native PDF text when reliable; otherwise OCR. Retain OCR confidence by word/page.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Normalize whitespace, ligatures, and hyphenated line breaks without losing original offsets.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Detect paragraphs from layout and clause numbering; preserve raw source text separately.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Redact or tag PII only according to the workspace policy; do not silently change evidence text.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9.2 Hybrid retrieval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For each extraction field, build a focused query from the field definition and contract metadata. Retrieve lexical BM25 candidates and semantic candidates, take their union, deduplicate by paragraph, then rerank the top 20-50 candidates. Feed only the highest-scoring evidence pack to the extractor.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Stage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Suggested default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What to log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Lexical retrieval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BM25 top 25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query, scores, analyzer version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Vector retrieval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embedding top 25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model, vector dimension, scores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Fusion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Reciprocal rank fusion or weighted merge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rank contribution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Reranking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cross-encoder top 30 -&gt; top 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model, score, latency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Extraction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schema-constrained JSON over top 3-6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prompt/model/version/tokens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check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quote must match source exactly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match result, offsets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9.3 Chunking experiment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Do not assume one chunking strategy is best. Persist a strategy name on every chunk and benchmark retrieval separately by clause category.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Strategy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Definition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When it may win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Clause-aware (recommended)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One numbered clause plus heading; keep subclauses together up to token limit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Legal structure and precise citations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Paragraph window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One paragraph plus previous/next 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Short, well-extracted documents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Fixed tokens + overlap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512 tokens with 64-token overlap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Baseline and unstructured OCR text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Semantic split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Split on heading/topic boundary, with length cap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Long schedules and exhibits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9.4 Extraction prompt rules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Return only schema-valid JSON; no explanatory prose.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Use only supplied evidence. If evidence is insufficient, output null and reason_code="insufficient_evidence".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Cite all material facts; quote text must be copied exactly from supplied evidence.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Separate “explicit obligation” from “possible risk inference”.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Use normalized ISO dates/currencies while retaining raw quoted text.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10. Confidence, Risk, and Review Routing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Confidence must combine observable signals rather than relying only on an LLM self-score. Start with a transparent weighted score and calibrate it against reviewer outcomes.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Signal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Example contribution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Failure behavior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Retrieval margin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Difference between top evidence and alternatives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Lower confidence for ambiguous evidence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Reranker score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Normalized relevance of selected passage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Route if below category threshold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validation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Exact quote/source match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Hard fail; do not publish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Schema validity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Value passes type and format checks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Hard fail or retry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Cross-check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Date/value agrees across relevant clauses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Route conflicts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OCR quality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Evidence-page OCR confidence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Route low-quality scans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 self-check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Second pass answers “is claim supported?”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Supporting signal only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Route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Suggested rule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Required action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Auto-approved 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confidence &gt;= 0.92 and no conflict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Still available for later audit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Standard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0.70 &lt;= confidence &lt; 0.92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Reviewer approves/edits/rejects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Priority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risk high/critical, conflict, or poor OCR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Reviewer decision required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Unresolved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confidence &lt; 0.70 or missing valid citation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Show as unavailable; reprocess/manual review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11. Implementation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Sprint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Build objective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Definition of done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Repo, CI, authentication, Postgres, object storage, basic UI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Ingestion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PDF/DOCX upload, pages, text/OCR, document status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Structure &amp; index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Paragraph IDs, initial chunks, BM25/vector index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Extraction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2-3 field types, validated JSON, citations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Viewer, filters, approve/edit/reject, audit events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Gold dataset, chunking comparison, metrics report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Production hardening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Rate limits, security, tracing, dashboards, retries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Portfolio polish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Demo data, architecture diagram, README, video walkthrough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11.1 Suggested repository structure</w:t>
      </w:r>
    </w:p>
    <w:p>
      <w:pPr>
        <w:keepNext w:val="0"/>
        <w:spacing w:before="0" w:after="160" w:line="240" w:lineRule="auto"/>
      </w:pPr>
      <w:r>
        <w:rPr>
          <w:rFonts w:ascii="Consolas" w:hAnsi="Consolas"/>
          <w:b w:val="0"/>
          <w:i w:val="0"/>
          <w:color w:val="333333"/>
          <w:sz w:val="18"/>
        </w:rPr>
        <w:t>contract-risk-intelligence/</w:t>
        <w:br/>
        <w:t xml:space="preserve">  apps/web/                 # reviewer UI</w:t>
        <w:br/>
        <w:t xml:space="preserve">  services/api/             # FastAPI routes and auth</w:t>
        <w:br/>
        <w:t xml:space="preserve">  workers/                  # parse, index, extract jobs</w:t>
        <w:br/>
        <w:t xml:space="preserve">  packages/schemas/         # Pydantic/JSON schemas</w:t>
        <w:br/>
        <w:t xml:space="preserve">  packages/rag/             # chunkers, retrievers, rerankers</w:t>
        <w:br/>
        <w:t xml:space="preserve">  evaluation/               # gold set, runners, reports</w:t>
        <w:br/>
        <w:t xml:space="preserve">  infra/                    # Docker, Terraform, deployment manifests</w:t>
        <w:br/>
        <w:t xml:space="preserve">  docs/                     # architecture, ADRs, data policy</w:t>
        <w:br/>
        <w:t xml:space="preserve">  tests/                    # unit, integration, eval regression tests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12. Security, Privacy, and Compliance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Encrypt files at rest and in transit. Use tenant-scoped object paths and signed, short-lived download URLs.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Enforce RBAC in the API, not only the UI. Log denied access attempts.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Treat contracts as confidential. Disable vendor training/retention where supported; document data-processing terms.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Store secrets in a secret manager; never in prompts, source code, or logs.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Apply retention/deletion by workspace policy and retain evidence of deletion.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Redact sensitive fields in observability traces; restrict audit-log access.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Run malware scanning and file-type validation before parsing. Set document and token limits to mitigate resource exhaustion.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Legal and privacy review: </w:t>
            </w:r>
            <w:r>
              <w:rPr>
                <w:rFonts w:ascii="Calibri" w:hAnsi="Calibri"/>
                <w:b w:val="0"/>
                <w:i w:val="0"/>
                <w:sz w:val="20"/>
              </w:rPr>
              <w:t>Before use with real contracts, obtain legal/privacy approval for data location, retention, user permissions, vendor terms, and any cross-border processing.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13. Evaluation and Acceptance Testing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13.1 Build a gold dataset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Create a legally permitted, de-identified set of 50-100 contracts across multiple templates and quality levels. Annotate field values, page/paragraph evidence, risk labels, and “not present” cases. Use a double-review process for disputed labels.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Metric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Definition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Initial target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Retrieval Recall@k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Gold evidence appears in top-k retrieved passages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&gt;= 0.90 at k=10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precision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Cited passage truly supports the claim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&gt;= 0.95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Extraction field F1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Normalized value matches gold label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&gt;= 0.85 for MVP fields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Date exact match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ISO date matches gold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&gt;= 0.90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Reviewer acceptance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Approved without material edit / reviewed 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&gt;= 0.80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False-positive risk rate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Unsupported high/critical risk labels / predictions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&lt;= 0.05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Latency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Upload-to-first-results for typical text PDF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Define SLO, e.g. &lt; 90 sec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Model/OCR/search cost per document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Track by doc size and run version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13.2 Evaluation procedure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Freeze gold data and labels; do not tune on the held-out test split.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Run each chunking strategy with identical model, prompt, and retrieval budget.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Report results overall and by clause category, scan quality, and document length.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Manually inspect a random sample of citation failures and false-positive risks.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Set a CI regression gate: fail a release if citation precision or critical-field F1 falls below agreed tolerance.</w:t>
      </w:r>
    </w:p>
    <w:p>
      <w:pPr>
        <w:pStyle w:val="Heading2"/>
        <w:keepNext/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13.3 Test checklist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Upload a native-text PDF, a scanned PDF, DOCX, an oversized file, and a malformed file.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Verify citations open the exact page and match the displayed quote.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Verify a reviewer edit is immutable in history and affects export status correctly.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Verify unauthorized users cannot access another workspace document or page URL.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Simulate worker retry and index failure; confirm idempotency and clear user status.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Run prompt-injection samples embedded in contracts; ensure content cannot alter system/tool instructions.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14. Monitoring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Category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Monitor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Example alert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Pipeline health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queue depth, job failure, retry count, time by stage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OCR failure rate &gt; 5%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Quality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validation, reviewer rejection, field null rate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citation precision drops &gt; 3 points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tokens, model errors, safety blocks, prompt version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new version causes regression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cost/document, token use, OCR pages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daily cost exceeds budget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Search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index freshness, retrieval score distribution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index lag &gt; 15 min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Security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auth failures, download access, malware detection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unusual cross-tenant attempt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Trace every pipeline run using document_id, run_id, chunk_strategy, embedding_model, reranker_model, extractor_model, prompt_version, index_version, and reviewer outcome. This is how you explain a result and reproduce a regression.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15. Deployment Guide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Provision PostgreSQL, Redis, object storage, and search/vector store in separate environments: dev, staging, production.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Build API and workers as Docker images. Run database migrations through CI/CD.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Configure secrets, CORS, allowed file types, rate limits, data retention, and callback/webhook URLs.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Deploy API behind TLS with an identity provider. Use a private worker network for data services.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Run a staging evaluation before promoting a model/prompt/index configuration.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Back up database and audit logs; test restore procedures.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Create dashboards and on-call/runbook ownership before accepting production uploads.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16. Portfolio Demo Script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Use synthetic or public-safe sample contracts. A clear five-minute demo is more persuasive than an oversized feature list.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Upload a contract and show the asynchronous status transitions.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Show extracted renewal date, payment term, and a high-risk clause.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Click a finding and show the exact page/paragraph evidence.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Edit an intentionally imperfect result; show the audit history and final JSON.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Open evaluation dashboard: compare clause-aware chunks versus fixed-window baseline.</w:t>
      </w:r>
    </w:p>
    <w:p>
      <w:pPr>
        <w:pStyle w:val="ListNumber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Show trace/metrics dashboard with latency, cost, citation precision, and reviewer acceptance.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17. Definition of Done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All MVP field types return schema-valid JSON and evidence citations.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 user can complete upload -&gt; analysis -&gt; review -&gt; export without developer intervention.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No finding can be shown as approved without a valid citation.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Gold-set evaluation report is versioned and reproducible.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Security controls, retention policy, audit log, and failure handling have been tested.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README documents architecture, setup, evaluation results, known limitations, and demo instructions.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Appendix A. MVP Field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Category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Fields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Parties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legal entity names, roles, address if required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effective, signature, expiry, renewal notice, termination notice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fees, payment schedule, late fees, currency, price changes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Term &amp; termination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term length, auto-renewal, termination rights, cure period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Obligations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delivery, reporting, security, insurance, service levels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Risk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penalties, liability caps, indemnity, exclusivity, non-compete, audit rights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Jurisdiction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governing law, venue, dispute resolution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Privacy/security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data processing, breach notice, security controls, subprocessors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Appendix B. Common Failure Modes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Failure mode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Mitigation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Scanned table text is unreadable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Route low OCR confidence to review; use table-aware OCR; retain page image.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Model gives plausible but unsupported answer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Require exact citation match and evidence-only prompt; reject missing citations.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Amendment overrides base contract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Detect related documents and require reviewer confirmation for conflicts.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Clause is split between chunks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 clause-aware chunks or parent/neighbor expansion.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Generic word matches retrieve wrong clause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 field-specific query, hybrid retrieval, and reranking.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Hidden prompt injection in document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Treat contract content as untrusted data; isolate instructions and tools; test adversarial files.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Users treat scores as legal certainty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Label confidence clearly and design approval workflow around human review.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/>
          <w:b w:val="0"/>
          <w:i w:val="0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Software Requirements Specification and User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666666"/>
        <w:sz w:val="18"/>
      </w:rPr>
      <w:t>Contract Risk Intelligence Platform | Build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Risk Intelligence Platform - SRS and Build Manual</dc:title>
  <dc:subject>Build-ready SRS and user manual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