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AC7" w:rsidRDefault="00CC6AC7" w:rsidP="00CC6AC7">
      <w:pPr>
        <w:pStyle w:val="a3"/>
        <w:numPr>
          <w:ilvl w:val="0"/>
          <w:numId w:val="1"/>
        </w:numPr>
        <w:ind w:firstLineChars="0"/>
      </w:pPr>
      <w:r>
        <w:rPr>
          <w:rFonts w:hint="eastAsia"/>
        </w:rPr>
        <w:t>什么是FOF？，主要包含：</w:t>
      </w:r>
    </w:p>
    <w:p w:rsidR="0085538F" w:rsidRDefault="00CC6AC7" w:rsidP="0085538F">
      <w:pPr>
        <w:pStyle w:val="a3"/>
        <w:numPr>
          <w:ilvl w:val="0"/>
          <w:numId w:val="2"/>
        </w:numPr>
        <w:ind w:firstLineChars="0"/>
      </w:pPr>
      <w:r>
        <w:rPr>
          <w:rFonts w:hint="eastAsia"/>
        </w:rPr>
        <w:t>FOF的简单介绍</w:t>
      </w:r>
      <w:r w:rsidR="00F04587">
        <w:rPr>
          <w:rFonts w:hint="eastAsia"/>
        </w:rPr>
        <w:t>（摘自《证券投资基金（上）》）</w:t>
      </w:r>
    </w:p>
    <w:p w:rsidR="00ED7A8A" w:rsidRDefault="00CC6AC7" w:rsidP="00ED7A8A">
      <w:pPr>
        <w:pStyle w:val="a3"/>
        <w:ind w:left="780"/>
      </w:pPr>
      <w:r>
        <w:t>FOF</w:t>
      </w:r>
      <w:r w:rsidRPr="00CC6AC7">
        <w:t>（Fund of Fund）</w:t>
      </w:r>
      <w:r>
        <w:rPr>
          <w:rFonts w:hint="eastAsia"/>
        </w:rPr>
        <w:t>，中文名称为基金中的基金，</w:t>
      </w:r>
      <w:r w:rsidR="00671409">
        <w:rPr>
          <w:rFonts w:hint="eastAsia"/>
        </w:rPr>
        <w:t>是指以其他证券投资基金为投资对象</w:t>
      </w:r>
      <w:r w:rsidR="00671409">
        <w:t>的基金</w:t>
      </w:r>
      <w:r w:rsidR="00671409">
        <w:rPr>
          <w:rFonts w:hint="eastAsia"/>
        </w:rPr>
        <w:t>，其投资组合由其他基金组成。</w:t>
      </w:r>
      <w:r w:rsidR="00671409">
        <w:t>FOF</w:t>
      </w:r>
      <w:r w:rsidR="00671409">
        <w:rPr>
          <w:rFonts w:hint="eastAsia"/>
        </w:rPr>
        <w:t>作为一种特殊类型的基金，已经成为一类重要的公募证券投资基金。目前，我国公募证券投资基金允许投资于公</w:t>
      </w:r>
      <w:proofErr w:type="gramStart"/>
      <w:r w:rsidR="00671409">
        <w:rPr>
          <w:rFonts w:hint="eastAsia"/>
        </w:rPr>
        <w:t>募基金</w:t>
      </w:r>
      <w:proofErr w:type="gramEnd"/>
      <w:r w:rsidR="00671409">
        <w:rPr>
          <w:rFonts w:hint="eastAsia"/>
        </w:rPr>
        <w:t>本身。2014年8月生效的</w:t>
      </w:r>
      <w:r w:rsidR="00671409">
        <w:t>《公开</w:t>
      </w:r>
      <w:r w:rsidR="00671409">
        <w:rPr>
          <w:rFonts w:hint="eastAsia"/>
        </w:rPr>
        <w:t>募集证券投资基金运作管理办法》中规定，</w:t>
      </w:r>
      <w:r w:rsidR="00671409">
        <w:t>80%以上的基金资产投资于其他基金份额的，</w:t>
      </w:r>
      <w:r w:rsidR="00671409">
        <w:rPr>
          <w:rFonts w:hint="eastAsia"/>
        </w:rPr>
        <w:t>为基金中的基金，即FOF</w:t>
      </w:r>
      <w:r w:rsidR="00ED7A8A">
        <w:rPr>
          <w:rFonts w:hint="eastAsia"/>
        </w:rPr>
        <w:t>。</w:t>
      </w:r>
    </w:p>
    <w:p w:rsidR="0094316B" w:rsidRDefault="0094316B" w:rsidP="0094316B">
      <w:pPr>
        <w:pStyle w:val="a3"/>
        <w:ind w:left="780"/>
        <w:rPr>
          <w:rFonts w:hint="eastAsia"/>
        </w:rPr>
      </w:pPr>
      <w:r>
        <w:rPr>
          <w:rFonts w:hint="eastAsia"/>
        </w:rPr>
        <w:t>明确</w:t>
      </w:r>
      <w:r>
        <w:t xml:space="preserve"> FOF</w:t>
      </w:r>
      <w:r>
        <w:rPr>
          <w:rFonts w:hint="eastAsia"/>
        </w:rPr>
        <w:t>定义</w:t>
      </w:r>
    </w:p>
    <w:p w:rsidR="0094316B" w:rsidRDefault="0094316B" w:rsidP="0094316B">
      <w:pPr>
        <w:pStyle w:val="a3"/>
        <w:ind w:left="780"/>
      </w:pPr>
      <w:r>
        <w:rPr>
          <w:rFonts w:hint="eastAsia"/>
        </w:rPr>
        <w:t>《基金中基金指引》</w:t>
      </w:r>
      <w:r>
        <w:rPr>
          <w:rFonts w:hint="eastAsia"/>
        </w:rPr>
        <w:t>中第二条：基金中基金是指将</w:t>
      </w:r>
      <w:r>
        <w:t xml:space="preserve"> </w:t>
      </w:r>
      <w:r>
        <w:t>80%</w:t>
      </w:r>
      <w:r>
        <w:rPr>
          <w:rFonts w:hint="eastAsia"/>
        </w:rPr>
        <w:t>以上的基金资产投资于经中国证监会依法核准或注册的基金份额的基金。指引中第二条对基金中基金的概念做了明确的规范，即公募基金。根据《公开募集证券投资基金运作管理办法》第三十条第（四）项规定，百分之八十以上的基金资产投资于其他基金份额的，为基金中基金。本次《征求意见稿》中就其他基金增加定语，即经中国证监会依法核准或注册的基金份额的基金。根据前述定义，似乎非公开募集的证券投资基金并不在投资范围内，证券、基金以及期货公司及其子公司成立的资产管理计划，私募基金管理人成立的契约型基金均在中国证券投资基金业协会登记备案，不再另行在中国证监会核准、注册，所以根据前述约定似乎排除非公开募集的基金。这一点定义其实是合理的，因为</w:t>
      </w:r>
      <w:r>
        <w:t xml:space="preserve"> </w:t>
      </w:r>
      <w:r>
        <w:t>FOF</w:t>
      </w:r>
      <w:r>
        <w:rPr>
          <w:rFonts w:hint="eastAsia"/>
        </w:rPr>
        <w:t>投资的</w:t>
      </w:r>
      <w:proofErr w:type="gramStart"/>
      <w:r>
        <w:rPr>
          <w:rFonts w:hint="eastAsia"/>
        </w:rPr>
        <w:t>子基金</w:t>
      </w:r>
      <w:proofErr w:type="gramEnd"/>
      <w:r>
        <w:rPr>
          <w:rFonts w:hint="eastAsia"/>
        </w:rPr>
        <w:t>如果包括非公开募集基金，那么</w:t>
      </w:r>
      <w:r>
        <w:t>FOF</w:t>
      </w:r>
      <w:r>
        <w:rPr>
          <w:rFonts w:hint="eastAsia"/>
        </w:rPr>
        <w:t>即可通过各种手段规避指引有关公</w:t>
      </w:r>
      <w:proofErr w:type="gramStart"/>
      <w:r>
        <w:rPr>
          <w:rFonts w:hint="eastAsia"/>
        </w:rPr>
        <w:t>募</w:t>
      </w:r>
      <w:proofErr w:type="gramEnd"/>
      <w:r>
        <w:rPr>
          <w:rFonts w:hint="eastAsia"/>
        </w:rPr>
        <w:t>基金的要求。</w:t>
      </w:r>
    </w:p>
    <w:p w:rsidR="0094316B" w:rsidRPr="0094316B" w:rsidRDefault="0094316B" w:rsidP="00ED7A8A">
      <w:pPr>
        <w:pStyle w:val="a3"/>
        <w:ind w:left="780"/>
        <w:rPr>
          <w:rFonts w:hint="eastAsia"/>
        </w:rPr>
      </w:pPr>
    </w:p>
    <w:p w:rsidR="007718EC" w:rsidRDefault="00CC6AC7" w:rsidP="007718EC">
      <w:pPr>
        <w:pStyle w:val="a3"/>
        <w:numPr>
          <w:ilvl w:val="0"/>
          <w:numId w:val="2"/>
        </w:numPr>
        <w:ind w:firstLineChars="0"/>
      </w:pPr>
      <w:r>
        <w:rPr>
          <w:rFonts w:hint="eastAsia"/>
        </w:rPr>
        <w:t>FOF的优点和缺点</w:t>
      </w:r>
      <w:r w:rsidR="00F04587">
        <w:rPr>
          <w:rFonts w:hint="eastAsia"/>
        </w:rPr>
        <w:t>（摘自M</w:t>
      </w:r>
      <w:r w:rsidR="00F04587">
        <w:t>BA</w:t>
      </w:r>
      <w:proofErr w:type="gramStart"/>
      <w:r w:rsidR="00F04587">
        <w:rPr>
          <w:rFonts w:hint="eastAsia"/>
        </w:rPr>
        <w:t>智库和</w:t>
      </w:r>
      <w:proofErr w:type="gramEnd"/>
      <w:r w:rsidR="00F04587">
        <w:rPr>
          <w:rFonts w:hint="eastAsia"/>
        </w:rPr>
        <w:t>百度百科，有删改）</w:t>
      </w:r>
    </w:p>
    <w:p w:rsidR="007718EC" w:rsidRDefault="003D2C41" w:rsidP="007718EC">
      <w:pPr>
        <w:pStyle w:val="a3"/>
        <w:numPr>
          <w:ilvl w:val="0"/>
          <w:numId w:val="4"/>
        </w:numPr>
        <w:ind w:firstLineChars="0"/>
      </w:pPr>
      <w:r>
        <w:rPr>
          <w:rFonts w:hint="eastAsia"/>
        </w:rPr>
        <w:t>FOF</w:t>
      </w:r>
      <w:r w:rsidR="007718EC">
        <w:rPr>
          <w:rFonts w:hint="eastAsia"/>
        </w:rPr>
        <w:t>的优点——</w:t>
      </w:r>
      <w:r>
        <w:t>F</w:t>
      </w:r>
      <w:r w:rsidR="007718EC">
        <w:t>O</w:t>
      </w:r>
      <w:r>
        <w:t>F与其它基金风险性相对较小</w:t>
      </w:r>
    </w:p>
    <w:p w:rsidR="007718EC" w:rsidRDefault="003D2C41" w:rsidP="007718EC">
      <w:pPr>
        <w:pStyle w:val="a3"/>
        <w:ind w:left="1500"/>
      </w:pPr>
      <w:r>
        <w:rPr>
          <w:rFonts w:hint="eastAsia"/>
        </w:rPr>
        <w:t>投资风险是每一个投资者最关心的问题，对于新基民来说，面对市场上几百种差别不小的基金，个人挑选的难度和风险很高。而FOF</w:t>
      </w:r>
      <w:r>
        <w:t>通过专家二次精选基金</w:t>
      </w:r>
      <w:r>
        <w:rPr>
          <w:rFonts w:hint="eastAsia"/>
        </w:rPr>
        <w:t>来建立基金的投资组合，并以此买入</w:t>
      </w:r>
      <w:r>
        <w:t>“一篮子基金”，有效降低</w:t>
      </w:r>
      <w:r>
        <w:rPr>
          <w:rFonts w:hint="eastAsia"/>
        </w:rPr>
        <w:t>了</w:t>
      </w:r>
      <w:r>
        <w:t>风险</w:t>
      </w:r>
      <w:r>
        <w:rPr>
          <w:rFonts w:hint="eastAsia"/>
        </w:rPr>
        <w:t>。</w:t>
      </w:r>
    </w:p>
    <w:p w:rsidR="003D2C41" w:rsidRDefault="007718EC" w:rsidP="007718EC">
      <w:pPr>
        <w:pStyle w:val="a3"/>
        <w:numPr>
          <w:ilvl w:val="0"/>
          <w:numId w:val="4"/>
        </w:numPr>
        <w:ind w:firstLineChars="0"/>
      </w:pPr>
      <w:r>
        <w:rPr>
          <w:rFonts w:hint="eastAsia"/>
        </w:rPr>
        <w:t>FOF的缺点——</w:t>
      </w:r>
      <w:r w:rsidR="003D2C41">
        <w:t>F</w:t>
      </w:r>
      <w:r>
        <w:t>O</w:t>
      </w:r>
      <w:r w:rsidR="003D2C41">
        <w:t>F比其它基金收益率稍低</w:t>
      </w:r>
    </w:p>
    <w:p w:rsidR="003D2C41" w:rsidRDefault="003D2C41" w:rsidP="007718EC">
      <w:pPr>
        <w:pStyle w:val="a3"/>
        <w:ind w:left="1500" w:firstLineChars="0"/>
      </w:pPr>
      <w:r>
        <w:t>由于F</w:t>
      </w:r>
      <w:r w:rsidR="00F04587">
        <w:t>O</w:t>
      </w:r>
      <w:r>
        <w:t>F在投资基金中不可能全部投资股票型基金，需要配置一定的货币或者债券型基金，</w:t>
      </w:r>
      <w:r w:rsidR="007718EC">
        <w:rPr>
          <w:rFonts w:hint="eastAsia"/>
        </w:rPr>
        <w:t>在牛市时，</w:t>
      </w:r>
      <w:r>
        <w:t>收益肯定没有股票型基金的收益高。</w:t>
      </w:r>
      <w:r w:rsidR="007718EC">
        <w:rPr>
          <w:rFonts w:hint="eastAsia"/>
        </w:rPr>
        <w:t>而自去年7月份以来，股市离牛市越来越远</w:t>
      </w:r>
      <w:r w:rsidR="00F04587">
        <w:rPr>
          <w:rFonts w:hint="eastAsia"/>
        </w:rPr>
        <w:t>，此时正是投资FOF的好时机。</w:t>
      </w:r>
    </w:p>
    <w:p w:rsidR="00F04587" w:rsidRDefault="00F04587" w:rsidP="00F04587">
      <w:pPr>
        <w:pStyle w:val="a3"/>
        <w:numPr>
          <w:ilvl w:val="0"/>
          <w:numId w:val="4"/>
        </w:numPr>
        <w:ind w:firstLineChars="0"/>
      </w:pPr>
      <w:r>
        <w:rPr>
          <w:rFonts w:hint="eastAsia"/>
        </w:rPr>
        <w:t>FOF的其他特点</w:t>
      </w:r>
    </w:p>
    <w:p w:rsidR="003D2C41" w:rsidRDefault="003D2C41" w:rsidP="00F04587">
      <w:pPr>
        <w:pStyle w:val="a3"/>
        <w:numPr>
          <w:ilvl w:val="0"/>
          <w:numId w:val="5"/>
        </w:numPr>
        <w:ind w:firstLineChars="0"/>
      </w:pPr>
      <w:r>
        <w:t>F</w:t>
      </w:r>
      <w:r w:rsidR="00F04587">
        <w:t>O</w:t>
      </w:r>
      <w:r>
        <w:t>F与其它基金在购买赎回方式的不同</w:t>
      </w:r>
    </w:p>
    <w:p w:rsidR="00F04587" w:rsidRDefault="003D2C41" w:rsidP="00F04587">
      <w:pPr>
        <w:pStyle w:val="a3"/>
        <w:ind w:left="2220" w:firstLineChars="0"/>
      </w:pPr>
      <w:r>
        <w:t>F</w:t>
      </w:r>
      <w:r w:rsidR="00F04587">
        <w:t>O</w:t>
      </w:r>
      <w:r>
        <w:t>F的</w:t>
      </w:r>
      <w:proofErr w:type="gramStart"/>
      <w:r w:rsidR="00F04587">
        <w:t>起购金额</w:t>
      </w:r>
      <w:proofErr w:type="gramEnd"/>
      <w:r w:rsidR="00F04587">
        <w:t>门槛</w:t>
      </w:r>
      <w:r w:rsidR="00F04587">
        <w:rPr>
          <w:rFonts w:hint="eastAsia"/>
        </w:rPr>
        <w:t>高——</w:t>
      </w:r>
      <w:proofErr w:type="gramStart"/>
      <w:r>
        <w:t>起购金额</w:t>
      </w:r>
      <w:proofErr w:type="gramEnd"/>
      <w:r>
        <w:t>基本上都是10万，而基金却只需要1000元甚至更少。</w:t>
      </w:r>
      <w:r w:rsidR="00F04587">
        <w:rPr>
          <w:rFonts w:hint="eastAsia"/>
        </w:rPr>
        <w:t>此外</w:t>
      </w:r>
      <w:r>
        <w:t>，</w:t>
      </w:r>
      <w:r w:rsidR="00F04587">
        <w:t>FOF</w:t>
      </w:r>
      <w:r>
        <w:t>还有一个不足就是开放</w:t>
      </w:r>
      <w:proofErr w:type="gramStart"/>
      <w:r>
        <w:t>期不是</w:t>
      </w:r>
      <w:proofErr w:type="gramEnd"/>
      <w:r>
        <w:t>每天，而是根据不同的券商，有的是一个季度开放一周，有的是一个星期开放一日，其他的时间就无法买卖。而基金则不同，只要不是处于封闭期的新基金，一般来说每天都可以进行交易。</w:t>
      </w:r>
    </w:p>
    <w:p w:rsidR="00F04587" w:rsidRDefault="00F04587" w:rsidP="00F04587">
      <w:pPr>
        <w:pStyle w:val="a3"/>
        <w:ind w:left="1080" w:firstLineChars="85" w:firstLine="178"/>
      </w:pPr>
      <w:r>
        <w:rPr>
          <w:rFonts w:hint="eastAsia"/>
        </w:rPr>
        <w:t>（ii）</w:t>
      </w:r>
      <w:r>
        <w:tab/>
      </w:r>
      <w:r w:rsidR="003D2C41">
        <w:t>F</w:t>
      </w:r>
      <w:r>
        <w:t>O</w:t>
      </w:r>
      <w:r w:rsidR="003D2C41">
        <w:t>F比其它基金在手续费上的不同</w:t>
      </w:r>
    </w:p>
    <w:p w:rsidR="003D2C41" w:rsidRDefault="003D2C41" w:rsidP="00F04587">
      <w:pPr>
        <w:ind w:left="2100" w:firstLine="420"/>
      </w:pPr>
      <w:r>
        <w:rPr>
          <w:rFonts w:hint="eastAsia"/>
        </w:rPr>
        <w:t>和基金相比，</w:t>
      </w:r>
      <w:r>
        <w:t>F</w:t>
      </w:r>
      <w:r w:rsidR="00F04587">
        <w:t>O</w:t>
      </w:r>
      <w:r>
        <w:t>F在手续费上的不同在于，因</w:t>
      </w:r>
      <w:r w:rsidR="00F04587">
        <w:t>FOF</w:t>
      </w:r>
      <w:r>
        <w:t>的投资产品是基金，只要是基金有的手续费它也无法避免，所以刚刚提到的费率其实是在基金手续费基础上的二次收费，简单地说，就是投资FOF会付出双重费用。</w:t>
      </w:r>
    </w:p>
    <w:p w:rsidR="00EE1FE2" w:rsidRDefault="00CC6AC7" w:rsidP="000C7A04">
      <w:pPr>
        <w:pStyle w:val="a3"/>
        <w:numPr>
          <w:ilvl w:val="0"/>
          <w:numId w:val="2"/>
        </w:numPr>
        <w:ind w:firstLineChars="0"/>
      </w:pPr>
      <w:r>
        <w:rPr>
          <w:rFonts w:hint="eastAsia"/>
        </w:rPr>
        <w:t>FOF与其他投资方式（其他基金、股票、信托等）的对比</w:t>
      </w:r>
    </w:p>
    <w:p w:rsidR="008049CA" w:rsidRDefault="00305FB8" w:rsidP="008049CA">
      <w:pPr>
        <w:pStyle w:val="a3"/>
        <w:ind w:left="780" w:firstLineChars="0" w:firstLine="0"/>
        <w:jc w:val="left"/>
      </w:pPr>
      <w:r>
        <w:rPr>
          <w:noProof/>
        </w:rPr>
        <w:lastRenderedPageBreak/>
        <w:drawing>
          <wp:inline distT="0" distB="0" distL="0" distR="0" wp14:anchorId="4048A944" wp14:editId="3E926C3F">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D765B" w:rsidRDefault="005D765B">
      <w:pPr>
        <w:widowControl/>
        <w:jc w:val="left"/>
      </w:pPr>
      <w:r>
        <w:br w:type="page"/>
      </w:r>
    </w:p>
    <w:p w:rsidR="005D765B" w:rsidRDefault="005D765B" w:rsidP="005D765B">
      <w:pPr>
        <w:pStyle w:val="a3"/>
        <w:ind w:left="780"/>
        <w:jc w:val="left"/>
      </w:pPr>
      <w:r>
        <w:lastRenderedPageBreak/>
        <w:t>2014年8月8日，《公开募集证券投资基金运作管理办法》(证监会令</w:t>
      </w:r>
    </w:p>
    <w:p w:rsidR="005D765B" w:rsidRDefault="005D765B" w:rsidP="005D765B">
      <w:pPr>
        <w:pStyle w:val="a3"/>
        <w:ind w:left="780"/>
        <w:jc w:val="left"/>
      </w:pPr>
      <w:r>
        <w:rPr>
          <w:rFonts w:hint="eastAsia"/>
        </w:rPr>
        <w:t>第</w:t>
      </w:r>
      <w:r>
        <w:t>104号)正式施行。《办法》首次提出百分之八十以上的基金资产投资</w:t>
      </w:r>
    </w:p>
    <w:p w:rsidR="005D765B" w:rsidRDefault="005D765B" w:rsidP="005D765B">
      <w:pPr>
        <w:pStyle w:val="a3"/>
        <w:ind w:left="780"/>
        <w:jc w:val="left"/>
      </w:pPr>
      <w:r>
        <w:rPr>
          <w:rFonts w:hint="eastAsia"/>
        </w:rPr>
        <w:t>于其他基金份额的称为基金中基金（</w:t>
      </w:r>
      <w:r>
        <w:t>FOF）。这为公</w:t>
      </w:r>
      <w:proofErr w:type="gramStart"/>
      <w:r>
        <w:t>募</w:t>
      </w:r>
      <w:proofErr w:type="gramEnd"/>
      <w:r>
        <w:t>FOF的推出开启了</w:t>
      </w:r>
    </w:p>
    <w:p w:rsidR="005D765B" w:rsidRDefault="005D765B" w:rsidP="005D765B">
      <w:pPr>
        <w:pStyle w:val="a3"/>
        <w:ind w:left="780"/>
        <w:jc w:val="left"/>
      </w:pPr>
      <w:r>
        <w:rPr>
          <w:rFonts w:hint="eastAsia"/>
        </w:rPr>
        <w:t>大门。</w:t>
      </w:r>
      <w:r>
        <w:t>2016年6月17日，中国证监会就</w:t>
      </w:r>
      <w:proofErr w:type="gramStart"/>
      <w:r>
        <w:t>《</w:t>
      </w:r>
      <w:proofErr w:type="gramEnd"/>
      <w:r>
        <w:t>公开募集证券投资基金运作指</w:t>
      </w:r>
    </w:p>
    <w:p w:rsidR="005D765B" w:rsidRDefault="005D765B" w:rsidP="005D765B">
      <w:pPr>
        <w:pStyle w:val="a3"/>
        <w:ind w:left="780"/>
        <w:jc w:val="left"/>
      </w:pPr>
      <w:r>
        <w:rPr>
          <w:rFonts w:hint="eastAsia"/>
        </w:rPr>
        <w:t>引第</w:t>
      </w:r>
      <w:r>
        <w:t>2号——基金中基金指引（征求意见稿）</w:t>
      </w:r>
      <w:proofErr w:type="gramStart"/>
      <w:r>
        <w:t>》</w:t>
      </w:r>
      <w:proofErr w:type="gramEnd"/>
      <w:r>
        <w:t>（以下简称《指引》）公开</w:t>
      </w:r>
    </w:p>
    <w:p w:rsidR="005D765B" w:rsidRDefault="005D765B" w:rsidP="005D765B">
      <w:pPr>
        <w:pStyle w:val="a3"/>
        <w:ind w:left="780"/>
        <w:jc w:val="left"/>
      </w:pPr>
      <w:r>
        <w:rPr>
          <w:rFonts w:hint="eastAsia"/>
        </w:rPr>
        <w:t>征求意见，标志着公募</w:t>
      </w:r>
      <w:r>
        <w:t>FOF进入新的发展阶段。</w:t>
      </w:r>
      <w:r>
        <w:t xml:space="preserve"> </w:t>
      </w:r>
      <w:r>
        <w:t xml:space="preserve"> </w:t>
      </w:r>
    </w:p>
    <w:p w:rsidR="005D765B" w:rsidRDefault="005D765B" w:rsidP="005D765B">
      <w:pPr>
        <w:pStyle w:val="a3"/>
        <w:ind w:left="780"/>
        <w:jc w:val="left"/>
      </w:pPr>
      <w:r>
        <w:rPr>
          <w:rFonts w:hint="eastAsia"/>
        </w:rPr>
        <w:t>一、国内准</w:t>
      </w:r>
      <w:r>
        <w:t xml:space="preserve"> FOF 发展现状及问题</w:t>
      </w:r>
      <w:r>
        <w:t xml:space="preserve"> </w:t>
      </w:r>
      <w:r>
        <w:t xml:space="preserve"> </w:t>
      </w:r>
    </w:p>
    <w:p w:rsidR="005D765B" w:rsidRDefault="005D765B" w:rsidP="005D765B">
      <w:pPr>
        <w:pStyle w:val="a3"/>
        <w:ind w:left="780"/>
        <w:jc w:val="left"/>
        <w:rPr>
          <w:rFonts w:hint="eastAsia"/>
        </w:rPr>
      </w:pPr>
      <w:r>
        <w:t>1、国内准 FOF 发展现状</w:t>
      </w:r>
      <w:r>
        <w:t xml:space="preserve"> </w:t>
      </w:r>
    </w:p>
    <w:p w:rsidR="005D765B" w:rsidRDefault="005D765B" w:rsidP="003F7DD7">
      <w:pPr>
        <w:pStyle w:val="a3"/>
        <w:ind w:left="1260" w:firstLineChars="0" w:firstLine="0"/>
        <w:jc w:val="left"/>
      </w:pPr>
      <w:r>
        <w:rPr>
          <w:rFonts w:hint="eastAsia"/>
        </w:rPr>
        <w:t>一般而言，根据能否公开发行募集，可将</w:t>
      </w:r>
      <w:r>
        <w:t>FOF产品分为</w:t>
      </w:r>
      <w:proofErr w:type="gramStart"/>
      <w:r>
        <w:t>公募类和</w:t>
      </w:r>
      <w:proofErr w:type="gramEnd"/>
      <w:r>
        <w:t>私</w:t>
      </w:r>
      <w:r>
        <w:rPr>
          <w:rFonts w:hint="eastAsia"/>
        </w:rPr>
        <w:t>募类两大类。国内目前尚未正式推出</w:t>
      </w:r>
      <w:proofErr w:type="gramStart"/>
      <w:r>
        <w:rPr>
          <w:rFonts w:hint="eastAsia"/>
        </w:rPr>
        <w:t>公募类</w:t>
      </w:r>
      <w:proofErr w:type="gramEnd"/>
      <w:r>
        <w:t>FOF产品，但是证券公司、</w:t>
      </w:r>
      <w:r>
        <w:rPr>
          <w:rFonts w:hint="eastAsia"/>
        </w:rPr>
        <w:t>银行、保险、信托、私募基金等机构已相继发行了</w:t>
      </w:r>
      <w:proofErr w:type="gramStart"/>
      <w:r>
        <w:rPr>
          <w:rFonts w:hint="eastAsia"/>
        </w:rPr>
        <w:t>私募类准</w:t>
      </w:r>
      <w:proofErr w:type="gramEnd"/>
      <w:r>
        <w:t>FOF产品。</w:t>
      </w:r>
      <w:r>
        <w:t xml:space="preserve"> </w:t>
      </w:r>
    </w:p>
    <w:p w:rsidR="005D765B" w:rsidRDefault="005D765B" w:rsidP="005D765B">
      <w:pPr>
        <w:pStyle w:val="a3"/>
        <w:numPr>
          <w:ilvl w:val="0"/>
          <w:numId w:val="7"/>
        </w:numPr>
        <w:ind w:firstLineChars="0"/>
        <w:jc w:val="left"/>
      </w:pPr>
      <w:r>
        <w:rPr>
          <w:rFonts w:hint="eastAsia"/>
        </w:rPr>
        <w:t>证券公司是我国私募类</w:t>
      </w:r>
      <w:r>
        <w:t>FOF最早的发起者，其中，华泰证券、广</w:t>
      </w:r>
      <w:r>
        <w:rPr>
          <w:rFonts w:hint="eastAsia"/>
        </w:rPr>
        <w:t>发证券、长江证券等在推行</w:t>
      </w:r>
      <w:r>
        <w:t>FOF运作方面起步较早。</w:t>
      </w:r>
      <w:proofErr w:type="gramStart"/>
      <w:r>
        <w:t>券商系</w:t>
      </w:r>
      <w:proofErr w:type="gramEnd"/>
      <w:r>
        <w:t>FOF主要以集</w:t>
      </w:r>
      <w:r>
        <w:rPr>
          <w:rFonts w:hint="eastAsia"/>
        </w:rPr>
        <w:t>合资</w:t>
      </w:r>
      <w:proofErr w:type="gramStart"/>
      <w:r>
        <w:rPr>
          <w:rFonts w:hint="eastAsia"/>
        </w:rPr>
        <w:t>管计划</w:t>
      </w:r>
      <w:proofErr w:type="gramEnd"/>
      <w:r>
        <w:rPr>
          <w:rFonts w:hint="eastAsia"/>
        </w:rPr>
        <w:t>的形式存在，证券公司作为内部管理人发行集合资管计划，</w:t>
      </w:r>
      <w:proofErr w:type="gramStart"/>
      <w:r>
        <w:rPr>
          <w:rFonts w:hint="eastAsia"/>
        </w:rPr>
        <w:t>投资全</w:t>
      </w:r>
      <w:proofErr w:type="gramEnd"/>
      <w:r>
        <w:rPr>
          <w:rFonts w:hint="eastAsia"/>
        </w:rPr>
        <w:t>市场的公募基金，如华泰紫金</w:t>
      </w:r>
      <w:r>
        <w:t>2号、中银国际中国红基金宝、国</w:t>
      </w:r>
      <w:r>
        <w:rPr>
          <w:rFonts w:hint="eastAsia"/>
        </w:rPr>
        <w:t>泰君</w:t>
      </w:r>
      <w:proofErr w:type="gramStart"/>
      <w:r>
        <w:rPr>
          <w:rFonts w:hint="eastAsia"/>
        </w:rPr>
        <w:t>安君享精品</w:t>
      </w:r>
      <w:proofErr w:type="gramEnd"/>
      <w:r>
        <w:rPr>
          <w:rFonts w:hint="eastAsia"/>
        </w:rPr>
        <w:t>一号、银河星汇</w:t>
      </w:r>
      <w:r>
        <w:t xml:space="preserve">1号等，目前该类产品仅存30余只。 </w:t>
      </w:r>
    </w:p>
    <w:p w:rsidR="005D765B" w:rsidRDefault="005D765B" w:rsidP="005D765B">
      <w:pPr>
        <w:pStyle w:val="a3"/>
        <w:numPr>
          <w:ilvl w:val="0"/>
          <w:numId w:val="7"/>
        </w:numPr>
        <w:ind w:firstLineChars="0"/>
        <w:jc w:val="left"/>
      </w:pPr>
      <w:r>
        <w:rPr>
          <w:rFonts w:hint="eastAsia"/>
        </w:rPr>
        <w:t>银行系</w:t>
      </w:r>
      <w:r>
        <w:t>FOF发端于2007年，数量最多时达到42只，目前很多已经</w:t>
      </w:r>
      <w:r>
        <w:rPr>
          <w:rFonts w:hint="eastAsia"/>
        </w:rPr>
        <w:t>到期转型或者清盘，截止到</w:t>
      </w:r>
      <w:r>
        <w:t>2015年年底</w:t>
      </w:r>
      <w:proofErr w:type="gramStart"/>
      <w:r>
        <w:t>存量仅</w:t>
      </w:r>
      <w:proofErr w:type="gramEnd"/>
      <w:r>
        <w:t>剩10只左右。其产品主要</w:t>
      </w:r>
      <w:r>
        <w:rPr>
          <w:rFonts w:hint="eastAsia"/>
        </w:rPr>
        <w:t>通过聘请基金公司或证券公司作为投资顾问的方式运作。</w:t>
      </w:r>
      <w:r>
        <w:t xml:space="preserve"> </w:t>
      </w:r>
    </w:p>
    <w:p w:rsidR="005D765B" w:rsidRDefault="005D765B" w:rsidP="005D765B">
      <w:pPr>
        <w:pStyle w:val="a3"/>
        <w:numPr>
          <w:ilvl w:val="0"/>
          <w:numId w:val="7"/>
        </w:numPr>
        <w:ind w:firstLineChars="0"/>
        <w:jc w:val="left"/>
      </w:pPr>
      <w:r>
        <w:t>2014年《私募投资基金监督管理暂行办法》颁布以及私募牌照放</w:t>
      </w:r>
      <w:r>
        <w:rPr>
          <w:rFonts w:hint="eastAsia"/>
        </w:rPr>
        <w:t>开之后，私募系</w:t>
      </w:r>
      <w:r>
        <w:t>FOF迅速扩容。私募基金管理人或第三方投资顾问负责</w:t>
      </w:r>
      <w:r>
        <w:rPr>
          <w:rFonts w:hint="eastAsia"/>
        </w:rPr>
        <w:t>私募</w:t>
      </w:r>
      <w:proofErr w:type="gramStart"/>
      <w:r>
        <w:rPr>
          <w:rFonts w:hint="eastAsia"/>
        </w:rPr>
        <w:t>子基金</w:t>
      </w:r>
      <w:proofErr w:type="gramEnd"/>
      <w:r>
        <w:rPr>
          <w:rFonts w:hint="eastAsia"/>
        </w:rPr>
        <w:t>的筛选和配置成立</w:t>
      </w:r>
      <w:r>
        <w:t>FOF产品，如朝阳永续FOF 1号基金、海通</w:t>
      </w:r>
      <w:r>
        <w:rPr>
          <w:rFonts w:hint="eastAsia"/>
        </w:rPr>
        <w:t>证券</w:t>
      </w:r>
      <w:r>
        <w:t>-长量FOF长赢2号、融智FOF等，该类产品在两年之内扩张至180只</w:t>
      </w:r>
      <w:r>
        <w:rPr>
          <w:rFonts w:hint="eastAsia"/>
        </w:rPr>
        <w:t>左右，</w:t>
      </w:r>
      <w:r>
        <w:t>2016年以来私募基金机构发行的FOF产品已有60余只。</w:t>
      </w:r>
    </w:p>
    <w:p w:rsidR="005D765B" w:rsidRDefault="005D765B" w:rsidP="003F7DD7">
      <w:pPr>
        <w:pStyle w:val="a3"/>
        <w:ind w:left="1140" w:firstLineChars="0" w:firstLine="120"/>
        <w:jc w:val="left"/>
      </w:pPr>
      <w:r>
        <w:t xml:space="preserve">2、国内准 FOF 存在的问题  </w:t>
      </w:r>
    </w:p>
    <w:p w:rsidR="005D765B" w:rsidRDefault="005D765B" w:rsidP="003F7DD7">
      <w:pPr>
        <w:pStyle w:val="a3"/>
        <w:ind w:left="1260" w:firstLineChars="0"/>
        <w:jc w:val="left"/>
      </w:pPr>
      <w:r>
        <w:rPr>
          <w:rFonts w:hint="eastAsia"/>
        </w:rPr>
        <w:t>(</w:t>
      </w:r>
      <w:r>
        <w:t>1)</w:t>
      </w:r>
      <w:r>
        <w:tab/>
      </w:r>
      <w:r>
        <w:t>基金配置不足，FOF名不副实</w:t>
      </w:r>
    </w:p>
    <w:p w:rsidR="005D765B" w:rsidRDefault="005D765B" w:rsidP="003F7DD7">
      <w:pPr>
        <w:pStyle w:val="a3"/>
        <w:ind w:left="2100" w:firstLineChars="0"/>
        <w:jc w:val="left"/>
      </w:pPr>
      <w:r>
        <w:t xml:space="preserve"> </w:t>
      </w:r>
      <w:r>
        <w:rPr>
          <w:rFonts w:hint="eastAsia"/>
        </w:rPr>
        <w:t>根据合同披露的信息，国内现存</w:t>
      </w:r>
      <w:r>
        <w:t>FOF产品的投资范围大多呈现出</w:t>
      </w:r>
      <w:r>
        <w:rPr>
          <w:rFonts w:hint="eastAsia"/>
        </w:rPr>
        <w:t>“大而全”的描述，而真正将基金作为主要投资标的</w:t>
      </w:r>
      <w:proofErr w:type="gramStart"/>
      <w:r>
        <w:rPr>
          <w:rFonts w:hint="eastAsia"/>
        </w:rPr>
        <w:t>的</w:t>
      </w:r>
      <w:proofErr w:type="gramEnd"/>
      <w:r>
        <w:rPr>
          <w:rFonts w:hint="eastAsia"/>
        </w:rPr>
        <w:t>产品少之又少。大部分产品仍以股票投资为主，仅仅将基金作为一种辅助的投资工具，无疑有悖于</w:t>
      </w:r>
      <w:r>
        <w:t>FOF自身的定位和投资逻辑。即便是那些</w:t>
      </w:r>
      <w:proofErr w:type="gramStart"/>
      <w:r>
        <w:t>持基比例</w:t>
      </w:r>
      <w:proofErr w:type="gramEnd"/>
      <w:r>
        <w:t>较高的</w:t>
      </w:r>
      <w:proofErr w:type="gramStart"/>
      <w:r>
        <w:t>券</w:t>
      </w:r>
      <w:r>
        <w:rPr>
          <w:rFonts w:hint="eastAsia"/>
        </w:rPr>
        <w:t>商系</w:t>
      </w:r>
      <w:proofErr w:type="gramEnd"/>
      <w:r>
        <w:t>FOF产品，其运作期间的投资结构变动幅度</w:t>
      </w:r>
      <w:bookmarkStart w:id="0" w:name="_GoBack"/>
      <w:bookmarkEnd w:id="0"/>
      <w:r>
        <w:t>也较大，经常出现股票</w:t>
      </w:r>
      <w:proofErr w:type="gramStart"/>
      <w:r>
        <w:rPr>
          <w:rFonts w:hint="eastAsia"/>
        </w:rPr>
        <w:t>仓位</w:t>
      </w:r>
      <w:proofErr w:type="gramEnd"/>
      <w:r>
        <w:rPr>
          <w:rFonts w:hint="eastAsia"/>
        </w:rPr>
        <w:t>高于基金</w:t>
      </w:r>
      <w:proofErr w:type="gramStart"/>
      <w:r>
        <w:rPr>
          <w:rFonts w:hint="eastAsia"/>
        </w:rPr>
        <w:t>仓位</w:t>
      </w:r>
      <w:proofErr w:type="gramEnd"/>
      <w:r>
        <w:rPr>
          <w:rFonts w:hint="eastAsia"/>
        </w:rPr>
        <w:t>的现象，偏离了契约的约定。</w:t>
      </w:r>
      <w:r>
        <w:t xml:space="preserve"> </w:t>
      </w:r>
    </w:p>
    <w:p w:rsidR="005D765B" w:rsidRDefault="005D765B" w:rsidP="003F7DD7">
      <w:pPr>
        <w:pStyle w:val="a3"/>
        <w:ind w:left="1260" w:firstLineChars="0"/>
        <w:jc w:val="left"/>
      </w:pPr>
      <w:r>
        <w:rPr>
          <w:rFonts w:hint="eastAsia"/>
        </w:rPr>
        <w:t>(</w:t>
      </w:r>
      <w:r>
        <w:t>2</w:t>
      </w:r>
      <w:r>
        <w:rPr>
          <w:rFonts w:hint="eastAsia"/>
        </w:rPr>
        <w:t>)</w:t>
      </w:r>
      <w:r>
        <w:tab/>
      </w:r>
      <w:r>
        <w:t xml:space="preserve">资产配置缺失，未能实现风险再分散 </w:t>
      </w:r>
    </w:p>
    <w:p w:rsidR="005D765B" w:rsidRDefault="005D765B" w:rsidP="003F7DD7">
      <w:pPr>
        <w:pStyle w:val="a3"/>
        <w:ind w:left="2100" w:firstLineChars="0"/>
        <w:jc w:val="left"/>
      </w:pPr>
      <w:r>
        <w:rPr>
          <w:rFonts w:hint="eastAsia"/>
        </w:rPr>
        <w:t>海外成熟市场将大类资产配置作为</w:t>
      </w:r>
      <w:r>
        <w:t>FOF投资组合的首要目的，例如T. Rowe Price的Retirement基金系列，将资金按一定比例分别配置到</w:t>
      </w:r>
      <w:r>
        <w:rPr>
          <w:rFonts w:hint="eastAsia"/>
        </w:rPr>
        <w:t>国内股票型基金、国内债券型基金、国际股票型基金、国际债券型基金、货币基金等资产上，真正的实现了风险再分散的初衷。而国内现存的</w:t>
      </w:r>
      <w:proofErr w:type="gramStart"/>
      <w:r>
        <w:rPr>
          <w:rFonts w:hint="eastAsia"/>
        </w:rPr>
        <w:t>券商系</w:t>
      </w:r>
      <w:proofErr w:type="gramEnd"/>
      <w:r>
        <w:t>FOF中，多以权益类资产配置为主，风格单一，极易受到股市波动</w:t>
      </w:r>
      <w:r>
        <w:rPr>
          <w:rFonts w:hint="eastAsia"/>
        </w:rPr>
        <w:t>的影响，其风险程度未必低于单一基金。</w:t>
      </w:r>
      <w:r>
        <w:t xml:space="preserve">  </w:t>
      </w:r>
    </w:p>
    <w:p w:rsidR="005D765B" w:rsidRDefault="005D765B" w:rsidP="003F7DD7">
      <w:pPr>
        <w:pStyle w:val="a3"/>
        <w:ind w:left="1560" w:firstLineChars="0" w:firstLine="120"/>
        <w:jc w:val="left"/>
      </w:pPr>
      <w:r>
        <w:rPr>
          <w:rFonts w:hint="eastAsia"/>
        </w:rPr>
        <w:t>(</w:t>
      </w:r>
      <w:r>
        <w:t>3</w:t>
      </w:r>
      <w:r>
        <w:rPr>
          <w:rFonts w:hint="eastAsia"/>
        </w:rPr>
        <w:t>)</w:t>
      </w:r>
      <w:r>
        <w:tab/>
      </w:r>
      <w:r>
        <w:t xml:space="preserve">双重收费严重，降低FOF吸引力 </w:t>
      </w:r>
    </w:p>
    <w:p w:rsidR="005D765B" w:rsidRPr="00CC6AC7" w:rsidRDefault="005D765B" w:rsidP="003F7DD7">
      <w:pPr>
        <w:pStyle w:val="a3"/>
        <w:ind w:left="2100" w:firstLineChars="0"/>
        <w:jc w:val="left"/>
        <w:rPr>
          <w:rFonts w:hint="eastAsia"/>
        </w:rPr>
      </w:pPr>
      <w:r>
        <w:rPr>
          <w:rFonts w:hint="eastAsia"/>
        </w:rPr>
        <w:t>由于</w:t>
      </w:r>
      <w:r>
        <w:t>FOF本身作为产品需要收取管理费、托管费，而FOF投资的标的</w:t>
      </w:r>
      <w:r>
        <w:rPr>
          <w:rFonts w:hint="eastAsia"/>
        </w:rPr>
        <w:t>——基金，也要收取管理费和托管费，因此，综合来看投资</w:t>
      </w:r>
      <w:r>
        <w:t>FOF会面临</w:t>
      </w:r>
      <w:r>
        <w:rPr>
          <w:rFonts w:hint="eastAsia"/>
        </w:rPr>
        <w:t>管理费、托管费的双重收取问题，这实际上对于投资业</w:t>
      </w:r>
      <w:r>
        <w:rPr>
          <w:rFonts w:hint="eastAsia"/>
        </w:rPr>
        <w:lastRenderedPageBreak/>
        <w:t>绩会构成一定的拖累。根据不完全统计，</w:t>
      </w:r>
      <w:proofErr w:type="gramStart"/>
      <w:r>
        <w:rPr>
          <w:rFonts w:hint="eastAsia"/>
        </w:rPr>
        <w:t>券商系</w:t>
      </w:r>
      <w:proofErr w:type="gramEnd"/>
      <w:r>
        <w:t>FOF的固定运营费率平均达到2.38%左右</w:t>
      </w:r>
      <w:r>
        <w:rPr>
          <w:rFonts w:hint="eastAsia"/>
        </w:rPr>
        <w:t>的水平，而公</w:t>
      </w:r>
      <w:proofErr w:type="gramStart"/>
      <w:r>
        <w:rPr>
          <w:rFonts w:hint="eastAsia"/>
        </w:rPr>
        <w:t>募基金</w:t>
      </w:r>
      <w:proofErr w:type="gramEnd"/>
      <w:r>
        <w:rPr>
          <w:rFonts w:hint="eastAsia"/>
        </w:rPr>
        <w:t>平均在</w:t>
      </w:r>
      <w:r>
        <w:t>1.09%，前者基本是后者的两倍。从长期复</w:t>
      </w:r>
      <w:r>
        <w:rPr>
          <w:rFonts w:hint="eastAsia"/>
        </w:rPr>
        <w:t>利考虑，双重费率问题对投资者的收益有明显的侵蚀，进而降低了</w:t>
      </w:r>
      <w:r>
        <w:t>FOF</w:t>
      </w:r>
      <w:r>
        <w:rPr>
          <w:rFonts w:hint="eastAsia"/>
        </w:rPr>
        <w:t>产品的吸引力。</w:t>
      </w:r>
    </w:p>
    <w:sectPr w:rsidR="005D765B" w:rsidRPr="00CC6A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F3E72"/>
    <w:multiLevelType w:val="hybridMultilevel"/>
    <w:tmpl w:val="4CCEDCF4"/>
    <w:lvl w:ilvl="0" w:tplc="0E70624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3B126B61"/>
    <w:multiLevelType w:val="hybridMultilevel"/>
    <w:tmpl w:val="348E7446"/>
    <w:lvl w:ilvl="0" w:tplc="A02C1EDC">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15:restartNumberingAfterBreak="0">
    <w:nsid w:val="57691398"/>
    <w:multiLevelType w:val="hybridMultilevel"/>
    <w:tmpl w:val="52C26284"/>
    <w:lvl w:ilvl="0" w:tplc="53484E6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5B146A93"/>
    <w:multiLevelType w:val="hybridMultilevel"/>
    <w:tmpl w:val="DD98C386"/>
    <w:lvl w:ilvl="0" w:tplc="4CF22DA0">
      <w:start w:val="2"/>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 w15:restartNumberingAfterBreak="0">
    <w:nsid w:val="6F9F6446"/>
    <w:multiLevelType w:val="hybridMultilevel"/>
    <w:tmpl w:val="EA72B28A"/>
    <w:lvl w:ilvl="0" w:tplc="C96EF538">
      <w:start w:val="1"/>
      <w:numFmt w:val="japaneseCounting"/>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79132D41"/>
    <w:multiLevelType w:val="hybridMultilevel"/>
    <w:tmpl w:val="922E8E04"/>
    <w:lvl w:ilvl="0" w:tplc="55E6E70E">
      <w:start w:val="1"/>
      <w:numFmt w:val="decimalEnclosedCircle"/>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7E240F23"/>
    <w:multiLevelType w:val="hybridMultilevel"/>
    <w:tmpl w:val="87927C70"/>
    <w:lvl w:ilvl="0" w:tplc="453221D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7F6F23D3"/>
    <w:multiLevelType w:val="hybridMultilevel"/>
    <w:tmpl w:val="CFDCBA82"/>
    <w:lvl w:ilvl="0" w:tplc="311A1E10">
      <w:start w:val="1"/>
      <w:numFmt w:val="lowerRoman"/>
      <w:lvlText w:val="(%1)"/>
      <w:lvlJc w:val="left"/>
      <w:pPr>
        <w:ind w:left="2220" w:hanging="72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7"/>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623"/>
    <w:rsid w:val="000C7A04"/>
    <w:rsid w:val="00166623"/>
    <w:rsid w:val="00305FB8"/>
    <w:rsid w:val="003D2C41"/>
    <w:rsid w:val="003F7DD7"/>
    <w:rsid w:val="005D765B"/>
    <w:rsid w:val="00671409"/>
    <w:rsid w:val="007718EC"/>
    <w:rsid w:val="007B66CF"/>
    <w:rsid w:val="008049CA"/>
    <w:rsid w:val="0085538F"/>
    <w:rsid w:val="0094316B"/>
    <w:rsid w:val="00A03BFC"/>
    <w:rsid w:val="00BA2117"/>
    <w:rsid w:val="00BC5266"/>
    <w:rsid w:val="00CC6AC7"/>
    <w:rsid w:val="00ED7A8A"/>
    <w:rsid w:val="00EE1FE2"/>
    <w:rsid w:val="00F04587"/>
    <w:rsid w:val="00F81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B1F8"/>
  <w15:chartTrackingRefBased/>
  <w15:docId w15:val="{BC8A4BD2-C6B8-48BE-A314-72AC63D8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A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140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dc\Desktop\work\&#36164;&#26412;&#24066;&#22330;&#25910;&#30410;&#29575;\wind\&#24320;&#25918;&#24335;&#22522;&#37329;&#22797;&#26435;&#21333;&#20301;&#20928;&#20540;&#24180;&#22686;&#38271;&#2957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zh-CN" altLang="en-US"/>
              <a:t>股票和基金年收益率、年波动率</a:t>
            </a:r>
            <a:endParaRPr lang="zh-C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barChart>
        <c:barDir val="bar"/>
        <c:grouping val="clustered"/>
        <c:varyColors val="0"/>
        <c:ser>
          <c:idx val="0"/>
          <c:order val="0"/>
          <c:tx>
            <c:strRef>
              <c:f>[开放式基金复权单位净值年增长率.xlsx]Sheet2!$C$1</c:f>
              <c:strCache>
                <c:ptCount val="1"/>
                <c:pt idx="0">
                  <c:v>年收益率_x000d_2014-2015（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[开放式基金复权单位净值年增长率.xlsx]Sheet2!$A$2:$A$8</c:f>
              <c:strCache>
                <c:ptCount val="7"/>
                <c:pt idx="0">
                  <c:v>混合型基金</c:v>
                </c:pt>
                <c:pt idx="1">
                  <c:v>债券型基金</c:v>
                </c:pt>
                <c:pt idx="2">
                  <c:v>股票型基金</c:v>
                </c:pt>
                <c:pt idx="3">
                  <c:v>货币市场型基金</c:v>
                </c:pt>
                <c:pt idx="4">
                  <c:v>国际(QDII)基金</c:v>
                </c:pt>
                <c:pt idx="5">
                  <c:v>另类投资基金</c:v>
                </c:pt>
                <c:pt idx="6">
                  <c:v>中证800</c:v>
                </c:pt>
              </c:strCache>
            </c:strRef>
          </c:cat>
          <c:val>
            <c:numRef>
              <c:f>[开放式基金复权单位净值年增长率.xlsx]Sheet2!$C$2:$C$8</c:f>
              <c:numCache>
                <c:formatCode>0.00%</c:formatCode>
                <c:ptCount val="7"/>
                <c:pt idx="0">
                  <c:v>0.241143</c:v>
                </c:pt>
                <c:pt idx="1">
                  <c:v>0.197683</c:v>
                </c:pt>
                <c:pt idx="2">
                  <c:v>0.400449</c:v>
                </c:pt>
                <c:pt idx="3">
                  <c:v>4.7080999999999998E-2</c:v>
                </c:pt>
                <c:pt idx="4">
                  <c:v>3.0903999999999997E-2</c:v>
                </c:pt>
                <c:pt idx="5">
                  <c:v>1.1699999999999999E-2</c:v>
                </c:pt>
                <c:pt idx="6">
                  <c:v>0.48280000000000001</c:v>
                </c:pt>
              </c:numCache>
            </c:numRef>
          </c:val>
          <c:extLst>
            <c:ext xmlns:c16="http://schemas.microsoft.com/office/drawing/2014/chart" uri="{C3380CC4-5D6E-409C-BE32-E72D297353CC}">
              <c16:uniqueId val="{00000000-1D74-4B6B-AF5D-3AB49B43FE36}"/>
            </c:ext>
          </c:extLst>
        </c:ser>
        <c:ser>
          <c:idx val="1"/>
          <c:order val="1"/>
          <c:tx>
            <c:strRef>
              <c:f>[开放式基金复权单位净值年增长率.xlsx]Sheet2!$D$1</c:f>
              <c:strCache>
                <c:ptCount val="1"/>
                <c:pt idx="0">
                  <c:v>年波动率_x000d_2014-2015（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[开放式基金复权单位净值年增长率.xlsx]Sheet2!$A$2:$A$8</c:f>
              <c:strCache>
                <c:ptCount val="7"/>
                <c:pt idx="0">
                  <c:v>混合型基金</c:v>
                </c:pt>
                <c:pt idx="1">
                  <c:v>债券型基金</c:v>
                </c:pt>
                <c:pt idx="2">
                  <c:v>股票型基金</c:v>
                </c:pt>
                <c:pt idx="3">
                  <c:v>货币市场型基金</c:v>
                </c:pt>
                <c:pt idx="4">
                  <c:v>国际(QDII)基金</c:v>
                </c:pt>
                <c:pt idx="5">
                  <c:v>另类投资基金</c:v>
                </c:pt>
                <c:pt idx="6">
                  <c:v>中证800</c:v>
                </c:pt>
              </c:strCache>
            </c:strRef>
          </c:cat>
          <c:val>
            <c:numRef>
              <c:f>[开放式基金复权单位净值年增长率.xlsx]Sheet2!$D$2:$D$8</c:f>
              <c:numCache>
                <c:formatCode>0.00%</c:formatCode>
                <c:ptCount val="7"/>
                <c:pt idx="0">
                  <c:v>0.15559000000000001</c:v>
                </c:pt>
                <c:pt idx="1">
                  <c:v>0.162826</c:v>
                </c:pt>
                <c:pt idx="2">
                  <c:v>0.19706900000000002</c:v>
                </c:pt>
                <c:pt idx="3">
                  <c:v>7.0289999999999997E-3</c:v>
                </c:pt>
                <c:pt idx="4">
                  <c:v>0.110998</c:v>
                </c:pt>
                <c:pt idx="5">
                  <c:v>1.5288E-2</c:v>
                </c:pt>
                <c:pt idx="6">
                  <c:v>0.41797452999999996</c:v>
                </c:pt>
              </c:numCache>
            </c:numRef>
          </c:val>
          <c:extLst>
            <c:ext xmlns:c16="http://schemas.microsoft.com/office/drawing/2014/chart" uri="{C3380CC4-5D6E-409C-BE32-E72D297353CC}">
              <c16:uniqueId val="{00000001-1D74-4B6B-AF5D-3AB49B43FE36}"/>
            </c:ext>
          </c:extLst>
        </c:ser>
        <c:ser>
          <c:idx val="2"/>
          <c:order val="2"/>
          <c:tx>
            <c:strRef>
              <c:f>[开放式基金复权单位净值年增长率.xlsx]Sheet2!$E$1</c:f>
              <c:strCache>
                <c:ptCount val="1"/>
                <c:pt idx="0">
                  <c:v>年收益率_x000d_2015-2016（%）</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[开放式基金复权单位净值年增长率.xlsx]Sheet2!$A$2:$A$8</c:f>
              <c:strCache>
                <c:ptCount val="7"/>
                <c:pt idx="0">
                  <c:v>混合型基金</c:v>
                </c:pt>
                <c:pt idx="1">
                  <c:v>债券型基金</c:v>
                </c:pt>
                <c:pt idx="2">
                  <c:v>股票型基金</c:v>
                </c:pt>
                <c:pt idx="3">
                  <c:v>货币市场型基金</c:v>
                </c:pt>
                <c:pt idx="4">
                  <c:v>国际(QDII)基金</c:v>
                </c:pt>
                <c:pt idx="5">
                  <c:v>另类投资基金</c:v>
                </c:pt>
                <c:pt idx="6">
                  <c:v>中证800</c:v>
                </c:pt>
              </c:strCache>
            </c:strRef>
          </c:cat>
          <c:val>
            <c:numRef>
              <c:f>[开放式基金复权单位净值年增长率.xlsx]Sheet2!$E$2:$E$8</c:f>
              <c:numCache>
                <c:formatCode>0.00%</c:formatCode>
                <c:ptCount val="7"/>
                <c:pt idx="0">
                  <c:v>0.42915700000000001</c:v>
                </c:pt>
                <c:pt idx="1">
                  <c:v>0.10464999999999999</c:v>
                </c:pt>
                <c:pt idx="2">
                  <c:v>0.236925</c:v>
                </c:pt>
                <c:pt idx="3">
                  <c:v>3.6617000000000004E-2</c:v>
                </c:pt>
                <c:pt idx="4">
                  <c:v>-3.3482999999999999E-2</c:v>
                </c:pt>
                <c:pt idx="5">
                  <c:v>3.1948999999999998E-2</c:v>
                </c:pt>
                <c:pt idx="6">
                  <c:v>0.1419</c:v>
                </c:pt>
              </c:numCache>
            </c:numRef>
          </c:val>
          <c:extLst>
            <c:ext xmlns:c16="http://schemas.microsoft.com/office/drawing/2014/chart" uri="{C3380CC4-5D6E-409C-BE32-E72D297353CC}">
              <c16:uniqueId val="{00000002-1D74-4B6B-AF5D-3AB49B43FE36}"/>
            </c:ext>
          </c:extLst>
        </c:ser>
        <c:ser>
          <c:idx val="3"/>
          <c:order val="3"/>
          <c:tx>
            <c:strRef>
              <c:f>[开放式基金复权单位净值年增长率.xlsx]Sheet2!$F$1</c:f>
              <c:strCache>
                <c:ptCount val="1"/>
                <c:pt idx="0">
                  <c:v>年波动率_x000d_2015-2016（%）</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[开放式基金复权单位净值年增长率.xlsx]Sheet2!$A$2:$A$8</c:f>
              <c:strCache>
                <c:ptCount val="7"/>
                <c:pt idx="0">
                  <c:v>混合型基金</c:v>
                </c:pt>
                <c:pt idx="1">
                  <c:v>债券型基金</c:v>
                </c:pt>
                <c:pt idx="2">
                  <c:v>股票型基金</c:v>
                </c:pt>
                <c:pt idx="3">
                  <c:v>货币市场型基金</c:v>
                </c:pt>
                <c:pt idx="4">
                  <c:v>国际(QDII)基金</c:v>
                </c:pt>
                <c:pt idx="5">
                  <c:v>另类投资基金</c:v>
                </c:pt>
                <c:pt idx="6">
                  <c:v>中证800</c:v>
                </c:pt>
              </c:strCache>
            </c:strRef>
          </c:cat>
          <c:val>
            <c:numRef>
              <c:f>[开放式基金复权单位净值年增长率.xlsx]Sheet2!$F$2:$F$8</c:f>
              <c:numCache>
                <c:formatCode>0.00%</c:formatCode>
                <c:ptCount val="7"/>
                <c:pt idx="0">
                  <c:v>0.258793</c:v>
                </c:pt>
                <c:pt idx="1">
                  <c:v>7.3266999999999999E-2</c:v>
                </c:pt>
                <c:pt idx="2">
                  <c:v>0.22841600000000001</c:v>
                </c:pt>
                <c:pt idx="3">
                  <c:v>7.0060000000000001E-3</c:v>
                </c:pt>
                <c:pt idx="4">
                  <c:v>0.122451</c:v>
                </c:pt>
                <c:pt idx="5">
                  <c:v>0.102738</c:v>
                </c:pt>
                <c:pt idx="6">
                  <c:v>0.31147913999999999</c:v>
                </c:pt>
              </c:numCache>
            </c:numRef>
          </c:val>
          <c:extLst>
            <c:ext xmlns:c16="http://schemas.microsoft.com/office/drawing/2014/chart" uri="{C3380CC4-5D6E-409C-BE32-E72D297353CC}">
              <c16:uniqueId val="{00000003-1D74-4B6B-AF5D-3AB49B43FE36}"/>
            </c:ext>
          </c:extLst>
        </c:ser>
        <c:dLbls>
          <c:showLegendKey val="0"/>
          <c:showVal val="0"/>
          <c:showCatName val="0"/>
          <c:showSerName val="0"/>
          <c:showPercent val="0"/>
          <c:showBubbleSize val="0"/>
        </c:dLbls>
        <c:gapWidth val="115"/>
        <c:overlap val="-20"/>
        <c:axId val="681597888"/>
        <c:axId val="681591000"/>
      </c:barChart>
      <c:catAx>
        <c:axId val="68159788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681591000"/>
        <c:crosses val="autoZero"/>
        <c:auto val="1"/>
        <c:lblAlgn val="ctr"/>
        <c:lblOffset val="100"/>
        <c:noMultiLvlLbl val="0"/>
      </c:catAx>
      <c:valAx>
        <c:axId val="681591000"/>
        <c:scaling>
          <c:orientation val="minMax"/>
        </c:scaling>
        <c:delete val="0"/>
        <c:axPos val="b"/>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68159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Dachuan Zhao</dc:creator>
  <cp:keywords/>
  <dc:description/>
  <cp:lastModifiedBy>Dachuan Zhao</cp:lastModifiedBy>
  <cp:revision>16</cp:revision>
  <dcterms:created xsi:type="dcterms:W3CDTF">2016-09-08T03:29:00Z</dcterms:created>
  <dcterms:modified xsi:type="dcterms:W3CDTF">2016-09-12T07:46:00Z</dcterms:modified>
</cp:coreProperties>
</file>