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40"/>
          <w:szCs w:val="40"/>
        </w:rPr>
        <w:t xml:space="preserve">Prose Rewrite Style Guide &amp; Grading Rubric</w:t>
      </w:r>
    </w:p>
    <w:p>
      <w:pPr>
        <w:spacing w:after="360"/>
        <w:jc w:val="center"/>
      </w:pPr>
      <w:r>
        <w:rPr>
          <w:i/>
          <w:iCs/>
          <w:color w:val="555555"/>
          <w:sz w:val="24"/>
          <w:szCs w:val="24"/>
        </w:rPr>
        <w:t xml:space="preserve">For high-quality literary rewrites of translated or rough source prose</w:t>
      </w:r>
    </w:p>
    <w:p>
      <w:pPr>
        <w:pStyle w:val="Heading1"/>
        <w:spacing w:after="200" w:before="360"/>
      </w:pPr>
      <w:r>
        <w:t xml:space="preserve">About This Document</w:t>
      </w:r>
    </w:p>
    <w:p>
      <w:pPr>
        <w:spacing w:after="120"/>
      </w:pPr>
      <w:r>
        <w:t xml:space="preserve">This guide has two parts. Part One is a writer's checklist — the principles and techniques used to elevate translated or workmanlike prose to literary quality (in the rhythmic-precision register of writers like Brandon Sanderson and Seth Dickinson). Part Two is a grading rubric for a separate evaluator agent: a scored framework for assessing whether a rewrite has actually achieved the standard the checklist describes.</w:t>
      </w:r>
    </w:p>
    <w:p>
      <w:pPr>
        <w:spacing w:after="120"/>
      </w:pPr>
      <w:r>
        <w:t xml:space="preserve">Use Part One as the system prompt or working brief for the rewriter. Use Part Two as the system prompt for an independent grader. Keeping the two roles separate (writer and judge) produces more reliable quality control than self-evaluation.</w:t>
      </w:r>
    </w:p>
    <w:p>
      <w:r>
        <w:br w:type="page"/>
      </w:r>
    </w:p>
    <w:p>
      <w:pPr>
        <w:pStyle w:val="Heading1"/>
        <w:spacing w:after="200" w:before="360"/>
      </w:pPr>
      <w:r>
        <w:t xml:space="preserve">Part One — The Rewriter's Checklist</w:t>
      </w:r>
    </w:p>
    <w:p>
      <w:pPr>
        <w:pStyle w:val="Heading2"/>
        <w:spacing w:after="160" w:before="280"/>
      </w:pPr>
      <w:r>
        <w:t xml:space="preserve">Essential Rules (the eight non-negotiables)</w:t>
      </w:r>
    </w:p>
    <w:p>
      <w:pPr>
        <w:spacing w:after="120"/>
      </w:pPr>
      <w:r>
        <w:t xml:space="preserve">Read these first. Everything in the extensive catalogue serves these rules.</w:t>
      </w:r>
    </w:p>
    <w:p>
      <w:pPr>
        <w:pStyle w:val="ListParagraph"/>
        <w:numPr>
          <w:ilvl w:val="0"/>
          <w:numId w:val="2"/>
        </w:numPr>
        <w:spacing w:after="100"/>
      </w:pPr>
      <w:r>
        <w:t xml:space="preserve">Cut every word the sentence can survive without. If a beat works after deletion, the deletion was correct.</w:t>
      </w:r>
    </w:p>
    <w:p>
      <w:pPr>
        <w:pStyle w:val="ListParagraph"/>
        <w:numPr>
          <w:ilvl w:val="0"/>
          <w:numId w:val="2"/>
        </w:numPr>
        <w:spacing w:after="100"/>
      </w:pPr>
      <w:r>
        <w:t xml:space="preserve">Show interiority through behavior, image, or sensory data — never through bare reportage like "she felt" or "she thought."</w:t>
      </w:r>
    </w:p>
    <w:p>
      <w:pPr>
        <w:pStyle w:val="ListParagraph"/>
        <w:numPr>
          <w:ilvl w:val="0"/>
          <w:numId w:val="2"/>
        </w:numPr>
        <w:spacing w:after="100"/>
      </w:pPr>
      <w:r>
        <w:t xml:space="preserve">One striking image per scene beat is worth ten serviceable ones. Earn your metaphors; do not pad with them.</w:t>
      </w:r>
    </w:p>
    <w:p>
      <w:pPr>
        <w:pStyle w:val="ListParagraph"/>
        <w:numPr>
          <w:ilvl w:val="0"/>
          <w:numId w:val="2"/>
        </w:numPr>
        <w:spacing w:after="100"/>
      </w:pPr>
      <w:r>
        <w:t xml:space="preserve">Voice lives in syntax, not vocabulary. Vary sentence length deliberately: stack a long, winding sentence against a hard short one.</w:t>
      </w:r>
    </w:p>
    <w:p>
      <w:pPr>
        <w:pStyle w:val="ListParagraph"/>
        <w:numPr>
          <w:ilvl w:val="0"/>
          <w:numId w:val="2"/>
        </w:numPr>
        <w:spacing w:after="100"/>
      </w:pPr>
      <w:r>
        <w:t xml:space="preserve">Concrete nouns and specific verbs beat adjectives every time.</w:t>
      </w:r>
    </w:p>
    <w:p>
      <w:pPr>
        <w:pStyle w:val="ListParagraph"/>
        <w:numPr>
          <w:ilvl w:val="0"/>
          <w:numId w:val="2"/>
        </w:numPr>
        <w:spacing w:after="100"/>
      </w:pPr>
      <w:r>
        <w:t xml:space="preserve">Dialogue carries subtext. Characters do not say what they mean; they say what they can bear to say.</w:t>
      </w:r>
    </w:p>
    <w:p>
      <w:pPr>
        <w:pStyle w:val="ListParagraph"/>
        <w:numPr>
          <w:ilvl w:val="0"/>
          <w:numId w:val="2"/>
        </w:numPr>
        <w:spacing w:after="100"/>
      </w:pPr>
      <w:r>
        <w:t xml:space="preserve">Keep all proper nouns, plot facts, and chronology intact. Style is the rewrite's only domain.</w:t>
      </w:r>
    </w:p>
    <w:p>
      <w:pPr>
        <w:pStyle w:val="ListParagraph"/>
        <w:numPr>
          <w:ilvl w:val="0"/>
          <w:numId w:val="2"/>
        </w:numPr>
        <w:spacing w:after="100"/>
      </w:pPr>
      <w:r>
        <w:t xml:space="preserve">Read each paragraph aloud in your head for rhythm. If it stumbles, the prose is wrong even if the grammar is right.</w:t>
      </w:r>
    </w:p>
    <w:p>
      <w:pPr>
        <w:pBdr>
          <w:bottom w:val="single" w:color="888888" w:sz="6" w:space="4"/>
        </w:pBdr>
        <w:spacing w:after="200" w:before="120"/>
      </w:pPr>
      <w:r>
        <w:t xml:space="preserve"/>
      </w:r>
    </w:p>
    <w:p>
      <w:pPr>
        <w:pStyle w:val="Heading2"/>
        <w:spacing w:after="160" w:before="280"/>
      </w:pPr>
      <w:r>
        <w:t xml:space="preserve">The Extensive Catalogue</w:t>
      </w:r>
    </w:p>
    <w:p>
      <w:pPr>
        <w:pStyle w:val="Heading3"/>
        <w:spacing w:after="120" w:before="200"/>
      </w:pPr>
      <w:r>
        <w:t xml:space="preserve">I. Compression and Cutting</w:t>
      </w:r>
    </w:p>
    <w:p>
      <w:pPr>
        <w:pStyle w:val="ListParagraph"/>
        <w:numPr>
          <w:ilvl w:val="0"/>
          <w:numId w:val="3"/>
        </w:numPr>
        <w:spacing w:after="80"/>
      </w:pPr>
      <w:r>
        <w:t xml:space="preserve">Remove dialogue tag clutter. "asked her this" → just the dialogue. "answered snappily" → cut entirely; let word choice carry tone.</w:t>
      </w:r>
    </w:p>
    <w:p>
      <w:pPr>
        <w:pStyle w:val="ListParagraph"/>
        <w:numPr>
          <w:ilvl w:val="0"/>
          <w:numId w:val="3"/>
        </w:numPr>
        <w:spacing w:after="80"/>
      </w:pPr>
      <w:r>
        <w:t xml:space="preserve">Eliminate stage-direction filler. "Nana, who was lying on Anna's bed" → "Nana lay curled on the foot of Anna's bed." Action becomes characterization.</w:t>
      </w:r>
    </w:p>
    <w:p>
      <w:pPr>
        <w:pStyle w:val="ListParagraph"/>
        <w:numPr>
          <w:ilvl w:val="0"/>
          <w:numId w:val="3"/>
        </w:numPr>
        <w:spacing w:after="80"/>
      </w:pPr>
      <w:r>
        <w:t xml:space="preserve">Cut redundant clarifications. "the cold and dark dungeon" → simply "the dungeon," with sensory detail doing the work elsewhere.</w:t>
      </w:r>
    </w:p>
    <w:p>
      <w:pPr>
        <w:pStyle w:val="ListParagraph"/>
        <w:numPr>
          <w:ilvl w:val="0"/>
          <w:numId w:val="3"/>
        </w:numPr>
        <w:spacing w:after="80"/>
      </w:pPr>
      <w:r>
        <w:t xml:space="preserve">Remove unnecessary "began to" constructions. "began to shout" → "made a small startled sound." Use "began" only where duration genuinely matters.</w:t>
      </w:r>
    </w:p>
    <w:p>
      <w:pPr>
        <w:pStyle w:val="ListParagraph"/>
        <w:numPr>
          <w:ilvl w:val="0"/>
          <w:numId w:val="3"/>
        </w:numPr>
        <w:spacing w:after="80"/>
      </w:pPr>
      <w:r>
        <w:t xml:space="preserve">Kill throat-clearing phrases ("Of course," "Well," "Speaking of") when they serve no rhythmic purpose.</w:t>
      </w:r>
    </w:p>
    <w:p>
      <w:pPr>
        <w:pStyle w:val="ListParagraph"/>
        <w:numPr>
          <w:ilvl w:val="0"/>
          <w:numId w:val="3"/>
        </w:numPr>
        <w:spacing w:after="80"/>
      </w:pPr>
      <w:r>
        <w:t xml:space="preserve">Compress translated verbosity. Long literal phrasings like "she immediately covered her mouth" can become a single vivid action paired with a small interior observation.</w:t>
      </w:r>
    </w:p>
    <w:p>
      <w:pPr>
        <w:pStyle w:val="Heading3"/>
        <w:spacing w:after="120" w:before="200"/>
      </w:pPr>
      <w:r>
        <w:t xml:space="preserve">II. Interiority and Psychology</w:t>
      </w:r>
    </w:p>
    <w:p>
      <w:pPr>
        <w:pStyle w:val="ListParagraph"/>
        <w:numPr>
          <w:ilvl w:val="0"/>
          <w:numId w:val="3"/>
        </w:numPr>
        <w:spacing w:after="80"/>
      </w:pPr>
      <w:r>
        <w:t xml:space="preserve">Replace reported thought with rendered thought (free indirect discourse). "Anna thought it would be painful" → "The first time, she thought, will hurt in a way you do not yet have a word for."</w:t>
      </w:r>
    </w:p>
    <w:p>
      <w:pPr>
        <w:pStyle w:val="ListParagraph"/>
        <w:numPr>
          <w:ilvl w:val="0"/>
          <w:numId w:val="3"/>
        </w:numPr>
        <w:spacing w:after="80"/>
      </w:pPr>
      <w:r>
        <w:t xml:space="preserve">Give each character a private cognitive texture. One character thinks in fragments and sensory recall; another in aphorisms about control; another in soldier's metaphors and self-deprecation.</w:t>
      </w:r>
    </w:p>
    <w:p>
      <w:pPr>
        <w:pStyle w:val="ListParagraph"/>
        <w:numPr>
          <w:ilvl w:val="0"/>
          <w:numId w:val="3"/>
        </w:numPr>
        <w:spacing w:after="80"/>
      </w:pPr>
      <w:r>
        <w:t xml:space="preserve">Add small unguarded moments where characters watch themselves react. A character flinching, then being annoyed at having flinched, reveals more than a paragraph of description.</w:t>
      </w:r>
    </w:p>
    <w:p>
      <w:pPr>
        <w:pStyle w:val="ListParagraph"/>
        <w:numPr>
          <w:ilvl w:val="0"/>
          <w:numId w:val="3"/>
        </w:numPr>
        <w:spacing w:after="80"/>
      </w:pPr>
      <w:r>
        <w:t xml:space="preserve">Embed backstory as physical memory, not exposition. Trauma should arrive through the body before it arrives through narration.</w:t>
      </w:r>
    </w:p>
    <w:p>
      <w:pPr>
        <w:pStyle w:val="ListParagraph"/>
        <w:numPr>
          <w:ilvl w:val="0"/>
          <w:numId w:val="3"/>
        </w:numPr>
        <w:spacing w:after="80"/>
      </w:pPr>
      <w:r>
        <w:t xml:space="preserve">Use the cognitive double-take: a thought that corrects itself mid-stride. "She was not strong. She knew exactly where the seam of her strength ran, and how thin it was in places."</w:t>
      </w:r>
    </w:p>
    <w:p>
      <w:pPr>
        <w:pStyle w:val="Heading3"/>
        <w:spacing w:after="120" w:before="200"/>
      </w:pPr>
      <w:r>
        <w:t xml:space="preserve">III. Imagery and Metaphor</w:t>
      </w:r>
    </w:p>
    <w:p>
      <w:pPr>
        <w:pStyle w:val="ListParagraph"/>
        <w:numPr>
          <w:ilvl w:val="0"/>
          <w:numId w:val="3"/>
        </w:numPr>
        <w:spacing w:after="80"/>
      </w:pPr>
      <w:r>
        <w:t xml:space="preserve">Replace generic similes with specific, character-rooted ones. "Flower-like sparkling snow" → "six-pointed and impossibly clean."</w:t>
      </w:r>
    </w:p>
    <w:p>
      <w:pPr>
        <w:pStyle w:val="ListParagraph"/>
        <w:numPr>
          <w:ilvl w:val="0"/>
          <w:numId w:val="3"/>
        </w:numPr>
        <w:spacing w:after="80"/>
      </w:pPr>
      <w:r>
        <w:t xml:space="preserve">Build metaphors from the character's world. The soldier compares the pen to his sword. The mercantile observer sees skies the color of "a coin worn smooth."</w:t>
      </w:r>
    </w:p>
    <w:p>
      <w:pPr>
        <w:pStyle w:val="ListParagraph"/>
        <w:numPr>
          <w:ilvl w:val="0"/>
          <w:numId w:val="3"/>
        </w:numPr>
        <w:spacing w:after="80"/>
      </w:pPr>
      <w:r>
        <w:t xml:space="preserve">Use the unexpected comparison that carries social or thematic weight. A chapel "huddled at the foot of the mountain like a beggar at a gate" gives architecture a class position.</w:t>
      </w:r>
    </w:p>
    <w:p>
      <w:pPr>
        <w:pStyle w:val="ListParagraph"/>
        <w:numPr>
          <w:ilvl w:val="0"/>
          <w:numId w:val="3"/>
        </w:numPr>
        <w:spacing w:after="80"/>
      </w:pPr>
      <w:r>
        <w:t xml:space="preserve">Make abstract concepts physical. A named affliction gains weight when treated as something with hours and a shape, not just as an adjective.</w:t>
      </w:r>
    </w:p>
    <w:p>
      <w:pPr>
        <w:pStyle w:val="ListParagraph"/>
        <w:numPr>
          <w:ilvl w:val="0"/>
          <w:numId w:val="3"/>
        </w:numPr>
        <w:spacing w:after="80"/>
      </w:pPr>
      <w:r>
        <w:t xml:space="preserve">Allow one extravagant image per scene; restraint elsewhere is what earns it.</w:t>
      </w:r>
    </w:p>
    <w:p>
      <w:pPr>
        <w:pStyle w:val="Heading3"/>
        <w:spacing w:after="120" w:before="200"/>
      </w:pPr>
      <w:r>
        <w:t xml:space="preserve">IV. Sentence Rhythm and Syntax</w:t>
      </w:r>
    </w:p>
    <w:p>
      <w:pPr>
        <w:pStyle w:val="ListParagraph"/>
        <w:numPr>
          <w:ilvl w:val="0"/>
          <w:numId w:val="3"/>
        </w:numPr>
        <w:spacing w:after="80"/>
      </w:pPr>
      <w:r>
        <w:t xml:space="preserve">Vary sentence length deliberately. A long, clause-stacked sentence followed by a hard stop. Three words. Then another long one.</w:t>
      </w:r>
    </w:p>
    <w:p>
      <w:pPr>
        <w:pStyle w:val="ListParagraph"/>
        <w:numPr>
          <w:ilvl w:val="0"/>
          <w:numId w:val="3"/>
        </w:numPr>
        <w:spacing w:after="80"/>
      </w:pPr>
      <w:r>
        <w:t xml:space="preserve">Use the colon and the em-dash as rhythm instruments, not just punctuation. They control breath.</w:t>
      </w:r>
    </w:p>
    <w:p>
      <w:pPr>
        <w:pStyle w:val="ListParagraph"/>
        <w:numPr>
          <w:ilvl w:val="0"/>
          <w:numId w:val="3"/>
        </w:numPr>
        <w:spacing w:after="80"/>
      </w:pPr>
      <w:r>
        <w:t xml:space="preserve">Triple constructions land harder than pairs or quadruples: "rock, and rock, and a single chapel." "Demon, witch, or the Adversary himself."</w:t>
      </w:r>
    </w:p>
    <w:p>
      <w:pPr>
        <w:pStyle w:val="ListParagraph"/>
        <w:numPr>
          <w:ilvl w:val="0"/>
          <w:numId w:val="3"/>
        </w:numPr>
        <w:spacing w:after="80"/>
      </w:pPr>
      <w:r>
        <w:t xml:space="preserve">Fragments work when surrounded by complete sentences. They collapse if overused.</w:t>
      </w:r>
    </w:p>
    <w:p>
      <w:pPr>
        <w:pStyle w:val="ListParagraph"/>
        <w:numPr>
          <w:ilvl w:val="0"/>
          <w:numId w:val="3"/>
        </w:numPr>
        <w:spacing w:after="80"/>
      </w:pPr>
      <w:r>
        <w:t xml:space="preserve">Inverted syntax for emphasis, used sparingly. "Strange, this." gives a thought distinct weight.</w:t>
      </w:r>
    </w:p>
    <w:p>
      <w:pPr>
        <w:pStyle w:val="ListParagraph"/>
        <w:numPr>
          <w:ilvl w:val="0"/>
          <w:numId w:val="3"/>
        </w:numPr>
        <w:spacing w:after="80"/>
      </w:pPr>
      <w:r>
        <w:t xml:space="preserve">Sentence-initial conjunctions ("And those bones, Olivia." "So:") are voice markers — use them as such.</w:t>
      </w:r>
    </w:p>
    <w:p>
      <w:pPr>
        <w:pStyle w:val="Heading3"/>
        <w:spacing w:after="120" w:before="200"/>
      </w:pPr>
      <w:r>
        <w:t xml:space="preserve">V. Voice Differentiation Across POVs</w:t>
      </w:r>
    </w:p>
    <w:p>
      <w:pPr>
        <w:pStyle w:val="ListParagraph"/>
        <w:numPr>
          <w:ilvl w:val="0"/>
          <w:numId w:val="3"/>
        </w:numPr>
        <w:spacing w:after="80"/>
      </w:pPr>
      <w:r>
        <w:t xml:space="preserve">Each POV gets a distinct sentence shape: short and withholding; clipped and ironic; ornate and self-aware. The reader should be able to identify the POV by syntax alone.</w:t>
      </w:r>
    </w:p>
    <w:p>
      <w:pPr>
        <w:pStyle w:val="ListParagraph"/>
        <w:numPr>
          <w:ilvl w:val="0"/>
          <w:numId w:val="3"/>
        </w:numPr>
        <w:spacing w:after="80"/>
      </w:pPr>
      <w:r>
        <w:t xml:space="preserve">Calibrate vocabulary to character. A scullery-maid character would never say "vault of the ceiling." A poet's eye should not show up in a quartermaster's narration.</w:t>
      </w:r>
    </w:p>
    <w:p>
      <w:pPr>
        <w:pStyle w:val="ListParagraph"/>
        <w:numPr>
          <w:ilvl w:val="0"/>
          <w:numId w:val="3"/>
        </w:numPr>
        <w:spacing w:after="80"/>
      </w:pPr>
      <w:r>
        <w:t xml:space="preserve">Each POV should have a different relationship to time. One recalls. One measures the present. One compares now to twenty years ago.</w:t>
      </w:r>
    </w:p>
    <w:p>
      <w:pPr>
        <w:pStyle w:val="Heading3"/>
        <w:spacing w:after="120" w:before="200"/>
      </w:pPr>
      <w:r>
        <w:t xml:space="preserve">VI. Dialogue</w:t>
      </w:r>
    </w:p>
    <w:p>
      <w:pPr>
        <w:pStyle w:val="ListParagraph"/>
        <w:numPr>
          <w:ilvl w:val="0"/>
          <w:numId w:val="3"/>
        </w:numPr>
        <w:spacing w:after="80"/>
      </w:pPr>
      <w:r>
        <w:t xml:space="preserve">Make characters interrupt themselves. Trailing dashes and broken syntax render hesitation more economically than narration.</w:t>
      </w:r>
    </w:p>
    <w:p>
      <w:pPr>
        <w:pStyle w:val="ListParagraph"/>
        <w:numPr>
          <w:ilvl w:val="0"/>
          <w:numId w:val="3"/>
        </w:numPr>
        <w:spacing w:after="80"/>
      </w:pPr>
      <w:r>
        <w:t xml:space="preserve">Let subtext do work. A deflection (a joke about food, a non-sequitur) often is the affection, the apology, or the refusal.</w:t>
      </w:r>
    </w:p>
    <w:p>
      <w:pPr>
        <w:pStyle w:val="ListParagraph"/>
        <w:numPr>
          <w:ilvl w:val="0"/>
          <w:numId w:val="3"/>
        </w:numPr>
        <w:spacing w:after="80"/>
      </w:pPr>
      <w:r>
        <w:t xml:space="preserve">Use italics for stress, never for decoration. One italicized word can replace a sentence of explanation.</w:t>
      </w:r>
    </w:p>
    <w:p>
      <w:pPr>
        <w:pStyle w:val="ListParagraph"/>
        <w:numPr>
          <w:ilvl w:val="0"/>
          <w:numId w:val="3"/>
        </w:numPr>
        <w:spacing w:after="80"/>
      </w:pPr>
      <w:r>
        <w:t xml:space="preserve">Cut "he said" / "she said" when speaker is obvious. Two-person scenes rarely need tags after the first exchange.</w:t>
      </w:r>
    </w:p>
    <w:p>
      <w:pPr>
        <w:pStyle w:val="ListParagraph"/>
        <w:numPr>
          <w:ilvl w:val="0"/>
          <w:numId w:val="3"/>
        </w:numPr>
        <w:spacing w:after="80"/>
      </w:pPr>
      <w:r>
        <w:t xml:space="preserve">Allow dialogue beats to land without commentary. Silence after a line is louder than analysis of it.</w:t>
      </w:r>
    </w:p>
    <w:p>
      <w:pPr>
        <w:pStyle w:val="Heading3"/>
        <w:spacing w:after="120" w:before="200"/>
      </w:pPr>
      <w:r>
        <w:t xml:space="preserve">VII. In-World Documents (Letters, Reports, Inscriptions)</w:t>
      </w:r>
    </w:p>
    <w:p>
      <w:pPr>
        <w:pStyle w:val="ListParagraph"/>
        <w:numPr>
          <w:ilvl w:val="0"/>
          <w:numId w:val="3"/>
        </w:numPr>
        <w:spacing w:after="80"/>
      </w:pPr>
      <w:r>
        <w:t xml:space="preserve">Treat any in-world document as a character document, not as information transfer. Every line should reveal the writer's vanity, fear, affection, or agenda.</w:t>
      </w:r>
    </w:p>
    <w:p>
      <w:pPr>
        <w:pStyle w:val="ListParagraph"/>
        <w:numPr>
          <w:ilvl w:val="0"/>
          <w:numId w:val="3"/>
        </w:numPr>
        <w:spacing w:after="80"/>
      </w:pPr>
      <w:r>
        <w:t xml:space="preserve">Use blockquote formatting to mark documents as artifacts, distinct from the narrative voice.</w:t>
      </w:r>
    </w:p>
    <w:p>
      <w:pPr>
        <w:pStyle w:val="ListParagraph"/>
        <w:numPr>
          <w:ilvl w:val="0"/>
          <w:numId w:val="3"/>
        </w:numPr>
        <w:spacing w:after="80"/>
      </w:pPr>
      <w:r>
        <w:t xml:space="preserve">Build an arc inside the document itself. The shape should mirror how a person of that temperament would actually write — loose at the start, bold in the middle, committed at the end.</w:t>
      </w:r>
    </w:p>
    <w:p>
      <w:pPr>
        <w:pStyle w:val="ListParagraph"/>
        <w:numPr>
          <w:ilvl w:val="0"/>
          <w:numId w:val="3"/>
        </w:numPr>
        <w:spacing w:after="80"/>
      </w:pPr>
      <w:r>
        <w:t xml:space="preserve">Make the document's prose match the writer's self-image, not the narrator's voice.</w:t>
      </w:r>
    </w:p>
    <w:p>
      <w:pPr>
        <w:pStyle w:val="Heading3"/>
        <w:spacing w:after="120" w:before="200"/>
      </w:pPr>
      <w:r>
        <w:t xml:space="preserve">VIII. World and Atmosphere</w:t>
      </w:r>
    </w:p>
    <w:p>
      <w:pPr>
        <w:pStyle w:val="ListParagraph"/>
        <w:numPr>
          <w:ilvl w:val="0"/>
          <w:numId w:val="3"/>
        </w:numPr>
        <w:spacing w:after="80"/>
      </w:pPr>
      <w:r>
        <w:t xml:space="preserve">Use weather and sensory motifs as structural spine. The same image (snow, cold, light) can serve three different functions across three scenes — tenderness, threat-recognition, casual annoyance.</w:t>
      </w:r>
    </w:p>
    <w:p>
      <w:pPr>
        <w:pStyle w:val="ListParagraph"/>
        <w:numPr>
          <w:ilvl w:val="0"/>
          <w:numId w:val="3"/>
        </w:numPr>
        <w:spacing w:after="80"/>
      </w:pPr>
      <w:r>
        <w:t xml:space="preserve">Ground every scene in at least one specific sensory detail. Cold floor, cold neck, cold toes can form a thematic chain across an entire chapter.</w:t>
      </w:r>
    </w:p>
    <w:p>
      <w:pPr>
        <w:pStyle w:val="ListParagraph"/>
        <w:numPr>
          <w:ilvl w:val="0"/>
          <w:numId w:val="3"/>
        </w:numPr>
        <w:spacing w:after="80"/>
      </w:pPr>
      <w:r>
        <w:t xml:space="preserve">Use proper nouns as music. Place names and titles are part of the soundscape; preserve them from the source exactly.</w:t>
      </w:r>
    </w:p>
    <w:p>
      <w:pPr>
        <w:pStyle w:val="Heading3"/>
        <w:spacing w:after="120" w:before="200"/>
      </w:pPr>
      <w:r>
        <w:t xml:space="preserve">IX. Grammar and Mechanics (the "immaculate" pass)</w:t>
      </w:r>
    </w:p>
    <w:p>
      <w:pPr>
        <w:pStyle w:val="ListParagraph"/>
        <w:numPr>
          <w:ilvl w:val="0"/>
          <w:numId w:val="3"/>
        </w:numPr>
        <w:spacing w:after="80"/>
      </w:pPr>
      <w:r>
        <w:t xml:space="preserve">Fix comma splices and run-ons using semicolons, em-dashes, or full stops as the rhythm requires.</w:t>
      </w:r>
    </w:p>
    <w:p>
      <w:pPr>
        <w:pStyle w:val="ListParagraph"/>
        <w:numPr>
          <w:ilvl w:val="0"/>
          <w:numId w:val="3"/>
        </w:numPr>
        <w:spacing w:after="80"/>
      </w:pPr>
      <w:r>
        <w:t xml:space="preserve">Hold tense steady. Translated prose often drifts between past and pluperfect; standardize.</w:t>
      </w:r>
    </w:p>
    <w:p>
      <w:pPr>
        <w:pStyle w:val="ListParagraph"/>
        <w:numPr>
          <w:ilvl w:val="0"/>
          <w:numId w:val="3"/>
        </w:numPr>
        <w:spacing w:after="80"/>
      </w:pPr>
      <w:r>
        <w:t xml:space="preserve">Repair misplaced modifiers and ambiguous pronoun references.</w:t>
      </w:r>
    </w:p>
    <w:p>
      <w:pPr>
        <w:pStyle w:val="ListParagraph"/>
        <w:numPr>
          <w:ilvl w:val="0"/>
          <w:numId w:val="3"/>
        </w:numPr>
        <w:spacing w:after="80"/>
      </w:pPr>
      <w:r>
        <w:t xml:space="preserve">Remove mid-sentence capitalization errors and stray spaces. ("for example,meat" → "such as pork belly".)</w:t>
      </w:r>
    </w:p>
    <w:p>
      <w:pPr>
        <w:pStyle w:val="ListParagraph"/>
        <w:numPr>
          <w:ilvl w:val="0"/>
          <w:numId w:val="3"/>
        </w:numPr>
        <w:spacing w:after="80"/>
      </w:pPr>
      <w:r>
        <w:t xml:space="preserve">Standardize punctuation across the document. Pick one em-dash style (spaced or unspaced) and apply it everywhere.</w:t>
      </w:r>
    </w:p>
    <w:p>
      <w:pPr>
        <w:pStyle w:val="ListParagraph"/>
        <w:numPr>
          <w:ilvl w:val="0"/>
          <w:numId w:val="3"/>
        </w:numPr>
        <w:spacing w:after="80"/>
      </w:pPr>
      <w:r>
        <w:t xml:space="preserve">Fix agreement and idiom. "think off" → "think of." "a few sentence" → "half a page." Upgrade weak idioms to character-appropriate ones.</w:t>
      </w:r>
    </w:p>
    <w:p>
      <w:pPr>
        <w:pStyle w:val="ListParagraph"/>
        <w:numPr>
          <w:ilvl w:val="0"/>
          <w:numId w:val="3"/>
        </w:numPr>
        <w:spacing w:after="80"/>
      </w:pPr>
      <w:r>
        <w:t xml:space="preserve">Clean up dialogue punctuation, especially capitalization after interrupting tags.</w:t>
      </w:r>
    </w:p>
    <w:p>
      <w:pPr>
        <w:pStyle w:val="Heading3"/>
        <w:spacing w:after="120" w:before="200"/>
      </w:pPr>
      <w:r>
        <w:t xml:space="preserve">X. Macro Structural Discipline</w:t>
      </w:r>
    </w:p>
    <w:p>
      <w:pPr>
        <w:pStyle w:val="ListParagraph"/>
        <w:numPr>
          <w:ilvl w:val="0"/>
          <w:numId w:val="3"/>
        </w:numPr>
        <w:spacing w:after="80"/>
      </w:pPr>
      <w:r>
        <w:t xml:space="preserve">Reorder nothing. Scene order, POV order, and chapter breaks are the source's domain.</w:t>
      </w:r>
    </w:p>
    <w:p>
      <w:pPr>
        <w:pStyle w:val="ListParagraph"/>
        <w:numPr>
          <w:ilvl w:val="0"/>
          <w:numId w:val="3"/>
        </w:numPr>
        <w:spacing w:after="80"/>
      </w:pPr>
      <w:r>
        <w:t xml:space="preserve">Preserve in-source structural markers (asterisks, scene breaks, chapter divisions).</w:t>
      </w:r>
    </w:p>
    <w:p>
      <w:pPr>
        <w:pStyle w:val="ListParagraph"/>
        <w:numPr>
          <w:ilvl w:val="0"/>
          <w:numId w:val="3"/>
        </w:numPr>
        <w:spacing w:after="80"/>
      </w:pPr>
      <w:r>
        <w:t xml:space="preserve">Do not invent plot or characterization beyond what the source implies. Sharpen what is already there; do not add what is not.</w:t>
      </w:r>
    </w:p>
    <w:p>
      <w:pPr>
        <w:pStyle w:val="ListParagraph"/>
        <w:numPr>
          <w:ilvl w:val="0"/>
          <w:numId w:val="3"/>
        </w:numPr>
        <w:spacing w:after="80"/>
      </w:pPr>
      <w:r>
        <w:t xml:space="preserve">Resist the urge to import the target author's signature world-building tics (named magic systems, idiom from other novels). Style transfer is not setting transfer.</w:t>
      </w:r>
    </w:p>
    <w:p>
      <w:pPr>
        <w:pStyle w:val="Heading3"/>
        <w:spacing w:after="120" w:before="200"/>
      </w:pPr>
      <w:r>
        <w:t xml:space="preserve">XI. What to Deliberately Avoid</w:t>
      </w:r>
    </w:p>
    <w:p>
      <w:pPr>
        <w:pStyle w:val="ListParagraph"/>
        <w:numPr>
          <w:ilvl w:val="0"/>
          <w:numId w:val="3"/>
        </w:numPr>
        <w:spacing w:after="80"/>
      </w:pPr>
      <w:r>
        <w:t xml:space="preserve">Fantasy-novel boilerplate ("a chill ran down her spine," "his eyes flashed with anger").</w:t>
      </w:r>
    </w:p>
    <w:p>
      <w:pPr>
        <w:pStyle w:val="ListParagraph"/>
        <w:numPr>
          <w:ilvl w:val="0"/>
          <w:numId w:val="3"/>
        </w:numPr>
        <w:spacing w:after="80"/>
      </w:pPr>
      <w:r>
        <w:t xml:space="preserve">Purple pastiche. Density without precision is just clutter. Every elaborate sentence must earn its length.</w:t>
      </w:r>
    </w:p>
    <w:p>
      <w:pPr>
        <w:pStyle w:val="ListParagraph"/>
        <w:numPr>
          <w:ilvl w:val="0"/>
          <w:numId w:val="3"/>
        </w:numPr>
        <w:spacing w:after="80"/>
      </w:pPr>
      <w:r>
        <w:t xml:space="preserve">Verbal tics from the target author that belong to their specific worlds, not to general prose craft.</w:t>
      </w:r>
    </w:p>
    <w:p>
      <w:pPr>
        <w:pStyle w:val="ListParagraph"/>
        <w:numPr>
          <w:ilvl w:val="0"/>
          <w:numId w:val="3"/>
        </w:numPr>
        <w:spacing w:after="80"/>
      </w:pPr>
      <w:r>
        <w:t xml:space="preserve">Anachronistic phrasing in a period setting. Use neutral phrasings ("half a year on") rather than modern markers ("six months later") when register matters.</w:t>
      </w:r>
    </w:p>
    <w:p>
      <w:pPr>
        <w:pStyle w:val="ListParagraph"/>
        <w:numPr>
          <w:ilvl w:val="0"/>
          <w:numId w:val="3"/>
        </w:numPr>
        <w:spacing w:after="80"/>
      </w:pPr>
      <w:r>
        <w:t xml:space="preserve">Over-explaining magic, mystery, or named afflictions. Names have power when they are not defined to death.</w:t>
      </w:r>
    </w:p>
    <w:p>
      <w:pPr>
        <w:pBdr>
          <w:bottom w:val="single" w:color="888888" w:sz="6" w:space="4"/>
        </w:pBdr>
        <w:spacing w:after="200" w:before="120"/>
      </w:pPr>
      <w:r>
        <w:t xml:space="preserve"/>
      </w:r>
    </w:p>
    <w:p>
      <w:pPr>
        <w:pStyle w:val="Heading2"/>
        <w:spacing w:after="160" w:before="280"/>
      </w:pPr>
      <w:r>
        <w:t xml:space="preserve">Essential Rules (read again, now informed)</w:t>
      </w:r>
    </w:p>
    <w:p>
      <w:pPr>
        <w:pStyle w:val="ListParagraph"/>
        <w:numPr>
          <w:ilvl w:val="0"/>
          <w:numId w:val="2"/>
        </w:numPr>
        <w:spacing w:after="100"/>
      </w:pPr>
      <w:r>
        <w:t xml:space="preserve">Cut first, then style. Compression creates the room style needs.</w:t>
      </w:r>
    </w:p>
    <w:p>
      <w:pPr>
        <w:pStyle w:val="ListParagraph"/>
        <w:numPr>
          <w:ilvl w:val="0"/>
          <w:numId w:val="2"/>
        </w:numPr>
        <w:spacing w:after="100"/>
      </w:pPr>
      <w:r>
        <w:t xml:space="preserve">Replace reported emotion with rendered behavior plus a single precise image.</w:t>
      </w:r>
    </w:p>
    <w:p>
      <w:pPr>
        <w:pStyle w:val="ListParagraph"/>
        <w:numPr>
          <w:ilvl w:val="0"/>
          <w:numId w:val="2"/>
        </w:numPr>
        <w:spacing w:after="100"/>
      </w:pPr>
      <w:r>
        <w:t xml:space="preserve">Vary sentence length on purpose. Track your rhythm. Read it in your head.</w:t>
      </w:r>
    </w:p>
    <w:p>
      <w:pPr>
        <w:pStyle w:val="ListParagraph"/>
        <w:numPr>
          <w:ilvl w:val="0"/>
          <w:numId w:val="2"/>
        </w:numPr>
        <w:spacing w:after="100"/>
      </w:pPr>
      <w:r>
        <w:t xml:space="preserve">Give each POV its own syntax, vocabulary, and relationship to time.</w:t>
      </w:r>
    </w:p>
    <w:p>
      <w:pPr>
        <w:pStyle w:val="ListParagraph"/>
        <w:numPr>
          <w:ilvl w:val="0"/>
          <w:numId w:val="2"/>
        </w:numPr>
        <w:spacing w:after="100"/>
      </w:pPr>
      <w:r>
        <w:t xml:space="preserve">Earn every metaphor. One great one beats five competent ones.</w:t>
      </w:r>
    </w:p>
    <w:p>
      <w:pPr>
        <w:pStyle w:val="ListParagraph"/>
        <w:numPr>
          <w:ilvl w:val="0"/>
          <w:numId w:val="2"/>
        </w:numPr>
        <w:spacing w:after="100"/>
      </w:pPr>
      <w:r>
        <w:t xml:space="preserve">Dialogue is subtext delivery. Characters deflect, interrupt, understate.</w:t>
      </w:r>
    </w:p>
    <w:p>
      <w:pPr>
        <w:pStyle w:val="ListParagraph"/>
        <w:numPr>
          <w:ilvl w:val="0"/>
          <w:numId w:val="2"/>
        </w:numPr>
        <w:spacing w:after="100"/>
      </w:pPr>
      <w:r>
        <w:t xml:space="preserve">Sensory continuity across scene breaks builds a chapter's spine.</w:t>
      </w:r>
    </w:p>
    <w:p>
      <w:pPr>
        <w:pStyle w:val="ListParagraph"/>
        <w:numPr>
          <w:ilvl w:val="0"/>
          <w:numId w:val="2"/>
        </w:numPr>
        <w:spacing w:after="100"/>
      </w:pPr>
      <w:r>
        <w:t xml:space="preserve">Touch nothing structural — no plot changes, no reordering, no invented characterization beyond what the source implies.</w:t>
      </w:r>
    </w:p>
    <w:p>
      <w:pPr>
        <w:pStyle w:val="ListParagraph"/>
        <w:numPr>
          <w:ilvl w:val="0"/>
          <w:numId w:val="2"/>
        </w:numPr>
        <w:spacing w:after="100"/>
      </w:pPr>
      <w:r>
        <w:t xml:space="preserve">Fix grammar invisibly. The reader should never notice the repair work; only that the prose now flows.</w:t>
      </w:r>
    </w:p>
    <w:p>
      <w:pPr>
        <w:pStyle w:val="ListParagraph"/>
        <w:numPr>
          <w:ilvl w:val="0"/>
          <w:numId w:val="2"/>
        </w:numPr>
        <w:spacing w:after="100"/>
      </w:pPr>
      <w:r>
        <w:t xml:space="preserve">When in doubt, trust the reader. They will follow you if you do not explain.</w:t>
      </w:r>
    </w:p>
    <w:p>
      <w:r>
        <w:br w:type="page"/>
      </w:r>
    </w:p>
    <w:p>
      <w:pPr>
        <w:pStyle w:val="Heading1"/>
        <w:spacing w:after="200" w:before="360"/>
      </w:pPr>
      <w:r>
        <w:t xml:space="preserve">Part Two — Grading Rubric for an Evaluator Agent</w:t>
      </w:r>
    </w:p>
    <w:p>
      <w:pPr>
        <w:pStyle w:val="Heading2"/>
        <w:spacing w:after="160" w:before="280"/>
      </w:pPr>
      <w:r>
        <w:t xml:space="preserve">Instructions for the Grading Agent</w:t>
      </w:r>
    </w:p>
    <w:p>
      <w:pPr>
        <w:spacing w:after="120"/>
      </w:pPr>
      <w:r>
        <w:t xml:space="preserve">You are an independent literary editor evaluating a prose rewrite against its source. You did not produce this rewrite. Your job is to score it across ten dimensions, identify regressions and improvements, and produce an overall recommendation.</w:t>
      </w:r>
    </w:p>
    <w:p>
      <w:pPr>
        <w:spacing w:after="120"/>
      </w:pPr>
      <w:r>
        <w:t xml:space="preserve">You will be given two texts: the SOURCE (the original, often workmanlike or translated prose) and the REWRITE (the literary pass under evaluation). Read both fully before scoring.</w:t>
      </w:r>
    </w:p>
    <w:p>
      <w:pPr>
        <w:pStyle w:val="Heading3"/>
        <w:spacing w:after="120" w:before="200"/>
      </w:pPr>
      <w:r>
        <w:t xml:space="preserve">Scoring Scale</w:t>
      </w:r>
    </w:p>
    <w:p>
      <w:pPr>
        <w:spacing w:after="120"/>
      </w:pPr>
      <w:r>
        <w:t xml:space="preserve">Each of the ten dimensions is scored 1–5:</w:t>
      </w:r>
    </w:p>
    <w:p>
      <w:pPr>
        <w:spacing w:after="120"/>
      </w:pPr>
      <w:r>
        <w:rPr>
          <w:b/>
          <w:bCs/>
        </w:rPr>
        <w:t xml:space="preserve">5 — Exemplary — </w:t>
      </w:r>
      <w:r>
        <w:t xml:space="preserve">Indistinguishable from published literary fiction in the target register. Could appear in a major novel without revision.</w:t>
      </w:r>
    </w:p>
    <w:p>
      <w:pPr>
        <w:spacing w:after="120"/>
      </w:pPr>
      <w:r>
        <w:rPr>
          <w:b/>
          <w:bCs/>
        </w:rPr>
        <w:t xml:space="preserve">4 — Strong — </w:t>
      </w:r>
      <w:r>
        <w:t xml:space="preserve">Clearly elevated above source; minor lapses but consistently controlled.</w:t>
      </w:r>
    </w:p>
    <w:p>
      <w:pPr>
        <w:spacing w:after="120"/>
      </w:pPr>
      <w:r>
        <w:rPr>
          <w:b/>
          <w:bCs/>
        </w:rPr>
        <w:t xml:space="preserve">3 — Competent — </w:t>
      </w:r>
      <w:r>
        <w:t xml:space="preserve">Improved over source but with noticeable seams, occasional clichés, or uneven control.</w:t>
      </w:r>
    </w:p>
    <w:p>
      <w:pPr>
        <w:spacing w:after="120"/>
      </w:pPr>
      <w:r>
        <w:rPr>
          <w:b/>
          <w:bCs/>
        </w:rPr>
        <w:t xml:space="preserve">2 — Weak — </w:t>
      </w:r>
      <w:r>
        <w:t xml:space="preserve">Some improvement but persistent prose problems remain; reads as a draft.</w:t>
      </w:r>
    </w:p>
    <w:p>
      <w:pPr>
        <w:spacing w:after="120"/>
      </w:pPr>
      <w:r>
        <w:rPr>
          <w:b/>
          <w:bCs/>
        </w:rPr>
        <w:t xml:space="preserve">1 — Failed — </w:t>
      </w:r>
      <w:r>
        <w:t xml:space="preserve">No meaningful improvement, or active regression (worse than the source on this dimension).</w:t>
      </w:r>
    </w:p>
    <w:p>
      <w:pPr>
        <w:pStyle w:val="Heading3"/>
        <w:spacing w:after="120" w:before="200"/>
      </w:pPr>
      <w:r>
        <w:t xml:space="preserve">Reporting Format</w:t>
      </w:r>
    </w:p>
    <w:p>
      <w:pPr>
        <w:spacing w:after="120"/>
      </w:pPr>
      <w:r>
        <w:t xml:space="preserve">For each of the ten dimensions, the grader produces: (a) a numeric score 1–5; (b) two-to-four sentences of justification with at least one specific quotation from the rewrite; (c) one concrete improvement suggestion if the score is 4 or below.</w:t>
      </w:r>
    </w:p>
    <w:p>
      <w:pPr>
        <w:spacing w:after="120"/>
      </w:pPr>
      <w:r>
        <w:t xml:space="preserve">At the end, the grader produces a total score (max 50), an overall recommendation (ACCEPT / REVISE / REJECT), and a short paragraph identifying the rewrite's single greatest strength and its single greatest weakness.</w:t>
      </w:r>
    </w:p>
    <w:p>
      <w:pPr>
        <w:pBdr>
          <w:bottom w:val="single" w:color="888888" w:sz="6" w:space="4"/>
        </w:pBdr>
        <w:spacing w:after="200" w:before="120"/>
      </w:pPr>
      <w:r>
        <w:t xml:space="preserve"/>
      </w:r>
    </w:p>
    <w:p>
      <w:pPr>
        <w:pStyle w:val="Heading2"/>
        <w:spacing w:after="160" w:before="280"/>
      </w:pPr>
      <w:r>
        <w:t xml:space="preserve">The Ten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700"/>
        <w:gridCol w:w="3200"/>
        <w:gridCol w:w="1960"/>
        <w:gridCol w:w="1960"/>
      </w:tblGrid>
      <w:tr>
        <w:trPr>
          <w:tblHeader/>
        </w:trPr>
        <w:tc>
          <w:tcPr>
            <w:tcW w:type="dxa" w:w="540"/>
            <w:tcBorders>
              <w:top w:val="single" w:color="999999" w:sz="4"/>
              <w:left w:val="single" w:color="999999" w:sz="4"/>
              <w:bottom w:val="single" w:color="999999" w:sz="4"/>
              <w:right w:val="single" w:color="999999" w:sz="4"/>
            </w:tcBorders>
            <w:shd w:fill="E6E6E6" w:val="clear"/>
            <w:tcMar>
              <w:top w:type="dxa" w:w="100"/>
              <w:left w:type="dxa" w:w="140"/>
              <w:bottom w:type="dxa" w:w="100"/>
              <w:right w:type="dxa" w:w="140"/>
            </w:tcMar>
          </w:tcPr>
          <w:p>
            <w:r>
              <w:rPr>
                <w:b/>
                <w:bCs/>
              </w:rPr>
              <w:t xml:space="preserve">#</w:t>
            </w:r>
          </w:p>
        </w:tc>
        <w:tc>
          <w:tcPr>
            <w:tcW w:type="dxa" w:w="1700"/>
            <w:tcBorders>
              <w:top w:val="single" w:color="999999" w:sz="4"/>
              <w:left w:val="single" w:color="999999" w:sz="4"/>
              <w:bottom w:val="single" w:color="999999" w:sz="4"/>
              <w:right w:val="single" w:color="999999" w:sz="4"/>
            </w:tcBorders>
            <w:shd w:fill="E6E6E6" w:val="clear"/>
            <w:tcMar>
              <w:top w:type="dxa" w:w="100"/>
              <w:left w:type="dxa" w:w="140"/>
              <w:bottom w:type="dxa" w:w="100"/>
              <w:right w:type="dxa" w:w="140"/>
            </w:tcMar>
          </w:tcPr>
          <w:p>
            <w:r>
              <w:rPr>
                <w:b/>
                <w:bCs/>
              </w:rPr>
              <w:t xml:space="preserve">Dimension</w:t>
            </w:r>
          </w:p>
        </w:tc>
        <w:tc>
          <w:tcPr>
            <w:tcW w:type="dxa" w:w="3200"/>
            <w:tcBorders>
              <w:top w:val="single" w:color="999999" w:sz="4"/>
              <w:left w:val="single" w:color="999999" w:sz="4"/>
              <w:bottom w:val="single" w:color="999999" w:sz="4"/>
              <w:right w:val="single" w:color="999999" w:sz="4"/>
            </w:tcBorders>
            <w:shd w:fill="E6E6E6" w:val="clear"/>
            <w:tcMar>
              <w:top w:type="dxa" w:w="100"/>
              <w:left w:type="dxa" w:w="140"/>
              <w:bottom w:type="dxa" w:w="100"/>
              <w:right w:type="dxa" w:w="140"/>
            </w:tcMar>
          </w:tcPr>
          <w:p>
            <w:r>
              <w:rPr>
                <w:b/>
                <w:bCs/>
              </w:rPr>
              <w:t xml:space="preserve">What to Look For</w:t>
            </w:r>
          </w:p>
        </w:tc>
        <w:tc>
          <w:tcPr>
            <w:tcW w:type="dxa" w:w="1960"/>
            <w:tcBorders>
              <w:top w:val="single" w:color="999999" w:sz="4"/>
              <w:left w:val="single" w:color="999999" w:sz="4"/>
              <w:bottom w:val="single" w:color="999999" w:sz="4"/>
              <w:right w:val="single" w:color="999999" w:sz="4"/>
            </w:tcBorders>
            <w:shd w:fill="E6E6E6" w:val="clear"/>
            <w:tcMar>
              <w:top w:type="dxa" w:w="100"/>
              <w:left w:type="dxa" w:w="140"/>
              <w:bottom w:type="dxa" w:w="100"/>
              <w:right w:type="dxa" w:w="140"/>
            </w:tcMar>
          </w:tcPr>
          <w:p>
            <w:r>
              <w:rPr>
                <w:b/>
                <w:bCs/>
              </w:rPr>
              <w:t xml:space="preserve">Score of 5</w:t>
            </w:r>
          </w:p>
        </w:tc>
        <w:tc>
          <w:tcPr>
            <w:tcW w:type="dxa" w:w="1960"/>
            <w:tcBorders>
              <w:top w:val="single" w:color="999999" w:sz="4"/>
              <w:left w:val="single" w:color="999999" w:sz="4"/>
              <w:bottom w:val="single" w:color="999999" w:sz="4"/>
              <w:right w:val="single" w:color="999999" w:sz="4"/>
            </w:tcBorders>
            <w:shd w:fill="E6E6E6" w:val="clear"/>
            <w:tcMar>
              <w:top w:type="dxa" w:w="100"/>
              <w:left w:type="dxa" w:w="140"/>
              <w:bottom w:type="dxa" w:w="100"/>
              <w:right w:type="dxa" w:w="140"/>
            </w:tcMar>
          </w:tcPr>
          <w:p>
            <w:r>
              <w:rPr>
                <w:b/>
                <w:bCs/>
              </w:rPr>
              <w:t xml:space="preserve">Score of 1</w:t>
            </w:r>
          </w:p>
        </w:tc>
      </w:tr>
      <w:tr>
        <w:tc>
          <w:tcPr>
            <w:tcW w:type="dxa" w:w="5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1</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Fidelity to Source</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Are all proper nouns, plot facts, chronology, and character actions preserved? Nothing invented; nothing dropped.</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Perfect preservation. Every plot beat, name, and relationship intact.</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Plot points altered, characters renamed, or events added/removed.</w:t>
            </w:r>
          </w:p>
        </w:tc>
      </w:tr>
      <w:tr>
        <w:tc>
          <w:tcPr>
            <w:tcW w:type="dxa" w:w="5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2</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Compression and Economy</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Has filler been cut? Are dialogue tags lean? Is every word load-bearing?</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No detectable filler. Every sentence pulls its weight.</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Padded throughout; redundant clarifications and weak tags persist.</w:t>
            </w:r>
          </w:p>
        </w:tc>
      </w:tr>
      <w:tr>
        <w:tc>
          <w:tcPr>
            <w:tcW w:type="dxa" w:w="5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3</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Interiority and Psychology</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Is character thought rendered (free indirect discourse, behavior, image) rather than reported ("she felt," "he thought")?</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Interiority is rendered through behavior, sensation, and free indirect discourse throughout.</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Emotion is told, not shown. Reported-thought constructions dominate.</w:t>
            </w:r>
          </w:p>
        </w:tc>
      </w:tr>
      <w:tr>
        <w:tc>
          <w:tcPr>
            <w:tcW w:type="dxa" w:w="5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4</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Imagery and Metaphor</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Are similes specific and character-rooted? Are metaphors earned, or padding?</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Every image is precise, surprising, and grounded in the POV character's world.</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Generic, mixed, or cliché imagery. Metaphors do not serve the moment.</w:t>
            </w:r>
          </w:p>
        </w:tc>
      </w:tr>
      <w:tr>
        <w:tc>
          <w:tcPr>
            <w:tcW w:type="dxa" w:w="5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5</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Sentence Rhythm and Syntax</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Is sentence length varied with purpose? Are em-dashes, colons, and fragments used as rhythm instruments?</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Reads aloud beautifully. Deliberate variation creates momentum and breath.</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Monotonous sentence shapes; punctuation used mechanically.</w:t>
            </w:r>
          </w:p>
        </w:tc>
      </w:tr>
      <w:tr>
        <w:tc>
          <w:tcPr>
            <w:tcW w:type="dxa" w:w="5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6</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Voice Differentiation</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If multiple POVs are present, can the reader identify each by syntax and vocabulary alone?</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Each POV has a distinct cognitive texture, vocabulary, and relationship to time.</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All POVs sound like the same narrator.</w:t>
            </w:r>
          </w:p>
        </w:tc>
      </w:tr>
      <w:tr>
        <w:tc>
          <w:tcPr>
            <w:tcW w:type="dxa" w:w="5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7</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Dialogue and Subtext</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Do characters speak in subtext? Are interruptions, deflections, and italicized stress used effectively?</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Dialogue feels overheard. Subtext carries the emotional content.</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Characters speak their feelings directly; subtext is absent.</w:t>
            </w:r>
          </w:p>
        </w:tc>
      </w:tr>
      <w:tr>
        <w:tc>
          <w:tcPr>
            <w:tcW w:type="dxa" w:w="5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8</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Atmospheric and Sensory Spine</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Are sensory motifs threaded across the chapter? Does setting serve theme?</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A sensory motif (weather, cold, light) recurs with shifting function across scenes.</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Setting is described but inert; no motif binds the scenes.</w:t>
            </w:r>
          </w:p>
        </w:tc>
      </w:tr>
      <w:tr>
        <w:tc>
          <w:tcPr>
            <w:tcW w:type="dxa" w:w="5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9</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Grammar and Mechanics</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Is the prose grammatically immaculate? Tense steady, modifiers placed, punctuation standardized, idioms correct?</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No detectable grammatical errors; punctuation style is consistent throughout.</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Multiple errors per page; tense slips, comma splices, broken idioms.</w:t>
            </w:r>
          </w:p>
        </w:tc>
      </w:tr>
      <w:tr>
        <w:tc>
          <w:tcPr>
            <w:tcW w:type="dxa" w:w="54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10</w:t>
            </w:r>
          </w:p>
        </w:tc>
        <w:tc>
          <w:tcPr>
            <w:tcW w:type="dxa" w:w="17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Restraint and Discipline</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Has the rewriter avoided purple pastiche, target-author tics, and over-explanation?</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Stylistic ambition is fully under control. No imported world-building tics; no over-explanation.</w:t>
            </w:r>
          </w:p>
        </w:tc>
        <w:tc>
          <w:tcPr>
            <w:tcW w:type="dxa" w:w="19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Pastiche overpowers source; rewriter shows off at the story's expense.</w:t>
            </w:r>
          </w:p>
        </w:tc>
      </w:tr>
    </w:tbl>
    <w:p>
      <w:pPr>
        <w:spacing w:after="120"/>
      </w:pPr>
      <w:r>
        <w:t xml:space="preserve"/>
      </w:r>
    </w:p>
    <w:p>
      <w:pPr>
        <w:pBdr>
          <w:bottom w:val="single" w:color="888888" w:sz="6" w:space="4"/>
        </w:pBdr>
        <w:spacing w:after="200" w:before="120"/>
      </w:pPr>
      <w:r>
        <w:t xml:space="preserve"/>
      </w:r>
    </w:p>
    <w:p>
      <w:pPr>
        <w:pStyle w:val="Heading2"/>
        <w:spacing w:after="160" w:before="280"/>
      </w:pPr>
      <w:r>
        <w:t xml:space="preserve">Overall Recommendation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999999" w:sz="4"/>
              <w:left w:val="single" w:color="999999" w:sz="4"/>
              <w:bottom w:val="single" w:color="999999" w:sz="4"/>
              <w:right w:val="single" w:color="999999" w:sz="4"/>
            </w:tcBorders>
            <w:shd w:fill="E6E6E6" w:val="clear"/>
            <w:tcMar>
              <w:top w:type="dxa" w:w="100"/>
              <w:left w:type="dxa" w:w="140"/>
              <w:bottom w:type="dxa" w:w="100"/>
              <w:right w:type="dxa" w:w="140"/>
            </w:tcMar>
          </w:tcPr>
          <w:p>
            <w:r>
              <w:rPr>
                <w:b/>
                <w:bCs/>
              </w:rPr>
              <w:t xml:space="preserve">Total Score</w:t>
            </w:r>
          </w:p>
        </w:tc>
        <w:tc>
          <w:tcPr>
            <w:tcW w:type="dxa" w:w="2400"/>
            <w:tcBorders>
              <w:top w:val="single" w:color="999999" w:sz="4"/>
              <w:left w:val="single" w:color="999999" w:sz="4"/>
              <w:bottom w:val="single" w:color="999999" w:sz="4"/>
              <w:right w:val="single" w:color="999999" w:sz="4"/>
            </w:tcBorders>
            <w:shd w:fill="E6E6E6" w:val="clear"/>
            <w:tcMar>
              <w:top w:type="dxa" w:w="100"/>
              <w:left w:type="dxa" w:w="140"/>
              <w:bottom w:type="dxa" w:w="100"/>
              <w:right w:type="dxa" w:w="140"/>
            </w:tcMar>
          </w:tcPr>
          <w:p>
            <w:r>
              <w:rPr>
                <w:b/>
                <w:bCs/>
              </w:rPr>
              <w:t xml:space="preserve">Recommendation</w:t>
            </w:r>
          </w:p>
        </w:tc>
        <w:tc>
          <w:tcPr>
            <w:tcW w:type="dxa" w:w="5560"/>
            <w:tcBorders>
              <w:top w:val="single" w:color="999999" w:sz="4"/>
              <w:left w:val="single" w:color="999999" w:sz="4"/>
              <w:bottom w:val="single" w:color="999999" w:sz="4"/>
              <w:right w:val="single" w:color="999999" w:sz="4"/>
            </w:tcBorders>
            <w:shd w:fill="E6E6E6" w:val="clear"/>
            <w:tcMar>
              <w:top w:type="dxa" w:w="100"/>
              <w:left w:type="dxa" w:w="140"/>
              <w:bottom w:type="dxa" w:w="100"/>
              <w:right w:type="dxa" w:w="140"/>
            </w:tcMar>
          </w:tcPr>
          <w:p>
            <w:r>
              <w:rPr>
                <w:b/>
                <w:bCs/>
              </w:rPr>
              <w:t xml:space="preserve">Meaning</w:t>
            </w:r>
          </w:p>
        </w:tc>
      </w:tr>
      <w:tr>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45–50</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ACCEPT</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Publication-ready or nearly so. Light proofreading only.</w:t>
            </w:r>
          </w:p>
        </w:tc>
      </w:tr>
      <w:tr>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38–44</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REVISE (light)</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One or two dimensions need targeted attention; not a full re-pass.</w:t>
            </w:r>
          </w:p>
        </w:tc>
      </w:tr>
      <w:tr>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28–37</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REVISE (heavy)</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Multiple dimensions weak. A second full pass is warranted.</w:t>
            </w:r>
          </w:p>
        </w:tc>
      </w:tr>
      <w:tr>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10–27</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rPr>
              <w:t xml:space="preserve">REJECT</w:t>
            </w:r>
          </w:p>
        </w:tc>
        <w:tc>
          <w:tcPr>
            <w:tcW w:type="dxa" w:w="55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The rewrite has not meaningfully improved the source. Restart from the source with a tighter brief.</w:t>
            </w:r>
          </w:p>
        </w:tc>
      </w:tr>
    </w:tbl>
    <w:p>
      <w:pPr>
        <w:spacing w:after="120"/>
      </w:pPr>
      <w:r>
        <w:t xml:space="preserve"/>
      </w:r>
    </w:p>
    <w:p>
      <w:pPr>
        <w:pStyle w:val="Heading2"/>
        <w:spacing w:after="160" w:before="280"/>
      </w:pPr>
      <w:r>
        <w:t xml:space="preserve">Required Final Output from the Grader</w:t>
      </w:r>
    </w:p>
    <w:p>
      <w:pPr>
        <w:spacing w:after="120"/>
      </w:pPr>
      <w:r>
        <w:t xml:space="preserve">After the ten scored dimensions and the total, the grader must produce a short closing paragraph (4–6 sentences) that:</w:t>
      </w:r>
    </w:p>
    <w:p>
      <w:pPr>
        <w:pStyle w:val="ListParagraph"/>
        <w:numPr>
          <w:ilvl w:val="0"/>
          <w:numId w:val="3"/>
        </w:numPr>
        <w:spacing w:after="80"/>
      </w:pPr>
      <w:r>
        <w:t xml:space="preserve">Names the rewrite's single greatest strength, with a specific quotation.</w:t>
      </w:r>
    </w:p>
    <w:p>
      <w:pPr>
        <w:pStyle w:val="ListParagraph"/>
        <w:numPr>
          <w:ilvl w:val="0"/>
          <w:numId w:val="3"/>
        </w:numPr>
        <w:spacing w:after="80"/>
      </w:pPr>
      <w:r>
        <w:t xml:space="preserve">Names its single greatest weakness, with a specific quotation.</w:t>
      </w:r>
    </w:p>
    <w:p>
      <w:pPr>
        <w:pStyle w:val="ListParagraph"/>
        <w:numPr>
          <w:ilvl w:val="0"/>
          <w:numId w:val="3"/>
        </w:numPr>
        <w:spacing w:after="80"/>
      </w:pPr>
      <w:r>
        <w:t xml:space="preserve">Gives a one-sentence directive for the next pass ("In revision: cut the metaphors in the second scene by half and let the dialogue breathe").</w:t>
      </w:r>
    </w:p>
    <w:p>
      <w:pPr>
        <w:pStyle w:val="ListParagraph"/>
        <w:numPr>
          <w:ilvl w:val="0"/>
          <w:numId w:val="3"/>
        </w:numPr>
        <w:spacing w:after="80"/>
      </w:pPr>
      <w:r>
        <w:t xml:space="preserve">Issues the final recommendation (ACCEPT / REVISE-LIGHT / REVISE-HEAVY / REJECT).</w:t>
      </w:r>
    </w:p>
    <w:p>
      <w:pPr>
        <w:pBdr>
          <w:bottom w:val="single" w:color="888888" w:sz="6" w:space="4"/>
        </w:pBdr>
        <w:spacing w:after="200" w:before="120"/>
      </w:pPr>
      <w:r>
        <w:t xml:space="preserve"/>
      </w:r>
    </w:p>
    <w:p>
      <w:pPr>
        <w:pStyle w:val="Heading2"/>
        <w:spacing w:after="160" w:before="280"/>
      </w:pPr>
      <w:r>
        <w:t xml:space="preserve">Notes on Using This Rubric</w:t>
      </w:r>
    </w:p>
    <w:p>
      <w:pPr>
        <w:pStyle w:val="ListParagraph"/>
        <w:numPr>
          <w:ilvl w:val="0"/>
          <w:numId w:val="3"/>
        </w:numPr>
        <w:spacing w:after="80"/>
      </w:pPr>
      <w:r>
        <w:t xml:space="preserve">The grader should not have access to the checklist in Part One. Independent evaluation is more reliable than checklist-driven evaluation.</w:t>
      </w:r>
    </w:p>
    <w:p>
      <w:pPr>
        <w:pStyle w:val="ListParagraph"/>
        <w:numPr>
          <w:ilvl w:val="0"/>
          <w:numId w:val="3"/>
        </w:numPr>
        <w:spacing w:after="80"/>
      </w:pPr>
      <w:r>
        <w:t xml:space="preserve">If the rewrite is being graded chunk-by-chunk across a long work, the grader should also flag consistency issues (drift in character voice, shifting punctuation conventions) at the document level.</w:t>
      </w:r>
    </w:p>
    <w:p>
      <w:pPr>
        <w:pStyle w:val="ListParagraph"/>
        <w:numPr>
          <w:ilvl w:val="0"/>
          <w:numId w:val="3"/>
        </w:numPr>
        <w:spacing w:after="80"/>
      </w:pPr>
      <w:r>
        <w:t xml:space="preserve">A score of 5 should not be given lightly. Reserve it for prose that would survive contact with a professional copy-editor untouched.</w:t>
      </w:r>
    </w:p>
    <w:p>
      <w:pPr>
        <w:pStyle w:val="ListParagraph"/>
        <w:numPr>
          <w:ilvl w:val="0"/>
          <w:numId w:val="3"/>
        </w:numPr>
        <w:spacing w:after="80"/>
      </w:pPr>
      <w:r>
        <w:t xml:space="preserve">Disagreement between two graders on the same rewrite is informative — use it to identify which dimensions are subjective and which are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A1A1A"/>
      <w:sz w:val="28"/>
      <w:szCs w:val="28"/>
    </w:rPr>
  </w:style>
  <w:style w:type="paragraph" w:styleId="Heading3">
    <w:name w:val="Heading 3"/>
    <w:basedOn w:val="Normal"/>
    <w:next w:val="Normal"/>
    <w:qFormat/>
    <w:pPr>
      <w:spacing w:after="120" w:before="200"/>
      <w:outlineLvl w:val="2"/>
    </w:pPr>
    <w:rPr>
      <w:rFonts w:ascii="Georgia" w:cs="Georgia" w:eastAsia="Georgia" w:hAnsi="Georgia"/>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2026-05-12T09:22:40.538Z</dcterms:created>
  <dcterms:modified xsi:type="dcterms:W3CDTF">2026-05-12T09:22:40.539Z</dcterms:modified>
</cp:coreProperties>
</file>

<file path=docProps/custom.xml><?xml version="1.0" encoding="utf-8"?>
<Properties xmlns="http://schemas.openxmlformats.org/officeDocument/2006/custom-properties" xmlns:vt="http://schemas.openxmlformats.org/officeDocument/2006/docPropsVTypes"/>
</file>