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AC36" w14:textId="3A0BD906" w:rsidR="00B20226" w:rsidRPr="00B20226" w:rsidRDefault="00B20226" w:rsidP="00B20226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lang w:val="ru-RU"/>
        </w:rPr>
      </w:pPr>
      <w:bookmarkStart w:id="0" w:name="_Hlk159717413"/>
      <w:r w:rsidRPr="00F9087C">
        <w:rPr>
          <w:rFonts w:ascii="Segoe UI" w:hAnsi="Segoe UI" w:cs="Segoe UI"/>
          <w:color w:val="002060"/>
          <w:lang w:val="ru-RU"/>
        </w:rPr>
        <w:t>Отчет по Лабораторной Работе №</w:t>
      </w:r>
      <w:r w:rsidRPr="00B20226">
        <w:rPr>
          <w:rFonts w:ascii="Segoe UI" w:hAnsi="Segoe UI" w:cs="Segoe UI"/>
          <w:color w:val="002060"/>
          <w:lang w:val="ru-RU"/>
        </w:rPr>
        <w:t>3</w:t>
      </w:r>
    </w:p>
    <w:p w14:paraId="22C56B96" w14:textId="385BC1C3" w:rsidR="00B20226" w:rsidRPr="00B20226" w:rsidRDefault="00B20226" w:rsidP="00B20226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>
        <w:rPr>
          <w:rFonts w:ascii="Segoe UI" w:hAnsi="Segoe UI" w:cs="Segoe UI"/>
          <w:color w:val="002060"/>
          <w:sz w:val="28"/>
          <w:szCs w:val="28"/>
          <w:lang w:val="ru-RU"/>
        </w:rPr>
        <w:t>Модель Боевых Действий</w:t>
      </w:r>
    </w:p>
    <w:p w14:paraId="0ABD2D6A" w14:textId="77777777" w:rsidR="00B20226" w:rsidRPr="00F9087C" w:rsidRDefault="00B20226" w:rsidP="00B20226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F9087C">
        <w:rPr>
          <w:rFonts w:ascii="Segoe UI" w:hAnsi="Segoe UI" w:cs="Segoe UI"/>
          <w:color w:val="002060"/>
          <w:sz w:val="28"/>
          <w:szCs w:val="28"/>
          <w:lang w:val="ru-RU"/>
        </w:rPr>
        <w:t>Озьяс Стев Икнэль Дани</w:t>
      </w:r>
    </w:p>
    <w:bookmarkEnd w:id="0"/>
    <w:p w14:paraId="01D06656" w14:textId="77777777" w:rsidR="00B20226" w:rsidRDefault="00B20226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</w:pPr>
    </w:p>
    <w:p w14:paraId="49F84822" w14:textId="3369EDB1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  <w:t>Цель работы</w:t>
      </w:r>
    </w:p>
    <w:p w14:paraId="54F41FE2" w14:textId="77777777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Рассматривать 2 случая ведения боевых действий по модели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Ланчестера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:</w:t>
      </w:r>
    </w:p>
    <w:p w14:paraId="347811A5" w14:textId="77777777" w:rsidR="00B27D87" w:rsidRPr="00B27D87" w:rsidRDefault="00B27D87" w:rsidP="00B27D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Боевые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действия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между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регулярными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войсками</w:t>
      </w:r>
      <w:proofErr w:type="spellEnd"/>
    </w:p>
    <w:p w14:paraId="7D49BA09" w14:textId="77777777" w:rsidR="00B27D87" w:rsidRPr="00B27D87" w:rsidRDefault="00B27D87" w:rsidP="00B27D8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Боевые действия с участием регулярных войск и партизанских отрядов</w:t>
      </w:r>
    </w:p>
    <w:p w14:paraId="1072D5F8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</w:pPr>
      <w:proofErr w:type="spellStart"/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Задание</w:t>
      </w:r>
      <w:proofErr w:type="spellEnd"/>
    </w:p>
    <w:p w14:paraId="208757BF" w14:textId="77777777" w:rsidR="00B27D87" w:rsidRPr="00B27D87" w:rsidRDefault="00B27D87" w:rsidP="00B27D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Изучать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модель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Ланчестера</w:t>
      </w:r>
      <w:proofErr w:type="spellEnd"/>
    </w:p>
    <w:p w14:paraId="033E0D43" w14:textId="77777777" w:rsidR="00B27D87" w:rsidRPr="00B27D87" w:rsidRDefault="00B27D87" w:rsidP="00B27D8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Построить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графики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для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обеих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армий</w:t>
      </w:r>
      <w:proofErr w:type="spellEnd"/>
    </w:p>
    <w:p w14:paraId="7E8F72C4" w14:textId="77777777" w:rsidR="00B27D87" w:rsidRPr="00B27D87" w:rsidRDefault="00B27D87" w:rsidP="00B27D8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Определить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кто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из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них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победитель</w:t>
      </w:r>
      <w:proofErr w:type="spellEnd"/>
    </w:p>
    <w:p w14:paraId="6032C895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</w:pPr>
      <w:proofErr w:type="spellStart"/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Выполнение</w:t>
      </w:r>
      <w:proofErr w:type="spellEnd"/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лабораторной</w:t>
      </w:r>
      <w:proofErr w:type="spellEnd"/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работы</w:t>
      </w:r>
      <w:proofErr w:type="spellEnd"/>
    </w:p>
    <w:p w14:paraId="1745E4F5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</w:pPr>
      <w:proofErr w:type="spellStart"/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Теоретические</w:t>
      </w:r>
      <w:proofErr w:type="spellEnd"/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сведения</w:t>
      </w:r>
      <w:proofErr w:type="spellEnd"/>
    </w:p>
    <w:p w14:paraId="6F6D42E6" w14:textId="77777777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Будем рассматривать 2 случая ведения боевых действий:</w:t>
      </w:r>
    </w:p>
    <w:p w14:paraId="4DAC5EBA" w14:textId="77777777" w:rsidR="00B27D87" w:rsidRPr="00B27D87" w:rsidRDefault="00B27D87" w:rsidP="00B27D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Боевые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действия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между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регулярными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войсками</w:t>
      </w:r>
      <w:proofErr w:type="spellEnd"/>
    </w:p>
    <w:p w14:paraId="68BAD212" w14:textId="77777777" w:rsidR="00B27D87" w:rsidRPr="00B27D87" w:rsidRDefault="00B27D87" w:rsidP="00B27D8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Боевые действия с участием регулярных войск и партизанских отрядов</w:t>
      </w:r>
    </w:p>
    <w:p w14:paraId="6219E7D6" w14:textId="77777777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первом случае численность регулярных войск определяется тремя факторами:</w:t>
      </w:r>
    </w:p>
    <w:p w14:paraId="16DFDAC8" w14:textId="77777777" w:rsidR="00B27D87" w:rsidRPr="00B27D87" w:rsidRDefault="00B27D87" w:rsidP="00B27D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скорость уменьшения численности войск из-за причин, не связанных с боевыми действиями (болезни, травмы, дезертирство);</w:t>
      </w:r>
    </w:p>
    <w:p w14:paraId="24D8DC8F" w14:textId="77777777" w:rsidR="00B27D87" w:rsidRPr="00B27D87" w:rsidRDefault="00B27D87" w:rsidP="00B27D8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</w:t>
      </w:r>
      <w:proofErr w:type="gram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т.п.</w:t>
      </w:r>
      <w:proofErr w:type="gram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);</w:t>
      </w:r>
    </w:p>
    <w:p w14:paraId="2E9232BE" w14:textId="77777777" w:rsidR="00B27D87" w:rsidRPr="00B27D87" w:rsidRDefault="00B27D87" w:rsidP="00B27D8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lastRenderedPageBreak/>
        <w:t>скорость поступления подкрепления (задаётся некоторой функцией от времени).</w:t>
      </w:r>
    </w:p>
    <w:p w14:paraId="39B15FDE" w14:textId="77777777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этом случае модель боевых действий между регулярными войсками описывается следующим образом</w:t>
      </w:r>
    </w:p>
    <w:p w14:paraId="4F0BA402" w14:textId="4BB4E0DB" w:rsidR="007D5293" w:rsidRPr="007D5293" w:rsidRDefault="007D5293" w:rsidP="007D5293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dx/dt=-a(t) x(t)-b(t) y(t)+ P(t)</m:t>
          </m:r>
        </m:oMath>
      </m:oMathPara>
    </w:p>
    <w:p w14:paraId="0C9FD1B9" w14:textId="3E19EFB8" w:rsidR="007D5293" w:rsidRPr="00B27D87" w:rsidRDefault="007D5293" w:rsidP="007D5293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dy/dt=-c(t) x(t)-h(t) y(t)+ Q(t)</m:t>
          </m:r>
        </m:oMath>
      </m:oMathPara>
    </w:p>
    <w:p w14:paraId="70CFABB4" w14:textId="2707E67A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Потери, не связанные с боевыми действиями, описывают члены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–</w:t>
      </w:r>
      <w:r w:rsidR="007D5293" w:rsidRPr="007D5293">
        <w:rPr>
          <w:rFonts w:ascii="Cambria Math" w:eastAsia="Times New Roman" w:hAnsi="Cambria Math" w:cs="Segoe UI"/>
          <w:i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h(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 члены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 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отражают потери на поле боя. Коэффициенты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указывают на эффективность боевых действий со стороны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="00B446C3"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соответственно,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 w:rsidR="00B446C3"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h(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величины, характеризующие степень влияния различных факторов на потери. Функции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P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), 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Q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t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)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учитывают возможность подхода подкрепления к войскам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течение одного дня.</w:t>
      </w:r>
    </w:p>
    <w:p w14:paraId="69FB1572" w14:textId="77777777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неизбирательно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14:paraId="5DBF5212" w14:textId="77777777" w:rsidR="007D5293" w:rsidRPr="007D5293" w:rsidRDefault="007D5293" w:rsidP="007D5293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</m:t>
          </m:r>
          <m:r>
            <m:rPr>
              <m:lit/>
            </m:rP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/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dt=-ax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-by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+P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</m:oMath>
      </m:oMathPara>
    </w:p>
    <w:p w14:paraId="0626944A" w14:textId="0DECBC1A" w:rsidR="007D5293" w:rsidRPr="00B27D87" w:rsidRDefault="007D5293" w:rsidP="007D5293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           dy/dt=-c x(t)y(t)-h y(t)+ Q(t)</m:t>
          </m:r>
        </m:oMath>
      </m:oMathPara>
    </w:p>
    <w:p w14:paraId="270094AF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t>Задача</w:t>
      </w:r>
    </w:p>
    <w:p w14:paraId="5C54B7F1" w14:textId="1D23CB4C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bookmarkStart w:id="1" w:name="_Hlk159716649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Между страной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 страной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идет война. Численность состава войск исчисляется от начала войны, и являются временными функциями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и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.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начальный момент времени страна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имеет армию численностью 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88000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человек, а в распоряжении страны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армия численностью в 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99000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человек. Для упрощения модели считаем, что коэффициенты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, 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, 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en-US"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 ,</m:t>
        </m:r>
        <m:r>
          <w:rPr>
            <w:rFonts w:ascii="Cambria Math" w:eastAsia="Times New Roman" w:hAnsi="Cambria Math" w:cs="Cambria Math"/>
            <w:color w:val="1F2328"/>
            <w:kern w:val="0"/>
            <w:sz w:val="26"/>
            <w:szCs w:val="26"/>
            <w:lang w:val="ru-RU" w:eastAsia="fr-FR"/>
            <w14:ligatures w14:val="none"/>
          </w:rPr>
          <m:t>h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постоянны. Также считаем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непрерывные функции</w:t>
      </w:r>
      <w:r w:rsidR="007B6ED3" w:rsidRPr="007B6ED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.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Постройте графики изменения численности войск армии</w:t>
      </w:r>
      <w:r w:rsidR="00B446C3"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x</w:t>
      </w:r>
      <w:r w:rsidR="00B446C3"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 армии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для следующих случаев:</w:t>
      </w:r>
    </w:p>
    <w:p w14:paraId="3921857F" w14:textId="77777777" w:rsidR="00B27D87" w:rsidRPr="00B27D87" w:rsidRDefault="00B27D87" w:rsidP="00B27D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Модель боевых действий между регулярными войсками</w:t>
      </w:r>
    </w:p>
    <w:p w14:paraId="5368823F" w14:textId="480623E6" w:rsidR="00B27D87" w:rsidRPr="007D5293" w:rsidRDefault="007D5293" w:rsidP="00B27D87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dx/dt=-0.45x(t)-0.55y(t)+sin(t+15)</m:t>
          </m:r>
        </m:oMath>
      </m:oMathPara>
    </w:p>
    <w:p w14:paraId="560B3705" w14:textId="19F6046A" w:rsidR="00B27D87" w:rsidRPr="00B27D87" w:rsidRDefault="007D5293" w:rsidP="00B27D87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dy/dt=-0.58x(t)-0.45y(t)+cos(t+3)</m:t>
          </m:r>
        </m:oMath>
      </m:oMathPara>
    </w:p>
    <w:bookmarkEnd w:id="1"/>
    <w:p w14:paraId="074AAB83" w14:textId="32015048" w:rsid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2A0CFFE3" wp14:editId="3B20B073">
            <wp:extent cx="5715000" cy="3810000"/>
            <wp:effectExtent l="0" t="0" r="0" b="0"/>
            <wp:docPr id="4" name="Image 4" descr="График изменения численности в случае 1 (Julia)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рафик изменения численности в случае 1 (Julia)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A061" w14:textId="5B60808F" w:rsidR="00B27D87" w:rsidRPr="00B27D87" w:rsidRDefault="00B27D87" w:rsidP="00B27D87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</w:pPr>
      <w:bookmarkStart w:id="2" w:name="_Hlk159716787"/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Рис.1 Боевые действия между регулярными войсками</w:t>
      </w:r>
    </w:p>
    <w:bookmarkEnd w:id="2"/>
    <w:p w14:paraId="56A27B42" w14:textId="4CA21844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По решению модели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Ланчестера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proofErr w:type="gram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оказывается</w:t>
      </w:r>
      <w:proofErr w:type="gram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что армия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победитель.</w:t>
      </w:r>
    </w:p>
    <w:p w14:paraId="325F756F" w14:textId="77777777" w:rsidR="00B27D87" w:rsidRPr="00B27D87" w:rsidRDefault="00B27D87" w:rsidP="00B27D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Модель ведение боевых действий с участием регулярных войск и партизанских отрядов</w:t>
      </w:r>
    </w:p>
    <w:p w14:paraId="08F76582" w14:textId="57D437A0" w:rsidR="00B27D87" w:rsidRPr="007D5293" w:rsidRDefault="007D5293" w:rsidP="00B27D87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w:bookmarkStart w:id="3" w:name="_Hlk159716683"/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dx/dt=-0.37x(t)-0.67y(t)+sin(7t)+1</m:t>
          </m:r>
        </m:oMath>
      </m:oMathPara>
    </w:p>
    <w:p w14:paraId="1328F0BA" w14:textId="1C545D30" w:rsidR="00B27D87" w:rsidRPr="00B27D87" w:rsidRDefault="007D5293" w:rsidP="00B27D87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        dy/dt=-0.57x(t)y(t)-0.39y(t)+cos(8t)+1</m:t>
          </m:r>
        </m:oMath>
      </m:oMathPara>
    </w:p>
    <w:bookmarkEnd w:id="3"/>
    <w:p w14:paraId="24A7DB66" w14:textId="773EF257" w:rsidR="00B27D87" w:rsidRPr="00B27D87" w:rsidRDefault="00B27D87" w:rsidP="00B27D87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4FC1697A" wp14:editId="40E709CB">
            <wp:extent cx="5715000" cy="3810000"/>
            <wp:effectExtent l="0" t="0" r="0" b="0"/>
            <wp:docPr id="3" name="Image 3" descr="График изменения численности в случае 2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График изменения численности в случае 2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 </w:t>
      </w:r>
      <w:bookmarkStart w:id="4" w:name="_Hlk159716814"/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Рис.2 Боевые действия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с участием </w:t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регулярны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х</w:t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 войск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 и партизанских отрядов</w:t>
      </w:r>
      <w:bookmarkEnd w:id="4"/>
    </w:p>
    <w:p w14:paraId="5698AB00" w14:textId="72C0DB19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По решению модели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Ланчестера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proofErr w:type="gram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оказывается</w:t>
      </w:r>
      <w:proofErr w:type="gram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что армия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победитель.</w:t>
      </w:r>
    </w:p>
    <w:p w14:paraId="39E4FBC3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Код</w:t>
      </w:r>
      <w:proofErr w:type="spellEnd"/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en-US"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программы</w:t>
      </w:r>
      <w:proofErr w:type="spellEnd"/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en-US" w:eastAsia="fr-FR"/>
          <w14:ligatures w14:val="none"/>
        </w:rPr>
        <w:t xml:space="preserve"> (Julia)</w:t>
      </w:r>
    </w:p>
    <w:p w14:paraId="209B3CB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using Plots</w:t>
      </w:r>
    </w:p>
    <w:p w14:paraId="7E75CA6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using </w:t>
      </w: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DifferentialEquations</w:t>
      </w:r>
      <w:proofErr w:type="spellEnd"/>
    </w:p>
    <w:p w14:paraId="07E347B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using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OrdinaryDiffEq</w:t>
      </w:r>
      <w:proofErr w:type="spellEnd"/>
    </w:p>
    <w:p w14:paraId="3542C6B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5DCD4945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2780B528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 начальные условия</w:t>
      </w:r>
    </w:p>
    <w:p w14:paraId="0FB29840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x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0 =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88000;   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#численность первой армии</w:t>
      </w:r>
    </w:p>
    <w:p w14:paraId="5187851F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y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0 =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99000;   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#численность второй армии</w:t>
      </w:r>
    </w:p>
    <w:p w14:paraId="570AE71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5850BF6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0 =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0;   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#начальный момент времени</w:t>
      </w:r>
    </w:p>
    <w:p w14:paraId="2CCC1FB9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0.45;    #константа, характеризующая степень влияния различных факторов на потери</w:t>
      </w:r>
    </w:p>
    <w:p w14:paraId="2DE9CA5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b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0.55;    #эффективность боевых действий армии у</w:t>
      </w:r>
    </w:p>
    <w:p w14:paraId="7D04F034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0.58;   #эффективность боевых действий армии х</w:t>
      </w:r>
    </w:p>
    <w:p w14:paraId="417FF15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0.45;    #константа, характеризующая степень влияния различных факторов на потери</w:t>
      </w:r>
    </w:p>
    <w:p w14:paraId="645AEA47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0EDA84C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tmax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1;   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#предельный момент времени</w:t>
      </w:r>
    </w:p>
    <w:p w14:paraId="70259299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6C75E78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0;</w:t>
      </w: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tmax</w:t>
      </w:r>
      <w:proofErr w:type="spellEnd"/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);</w:t>
      </w:r>
    </w:p>
    <w:p w14:paraId="023FE7E9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</w:p>
    <w:p w14:paraId="68B07C3B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 ПЕРВЫЙ СЛУЧАЙ</w:t>
      </w:r>
    </w:p>
    <w:p w14:paraId="559AD22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</w:p>
    <w:p w14:paraId="2F7E0B0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)   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#возможность подхода подкрепления к армии х</w:t>
      </w:r>
    </w:p>
    <w:p w14:paraId="1179B6A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lastRenderedPageBreak/>
        <w:t xml:space="preserve">   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p =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sin(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t + 15);</w:t>
      </w:r>
    </w:p>
    <w:p w14:paraId="056002F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   return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p;</w:t>
      </w:r>
      <w:proofErr w:type="gramEnd"/>
    </w:p>
    <w:p w14:paraId="4F5EE50B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0685C7F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55560B74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6102331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Q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)   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#возможность подхода подкрепления к армии у</w:t>
      </w:r>
    </w:p>
    <w:p w14:paraId="2C6FAE70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q =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cos(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t + 3);</w:t>
      </w:r>
    </w:p>
    <w:p w14:paraId="5383BC6D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   return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q;</w:t>
      </w:r>
      <w:proofErr w:type="gramEnd"/>
    </w:p>
    <w:p w14:paraId="7FE09535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65C91CDF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6F657259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21E0AA48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#Система дифференциальных уравнений</w:t>
      </w:r>
    </w:p>
    <w:p w14:paraId="42F16000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</w:t>
      </w:r>
    </w:p>
    <w:p w14:paraId="40FCC3A8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[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1] =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[1]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b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[2] +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);        #изменение численности первой армии</w:t>
      </w:r>
    </w:p>
    <w:p w14:paraId="3BEACDD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[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2] =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[1]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[2] +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Q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);        #изменение численности второй армии</w:t>
      </w:r>
    </w:p>
    <w:p w14:paraId="39E7615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7C8EDF5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101BBD9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134421F2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v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 = [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x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0;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y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0];    #Вектор начальных условий</w:t>
      </w:r>
    </w:p>
    <w:p w14:paraId="37D6F238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4C1715C0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prob = </w:t>
      </w:r>
      <w:proofErr w:type="spellStart"/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ODEProblem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f, v0, t)</w:t>
      </w:r>
    </w:p>
    <w:p w14:paraId="2CAA4490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sol = solve(prob)</w:t>
      </w:r>
    </w:p>
    <w:p w14:paraId="1B150BAD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</w:p>
    <w:p w14:paraId="116DAAA4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</w:p>
    <w:p w14:paraId="3738114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plot(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sol, vars=(1), label = "</w:t>
      </w: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Численность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армии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X", title = "</w:t>
      </w: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Регулярные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войски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")</w:t>
      </w:r>
    </w:p>
    <w:p w14:paraId="7CFC6187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plot!(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sol, vars=(2), label = "</w:t>
      </w: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Численность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армии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 xml:space="preserve"> Y")</w:t>
      </w:r>
    </w:p>
    <w:p w14:paraId="79367ED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14:paraId="3AACCF4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14:paraId="1297BFA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0.38;    #константа, характеризующая степень влияния различных факторов на потери</w:t>
      </w:r>
    </w:p>
    <w:p w14:paraId="62A0A86F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b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0.67;    #эффективность боевых действий армии у</w:t>
      </w:r>
    </w:p>
    <w:p w14:paraId="486A95B2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0.57;   #эффективность боевых действий армии х</w:t>
      </w:r>
    </w:p>
    <w:p w14:paraId="3BFDB2AB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0.39;    #константа, характеризующая степень влияния различных факторов на потери</w:t>
      </w:r>
    </w:p>
    <w:p w14:paraId="0EBC1E45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61E1EFD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33BBF755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 ВТОРОЙ СЛУЧАЙ</w:t>
      </w:r>
    </w:p>
    <w:p w14:paraId="4D0C4FF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</w:p>
    <w:p w14:paraId="6C65B47D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)   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#возможность подхода подкрепления к армии х</w:t>
      </w:r>
    </w:p>
    <w:p w14:paraId="14CA0AD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p = sin(7*t) +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1;</w:t>
      </w:r>
      <w:proofErr w:type="gramEnd"/>
    </w:p>
    <w:p w14:paraId="260F5FAF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   return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p;</w:t>
      </w:r>
      <w:proofErr w:type="gramEnd"/>
    </w:p>
    <w:p w14:paraId="36D6742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5C338D48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40BFE01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1C03CF02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Q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)   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#возможность подхода подкрепления к армии у</w:t>
      </w:r>
    </w:p>
    <w:p w14:paraId="5929499B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q = cos(8*t) +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1;</w:t>
      </w:r>
      <w:proofErr w:type="gramEnd"/>
    </w:p>
    <w:p w14:paraId="1FF99CE5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   return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q;</w:t>
      </w:r>
      <w:proofErr w:type="gramEnd"/>
    </w:p>
    <w:p w14:paraId="4604D203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41F9883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1CEC937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3AE2B12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#Система дифференциальных уравнений</w:t>
      </w:r>
    </w:p>
    <w:p w14:paraId="25B3B682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</w:t>
      </w:r>
    </w:p>
    <w:p w14:paraId="7A6D64AD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[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1] =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[1]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b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[2] +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);        #изменение численности первой армии</w:t>
      </w:r>
    </w:p>
    <w:p w14:paraId="51BC3DAD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[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2] =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[1]*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[2]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[2] +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Q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);        #изменение численности второй армии</w:t>
      </w:r>
    </w:p>
    <w:p w14:paraId="3D97075D" w14:textId="77777777" w:rsidR="00B27D87" w:rsidRPr="007B6ED3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66025BBE" w14:textId="77777777" w:rsidR="00B27D87" w:rsidRPr="007B6ED3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03866384" w14:textId="77777777" w:rsidR="00B27D87" w:rsidRPr="007B6ED3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55A46A1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v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 = [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x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0;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y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0];    #Вектор начальных условий</w:t>
      </w:r>
    </w:p>
    <w:p w14:paraId="1F87A5F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31F7B16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prob = </w:t>
      </w:r>
      <w:proofErr w:type="spellStart"/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ODEProblem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f, v0, t)</w:t>
      </w:r>
    </w:p>
    <w:p w14:paraId="065CA13F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sol = solve(prob)</w:t>
      </w:r>
    </w:p>
    <w:p w14:paraId="2AA29A8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</w:p>
    <w:p w14:paraId="3B0FAA3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</w:p>
    <w:p w14:paraId="630243D7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plot(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sol, vars=(1), linewidth = 2, label = "</w:t>
      </w: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Численность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армии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X", title = "</w:t>
      </w: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Регулярные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войски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и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партизанские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отряды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")</w:t>
      </w:r>
    </w:p>
    <w:p w14:paraId="68F187F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plot!(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sol, vars=(2), linewidth = 2, label = "</w:t>
      </w: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Численность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proofErr w:type="spell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армии</w:t>
      </w:r>
      <w:proofErr w:type="spell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Y")</w:t>
      </w:r>
    </w:p>
    <w:p w14:paraId="14F9E80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</w:p>
    <w:p w14:paraId="5247DB9E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  <w:t>Выводы</w:t>
      </w:r>
    </w:p>
    <w:p w14:paraId="29C10C46" w14:textId="05F38FE8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В результате проделанной лабораторной работы мы познакомились с моделями </w:t>
      </w:r>
      <w:proofErr w:type="spellStart"/>
      <w:proofErr w:type="gram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Ланчестера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.</w:t>
      </w:r>
      <w:proofErr w:type="gram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Проверили, как работает модель в различных ситуациях, построили графики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)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t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)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рассматриваемых случаях.</w:t>
      </w:r>
    </w:p>
    <w:p w14:paraId="6E00A508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</w:pPr>
      <w:proofErr w:type="spellStart"/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Список</w:t>
      </w:r>
      <w:proofErr w:type="spellEnd"/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литературы</w:t>
      </w:r>
      <w:proofErr w:type="spellEnd"/>
    </w:p>
    <w:p w14:paraId="29C80850" w14:textId="77777777" w:rsidR="00B27D87" w:rsidRPr="00B27D87" w:rsidRDefault="00000000" w:rsidP="00B27D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hyperlink r:id="rId9" w:history="1">
        <w:proofErr w:type="spellStart"/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Законы</w:t>
        </w:r>
        <w:proofErr w:type="spellEnd"/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</w:t>
        </w:r>
        <w:proofErr w:type="spellStart"/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Осипова</w:t>
        </w:r>
        <w:proofErr w:type="spellEnd"/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— </w:t>
        </w:r>
        <w:proofErr w:type="spellStart"/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Ланчестера</w:t>
        </w:r>
        <w:proofErr w:type="spellEnd"/>
      </w:hyperlink>
    </w:p>
    <w:p w14:paraId="79F3A7D2" w14:textId="77777777" w:rsidR="00B27D87" w:rsidRPr="00B27D87" w:rsidRDefault="00000000" w:rsidP="00B27D8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hyperlink r:id="rId10" w:history="1">
        <w:proofErr w:type="spellStart"/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Дифференциальные</w:t>
        </w:r>
        <w:proofErr w:type="spellEnd"/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</w:t>
        </w:r>
        <w:proofErr w:type="spellStart"/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уравнения</w:t>
        </w:r>
        <w:proofErr w:type="spellEnd"/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</w:t>
        </w:r>
        <w:proofErr w:type="spellStart"/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динамики</w:t>
        </w:r>
        <w:proofErr w:type="spellEnd"/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</w:t>
        </w:r>
        <w:proofErr w:type="spellStart"/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боя</w:t>
        </w:r>
        <w:proofErr w:type="spellEnd"/>
      </w:hyperlink>
    </w:p>
    <w:p w14:paraId="137A1D6D" w14:textId="77777777" w:rsidR="00B27D87" w:rsidRPr="00B27D87" w:rsidRDefault="00000000" w:rsidP="00B27D8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hyperlink r:id="rId11" w:history="1">
        <w:proofErr w:type="spellStart"/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Элементарные</w:t>
        </w:r>
        <w:proofErr w:type="spellEnd"/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</w:t>
        </w:r>
        <w:proofErr w:type="spellStart"/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модели</w:t>
        </w:r>
        <w:proofErr w:type="spellEnd"/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</w:t>
        </w:r>
        <w:proofErr w:type="spellStart"/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боя</w:t>
        </w:r>
        <w:proofErr w:type="spellEnd"/>
      </w:hyperlink>
    </w:p>
    <w:p w14:paraId="69052C7D" w14:textId="77777777" w:rsidR="00B27D87" w:rsidRDefault="00B27D87" w:rsidP="00B27D87">
      <w:pPr>
        <w:jc w:val="both"/>
      </w:pPr>
    </w:p>
    <w:sectPr w:rsidR="00B27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090"/>
    <w:multiLevelType w:val="multilevel"/>
    <w:tmpl w:val="1E2E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72702"/>
    <w:multiLevelType w:val="multilevel"/>
    <w:tmpl w:val="5174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E5A92"/>
    <w:multiLevelType w:val="multilevel"/>
    <w:tmpl w:val="BFF2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342D5"/>
    <w:multiLevelType w:val="multilevel"/>
    <w:tmpl w:val="3DB4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70521"/>
    <w:multiLevelType w:val="multilevel"/>
    <w:tmpl w:val="F7DE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874A6"/>
    <w:multiLevelType w:val="multilevel"/>
    <w:tmpl w:val="CC1616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25F98"/>
    <w:multiLevelType w:val="multilevel"/>
    <w:tmpl w:val="3FB0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72A7C"/>
    <w:multiLevelType w:val="multilevel"/>
    <w:tmpl w:val="253E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5E138B"/>
    <w:multiLevelType w:val="multilevel"/>
    <w:tmpl w:val="F552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A10899"/>
    <w:multiLevelType w:val="multilevel"/>
    <w:tmpl w:val="1576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DF2D39"/>
    <w:multiLevelType w:val="multilevel"/>
    <w:tmpl w:val="4A3EB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5C2813"/>
    <w:multiLevelType w:val="multilevel"/>
    <w:tmpl w:val="4138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394CC5"/>
    <w:multiLevelType w:val="multilevel"/>
    <w:tmpl w:val="F20E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D0183"/>
    <w:multiLevelType w:val="multilevel"/>
    <w:tmpl w:val="379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457556">
    <w:abstractNumId w:val="1"/>
  </w:num>
  <w:num w:numId="2" w16cid:durableId="228928796">
    <w:abstractNumId w:val="0"/>
  </w:num>
  <w:num w:numId="3" w16cid:durableId="1339456281">
    <w:abstractNumId w:val="2"/>
  </w:num>
  <w:num w:numId="4" w16cid:durableId="945576555">
    <w:abstractNumId w:val="4"/>
  </w:num>
  <w:num w:numId="5" w16cid:durableId="328680403">
    <w:abstractNumId w:val="9"/>
  </w:num>
  <w:num w:numId="6" w16cid:durableId="903611161">
    <w:abstractNumId w:val="10"/>
  </w:num>
  <w:num w:numId="7" w16cid:durableId="201140788">
    <w:abstractNumId w:val="13"/>
  </w:num>
  <w:num w:numId="8" w16cid:durableId="153305793">
    <w:abstractNumId w:val="7"/>
  </w:num>
  <w:num w:numId="9" w16cid:durableId="982779972">
    <w:abstractNumId w:val="3"/>
  </w:num>
  <w:num w:numId="10" w16cid:durableId="1038119001">
    <w:abstractNumId w:val="12"/>
  </w:num>
  <w:num w:numId="11" w16cid:durableId="1507817542">
    <w:abstractNumId w:val="6"/>
  </w:num>
  <w:num w:numId="12" w16cid:durableId="1814247849">
    <w:abstractNumId w:val="8"/>
  </w:num>
  <w:num w:numId="13" w16cid:durableId="1381705730">
    <w:abstractNumId w:val="5"/>
  </w:num>
  <w:num w:numId="14" w16cid:durableId="1782774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87"/>
    <w:rsid w:val="007B6ED3"/>
    <w:rsid w:val="007D5293"/>
    <w:rsid w:val="00B20226"/>
    <w:rsid w:val="00B27D87"/>
    <w:rsid w:val="00B446C3"/>
    <w:rsid w:val="00D7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E54C"/>
  <w15:chartTrackingRefBased/>
  <w15:docId w15:val="{43901BEF-CBB2-469F-A92F-088D0D41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93"/>
  </w:style>
  <w:style w:type="paragraph" w:styleId="Titre1">
    <w:name w:val="heading 1"/>
    <w:basedOn w:val="Normal"/>
    <w:link w:val="Titre1Car"/>
    <w:uiPriority w:val="9"/>
    <w:qFormat/>
    <w:rsid w:val="00B27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B27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7D8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27D87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B27D8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7D87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B27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0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3/report/image/image2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ntuit.ru/studies/educational_groups/594/courses/499/lecture/11353?page=7" TargetMode="External"/><Relationship Id="rId5" Type="http://schemas.openxmlformats.org/officeDocument/2006/relationships/hyperlink" Target="https://github.com/Dacossti/MATHEMATICAL_MODELING/blob/main/Labs/Lab03/report/image/image1.png" TargetMode="External"/><Relationship Id="rId10" Type="http://schemas.openxmlformats.org/officeDocument/2006/relationships/hyperlink" Target="https://zen.yandex.ru/media/id/5fd3c685994c494848984b63/differencialnye-uravneniia-dinamiki-boia-5fd4bcc45a2c8e1f2cc208f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7%D0%B0%D0%BA%D0%BE%D0%BD%D1%8B_%D0%9E%D1%81%D0%B8%D0%BF%D0%BE%D0%B2%D0%B0_%E2%80%94_%D0%9B%D0%B0%D0%BD%D1%87%D0%B5%D1%81%D1%82%D0%B5%D1%80%D0%B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977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Озьяс Стев Икнэль Дани</dc:creator>
  <cp:keywords/>
  <dc:description/>
  <cp:lastModifiedBy>Озьяс Стев Икнэль Дани</cp:lastModifiedBy>
  <cp:revision>2</cp:revision>
  <dcterms:created xsi:type="dcterms:W3CDTF">2024-02-24T22:46:00Z</dcterms:created>
  <dcterms:modified xsi:type="dcterms:W3CDTF">2024-02-24T22:46:00Z</dcterms:modified>
</cp:coreProperties>
</file>