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1.png" ContentType="image/png"/>
  <Override PartName="/word/media/rId53.png" ContentType="image/png"/>
  <Override PartName="/word/media/rId26.png" ContentType="image/png"/>
  <Override PartName="/word/media/rId55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9.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ОЗЬЯС</w:t>
      </w:r>
      <w:r>
        <w:t xml:space="preserve"> </w:t>
      </w:r>
      <w:r>
        <w:t xml:space="preserve">Стев</w:t>
      </w:r>
      <w:r>
        <w:t xml:space="preserve"> </w:t>
      </w:r>
      <w:r>
        <w:t xml:space="preserve">Икнэль</w:t>
      </w:r>
      <w:r>
        <w:t xml:space="preserve"> </w:t>
      </w:r>
      <w:r>
        <w:t xml:space="preserve">Дани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текст:</w:t>
      </w:r>
    </w:p>
    <w:p>
      <w:pPr>
        <w:numPr>
          <w:ilvl w:val="1"/>
          <w:numId w:val="1002"/>
        </w:numPr>
        <w:pStyle w:val="Compact"/>
      </w:pPr>
      <w:r>
        <w:t xml:space="preserve">#!/bin/bash</w:t>
      </w:r>
    </w:p>
    <w:p>
      <w:pPr>
        <w:numPr>
          <w:ilvl w:val="1"/>
          <w:numId w:val="1002"/>
        </w:numPr>
        <w:pStyle w:val="Compact"/>
      </w:pPr>
      <w:r>
        <w:t xml:space="preserve">HELL=Hello</w:t>
      </w:r>
    </w:p>
    <w:p>
      <w:pPr>
        <w:numPr>
          <w:ilvl w:val="1"/>
          <w:numId w:val="1002"/>
        </w:numPr>
        <w:pStyle w:val="Compact"/>
      </w:pPr>
      <w:r>
        <w:t xml:space="preserve">function hello {</w:t>
      </w:r>
    </w:p>
    <w:p>
      <w:pPr>
        <w:numPr>
          <w:ilvl w:val="1"/>
          <w:numId w:val="1002"/>
        </w:numPr>
        <w:pStyle w:val="Compact"/>
      </w:pPr>
      <w:r>
        <w:t xml:space="preserve">LOCAL HELLO=World</w:t>
      </w:r>
    </w:p>
    <w:p>
      <w:pPr>
        <w:numPr>
          <w:ilvl w:val="1"/>
          <w:numId w:val="1002"/>
        </w:numPr>
        <w:pStyle w:val="Compact"/>
      </w:pPr>
      <w:r>
        <w:t xml:space="preserve">echo $HELLO</w:t>
      </w:r>
    </w:p>
    <w:p>
      <w:pPr>
        <w:numPr>
          <w:ilvl w:val="1"/>
          <w:numId w:val="1002"/>
        </w:numPr>
        <w:pStyle w:val="Compact"/>
      </w:pPr>
      <w:r>
        <w:t xml:space="preserve">}</w:t>
      </w:r>
    </w:p>
    <w:p>
      <w:pPr>
        <w:numPr>
          <w:ilvl w:val="1"/>
          <w:numId w:val="1002"/>
        </w:numPr>
        <w:pStyle w:val="Compact"/>
      </w:pPr>
      <w:r>
        <w:t xml:space="preserve">echo $HELLO</w:t>
      </w:r>
    </w:p>
    <w:p>
      <w:pPr>
        <w:numPr>
          <w:ilvl w:val="1"/>
          <w:numId w:val="1002"/>
        </w:numPr>
        <w:pStyle w:val="Compact"/>
      </w:pPr>
      <w:r>
        <w:t xml:space="preserve">hello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1"/>
          <w:numId w:val="1003"/>
        </w:numPr>
        <w:pStyle w:val="Compact"/>
      </w:pPr>
      <w:r>
        <w:t xml:space="preserve">Вырезать одной командой целую строку (С-k).</w:t>
      </w:r>
    </w:p>
    <w:p>
      <w:pPr>
        <w:numPr>
          <w:ilvl w:val="1"/>
          <w:numId w:val="1003"/>
        </w:numPr>
        <w:pStyle w:val="Compact"/>
      </w:pPr>
      <w:r>
        <w:t xml:space="preserve">Вставить эту строку в конец файла (C-y).</w:t>
      </w:r>
    </w:p>
    <w:p>
      <w:pPr>
        <w:numPr>
          <w:ilvl w:val="1"/>
          <w:numId w:val="1003"/>
        </w:numPr>
        <w:pStyle w:val="Compact"/>
      </w:pPr>
      <w:r>
        <w:t xml:space="preserve">Выделить область текста (C-space).</w:t>
      </w:r>
    </w:p>
    <w:p>
      <w:pPr>
        <w:numPr>
          <w:ilvl w:val="1"/>
          <w:numId w:val="1003"/>
        </w:numPr>
        <w:pStyle w:val="Compact"/>
      </w:pPr>
      <w:r>
        <w:t xml:space="preserve">Скопировать область в буфер обмена (M-w).</w:t>
      </w:r>
    </w:p>
    <w:p>
      <w:pPr>
        <w:numPr>
          <w:ilvl w:val="1"/>
          <w:numId w:val="1003"/>
        </w:numPr>
        <w:pStyle w:val="Compact"/>
      </w:pPr>
      <w:r>
        <w:t xml:space="preserve">Вставить область в конец файла.</w:t>
      </w:r>
    </w:p>
    <w:p>
      <w:pPr>
        <w:numPr>
          <w:ilvl w:val="1"/>
          <w:numId w:val="1003"/>
        </w:numPr>
        <w:pStyle w:val="Compact"/>
      </w:pPr>
      <w:r>
        <w:t xml:space="preserve">Вновь выделить эту область и на этот раз вырезать её (C-w).</w:t>
      </w:r>
    </w:p>
    <w:p>
      <w:pPr>
        <w:numPr>
          <w:ilvl w:val="1"/>
          <w:numId w:val="1003"/>
        </w:numPr>
        <w:pStyle w:val="Compact"/>
      </w:pPr>
      <w:r>
        <w:t xml:space="preserve">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numPr>
          <w:ilvl w:val="1"/>
          <w:numId w:val="1004"/>
        </w:numPr>
        <w:pStyle w:val="Compact"/>
      </w:pPr>
      <w:r>
        <w:t xml:space="preserve">Переместите курсор в начало строки (C-a).</w:t>
      </w:r>
    </w:p>
    <w:p>
      <w:pPr>
        <w:numPr>
          <w:ilvl w:val="1"/>
          <w:numId w:val="1004"/>
        </w:numPr>
        <w:pStyle w:val="Compact"/>
      </w:pPr>
      <w:r>
        <w:t xml:space="preserve">Переместите курсор в конец строки (C-e).</w:t>
      </w:r>
    </w:p>
    <w:p>
      <w:pPr>
        <w:numPr>
          <w:ilvl w:val="1"/>
          <w:numId w:val="1004"/>
        </w:numPr>
        <w:pStyle w:val="Compact"/>
      </w:pPr>
      <w:r>
        <w:t xml:space="preserve">Переместите курсор в начало буфера (M-&lt;).</w:t>
      </w:r>
    </w:p>
    <w:p>
      <w:pPr>
        <w:numPr>
          <w:ilvl w:val="1"/>
          <w:numId w:val="1004"/>
        </w:numPr>
        <w:pStyle w:val="Compact"/>
      </w:pPr>
      <w:r>
        <w:t xml:space="preserve">Переместите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</w:p>
    <w:p>
      <w:pPr>
        <w:numPr>
          <w:ilvl w:val="1"/>
          <w:numId w:val="1005"/>
        </w:numPr>
        <w:pStyle w:val="Compact"/>
      </w:pPr>
      <w:r>
        <w:t xml:space="preserve">Вывести список активных буферов на экран (C-x C-b).</w:t>
      </w:r>
    </w:p>
    <w:p>
      <w:pPr>
        <w:numPr>
          <w:ilvl w:val="1"/>
          <w:numId w:val="1005"/>
        </w:numPr>
        <w:pStyle w:val="Compact"/>
      </w:pPr>
      <w:r>
        <w:t xml:space="preserve">Переместитесь во вновь открытое окно (C-x) o со списком открытых буферов переключитесь на другой буфер.</w:t>
      </w:r>
    </w:p>
    <w:p>
      <w:pPr>
        <w:numPr>
          <w:ilvl w:val="1"/>
          <w:numId w:val="1005"/>
        </w:numPr>
        <w:pStyle w:val="Compact"/>
      </w:pPr>
      <w:r>
        <w:t xml:space="preserve">Закройте это окно (C-x 0).</w:t>
      </w:r>
    </w:p>
    <w:p>
      <w:pPr>
        <w:numPr>
          <w:ilvl w:val="1"/>
          <w:numId w:val="1005"/>
        </w:numPr>
        <w:pStyle w:val="Compact"/>
      </w:pPr>
      <w:r>
        <w:t xml:space="preserve">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1"/>
        </w:numPr>
        <w:pStyle w:val="Compact"/>
      </w:pPr>
      <w:r>
        <w:t xml:space="preserve">Управление окнами.</w:t>
      </w:r>
    </w:p>
    <w:p>
      <w:pPr>
        <w:numPr>
          <w:ilvl w:val="1"/>
          <w:numId w:val="1006"/>
        </w:numPr>
        <w:pStyle w:val="Compact"/>
      </w:pPr>
      <w:r>
        <w:t xml:space="preserve">Поделите фрейм на 4 части: разделите фрейм на два окна по вертикали (C-x 3),</w:t>
      </w:r>
      <w:r>
        <w:t xml:space="preserve"> </w:t>
      </w:r>
      <w:r>
        <w:t xml:space="preserve">затем каждое из этих окон на две части по горизонтали (C-x 2)</w:t>
      </w:r>
    </w:p>
    <w:p>
      <w:pPr>
        <w:numPr>
          <w:ilvl w:val="1"/>
          <w:numId w:val="1006"/>
        </w:numPr>
        <w:pStyle w:val="Compact"/>
      </w:pPr>
      <w:r>
        <w:t xml:space="preserve">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</w:p>
    <w:p>
      <w:pPr>
        <w:numPr>
          <w:ilvl w:val="1"/>
          <w:numId w:val="1007"/>
        </w:numPr>
        <w:pStyle w:val="Compact"/>
      </w:pPr>
      <w:r>
        <w:t xml:space="preserve">Переключитесь в режим поиска (C-s) и найдите несколько слов, присутствующих</w:t>
      </w:r>
      <w:r>
        <w:t xml:space="preserve"> </w:t>
      </w:r>
      <w:r>
        <w:t xml:space="preserve">тексте.</w:t>
      </w:r>
    </w:p>
    <w:p>
      <w:pPr>
        <w:numPr>
          <w:ilvl w:val="1"/>
          <w:numId w:val="1007"/>
        </w:numPr>
        <w:pStyle w:val="Compact"/>
      </w:pPr>
      <w:r>
        <w:t xml:space="preserve">Переключайтесь между результатами поиска, нажимая C-s.</w:t>
      </w:r>
    </w:p>
    <w:p>
      <w:pPr>
        <w:numPr>
          <w:ilvl w:val="1"/>
          <w:numId w:val="1007"/>
        </w:numPr>
        <w:pStyle w:val="Compact"/>
      </w:pPr>
      <w:r>
        <w:t xml:space="preserve">Выйдите из режима поиска, нажав C-g.</w:t>
      </w:r>
    </w:p>
    <w:p>
      <w:pPr>
        <w:numPr>
          <w:ilvl w:val="1"/>
          <w:numId w:val="1007"/>
        </w:numPr>
        <w:pStyle w:val="Compact"/>
      </w:pPr>
      <w:r>
        <w:t xml:space="preserve">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</w:p>
    <w:p>
      <w:pPr>
        <w:numPr>
          <w:ilvl w:val="1"/>
          <w:numId w:val="1007"/>
        </w:numPr>
        <w:pStyle w:val="Compact"/>
      </w:pPr>
      <w:r>
        <w:t xml:space="preserve">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табл. 1 приведено краткое описание полезных команд для выполнения данной работы.</w:t>
      </w:r>
    </w:p>
    <w:bookmarkStart w:id="22" w:name="tbl:std-dir"/>
    <w:p>
      <w:pPr>
        <w:pStyle w:val="TableCaption"/>
      </w:pPr>
      <w:r>
        <w:t xml:space="preserve">Таблица 1: Описание полезных команд для выполнения данной работы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: Описание полезных команд для выполнения данной работы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действия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C-x C-f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Открыть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C-x C-b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Отобразить список открытых буферов в новом окне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C-x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Переключиться в другой буфер в текущем окне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C-x 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Вставить содержимое файла в буфер в текущую позицию курсора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C-x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Закрыть текущее окно (при этом буфер не удаляется)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C-x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Закрыть все окна кроме текущего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C-x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Разделить окно по горизонтали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C-x 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Перейти в другое окно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emacs &amp;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Запустить emacs в фоновом режиме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C-x C-s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Сохранить текст в буфер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69" w:name="выполнения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Выполнения лабораторной работы</w:t>
      </w:r>
    </w:p>
    <w:bookmarkStart w:id="50" w:name="основные-команды-emac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Основные команды emacs</w:t>
      </w:r>
    </w:p>
    <w:p>
      <w:pPr>
        <w:numPr>
          <w:ilvl w:val="0"/>
          <w:numId w:val="1008"/>
        </w:numPr>
        <w:pStyle w:val="Compact"/>
      </w:pPr>
      <w:r>
        <w:t xml:space="preserve">Открыл emacs (рис. 1)</w:t>
      </w:r>
    </w:p>
    <w:p>
      <w:pPr>
        <w:pStyle w:val="CaptionedFigure"/>
      </w:pPr>
      <w:bookmarkStart w:id="25" w:name="fig:001"/>
      <w:r>
        <w:drawing>
          <wp:inline>
            <wp:extent cx="5334000" cy="2618272"/>
            <wp:effectExtent b="0" l="0" r="0" t="0"/>
            <wp:docPr descr="Рис. 1: Запуск emac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8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Запуск emacs</w:t>
      </w:r>
    </w:p>
    <w:p>
      <w:pPr>
        <w:numPr>
          <w:ilvl w:val="0"/>
          <w:numId w:val="1009"/>
        </w:numPr>
        <w:pStyle w:val="Compact"/>
      </w:pPr>
      <w:r>
        <w:t xml:space="preserve">Создал файл lab07.sh с помощью комбинации Ctrl-x Ctrl-f. (рис. 2)</w:t>
      </w:r>
    </w:p>
    <w:p>
      <w:pPr>
        <w:pStyle w:val="CaptionedFigure"/>
      </w:pPr>
      <w:bookmarkStart w:id="27" w:name="fig:002"/>
      <w:r>
        <w:drawing>
          <wp:inline>
            <wp:extent cx="5334000" cy="215273"/>
            <wp:effectExtent b="0" l="0" r="0" t="0"/>
            <wp:docPr descr="Рис. 2: Создание файла lab07.sh с помощью комбинации Ctrl-x Ctrl-f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2: Создание файла lab07.sh с помощью комбинации Ctrl-x Ctrl-f</w:t>
      </w:r>
    </w:p>
    <w:p>
      <w:pPr>
        <w:numPr>
          <w:ilvl w:val="0"/>
          <w:numId w:val="1010"/>
        </w:numPr>
        <w:pStyle w:val="Compact"/>
      </w:pPr>
      <w:r>
        <w:t xml:space="preserve">Набрал текст (рис. 3)</w:t>
      </w:r>
    </w:p>
    <w:p>
      <w:pPr>
        <w:pStyle w:val="CaptionedFigure"/>
      </w:pPr>
      <w:bookmarkStart w:id="29" w:name="fig:003"/>
      <w:r>
        <w:drawing>
          <wp:inline>
            <wp:extent cx="5334000" cy="2627391"/>
            <wp:effectExtent b="0" l="0" r="0" t="0"/>
            <wp:docPr descr="Рис. 3: Ввод данного тек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3: Ввод данного текта</w:t>
      </w:r>
    </w:p>
    <w:p>
      <w:pPr>
        <w:numPr>
          <w:ilvl w:val="0"/>
          <w:numId w:val="1011"/>
        </w:numPr>
      </w:pPr>
      <w:r>
        <w:t xml:space="preserve">Сохранил файл с помощью комбинации Ctrl-x Ctrl-s.</w:t>
      </w:r>
    </w:p>
    <w:p>
      <w:pPr>
        <w:numPr>
          <w:ilvl w:val="0"/>
          <w:numId w:val="1011"/>
        </w:numPr>
      </w:pPr>
      <w:r>
        <w:t xml:space="preserve">Проделал с текстом стандартные процедуры редактирования, каждое действие должно осуществляться комбинацией клавиш:</w:t>
      </w:r>
    </w:p>
    <w:p>
      <w:pPr>
        <w:numPr>
          <w:ilvl w:val="1"/>
          <w:numId w:val="1012"/>
        </w:numPr>
        <w:pStyle w:val="Compact"/>
      </w:pPr>
      <w:r>
        <w:t xml:space="preserve">Вырезал одной командой целую строку(рис. 4)</w:t>
      </w:r>
    </w:p>
    <w:p>
      <w:pPr>
        <w:pStyle w:val="CaptionedFigure"/>
      </w:pPr>
      <w:bookmarkStart w:id="31" w:name="fig:004"/>
      <w:r>
        <w:drawing>
          <wp:inline>
            <wp:extent cx="5334000" cy="1622195"/>
            <wp:effectExtent b="0" l="0" r="0" t="0"/>
            <wp:docPr descr="Рис. 4: Вырежание одной командой целой строк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4: Вырежание одной командой целой строки</w:t>
      </w:r>
    </w:p>
    <w:p>
      <w:pPr>
        <w:numPr>
          <w:ilvl w:val="0"/>
          <w:numId w:val="1013"/>
        </w:numPr>
        <w:pStyle w:val="Compact"/>
      </w:pPr>
      <w:r>
        <w:t xml:space="preserve">Вставил эту строку в конец файла (C-y).(рис. 5</w:t>
      </w:r>
    </w:p>
    <w:p>
      <w:pPr>
        <w:pStyle w:val="CaptionedFigure"/>
      </w:pPr>
      <w:bookmarkStart w:id="33" w:name="fig:005"/>
      <w:r>
        <w:drawing>
          <wp:inline>
            <wp:extent cx="5334000" cy="2127730"/>
            <wp:effectExtent b="0" l="0" r="0" t="0"/>
            <wp:docPr descr="Рис. 5: Вставка этой строки в конец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5: Вставка этой строки в конец файла</w:t>
      </w:r>
    </w:p>
    <w:p>
      <w:pPr>
        <w:numPr>
          <w:ilvl w:val="0"/>
          <w:numId w:val="1014"/>
        </w:numPr>
        <w:pStyle w:val="Compact"/>
      </w:pPr>
      <w:r>
        <w:t xml:space="preserve">Выделил область текста (C-space).(рис. 6</w:t>
      </w:r>
    </w:p>
    <w:p>
      <w:pPr>
        <w:pStyle w:val="CaptionedFigure"/>
      </w:pPr>
      <w:bookmarkStart w:id="35" w:name="fig:006"/>
      <w:r>
        <w:drawing>
          <wp:inline>
            <wp:extent cx="5334000" cy="1770830"/>
            <wp:effectExtent b="0" l="0" r="0" t="0"/>
            <wp:docPr descr="Рис. 6: Выделение области текс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6: Выделение области текста</w:t>
      </w:r>
    </w:p>
    <w:p>
      <w:pPr>
        <w:numPr>
          <w:ilvl w:val="0"/>
          <w:numId w:val="1015"/>
        </w:numPr>
        <w:pStyle w:val="Compact"/>
      </w:pPr>
      <w:r>
        <w:t xml:space="preserve">Скопировал область в буфер обмена (M-w)</w:t>
      </w:r>
    </w:p>
    <w:p>
      <w:pPr>
        <w:numPr>
          <w:ilvl w:val="0"/>
          <w:numId w:val="1015"/>
        </w:numPr>
        <w:pStyle w:val="Compact"/>
      </w:pPr>
      <w:r>
        <w:t xml:space="preserve">Вставил область в конец файла (рис. 7)</w:t>
      </w:r>
    </w:p>
    <w:p>
      <w:pPr>
        <w:pStyle w:val="CaptionedFigure"/>
      </w:pPr>
      <w:bookmarkStart w:id="37" w:name="fig:007"/>
      <w:r>
        <w:drawing>
          <wp:inline>
            <wp:extent cx="5334000" cy="2244099"/>
            <wp:effectExtent b="0" l="0" r="0" t="0"/>
            <wp:docPr descr="Рис. 7: Вставка области текста в конец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7: Вставка области текста в конец файла</w:t>
      </w:r>
    </w:p>
    <w:p>
      <w:pPr>
        <w:numPr>
          <w:ilvl w:val="0"/>
          <w:numId w:val="1016"/>
        </w:numPr>
        <w:pStyle w:val="Compact"/>
      </w:pPr>
      <w:r>
        <w:t xml:space="preserve">Вновь выделил эту область и на этот раз вырезал её (C-w).(рис. 8)</w:t>
      </w:r>
    </w:p>
    <w:p>
      <w:pPr>
        <w:pStyle w:val="CaptionedFigure"/>
      </w:pPr>
      <w:bookmarkStart w:id="39" w:name="fig:008"/>
      <w:r>
        <w:drawing>
          <wp:inline>
            <wp:extent cx="5334000" cy="2206371"/>
            <wp:effectExtent b="0" l="0" r="0" t="0"/>
            <wp:docPr descr="Рис. 8: Выделение и вырежание области текст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8: Выделение и вырежание области текста</w:t>
      </w:r>
    </w:p>
    <w:p>
      <w:pPr>
        <w:numPr>
          <w:ilvl w:val="0"/>
          <w:numId w:val="1017"/>
        </w:numPr>
        <w:pStyle w:val="Compact"/>
      </w:pPr>
      <w:r>
        <w:t xml:space="preserve">Отменил последнее действие (C-/) (рис. 9)</w:t>
      </w:r>
    </w:p>
    <w:p>
      <w:pPr>
        <w:pStyle w:val="CaptionedFigure"/>
      </w:pPr>
      <w:bookmarkStart w:id="41" w:name="fig:009"/>
      <w:r>
        <w:drawing>
          <wp:inline>
            <wp:extent cx="5334000" cy="2149928"/>
            <wp:effectExtent b="0" l="0" r="0" t="0"/>
            <wp:docPr descr="Рис. 9: Отменение последнего действия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9: Отменение последнего действия</w:t>
      </w:r>
    </w:p>
    <w:p>
      <w:pPr>
        <w:numPr>
          <w:ilvl w:val="0"/>
          <w:numId w:val="1018"/>
        </w:numPr>
        <w:pStyle w:val="Compact"/>
      </w:pPr>
      <w:r>
        <w:t xml:space="preserve">Научился использовать команды по перемещению курсора.</w:t>
      </w:r>
    </w:p>
    <w:p>
      <w:pPr>
        <w:numPr>
          <w:ilvl w:val="1"/>
          <w:numId w:val="1019"/>
        </w:numPr>
        <w:pStyle w:val="Compact"/>
      </w:pPr>
      <w:r>
        <w:t xml:space="preserve">Переместил курсор в начало строки (C-a). (рис. 10)</w:t>
      </w:r>
    </w:p>
    <w:p>
      <w:pPr>
        <w:pStyle w:val="CaptionedFigure"/>
      </w:pPr>
      <w:bookmarkStart w:id="43" w:name="fig:010"/>
      <w:r>
        <w:drawing>
          <wp:inline>
            <wp:extent cx="5334000" cy="476880"/>
            <wp:effectExtent b="0" l="0" r="0" t="0"/>
            <wp:docPr descr="Рис. 10: Перемешение курсора в начало строк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10: Перемешение курсора в начало строки</w:t>
      </w:r>
    </w:p>
    <w:p>
      <w:pPr>
        <w:numPr>
          <w:ilvl w:val="0"/>
          <w:numId w:val="1020"/>
        </w:numPr>
        <w:pStyle w:val="Compact"/>
      </w:pPr>
      <w:r>
        <w:t xml:space="preserve">Переместил курсор в конец строки (C-e). (рис. 11)</w:t>
      </w:r>
    </w:p>
    <w:p>
      <w:pPr>
        <w:pStyle w:val="CaptionedFigure"/>
      </w:pPr>
      <w:bookmarkStart w:id="45" w:name="fig:011"/>
      <w:r>
        <w:drawing>
          <wp:inline>
            <wp:extent cx="5334000" cy="625776"/>
            <wp:effectExtent b="0" l="0" r="0" t="0"/>
            <wp:docPr descr="Рис. 11: Перемешение курсора в конец строки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11: Перемешение курсора в конец строки</w:t>
      </w:r>
    </w:p>
    <w:p>
      <w:pPr>
        <w:numPr>
          <w:ilvl w:val="0"/>
          <w:numId w:val="1021"/>
        </w:numPr>
        <w:pStyle w:val="Compact"/>
      </w:pPr>
      <w:r>
        <w:t xml:space="preserve">Переместил курсор в начало буфера (M-&lt;). (рис. 12)</w:t>
      </w:r>
    </w:p>
    <w:p>
      <w:pPr>
        <w:pStyle w:val="CaptionedFigure"/>
      </w:pPr>
      <w:bookmarkStart w:id="47" w:name="fig:012"/>
      <w:r>
        <w:drawing>
          <wp:inline>
            <wp:extent cx="5334000" cy="2969785"/>
            <wp:effectExtent b="0" l="0" r="0" t="0"/>
            <wp:docPr descr="Рис. 12: Перемешение курсора в начало буфер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12: Перемешение курсора в начало буфера</w:t>
      </w:r>
    </w:p>
    <w:p>
      <w:pPr>
        <w:numPr>
          <w:ilvl w:val="0"/>
          <w:numId w:val="1022"/>
        </w:numPr>
        <w:pStyle w:val="Compact"/>
      </w:pPr>
      <w:r>
        <w:t xml:space="preserve">Переместил курсор в конец буфера (рис. 13)</w:t>
      </w:r>
    </w:p>
    <w:p>
      <w:pPr>
        <w:pStyle w:val="CaptionedFigure"/>
      </w:pPr>
      <w:bookmarkStart w:id="49" w:name="fig:013"/>
      <w:r>
        <w:drawing>
          <wp:inline>
            <wp:extent cx="5334000" cy="1451700"/>
            <wp:effectExtent b="0" l="0" r="0" t="0"/>
            <wp:docPr descr="Рис. 13: Редактирование содержимого текстового файл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13: Редактирование содержимого текстового файла</w:t>
      </w:r>
    </w:p>
    <w:bookmarkEnd w:id="50"/>
    <w:bookmarkStart w:id="57" w:name="управление-буферам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Управление буферами</w:t>
      </w:r>
    </w:p>
    <w:p>
      <w:pPr>
        <w:numPr>
          <w:ilvl w:val="0"/>
          <w:numId w:val="1023"/>
        </w:numPr>
        <w:pStyle w:val="Compact"/>
      </w:pPr>
      <w:r>
        <w:t xml:space="preserve">Поделил фрейм на 4 части:</w:t>
      </w:r>
    </w:p>
    <w:p>
      <w:pPr>
        <w:numPr>
          <w:ilvl w:val="1"/>
          <w:numId w:val="1024"/>
        </w:numPr>
        <w:pStyle w:val="Compact"/>
      </w:pPr>
      <w:r>
        <w:t xml:space="preserve">Разделил фрейм на два окна по вертикали (C-x 3) (рис. 14)</w:t>
      </w:r>
    </w:p>
    <w:p>
      <w:pPr>
        <w:pStyle w:val="CaptionedFigure"/>
      </w:pPr>
      <w:bookmarkStart w:id="52" w:name="fig:018"/>
      <w:r>
        <w:drawing>
          <wp:inline>
            <wp:extent cx="5334000" cy="2435645"/>
            <wp:effectExtent b="0" l="0" r="0" t="0"/>
            <wp:docPr descr="Рис. 14: Разделение фрейма на два окна по вертикали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5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14: Разделение фрейма на два окна по вертикали</w:t>
      </w:r>
    </w:p>
    <w:p>
      <w:pPr>
        <w:numPr>
          <w:ilvl w:val="0"/>
          <w:numId w:val="1025"/>
        </w:numPr>
        <w:pStyle w:val="Compact"/>
      </w:pPr>
      <w:r>
        <w:t xml:space="preserve">А затем каждое из этих окон на две части по горизонтали (C-x 2) (рис. 15)</w:t>
      </w:r>
    </w:p>
    <w:p>
      <w:pPr>
        <w:pStyle w:val="CaptionedFigure"/>
      </w:pPr>
      <w:bookmarkStart w:id="54" w:name="fig:019"/>
      <w:r>
        <w:drawing>
          <wp:inline>
            <wp:extent cx="5334000" cy="4963858"/>
            <wp:effectExtent b="0" l="0" r="0" t="0"/>
            <wp:docPr descr="Рис. 15: Разделение каждого из этих окон на две части по горизонтали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3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15: Разделение каждого из этих окон на две части по горизонтали</w:t>
      </w:r>
    </w:p>
    <w:p>
      <w:pPr>
        <w:numPr>
          <w:ilvl w:val="0"/>
          <w:numId w:val="1026"/>
        </w:numPr>
        <w:pStyle w:val="Compact"/>
      </w:pPr>
      <w:r>
        <w:t xml:space="preserve">В каждом из четырёх созданных окон открыл новый буфер (файл) и ввел несколько строк текста. (рис. 16)</w:t>
      </w:r>
    </w:p>
    <w:p>
      <w:pPr>
        <w:pStyle w:val="CaptionedFigure"/>
      </w:pPr>
      <w:bookmarkStart w:id="56" w:name="fig:020"/>
      <w:r>
        <w:drawing>
          <wp:inline>
            <wp:extent cx="5334000" cy="4626231"/>
            <wp:effectExtent b="0" l="0" r="0" t="0"/>
            <wp:docPr descr="Рис. 16: Открытие нового буфера (файл) и ввод нескольких строк текст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6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16: Открытие нового буфера (файл) и ввод нескольких строк текста</w:t>
      </w:r>
    </w:p>
    <w:bookmarkEnd w:id="57"/>
    <w:bookmarkStart w:id="68" w:name="режим-поиск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Режим поиска</w:t>
      </w:r>
    </w:p>
    <w:p>
      <w:pPr>
        <w:numPr>
          <w:ilvl w:val="0"/>
          <w:numId w:val="1027"/>
        </w:numPr>
        <w:pStyle w:val="Compact"/>
      </w:pPr>
      <w:r>
        <w:t xml:space="preserve">Переключился в режим поиска (C-s) и нашел несколько слов, присутствующих в тексте (рис. 17)</w:t>
      </w:r>
    </w:p>
    <w:p>
      <w:pPr>
        <w:pStyle w:val="CaptionedFigure"/>
      </w:pPr>
      <w:bookmarkStart w:id="59" w:name="fig:021"/>
      <w:r>
        <w:drawing>
          <wp:inline>
            <wp:extent cx="5334000" cy="2009023"/>
            <wp:effectExtent b="0" l="0" r="0" t="0"/>
            <wp:docPr descr="Рис. 17: Переключение в режим поиска (C-s) и нахождение нескольких слов, присутствующих в тексте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17: Переключение в режим поиска (C-s) и нахождение нескольких слов, присутствующих в тексте</w:t>
      </w:r>
    </w:p>
    <w:p>
      <w:pPr>
        <w:numPr>
          <w:ilvl w:val="0"/>
          <w:numId w:val="1028"/>
        </w:numPr>
        <w:pStyle w:val="Compact"/>
      </w:pPr>
      <w:r>
        <w:t xml:space="preserve">Переключался между результатами поиска, нажимая C-s. (рис. 18)</w:t>
      </w:r>
    </w:p>
    <w:p>
      <w:pPr>
        <w:pStyle w:val="CaptionedFigure"/>
      </w:pPr>
      <w:bookmarkStart w:id="61" w:name="fig:022"/>
      <w:r>
        <w:drawing>
          <wp:inline>
            <wp:extent cx="5334000" cy="690038"/>
            <wp:effectExtent b="0" l="0" r="0" t="0"/>
            <wp:docPr descr="Рис. 18: Переключение между результатами поиска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18: Переключение между результатами поиска</w:t>
      </w:r>
    </w:p>
    <w:p>
      <w:pPr>
        <w:numPr>
          <w:ilvl w:val="0"/>
          <w:numId w:val="1029"/>
        </w:numPr>
        <w:pStyle w:val="Compact"/>
      </w:pPr>
      <w:r>
        <w:t xml:space="preserve">Выйшел из режима поиска, нажав C-g. (рис. 19)</w:t>
      </w:r>
    </w:p>
    <w:p>
      <w:pPr>
        <w:pStyle w:val="CaptionedFigure"/>
      </w:pPr>
      <w:bookmarkStart w:id="63" w:name="fig:023"/>
      <w:r>
        <w:drawing>
          <wp:inline>
            <wp:extent cx="5334000" cy="268767"/>
            <wp:effectExtent b="0" l="0" r="0" t="0"/>
            <wp:docPr descr="Рис. 19: Выход из режима поиска, нажав C-g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19: Выход из режима поиска, нажав C-g</w:t>
      </w:r>
    </w:p>
    <w:p>
      <w:pPr>
        <w:numPr>
          <w:ilvl w:val="0"/>
          <w:numId w:val="1030"/>
        </w:numPr>
        <w:pStyle w:val="Compact"/>
      </w:pPr>
      <w:r>
        <w:t xml:space="preserve">Перешел в режим поиска и замены (M-%), ввел текст, который следует найти и заменить, а затем нажал Enter и ввел текст для замены. После того как были подсвечены результаты поиска, нажал ! для подтверждения замены.(рис. 20)</w:t>
      </w:r>
    </w:p>
    <w:p>
      <w:pPr>
        <w:pStyle w:val="CaptionedFigure"/>
      </w:pPr>
      <w:bookmarkStart w:id="65" w:name="fig:024"/>
      <w:r>
        <w:drawing>
          <wp:inline>
            <wp:extent cx="5334000" cy="349637"/>
            <wp:effectExtent b="0" l="0" r="0" t="0"/>
            <wp:docPr descr="Рис. 20: Режим поиска и замены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20: Режим поиска и замены</w:t>
      </w:r>
    </w:p>
    <w:p>
      <w:pPr>
        <w:numPr>
          <w:ilvl w:val="0"/>
          <w:numId w:val="1031"/>
        </w:numPr>
        <w:pStyle w:val="Compact"/>
      </w:pPr>
      <w:r>
        <w:t xml:space="preserve">Испробовал другой режим поиска, нажав M-s o. (рис. 21)</w:t>
      </w:r>
    </w:p>
    <w:p>
      <w:pPr>
        <w:pStyle w:val="CaptionedFigure"/>
      </w:pPr>
      <w:bookmarkStart w:id="67" w:name="fig:025"/>
      <w:r>
        <w:drawing>
          <wp:inline>
            <wp:extent cx="5334000" cy="125670"/>
            <wp:effectExtent b="0" l="0" r="0" t="0"/>
            <wp:docPr descr="Рис. 21: Другой режим поиска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21: Другой режим поиска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Linux. Получить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32"/>
        </w:numPr>
      </w:pP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32"/>
        </w:numPr>
      </w:pPr>
      <w:r>
        <w:t xml:space="preserve">Самое проблемное для новичка будет - это большое количество горячих клавишей, их больше чем в Vim.</w:t>
      </w:r>
    </w:p>
    <w:p>
      <w:pPr>
        <w:numPr>
          <w:ilvl w:val="0"/>
          <w:numId w:val="1032"/>
        </w:numPr>
      </w:pPr>
      <w:r>
        <w:t xml:space="preserve">Буфер — объект, представляющий какой-либо текст. Окно — прямоугольная область фрейма, отображающая один из буферов.</w:t>
      </w:r>
    </w:p>
    <w:p>
      <w:pPr>
        <w:numPr>
          <w:ilvl w:val="0"/>
          <w:numId w:val="1032"/>
        </w:numPr>
      </w:pPr>
      <w:r>
        <w:t xml:space="preserve">Можно, но кто будет использовать столько буферов в одном окне. Это неудобно.</w:t>
      </w:r>
    </w:p>
    <w:p>
      <w:pPr>
        <w:numPr>
          <w:ilvl w:val="0"/>
          <w:numId w:val="1032"/>
        </w:numPr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</w:t>
      </w:r>
    </w:p>
    <w:p>
      <w:pPr>
        <w:numPr>
          <w:ilvl w:val="0"/>
          <w:numId w:val="1032"/>
        </w:numPr>
      </w:pPr>
      <w:r>
        <w:t xml:space="preserve">Ctrl + c, а потом | и Ctrl + c Ctrl + |</w:t>
      </w:r>
    </w:p>
    <w:p>
      <w:pPr>
        <w:numPr>
          <w:ilvl w:val="0"/>
          <w:numId w:val="1032"/>
        </w:numPr>
      </w:pPr>
      <w:r>
        <w:t xml:space="preserve">Разделите фрейм на два окна по вертикали(C-x 3), а затем каждое из этих окон на две части по горизонтали (C-x 2).</w:t>
      </w:r>
    </w:p>
    <w:p>
      <w:pPr>
        <w:numPr>
          <w:ilvl w:val="0"/>
          <w:numId w:val="1032"/>
        </w:numPr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32"/>
        </w:numPr>
      </w:pPr>
      <w:r>
        <w:t xml:space="preserve">Клавиша &lt;- или Backspace удаляет букву или выделенный отрезок. Её нельзя заменить без последствий, так как она зашита в систему.</w:t>
      </w:r>
    </w:p>
    <w:p>
      <w:pPr>
        <w:numPr>
          <w:ilvl w:val="0"/>
          <w:numId w:val="1032"/>
        </w:numPr>
      </w:pPr>
      <w:r>
        <w:t xml:space="preserve">Понравился больше Vim, потому что он более проще чем emacs, не требует пользования мышкой, как иногда многие IDE в том числе emacs и при правильной настройки Vim становится грозой для большинства IDE редакторов.</w:t>
      </w:r>
    </w:p>
    <w:bookmarkEnd w:id="71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Start w:id="73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72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73"/>
    <w:bookmarkStart w:id="74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74"/>
    <w:bookmarkStart w:id="75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75"/>
    <w:bookmarkStart w:id="7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76"/>
    <w:bookmarkStart w:id="7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77"/>
    <w:bookmarkStart w:id="7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78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hyperlink" Id="rId72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9.</dc:title>
  <dc:creator>ОЗЬЯС Стев Икнэль Дани</dc:creator>
  <dc:language>ru-RU</dc:language>
  <cp:keywords/>
  <dcterms:created xsi:type="dcterms:W3CDTF">2022-05-20T12:10:53Z</dcterms:created>
  <dcterms:modified xsi:type="dcterms:W3CDTF">2022-05-20T12:10:53Z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emacs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