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Командный файл (скрипт или сценарий) - это текстовый файл, состоящий из команд интерпретатора. При запуске этого файла последовательно выполняются все команды, содержащиеся в нем.</w:t>
      </w:r>
    </w:p>
    <w:p>
      <w:pPr>
        <w:numPr>
          <w:ilvl w:val="0"/>
          <w:numId w:val="1002"/>
        </w:numPr>
        <w:pStyle w:val="Compact"/>
      </w:pPr>
      <w:r>
        <w:t xml:space="preserve">Для создания командного файла:</w:t>
      </w:r>
    </w:p>
    <w:p>
      <w:pPr>
        <w:numPr>
          <w:ilvl w:val="1"/>
          <w:numId w:val="1003"/>
        </w:numPr>
        <w:pStyle w:val="Compact"/>
      </w:pPr>
      <w:r>
        <w:t xml:space="preserve">Запустите текстовый редактор.</w:t>
      </w:r>
    </w:p>
    <w:p>
      <w:pPr>
        <w:numPr>
          <w:ilvl w:val="1"/>
          <w:numId w:val="1003"/>
        </w:numPr>
        <w:pStyle w:val="Compact"/>
      </w:pPr>
      <w:r>
        <w:t xml:space="preserve">Последовательно запишите команды, располагая каждую команду на отдельной строке.</w:t>
      </w:r>
    </w:p>
    <w:p>
      <w:pPr>
        <w:numPr>
          <w:ilvl w:val="1"/>
          <w:numId w:val="1003"/>
        </w:numPr>
        <w:pStyle w:val="Compact"/>
      </w:pPr>
      <w:r>
        <w:t xml:space="preserve">Сохраните этот файл, сделайте его исполняемым, применив команду:</w:t>
      </w:r>
    </w:p>
    <w:p>
      <w:pPr>
        <w:numPr>
          <w:ilvl w:val="2"/>
          <w:numId w:val="1004"/>
        </w:numPr>
        <w:pStyle w:val="Compact"/>
      </w:pPr>
      <w:r>
        <w:t xml:space="preserve">chmod +x имя_файла.</w:t>
      </w:r>
    </w:p>
    <w:p>
      <w:pPr>
        <w:numPr>
          <w:ilvl w:val="1"/>
          <w:numId w:val="1003"/>
        </w:numPr>
        <w:pStyle w:val="Compact"/>
      </w:pPr>
      <w:r>
        <w:t xml:space="preserve">Запустите созданный файл и проверьте правильность выполнения команд.</w:t>
      </w:r>
    </w:p>
    <w:p>
      <w:pPr>
        <w:numPr>
          <w:ilvl w:val="1"/>
          <w:numId w:val="1003"/>
        </w:numPr>
        <w:pStyle w:val="Compact"/>
      </w:pPr>
      <w:r>
        <w:t xml:space="preserve">В случае нахождения ошибки, в текстовом редакторе внесите изменения в командный файл, сохраните его и проверьте еще раз.</w:t>
      </w:r>
    </w:p>
    <w:p>
      <w:pPr>
        <w:numPr>
          <w:ilvl w:val="0"/>
          <w:numId w:val="1002"/>
        </w:numPr>
        <w:pStyle w:val="Compac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(рис. 1)</w:t>
      </w:r>
    </w:p>
    <w:p>
      <w:pPr>
        <w:pStyle w:val="CaptionedFigure"/>
      </w:pPr>
      <w:bookmarkStart w:id="26" w:name="fig:001"/>
      <w:r>
        <w:drawing>
          <wp:inline>
            <wp:extent cx="5334000" cy="2690307"/>
            <wp:effectExtent b="0" l="0" r="0" t="0"/>
            <wp:docPr descr="Рис. 1: Командный файл №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Командный файл №1</w:t>
      </w:r>
    </w:p>
    <w:bookmarkEnd w:id="27"/>
    <w:bookmarkStart w:id="32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numPr>
          <w:ilvl w:val="0"/>
          <w:numId w:val="1006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2)</w:t>
      </w:r>
    </w:p>
    <w:p>
      <w:pPr>
        <w:pStyle w:val="CaptionedFigure"/>
      </w:pPr>
      <w:bookmarkStart w:id="31" w:name="fig:002"/>
      <w:r>
        <w:drawing>
          <wp:inline>
            <wp:extent cx="5334000" cy="1962698"/>
            <wp:effectExtent b="0" l="0" r="0" t="0"/>
            <wp:docPr descr="Рис. 2: Командный файл №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Командный файл №2</w:t>
      </w:r>
    </w:p>
    <w:bookmarkEnd w:id="32"/>
    <w:bookmarkStart w:id="37" w:name="зада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3</w:t>
      </w:r>
    </w:p>
    <w:p>
      <w:pPr>
        <w:numPr>
          <w:ilvl w:val="0"/>
          <w:numId w:val="1007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Учтил, что $RANDOM выдаёт псевдослучайные числа в диапазоне от 0 до 32767. (рис. 3)</w:t>
      </w:r>
    </w:p>
    <w:p>
      <w:pPr>
        <w:pStyle w:val="CaptionedFigure"/>
      </w:pPr>
      <w:bookmarkStart w:id="36" w:name="fig:003"/>
      <w:r>
        <w:drawing>
          <wp:inline>
            <wp:extent cx="5334000" cy="1903085"/>
            <wp:effectExtent b="0" l="0" r="0" t="0"/>
            <wp:docPr descr="Рис. 3: Командный файл №3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Командный файл №3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</w:t>
      </w:r>
      <w:r>
        <w:t xml:space="preserve"> </w:t>
      </w:r>
      <w:r>
        <w:t xml:space="preserve">1. $1 следует внести в кавычки.</w:t>
      </w:r>
      <w:r>
        <w:t xml:space="preserve"> </w:t>
      </w:r>
      <w:r>
        <w:t xml:space="preserve">2. С помощью знака &gt;,| можно объединить несколько строк в одну.</w:t>
      </w:r>
      <w:r>
        <w:t xml:space="preserve"> </w:t>
      </w:r>
      <w:r>
        <w:t xml:space="preserve">3. Эта утилита выводит последовательность целых чисел с заданным шагом. Также можно реализовать с помощью утилиты jot.</w:t>
      </w:r>
      <w:r>
        <w:t xml:space="preserve"> </w:t>
      </w:r>
      <w:r>
        <w:t xml:space="preserve">4. Результатом вычисления выражения $((10/3)) будет число 3. 5. В zsh можно настроить отдельные сочетания клавиш так, как вам нравится. Использование истории команд в zsh ничем особенным не отличается от bash. 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  <w:r>
        <w:t xml:space="preserve"> </w:t>
      </w:r>
      <w:r>
        <w:t xml:space="preserve">6. Синтаксис конструкции for ((a=1; a &lt;= LIMIT; a++)) верен.</w:t>
      </w:r>
      <w:r>
        <w:t xml:space="preserve"> </w:t>
      </w:r>
      <w:r>
        <w:t xml:space="preserve">7. Язык bash и другие языки программирования:</w:t>
      </w:r>
      <w:r>
        <w:t xml:space="preserve"> </w:t>
      </w:r>
      <w:r>
        <w:t xml:space="preserve">- 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  <w:r>
        <w:t xml:space="preserve"> </w:t>
      </w:r>
      <w:r>
        <w:t xml:space="preserve">- 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  <w:r>
        <w:t xml:space="preserve"> </w:t>
      </w:r>
      <w:r>
        <w:t xml:space="preserve">- 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  <w:r>
        <w:t xml:space="preserve"> </w:t>
      </w:r>
      <w:r>
        <w:t xml:space="preserve">- Скорость кодов, генерируемых компилятором языка си фирмы Intel, оказалась заметно меньшей, чем компилятора GNU и иногда LLVM;</w:t>
      </w:r>
      <w:r>
        <w:t xml:space="preserve"> </w:t>
      </w:r>
      <w:r>
        <w:t xml:space="preserve">- Скорость ассемблерных кодов x86-64 может меньше, чем аналогичных кодов x86, примерно на 10%;</w:t>
      </w:r>
      <w:r>
        <w:t xml:space="preserve"> </w:t>
      </w:r>
      <w:r>
        <w:t xml:space="preserve">- Оптимизация кодов лучше работает на процессоре Intel;</w:t>
      </w:r>
      <w:r>
        <w:t xml:space="preserve"> </w:t>
      </w:r>
      <w:r>
        <w:t xml:space="preserve">- 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  <w:r>
        <w:t xml:space="preserve"> </w:t>
      </w:r>
      <w:r>
        <w:t xml:space="preserve">- 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</w:t>
      </w:r>
      <w:r>
        <w:t xml:space="preserve"> </w:t>
      </w:r>
      <w:r>
        <w:t xml:space="preserve">позволяют увеличить размер стека изменением переменных среды исполнения или параметром;</w:t>
      </w:r>
      <w:r>
        <w:t xml:space="preserve"> </w:t>
      </w:r>
      <w:r>
        <w:t xml:space="preserve">- 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4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2"/>
    <w:bookmarkStart w:id="4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4"/>
    <w:bookmarkStart w:id="4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5"/>
    <w:bookmarkStart w:id="4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7"/>
    <w:bookmarkStart w:id="4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8"/>
    <w:bookmarkStart w:id="4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12.</dc:title>
  <dc:creator>ОЗЬЯС Стев Икнэль Дани</dc:creator>
  <dc:language>ru-RU</dc:language>
  <cp:keywords/>
  <dcterms:created xsi:type="dcterms:W3CDTF">2022-05-28T20:13:39Z</dcterms:created>
  <dcterms:modified xsi:type="dcterms:W3CDTF">2022-05-28T20:13:39Z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