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0497" w14:textId="77777777" w:rsidR="00F94F5A" w:rsidRPr="00B20226" w:rsidRDefault="00F94F5A" w:rsidP="00F94F5A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 xml:space="preserve">Презентация </w:t>
      </w:r>
      <w:r w:rsidRPr="00F9087C">
        <w:rPr>
          <w:rFonts w:ascii="Segoe UI" w:hAnsi="Segoe UI" w:cs="Segoe UI"/>
          <w:color w:val="002060"/>
          <w:lang w:val="ru-RU"/>
        </w:rPr>
        <w:t>по Лабораторной Работе №</w:t>
      </w:r>
      <w:r w:rsidRPr="00B20226">
        <w:rPr>
          <w:rFonts w:ascii="Segoe UI" w:hAnsi="Segoe UI" w:cs="Segoe UI"/>
          <w:color w:val="002060"/>
          <w:lang w:val="ru-RU"/>
        </w:rPr>
        <w:t>3</w:t>
      </w:r>
    </w:p>
    <w:p w14:paraId="33BAEFAB" w14:textId="77777777" w:rsidR="00F94F5A" w:rsidRPr="00B20226" w:rsidRDefault="00F94F5A" w:rsidP="00F94F5A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>
        <w:rPr>
          <w:rFonts w:ascii="Segoe UI" w:hAnsi="Segoe UI" w:cs="Segoe UI"/>
          <w:color w:val="002060"/>
          <w:sz w:val="28"/>
          <w:szCs w:val="28"/>
          <w:lang w:val="ru-RU"/>
        </w:rPr>
        <w:t>Модель Боевых Действий</w:t>
      </w:r>
    </w:p>
    <w:p w14:paraId="258952A8" w14:textId="77777777" w:rsidR="00F94F5A" w:rsidRPr="00F9087C" w:rsidRDefault="00F94F5A" w:rsidP="00F94F5A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F9087C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1C6A7BA4" w14:textId="77777777" w:rsidR="00F94F5A" w:rsidRDefault="00F94F5A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</w:p>
    <w:p w14:paraId="75AF2D57" w14:textId="77777777" w:rsidR="00F94F5A" w:rsidRDefault="00F94F5A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</w:p>
    <w:p w14:paraId="75585674" w14:textId="770F2E2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Цели и задачи работы</w:t>
      </w:r>
    </w:p>
    <w:p w14:paraId="58F9A344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Цель лабораторной работы</w:t>
      </w:r>
    </w:p>
    <w:p w14:paraId="7BF93CBE" w14:textId="77777777" w:rsidR="00A435AF" w:rsidRPr="00A435AF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Рассматривать 2 случая ведения боевых действий по модели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:</w:t>
      </w:r>
    </w:p>
    <w:p w14:paraId="239C4B72" w14:textId="77777777" w:rsidR="00A435AF" w:rsidRPr="00A435AF" w:rsidRDefault="00A435AF" w:rsidP="00A43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действия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между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регулярными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войсками</w:t>
      </w:r>
      <w:proofErr w:type="spellEnd"/>
    </w:p>
    <w:p w14:paraId="3E072929" w14:textId="77777777" w:rsidR="00A435AF" w:rsidRPr="00A435AF" w:rsidRDefault="00A435AF" w:rsidP="00A435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33C2CE15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Задание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 xml:space="preserve"> к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лабораторной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работе</w:t>
      </w:r>
      <w:proofErr w:type="spellEnd"/>
    </w:p>
    <w:p w14:paraId="5368BA58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Изучать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модель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Ланчестера</w:t>
      </w:r>
      <w:proofErr w:type="spellEnd"/>
    </w:p>
    <w:p w14:paraId="73C19D14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Построить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графики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для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обеих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армий</w:t>
      </w:r>
      <w:proofErr w:type="spellEnd"/>
    </w:p>
    <w:p w14:paraId="65B403AC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Определить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кто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них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победитель</w:t>
      </w:r>
      <w:proofErr w:type="spellEnd"/>
    </w:p>
    <w:p w14:paraId="45FDBD9E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Процесс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выполнения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лабораторной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работы</w:t>
      </w:r>
      <w:proofErr w:type="spellEnd"/>
    </w:p>
    <w:p w14:paraId="326031F6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Теоретический</w:t>
      </w:r>
      <w:proofErr w:type="spellEnd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материал</w:t>
      </w:r>
      <w:proofErr w:type="spellEnd"/>
    </w:p>
    <w:p w14:paraId="5D62DD06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Будем рассматривать 2 случая ведения боевых действий:</w:t>
      </w:r>
    </w:p>
    <w:p w14:paraId="34C6123C" w14:textId="77777777" w:rsidR="00A435AF" w:rsidRPr="00B27D87" w:rsidRDefault="00A435AF" w:rsidP="00A435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действия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между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регулярными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войсками</w:t>
      </w:r>
      <w:proofErr w:type="spellEnd"/>
    </w:p>
    <w:p w14:paraId="2DB66695" w14:textId="77777777" w:rsidR="00A435AF" w:rsidRPr="00B27D87" w:rsidRDefault="00A435AF" w:rsidP="00A435A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lastRenderedPageBreak/>
        <w:t>Боевые действия с участием регулярных войск и партизанских отрядов</w:t>
      </w:r>
    </w:p>
    <w:p w14:paraId="498A335A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первом случае численность регулярных войск определяется тремя факторами:</w:t>
      </w:r>
    </w:p>
    <w:p w14:paraId="55E0D9A3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2E0A292B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т.п.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);</w:t>
      </w:r>
    </w:p>
    <w:p w14:paraId="56DA2020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поступления подкрепления (задаётся некоторой функцией от времени).</w:t>
      </w:r>
    </w:p>
    <w:p w14:paraId="090F4CBC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этом случае модель боевых действий между регулярными войсками описывается следующим образом</w:t>
      </w:r>
    </w:p>
    <w:p w14:paraId="2AFF8B5C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dx/dt=-a(t) x(t)-b(t) y(t)+ P(t)</m:t>
          </m:r>
        </m:oMath>
      </m:oMathPara>
    </w:p>
    <w:p w14:paraId="289211B4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dy/dt=-c(t) x(t)-h(t) y(t)+ Q(t)</m:t>
          </m:r>
        </m:oMath>
      </m:oMathPara>
    </w:p>
    <w:p w14:paraId="06BDF299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Потери, не связанные с боевыми действиями, описывают члены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–</w:t>
      </w:r>
      <w:r w:rsidRPr="007D5293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члены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 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отражают потери на поле боя. Коэффициенты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указывают на эффективность боевых действий со стороны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соответственно,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величины, характеризующие степень влияния различных факторов на потери. Функции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),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учитывают возможность подхода подкрепления к войскам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течение одного дня.</w:t>
      </w:r>
    </w:p>
    <w:p w14:paraId="7AC1A711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Теоретический материал</w:t>
      </w:r>
    </w:p>
    <w:p w14:paraId="356872FF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</w:t>
      </w:r>
      <w:proofErr w:type="spell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неизбирательно</w:t>
      </w:r>
      <w:proofErr w:type="spell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0310608E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</m:t>
          </m:r>
          <m:r>
            <m:rPr>
              <m:lit/>
            </m:rP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/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dt=-ax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-by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+P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</m:oMath>
      </m:oMathPara>
    </w:p>
    <w:p w14:paraId="2654D8BE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   dy/dt=-c x(t)y(t)-h y(t)+ Q(t)</m:t>
          </m:r>
        </m:oMath>
      </m:oMathPara>
    </w:p>
    <w:p w14:paraId="004BA017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Условие задачи</w:t>
      </w:r>
    </w:p>
    <w:p w14:paraId="517AB0CC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Между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идет война. Численность состава войск исчисляется от начала войны, и являются временными функциями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В начальный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lastRenderedPageBreak/>
        <w:t>момент времени страна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имеет армию численностью 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88000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человек, а в распоряжении страны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армия численностью в 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99000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человек. Для упрощения модели считаем, что коэффициенты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en-US"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 ,</m:t>
        </m:r>
        <m:r>
          <w:rPr>
            <w:rFonts w:ascii="Cambria Math" w:eastAsia="Times New Roman" w:hAnsi="Cambria Math" w:cs="Cambria Math"/>
            <w:color w:val="1F2328"/>
            <w:kern w:val="0"/>
            <w:sz w:val="26"/>
            <w:szCs w:val="26"/>
            <w:lang w:val="ru-RU" w:eastAsia="fr-FR"/>
            <w14:ligatures w14:val="none"/>
          </w:rPr>
          <m:t>h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постоянны. Также считаем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непрерывные функции</w:t>
      </w:r>
      <w:r w:rsidRPr="007B6ED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Постройте графики изменения численности войск армии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армии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для следующих случаев:</w:t>
      </w:r>
    </w:p>
    <w:p w14:paraId="6ADD531B" w14:textId="77777777" w:rsidR="00A435AF" w:rsidRPr="00B27D87" w:rsidRDefault="00A435AF" w:rsidP="00A435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боевых действий между регулярными войсками</w:t>
      </w:r>
    </w:p>
    <w:p w14:paraId="47CA1A36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dx/dt=-0.45x(t)-0.55y(t)+sin(t+15)</m:t>
          </m:r>
        </m:oMath>
      </m:oMathPara>
    </w:p>
    <w:p w14:paraId="2F5C5692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dy/dt=-0.58x(t)-0.45y(t)+cos(t+3)</m:t>
          </m:r>
        </m:oMath>
      </m:oMathPara>
    </w:p>
    <w:p w14:paraId="74AD5466" w14:textId="72B87735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ведение боевых действий с участием регулярных войск и партизанских отрядов</w:t>
      </w:r>
      <w:r w:rsidRPr="00A435AF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eastAsia="fr-FR"/>
          <w14:ligatures w14:val="none"/>
        </w:rPr>
        <w:br/>
      </w: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dx/dt=-0.37x(t)-0.67y(t)+sin(7t)+1</m:t>
          </m:r>
        </m:oMath>
      </m:oMathPara>
    </w:p>
    <w:p w14:paraId="388BB4D5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dy/dt=-0.57x(t)y(t)-0.39y(t)+cos(8t)+1</m:t>
          </m:r>
        </m:oMath>
      </m:oMathPara>
    </w:p>
    <w:p w14:paraId="039F6A2A" w14:textId="62A518E2" w:rsidR="00A435AF" w:rsidRPr="00A435AF" w:rsidRDefault="00A435AF" w:rsidP="00A43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РЕШЕНИЯ</w:t>
      </w:r>
    </w:p>
    <w:p w14:paraId="0A2F4A24" w14:textId="77777777" w:rsidR="0033688C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AB2D707" wp14:editId="31D9AA62">
            <wp:extent cx="5715000" cy="3810000"/>
            <wp:effectExtent l="0" t="0" r="0" b="0"/>
            <wp:docPr id="2" name="Image 2" descr="График изменения численности в случае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к изменения численности в случае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FC93" w14:textId="77777777" w:rsidR="0033688C" w:rsidRDefault="0033688C" w:rsidP="0033688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Рис.1 Боевые действия между регулярными войсками</w:t>
      </w:r>
    </w:p>
    <w:p w14:paraId="559B2F42" w14:textId="77777777" w:rsidR="0033688C" w:rsidRPr="00B27D87" w:rsidRDefault="0033688C" w:rsidP="0033688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</w:p>
    <w:p w14:paraId="21267E65" w14:textId="77777777" w:rsidR="00D9129D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По решению модели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proofErr w:type="gram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оказывается</w:t>
      </w:r>
      <w:proofErr w:type="gram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что армия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2615EA52" w14:textId="40E15FD6" w:rsidR="0033688C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29EFF35F" wp14:editId="32B236C3">
            <wp:extent cx="5715000" cy="3810000"/>
            <wp:effectExtent l="0" t="0" r="0" b="0"/>
            <wp:docPr id="1" name="Image 1" descr="График изменения численности в случае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ик изменения численности в случае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EA9A" w14:textId="77777777" w:rsidR="0033688C" w:rsidRDefault="0033688C" w:rsidP="0033688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Рис.2 Боевые действия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с участием 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регулярны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х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войск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и партизанских отрядов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</w:p>
    <w:p w14:paraId="2D66F523" w14:textId="4BB2ED50" w:rsidR="00A435AF" w:rsidRPr="00A435AF" w:rsidRDefault="00A435AF" w:rsidP="0033688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По решению модели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proofErr w:type="gram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оказывается</w:t>
      </w:r>
      <w:proofErr w:type="gram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что армия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61D6FBBB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Выводы по проделанной работе</w:t>
      </w:r>
    </w:p>
    <w:p w14:paraId="0F8421BC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Вывод</w:t>
      </w:r>
    </w:p>
    <w:p w14:paraId="5B0ED2E1" w14:textId="58FC580F" w:rsidR="00A435AF" w:rsidRPr="00A435AF" w:rsidRDefault="00A435AF" w:rsidP="00A435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В результате проделанной лабораторной работы мы познакомились с моделями </w:t>
      </w:r>
      <w:proofErr w:type="spellStart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Ланчестнера</w:t>
      </w:r>
      <w:proofErr w:type="spellEnd"/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. Проверили, как работает модель в различных ситуациях, построили графики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33688C"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33688C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рассматриваемых случаях.</w:t>
      </w:r>
    </w:p>
    <w:p w14:paraId="4AC32A50" w14:textId="77777777" w:rsidR="00A435AF" w:rsidRPr="00A435AF" w:rsidRDefault="00A435AF">
      <w:pPr>
        <w:rPr>
          <w:lang w:val="ru-RU"/>
        </w:rPr>
      </w:pPr>
    </w:p>
    <w:sectPr w:rsidR="00A435AF" w:rsidRPr="00A43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C497" w14:textId="77777777" w:rsidR="005A2968" w:rsidRDefault="005A2968" w:rsidP="00A435AF">
      <w:pPr>
        <w:spacing w:after="0" w:line="240" w:lineRule="auto"/>
      </w:pPr>
      <w:r>
        <w:separator/>
      </w:r>
    </w:p>
  </w:endnote>
  <w:endnote w:type="continuationSeparator" w:id="0">
    <w:p w14:paraId="3DCE4CC3" w14:textId="77777777" w:rsidR="005A2968" w:rsidRDefault="005A2968" w:rsidP="00A4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6300" w14:textId="77777777" w:rsidR="005A2968" w:rsidRDefault="005A2968" w:rsidP="00A435AF">
      <w:pPr>
        <w:spacing w:after="0" w:line="240" w:lineRule="auto"/>
      </w:pPr>
      <w:r>
        <w:separator/>
      </w:r>
    </w:p>
  </w:footnote>
  <w:footnote w:type="continuationSeparator" w:id="0">
    <w:p w14:paraId="1EE8C76A" w14:textId="77777777" w:rsidR="005A2968" w:rsidRDefault="005A2968" w:rsidP="00A43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8A0"/>
    <w:multiLevelType w:val="multilevel"/>
    <w:tmpl w:val="AB8A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73AC"/>
    <w:multiLevelType w:val="multilevel"/>
    <w:tmpl w:val="AFD8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25F98"/>
    <w:multiLevelType w:val="multilevel"/>
    <w:tmpl w:val="3FB0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21FF6"/>
    <w:multiLevelType w:val="multilevel"/>
    <w:tmpl w:val="9382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06A65"/>
    <w:multiLevelType w:val="multilevel"/>
    <w:tmpl w:val="D900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138B"/>
    <w:multiLevelType w:val="multilevel"/>
    <w:tmpl w:val="F55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23E3F"/>
    <w:multiLevelType w:val="multilevel"/>
    <w:tmpl w:val="8A6A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2281A"/>
    <w:multiLevelType w:val="multilevel"/>
    <w:tmpl w:val="35C8A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94CC5"/>
    <w:multiLevelType w:val="multilevel"/>
    <w:tmpl w:val="F20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489705">
    <w:abstractNumId w:val="3"/>
  </w:num>
  <w:num w:numId="2" w16cid:durableId="1170871067">
    <w:abstractNumId w:val="4"/>
  </w:num>
  <w:num w:numId="3" w16cid:durableId="337192914">
    <w:abstractNumId w:val="6"/>
  </w:num>
  <w:num w:numId="4" w16cid:durableId="1295214489">
    <w:abstractNumId w:val="0"/>
  </w:num>
  <w:num w:numId="5" w16cid:durableId="555891297">
    <w:abstractNumId w:val="1"/>
  </w:num>
  <w:num w:numId="6" w16cid:durableId="1487088495">
    <w:abstractNumId w:val="7"/>
  </w:num>
  <w:num w:numId="7" w16cid:durableId="221016164">
    <w:abstractNumId w:val="8"/>
  </w:num>
  <w:num w:numId="8" w16cid:durableId="2111319157">
    <w:abstractNumId w:val="2"/>
  </w:num>
  <w:num w:numId="9" w16cid:durableId="256255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AF"/>
    <w:rsid w:val="0033688C"/>
    <w:rsid w:val="004343B5"/>
    <w:rsid w:val="005A2968"/>
    <w:rsid w:val="00A435AF"/>
    <w:rsid w:val="00BB5FBF"/>
    <w:rsid w:val="00D9129D"/>
    <w:rsid w:val="00F9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7531A"/>
  <w15:chartTrackingRefBased/>
  <w15:docId w15:val="{74EC1EBC-0ECE-42C1-8290-1C11E77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4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A4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5A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435A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A43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35AF"/>
  </w:style>
  <w:style w:type="paragraph" w:styleId="Pieddepage">
    <w:name w:val="footer"/>
    <w:basedOn w:val="Normal"/>
    <w:link w:val="PieddepageCar"/>
    <w:uiPriority w:val="99"/>
    <w:unhideWhenUsed/>
    <w:rsid w:val="00A43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35AF"/>
  </w:style>
  <w:style w:type="paragraph" w:styleId="Paragraphedeliste">
    <w:name w:val="List Paragraph"/>
    <w:basedOn w:val="Normal"/>
    <w:uiPriority w:val="34"/>
    <w:qFormat/>
    <w:rsid w:val="00A4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3/presentation/image/imag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3/presentation/image/image2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Озьяс Стев Икнэль Дани</dc:creator>
  <cp:keywords/>
  <dc:description/>
  <cp:lastModifiedBy>Озьяс Стев Икнэль Дани</cp:lastModifiedBy>
  <cp:revision>2</cp:revision>
  <cp:lastPrinted>2024-02-24T22:39:00Z</cp:lastPrinted>
  <dcterms:created xsi:type="dcterms:W3CDTF">2024-02-24T22:40:00Z</dcterms:created>
  <dcterms:modified xsi:type="dcterms:W3CDTF">2024-02-24T22:40:00Z</dcterms:modified>
</cp:coreProperties>
</file>