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9.png" ContentType="image/png"/>
  <Override PartName="/word/media/rId35.png" ContentType="image/png"/>
  <Override PartName="/word/media/rId26.png" ContentType="image/png"/>
  <Override PartName="/word/media/rId32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27</w:t>
      </w:r>
    </w:p>
    <w:p>
      <w:pPr>
        <w:pStyle w:val="Author"/>
      </w:pPr>
      <w:r>
        <w:t xml:space="preserve">Озьяс</w:t>
      </w:r>
      <w:r>
        <w:t xml:space="preserve"> </w:t>
      </w:r>
      <w:r>
        <w:t xml:space="preserve">Стев</w:t>
      </w:r>
      <w:r>
        <w:t xml:space="preserve"> </w:t>
      </w:r>
      <w:r>
        <w:t xml:space="preserve">Икнэль</w:t>
      </w:r>
      <w:r>
        <w:t xml:space="preserve"> </w:t>
      </w:r>
      <w:r>
        <w:t xml:space="preserve">Дани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фазовый портрет гармонического осциллятора и решение уравнения гармонического осциллятора для следующих случаев:</w:t>
      </w:r>
      <w:r>
        <w:t xml:space="preserve"> </w:t>
      </w:r>
      <w:r>
        <w:t xml:space="preserve">1. Колебания гармонического осциллятора без затуханий и без действий внешней силы</w:t>
      </w:r>
      <w:r>
        <w:t xml:space="preserve"> </w:t>
      </w:r>
      <w:r>
        <w:t xml:space="preserve">2. Колебания гармонического осциллятора c затуханием и без действий внешней силы</w:t>
      </w:r>
      <w:r>
        <w:t xml:space="preserve"> </w:t>
      </w:r>
      <w:r>
        <w:t xml:space="preserve">3. Колебания гармонического осциллятора c затуханием и под действием внешней силы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Изучать модель гармонических колебаний</w:t>
      </w:r>
    </w:p>
    <w:p>
      <w:pPr>
        <w:pStyle w:val="Compact"/>
        <w:numPr>
          <w:ilvl w:val="0"/>
          <w:numId w:val="1001"/>
        </w:numPr>
      </w:pPr>
      <w:r>
        <w:t xml:space="preserve">Построить фазовый портрет гармонического осциллятора и решение уравнения гармонического осциллятора</w:t>
      </w:r>
    </w:p>
    <w:bookmarkEnd w:id="21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другихнауках при определенных предположениях можно описать одним и тем же</w:t>
      </w:r>
      <w:r>
        <w:t xml:space="preserve"> </w:t>
      </w:r>
      <w:r>
        <w:t xml:space="preserve">дифференциальным уравнением, которое в теории колебаний выступает в качествеосновной модели. Эта модель называется линейным гармоническим осциллятором. Уравнение свободных колебаний гармонического осциллятора имеет следующий вид:</w:t>
      </w:r>
    </w:p>
    <w:p>
      <w:pPr>
        <w:pStyle w:val="BodyText"/>
      </w:pPr>
      <w:r>
        <w:t xml:space="preserve">x’’ + 2 g x’ + w^2 x = f(t)</w:t>
      </w:r>
    </w:p>
    <w:p>
      <w:pPr>
        <w:pStyle w:val="BodyText"/>
      </w:pPr>
      <w:r>
        <w:t xml:space="preserve">где x – переменная, описывающая состояние системы (смещение грузика, заряд конденсатора и т.д.), g - затухание (параметр, характеризующий потери энергии (трение в механической системе, сопротивление в контуре), w – собственная частота колебаний, f(t) - внешняя сила , t – время.</w:t>
      </w:r>
    </w:p>
    <w:bookmarkEnd w:id="22"/>
    <w:bookmarkStart w:id="4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случаев:</w:t>
      </w:r>
    </w:p>
    <w:p>
      <w:pPr>
        <w:pStyle w:val="Compact"/>
        <w:numPr>
          <w:ilvl w:val="0"/>
          <w:numId w:val="1002"/>
        </w:numPr>
      </w:pPr>
      <w:r>
        <w:t xml:space="preserve">Колебания гармонического осциллятора без затуханий и без действий внешней силы</w:t>
      </w:r>
    </w:p>
    <w:p>
      <w:pPr>
        <w:pStyle w:val="FirstParagraph"/>
      </w:pPr>
      <w:r>
        <w:t xml:space="preserve">x’’ + 9 x = 0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Фазовый портрет №1 (Julia)" title="fig:" id="24" name="Picture"/>
            <a:graphic>
              <a:graphicData uri="http://schemas.openxmlformats.org/drawingml/2006/picture">
                <pic:pic>
                  <pic:nvPicPr>
                    <pic:cNvPr descr="image/image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Фазовый портрет №1 (Julia)</w:t>
      </w:r>
    </w:p>
    <w:p>
      <w:pPr>
        <w:pStyle w:val="CaptionedFigure"/>
      </w:pPr>
      <w:r>
        <w:drawing>
          <wp:inline>
            <wp:extent cx="3733800" cy="1976252"/>
            <wp:effectExtent b="0" l="0" r="0" t="0"/>
            <wp:docPr descr="Фазовый портрет №1 (OpenModelica)" title="fig:" id="27" name="Picture"/>
            <a:graphic>
              <a:graphicData uri="http://schemas.openxmlformats.org/drawingml/2006/picture">
                <pic:pic>
                  <pic:nvPicPr>
                    <pic:cNvPr descr="image/image4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6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Фазовый портрет №1 (OpenModelica)</w:t>
      </w:r>
    </w:p>
    <w:p>
      <w:pPr>
        <w:pStyle w:val="Compact"/>
        <w:numPr>
          <w:ilvl w:val="0"/>
          <w:numId w:val="1003"/>
        </w:numPr>
      </w:pPr>
      <w:r>
        <w:t xml:space="preserve">Колебания гармонического осциллятора c затуханием и без действий внешней силы</w:t>
      </w:r>
    </w:p>
    <w:p>
      <w:pPr>
        <w:pStyle w:val="FirstParagraph"/>
      </w:pPr>
      <w:r>
        <w:t xml:space="preserve">x’’ + 5.5 x’ + 4.4 x = 0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Фазовый портрет №2 (Julia)" title="fig:" id="30" name="Picture"/>
            <a:graphic>
              <a:graphicData uri="http://schemas.openxmlformats.org/drawingml/2006/picture">
                <pic:pic>
                  <pic:nvPicPr>
                    <pic:cNvPr descr="image/image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Фазовый портрет №2 (Julia)</w:t>
      </w:r>
    </w:p>
    <w:p>
      <w:pPr>
        <w:pStyle w:val="CaptionedFigure"/>
      </w:pPr>
      <w:r>
        <w:drawing>
          <wp:inline>
            <wp:extent cx="3733800" cy="1978572"/>
            <wp:effectExtent b="0" l="0" r="0" t="0"/>
            <wp:docPr descr="Фазовый портрет №2 (OpenModelica)" title="fig:" id="33" name="Picture"/>
            <a:graphic>
              <a:graphicData uri="http://schemas.openxmlformats.org/drawingml/2006/picture">
                <pic:pic>
                  <pic:nvPicPr>
                    <pic:cNvPr descr="image/image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8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Фазовый портрет №2 (OpenModelica)</w:t>
      </w:r>
    </w:p>
    <w:p>
      <w:pPr>
        <w:pStyle w:val="Compact"/>
        <w:numPr>
          <w:ilvl w:val="0"/>
          <w:numId w:val="1004"/>
        </w:numPr>
      </w:pPr>
      <w:r>
        <w:t xml:space="preserve">Колебания гармонического осциллятора c затуханием и под действием внешней силы</w:t>
      </w:r>
    </w:p>
    <w:p>
      <w:pPr>
        <w:pStyle w:val="FirstParagraph"/>
      </w:pPr>
      <w:r>
        <w:t xml:space="preserve">x’’ + x’ + 6 x = 2cos(0.5t)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Фазовый портрет №3 (Julia)" title="fig:" id="36" name="Picture"/>
            <a:graphic>
              <a:graphicData uri="http://schemas.openxmlformats.org/drawingml/2006/picture">
                <pic:pic>
                  <pic:nvPicPr>
                    <pic:cNvPr descr="image/image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Фазовый портрет №3 (Julia)</w:t>
      </w:r>
    </w:p>
    <w:p>
      <w:pPr>
        <w:pStyle w:val="CaptionedFigure"/>
      </w:pPr>
      <w:r>
        <w:drawing>
          <wp:inline>
            <wp:extent cx="3733800" cy="1983827"/>
            <wp:effectExtent b="0" l="0" r="0" t="0"/>
            <wp:docPr descr="Фазовый портрет №3 (OpenModelica)" title="fig:" id="39" name="Picture"/>
            <a:graphic>
              <a:graphicData uri="http://schemas.openxmlformats.org/drawingml/2006/picture">
                <pic:pic>
                  <pic:nvPicPr>
                    <pic:cNvPr descr="image/image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3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Фазовый портрет №3 (OpenModelica)</w:t>
      </w:r>
    </w:p>
    <w:bookmarkEnd w:id="41"/>
    <w:bookmarkStart w:id="42" w:name="код-программы-juli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 (Julia)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CommentTok"/>
        </w:rPr>
        <w:t xml:space="preserve">#ПЕРВЫЙ СЛУЧАЙ</w:t>
      </w:r>
      <w:r>
        <w:br/>
      </w:r>
      <w:r>
        <w:br/>
      </w:r>
      <w:r>
        <w:br/>
      </w:r>
      <w:r>
        <w:rPr>
          <w:rStyle w:val="CommentTok"/>
        </w:rPr>
        <w:t xml:space="preserve">#Параметры осциллятора</w:t>
      </w:r>
      <w:r>
        <w:br/>
      </w:r>
      <w:r>
        <w:rPr>
          <w:rStyle w:val="CommentTok"/>
        </w:rPr>
        <w:t xml:space="preserve">#x'' + g * x' + w^2 * x = f(t)</w:t>
      </w:r>
      <w:r>
        <w:br/>
      </w:r>
      <w:r>
        <w:rPr>
          <w:rStyle w:val="CommentTok"/>
        </w:rPr>
        <w:t xml:space="preserve">#w - частота</w:t>
      </w:r>
      <w:r>
        <w:br/>
      </w:r>
      <w:r>
        <w:rPr>
          <w:rStyle w:val="CommentTok"/>
        </w:rPr>
        <w:t xml:space="preserve">#g - затухание</w:t>
      </w:r>
      <w:r>
        <w:br/>
      </w:r>
      <w:r>
        <w:br/>
      </w:r>
      <w:r>
        <w:rPr>
          <w:rStyle w:val="NormalTok"/>
        </w:rPr>
        <w:t xml:space="preserve">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#Правая часть уравнения f(t)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   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f;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#Вектор-функция f(t, x)</w:t>
      </w:r>
      <w:r>
        <w:br/>
      </w:r>
      <w:r>
        <w:rPr>
          <w:rStyle w:val="CommentTok"/>
        </w:rPr>
        <w:t xml:space="preserve">#для решения системы дифференциальных уравнений</w:t>
      </w:r>
      <w:r>
        <w:br/>
      </w:r>
      <w:r>
        <w:rPr>
          <w:rStyle w:val="CommentTok"/>
        </w:rPr>
        <w:t xml:space="preserve">#x' = y(t, x)</w:t>
      </w:r>
      <w:r>
        <w:br/>
      </w:r>
      <w:r>
        <w:rPr>
          <w:rStyle w:val="CommentTok"/>
        </w:rPr>
        <w:t xml:space="preserve">#где x - искомый вектор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(du,u,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(t);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br/>
      </w:r>
      <w:r>
        <w:rPr>
          <w:rStyle w:val="CommentTok"/>
        </w:rPr>
        <w:t xml:space="preserve">#Вектор начальных условий</w:t>
      </w:r>
      <w:r>
        <w:br/>
      </w:r>
      <w:r>
        <w:rPr>
          <w:rStyle w:val="CommentTok"/>
        </w:rPr>
        <w:t xml:space="preserve">#x(t0) = x0</w:t>
      </w:r>
      <w:r>
        <w:br/>
      </w:r>
      <w:r>
        <w:br/>
      </w:r>
      <w:r>
        <w:rPr>
          <w:rStyle w:val="NormalTok"/>
        </w:rPr>
        <w:t xml:space="preserve">v0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#Интервал на котором будет решаться задача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37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#Решаем дифференциальные уравнения с начальным условием x(t0) = x0 на интервале t</w:t>
      </w:r>
      <w:r>
        <w:br/>
      </w:r>
      <w:r>
        <w:rPr>
          <w:rStyle w:val="CommentTok"/>
        </w:rPr>
        <w:t xml:space="preserve">#с правой частью, заданной y и записываем решение в матрицу x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v0, t);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(prob);</w:t>
      </w:r>
      <w:r>
        <w:br/>
      </w:r>
      <w:r>
        <w:br/>
      </w:r>
      <w:r>
        <w:rPr>
          <w:rStyle w:val="CommentTok"/>
        </w:rPr>
        <w:t xml:space="preserve">#Переписываем отдельно x в y1, x' в y2</w:t>
      </w:r>
      <w:r>
        <w:br/>
      </w:r>
      <w:r>
        <w:br/>
      </w:r>
      <w:r>
        <w:rPr>
          <w:rStyle w:val="NormalTok"/>
        </w:rPr>
        <w:t xml:space="preserve">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[];</w:t>
      </w:r>
      <w:r>
        <w:br/>
      </w:r>
      <w:r>
        <w:rPr>
          <w:rStyle w:val="NormalTok"/>
        </w:rPr>
        <w:t xml:space="preserve">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[];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values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(y1, values[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(y2, values[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]);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#Рисуем фазовый портрет: зависимость x(x')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(y1, y2,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topright,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"Фазовый портрет №1"</w:t>
      </w:r>
      <w:r>
        <w:rPr>
          <w:rStyle w:val="NormalTok"/>
        </w:rPr>
        <w:t xml:space="preserve">));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"image1.png"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#ВТОРОЙ СЛУЧАЙ</w:t>
      </w:r>
      <w:r>
        <w:br/>
      </w:r>
      <w:r>
        <w:rPr>
          <w:rStyle w:val="NormalTok"/>
        </w:rPr>
        <w:t xml:space="preserve">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4.4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#Правая часть уравнения f(t)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   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f;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#Вектор-функция f(t, x)</w:t>
      </w:r>
      <w:r>
        <w:br/>
      </w:r>
      <w:r>
        <w:rPr>
          <w:rStyle w:val="CommentTok"/>
        </w:rPr>
        <w:t xml:space="preserve">#для решения системы дифференциальных уравнений</w:t>
      </w:r>
      <w:r>
        <w:br/>
      </w:r>
      <w:r>
        <w:rPr>
          <w:rStyle w:val="CommentTok"/>
        </w:rPr>
        <w:t xml:space="preserve">#x' = y(t, x)</w:t>
      </w:r>
      <w:r>
        <w:br/>
      </w:r>
      <w:r>
        <w:rPr>
          <w:rStyle w:val="CommentTok"/>
        </w:rPr>
        <w:t xml:space="preserve">#где x - искомый вектор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(du,u,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(t);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br/>
      </w:r>
      <w:r>
        <w:rPr>
          <w:rStyle w:val="CommentTok"/>
        </w:rPr>
        <w:t xml:space="preserve">#Вектор начальных условий</w:t>
      </w:r>
      <w:r>
        <w:br/>
      </w:r>
      <w:r>
        <w:rPr>
          <w:rStyle w:val="CommentTok"/>
        </w:rPr>
        <w:t xml:space="preserve">#x(t0) = x0</w:t>
      </w:r>
      <w:r>
        <w:br/>
      </w:r>
      <w:r>
        <w:br/>
      </w:r>
      <w:r>
        <w:rPr>
          <w:rStyle w:val="NormalTok"/>
        </w:rPr>
        <w:t xml:space="preserve">v0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#Интервал на котором будет решаться задача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37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#Решаем дифференциальные уравнения с начальным условием x(t0) = x0 на интервале t</w:t>
      </w:r>
      <w:r>
        <w:br/>
      </w:r>
      <w:r>
        <w:rPr>
          <w:rStyle w:val="CommentTok"/>
        </w:rPr>
        <w:t xml:space="preserve">#с правой частью, заданной y и записываем решение в матрицу x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v0, t);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(prob);</w:t>
      </w:r>
      <w:r>
        <w:br/>
      </w:r>
      <w:r>
        <w:br/>
      </w:r>
      <w:r>
        <w:rPr>
          <w:rStyle w:val="CommentTok"/>
        </w:rPr>
        <w:t xml:space="preserve">#Переписываем отдельно x в y1, x' в y2</w:t>
      </w:r>
      <w:r>
        <w:br/>
      </w:r>
      <w:r>
        <w:br/>
      </w:r>
      <w:r>
        <w:rPr>
          <w:rStyle w:val="NormalTok"/>
        </w:rPr>
        <w:t xml:space="preserve">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[];</w:t>
      </w:r>
      <w:r>
        <w:br/>
      </w:r>
      <w:r>
        <w:rPr>
          <w:rStyle w:val="NormalTok"/>
        </w:rPr>
        <w:t xml:space="preserve">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[];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values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(y1, values[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(y2, values[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]);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#Рисуем фазовый портрет: зависимость x(x')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(y1, y2,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topright,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"Фазовый портрет №2"</w:t>
      </w:r>
      <w:r>
        <w:rPr>
          <w:rStyle w:val="NormalTok"/>
        </w:rPr>
        <w:t xml:space="preserve">));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"image2.png"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#ТРЕТИЙ СЛУЧАЙ</w:t>
      </w:r>
      <w:r>
        <w:br/>
      </w:r>
      <w:r>
        <w:br/>
      </w:r>
      <w:r>
        <w:rPr>
          <w:rStyle w:val="NormalTok"/>
        </w:rPr>
        <w:t xml:space="preserve">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6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#Правая часть уравнения f(t)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   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FunctionTok"/>
        </w:rPr>
        <w:t xml:space="preserve">*cos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f;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#Вектор-функция f(t, x)</w:t>
      </w:r>
      <w:r>
        <w:br/>
      </w:r>
      <w:r>
        <w:rPr>
          <w:rStyle w:val="CommentTok"/>
        </w:rPr>
        <w:t xml:space="preserve">#для решения системы дифференциальных уравнений</w:t>
      </w:r>
      <w:r>
        <w:br/>
      </w:r>
      <w:r>
        <w:rPr>
          <w:rStyle w:val="CommentTok"/>
        </w:rPr>
        <w:t xml:space="preserve">#x' = y(t, x)</w:t>
      </w:r>
      <w:r>
        <w:br/>
      </w:r>
      <w:r>
        <w:rPr>
          <w:rStyle w:val="CommentTok"/>
        </w:rPr>
        <w:t xml:space="preserve">#где x - искомый вектор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(du,u,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(t);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br/>
      </w:r>
      <w:r>
        <w:rPr>
          <w:rStyle w:val="CommentTok"/>
        </w:rPr>
        <w:t xml:space="preserve">#Вектор начальных условий</w:t>
      </w:r>
      <w:r>
        <w:br/>
      </w:r>
      <w:r>
        <w:rPr>
          <w:rStyle w:val="CommentTok"/>
        </w:rPr>
        <w:t xml:space="preserve">#x(t0) = x0</w:t>
      </w:r>
      <w:r>
        <w:br/>
      </w:r>
      <w:r>
        <w:br/>
      </w:r>
      <w:r>
        <w:rPr>
          <w:rStyle w:val="NormalTok"/>
        </w:rPr>
        <w:t xml:space="preserve">v0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#Интервал на котором будет решаться задача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37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#Решаем дифференциальные уравнения с начальным условием x(t0) = x0 на интервале t</w:t>
      </w:r>
      <w:r>
        <w:br/>
      </w:r>
      <w:r>
        <w:rPr>
          <w:rStyle w:val="CommentTok"/>
        </w:rPr>
        <w:t xml:space="preserve">#с правой частью, заданной y и записываем решение в матрицу x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v0, t);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(prob);</w:t>
      </w:r>
      <w:r>
        <w:br/>
      </w:r>
      <w:r>
        <w:br/>
      </w:r>
      <w:r>
        <w:rPr>
          <w:rStyle w:val="CommentTok"/>
        </w:rPr>
        <w:t xml:space="preserve">#Переписываем отдельно x в y1, x' в y2</w:t>
      </w:r>
      <w:r>
        <w:br/>
      </w:r>
      <w:r>
        <w:br/>
      </w:r>
      <w:r>
        <w:rPr>
          <w:rStyle w:val="NormalTok"/>
        </w:rPr>
        <w:t xml:space="preserve">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[];</w:t>
      </w:r>
      <w:r>
        <w:br/>
      </w:r>
      <w:r>
        <w:rPr>
          <w:rStyle w:val="NormalTok"/>
        </w:rPr>
        <w:t xml:space="preserve">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[];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values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(y1, values[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(y2, values[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]);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#Рисуем фазовый портрет: зависимость x(x')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(y1, y2,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topright,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"Фазовый портрет №3"</w:t>
      </w:r>
      <w:r>
        <w:rPr>
          <w:rStyle w:val="NormalTok"/>
        </w:rPr>
        <w:t xml:space="preserve">));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"image3.png"</w:t>
      </w:r>
      <w:r>
        <w:rPr>
          <w:rStyle w:val="NormalTok"/>
        </w:rPr>
        <w:t xml:space="preserve">)</w:t>
      </w:r>
    </w:p>
    <w:bookmarkEnd w:id="42"/>
    <w:bookmarkStart w:id="43" w:name="код-программы-openmodelica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Код программы (OpenModelica)</w:t>
      </w:r>
    </w:p>
    <w:p>
      <w:pPr>
        <w:pStyle w:val="SourceCode"/>
      </w:pPr>
      <w:r>
        <w:rPr>
          <w:rStyle w:val="OperatorTok"/>
        </w:rPr>
        <w:t xml:space="preserve">//</w:t>
      </w:r>
      <w:r>
        <w:rPr>
          <w:rStyle w:val="NormalTok"/>
        </w:rPr>
        <w:t xml:space="preserve">ПЕРВЫЙ СЛУЧАЙ x</w:t>
      </w:r>
      <w:r>
        <w:rPr>
          <w:rStyle w:val="OperatorTok"/>
        </w:rPr>
        <w:t xml:space="preserve">''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9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model lab4</w:t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Параметры осциллятора</w:t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''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(t)</w:t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w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частота</w:t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g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затухание</w:t>
      </w:r>
      <w:r>
        <w:br/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Вектор начальных условий </w:t>
      </w:r>
      <w:r>
        <w:rPr>
          <w:rStyle w:val="FunctionTok"/>
        </w:rPr>
        <w:t xml:space="preserve">x</w:t>
      </w:r>
      <w:r>
        <w:rPr>
          <w:rStyle w:val="NormalTok"/>
        </w:rPr>
        <w:t xml:space="preserve">(t0)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x0</w:t>
      </w:r>
      <w:r>
        <w:br/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</w:t>
      </w:r>
      <w:r>
        <w:rPr>
          <w:rStyle w:val="NormalTok"/>
        </w:rPr>
        <w:t xml:space="preserve">(start</w:t>
      </w:r>
      <w:r>
        <w:rPr>
          <w:rStyle w:val="OperatorTok"/>
        </w:rPr>
        <w:t xml:space="preserve">=-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);</w:t>
      </w:r>
      <w:r>
        <w:br/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(start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);</w:t>
      </w:r>
      <w:r>
        <w:br/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f;</w:t>
      </w:r>
      <w:r>
        <w:br/>
      </w:r>
      <w:r>
        <w:br/>
      </w:r>
      <w:r>
        <w:rPr>
          <w:rStyle w:val="NormalTok"/>
        </w:rPr>
        <w:t xml:space="preserve">equation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der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der</w:t>
      </w:r>
      <w:r>
        <w:rPr>
          <w:rStyle w:val="NormalTok"/>
        </w:rPr>
        <w:t xml:space="preserve">(y)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f;</w:t>
      </w:r>
      <w:r>
        <w:br/>
      </w:r>
      <w:r>
        <w:rPr>
          <w:rStyle w:val="NormalTok"/>
        </w:rPr>
        <w:t xml:space="preserve"> 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lab4;</w:t>
      </w:r>
    </w:p>
    <w:p>
      <w:pPr>
        <w:pStyle w:val="SourceCode"/>
      </w:pPr>
      <w:r>
        <w:rPr>
          <w:rStyle w:val="OperatorTok"/>
        </w:rPr>
        <w:t xml:space="preserve">//</w:t>
      </w:r>
      <w:r>
        <w:rPr>
          <w:rStyle w:val="NormalTok"/>
        </w:rPr>
        <w:t xml:space="preserve">ВТОРОЙ СЛУЧАЙ x</w:t>
      </w:r>
      <w:r>
        <w:rPr>
          <w:rStyle w:val="OperatorTok"/>
        </w:rPr>
        <w:t xml:space="preserve">''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model lab4</w:t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Параметры осциллятора</w:t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''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(t)</w:t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w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частота</w:t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g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затухание</w:t>
      </w:r>
      <w:r>
        <w:br/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4.4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Вектор начальных условий </w:t>
      </w:r>
      <w:r>
        <w:rPr>
          <w:rStyle w:val="FunctionTok"/>
        </w:rPr>
        <w:t xml:space="preserve">x</w:t>
      </w:r>
      <w:r>
        <w:rPr>
          <w:rStyle w:val="NormalTok"/>
        </w:rPr>
        <w:t xml:space="preserve">(t0)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x0</w:t>
      </w:r>
      <w:r>
        <w:br/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</w:t>
      </w:r>
      <w:r>
        <w:rPr>
          <w:rStyle w:val="NormalTok"/>
        </w:rPr>
        <w:t xml:space="preserve">(start</w:t>
      </w:r>
      <w:r>
        <w:rPr>
          <w:rStyle w:val="OperatorTok"/>
        </w:rPr>
        <w:t xml:space="preserve">=-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);</w:t>
      </w:r>
      <w:r>
        <w:br/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(start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);</w:t>
      </w:r>
      <w:r>
        <w:br/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f;</w:t>
      </w:r>
      <w:r>
        <w:br/>
      </w:r>
      <w:r>
        <w:br/>
      </w:r>
      <w:r>
        <w:rPr>
          <w:rStyle w:val="NormalTok"/>
        </w:rPr>
        <w:t xml:space="preserve">equation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der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der</w:t>
      </w:r>
      <w:r>
        <w:rPr>
          <w:rStyle w:val="NormalTok"/>
        </w:rPr>
        <w:t xml:space="preserve">(y)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f;</w:t>
      </w:r>
      <w:r>
        <w:br/>
      </w:r>
      <w:r>
        <w:rPr>
          <w:rStyle w:val="NormalTok"/>
        </w:rPr>
        <w:t xml:space="preserve"> 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lab4;</w:t>
      </w:r>
    </w:p>
    <w:p>
      <w:pPr>
        <w:pStyle w:val="SourceCode"/>
      </w:pPr>
      <w:r>
        <w:rPr>
          <w:rStyle w:val="OperatorTok"/>
        </w:rPr>
        <w:t xml:space="preserve">//</w:t>
      </w:r>
      <w:r>
        <w:rPr>
          <w:rStyle w:val="NormalTok"/>
        </w:rPr>
        <w:t xml:space="preserve">ТРЕТЬИЙ СЛУЧАЙ x</w:t>
      </w:r>
      <w:r>
        <w:rPr>
          <w:rStyle w:val="OperatorTok"/>
        </w:rPr>
        <w:t xml:space="preserve">''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model lab4</w:t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Параметры осциллятора</w:t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''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(t)</w:t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w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частота</w:t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g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затухание</w:t>
      </w:r>
      <w:r>
        <w:br/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6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Вектор начальных условий </w:t>
      </w:r>
      <w:r>
        <w:rPr>
          <w:rStyle w:val="FunctionTok"/>
        </w:rPr>
        <w:t xml:space="preserve">x</w:t>
      </w:r>
      <w:r>
        <w:rPr>
          <w:rStyle w:val="NormalTok"/>
        </w:rPr>
        <w:t xml:space="preserve">(t0)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x0</w:t>
      </w:r>
      <w:r>
        <w:br/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</w:t>
      </w:r>
      <w:r>
        <w:rPr>
          <w:rStyle w:val="NormalTok"/>
        </w:rPr>
        <w:t xml:space="preserve">(start</w:t>
      </w:r>
      <w:r>
        <w:rPr>
          <w:rStyle w:val="OperatorTok"/>
        </w:rPr>
        <w:t xml:space="preserve">=-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);</w:t>
      </w:r>
      <w:r>
        <w:br/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(start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);</w:t>
      </w:r>
      <w:r>
        <w:br/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f;</w:t>
      </w:r>
      <w:r>
        <w:br/>
      </w:r>
      <w:r>
        <w:br/>
      </w:r>
      <w:r>
        <w:rPr>
          <w:rStyle w:val="NormalTok"/>
        </w:rPr>
        <w:t xml:space="preserve">equation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der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der</w:t>
      </w:r>
      <w:r>
        <w:rPr>
          <w:rStyle w:val="NormalTok"/>
        </w:rPr>
        <w:t xml:space="preserve">(y)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f;</w:t>
      </w:r>
      <w:r>
        <w:br/>
      </w:r>
      <w:r>
        <w:rPr>
          <w:rStyle w:val="NormalTok"/>
        </w:rPr>
        <w:t xml:space="preserve"> 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time);</w:t>
      </w:r>
      <w:r>
        <w:br/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lab4;</w:t>
      </w:r>
    </w:p>
    <w:bookmarkEnd w:id="43"/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моделем гармонических колебаний. Проверили, как работает модель в различных ситуациях, построили фазовые портреты в рассматриваемых случаях.</w:t>
      </w:r>
    </w:p>
    <w:bookmarkEnd w:id="45"/>
    <w:bookmarkStart w:id="47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5"/>
        </w:numPr>
      </w:pPr>
      <w:hyperlink r:id="rId46">
        <w:r>
          <w:rPr>
            <w:rStyle w:val="Hyperlink"/>
          </w:rPr>
          <w:t xml:space="preserve">Гармонические_колебания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hyperlink" Id="rId46" Target="https://ru.wikipedia.org/wiki/&#1043;&#1072;&#1088;&#1084;&#1086;&#1085;&#1080;&#1095;&#1077;&#1089;&#1082;&#1080;&#1077;_&#1082;&#1086;&#1083;&#1077;&#1073;&#1072;&#1085;&#1080;&#1103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ru.wikipedia.org/wiki/&#1043;&#1072;&#1088;&#1084;&#1086;&#1085;&#1080;&#1095;&#1077;&#1089;&#1082;&#1080;&#1077;_&#1082;&#1086;&#1083;&#1077;&#1073;&#1072;&#1085;&#1080;&#1103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Озьяс Стев Икнэль Дани</dc:creator>
  <dc:language>ru-RU</dc:language>
  <cp:keywords/>
  <dcterms:created xsi:type="dcterms:W3CDTF">2025-05-28T20:16:39Z</dcterms:created>
  <dcterms:modified xsi:type="dcterms:W3CDTF">2025-05-28T20:16:39Z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Рис.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temTitleDelim">
    <vt:lpwstr>.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Листинг</vt:lpwstr>
  </property>
  <property fmtid="{D5CDD505-2E9C-101B-9397-08002B2CF9AE}" pid="41" name="listings">
    <vt:lpwstr>False</vt:lpwstr>
  </property>
  <property fmtid="{D5CDD505-2E9C-101B-9397-08002B2CF9AE}" pid="42" name="lofItemTemplate">
    <vt:lpwstr>lofItemTitleilistItemTitleDelimt </vt:lpwstr>
  </property>
  <property fmtid="{D5CDD505-2E9C-101B-9397-08002B2CF9AE}" pid="43" name="lofItemTitle">
    <vt:lpwstr/>
  </property>
  <property fmtid="{D5CDD505-2E9C-101B-9397-08002B2CF9AE}" pid="44" name="lofTitle">
    <vt:lpwstr>Цель Работы</vt:lpwstr>
  </property>
  <property fmtid="{D5CDD505-2E9C-101B-9397-08002B2CF9AE}" pid="45" name="lolItemTemplate">
    <vt:lpwstr>lolItemTitleilistItemTitleDelimt </vt:lpwstr>
  </property>
  <property fmtid="{D5CDD505-2E9C-101B-9397-08002B2CF9AE}" pid="46" name="lolItemTitle">
    <vt:lpwstr/>
  </property>
  <property fmtid="{D5CDD505-2E9C-101B-9397-08002B2CF9AE}" pid="47" name="lolTitle">
    <vt:lpwstr>Листинги</vt:lpwstr>
  </property>
  <property fmtid="{D5CDD505-2E9C-101B-9397-08002B2CF9AE}" pid="48" name="lotItemTemplate">
    <vt:lpwstr>lotItemTitleilistItemTitleDelimt </vt:lpwstr>
  </property>
  <property fmtid="{D5CDD505-2E9C-101B-9397-08002B2CF9AE}" pid="49" name="lotItemTitle">
    <vt:lpwstr/>
  </property>
  <property fmtid="{D5CDD505-2E9C-101B-9397-08002B2CF9AE}" pid="50" name="lotTitle">
    <vt:lpwstr>Ход Работы</vt:lpwstr>
  </property>
  <property fmtid="{D5CDD505-2E9C-101B-9397-08002B2CF9AE}" pid="51" name="lstLabels">
    <vt:lpwstr>arabic</vt:lpwstr>
  </property>
  <property fmtid="{D5CDD505-2E9C-101B-9397-08002B2CF9AE}" pid="52" name="lstPrefix">
    <vt:lpwstr/>
  </property>
  <property fmtid="{D5CDD505-2E9C-101B-9397-08002B2CF9AE}" pid="53" name="lstPrefixTemplate">
    <vt:lpwstr>p i</vt:lpwstr>
  </property>
  <property fmtid="{D5CDD505-2E9C-101B-9397-08002B2CF9AE}" pid="54" name="mainfont">
    <vt:lpwstr>PT Serif</vt:lpwstr>
  </property>
  <property fmtid="{D5CDD505-2E9C-101B-9397-08002B2CF9AE}" pid="55" name="mainfontoptions">
    <vt:lpwstr>Ligatures=TeX</vt:lpwstr>
  </property>
  <property fmtid="{D5CDD505-2E9C-101B-9397-08002B2CF9AE}" pid="56" name="monofont">
    <vt:lpwstr>PT Mono</vt:lpwstr>
  </property>
  <property fmtid="{D5CDD505-2E9C-101B-9397-08002B2CF9AE}" pid="57" name="monofontoptions">
    <vt:lpwstr>Scale=MatchLowercase,Scale=0.9</vt:lpwstr>
  </property>
  <property fmtid="{D5CDD505-2E9C-101B-9397-08002B2CF9AE}" pid="58" name="nameInLink">
    <vt:lpwstr>False</vt:lpwstr>
  </property>
  <property fmtid="{D5CDD505-2E9C-101B-9397-08002B2CF9AE}" pid="59" name="numberSections">
    <vt:lpwstr>False</vt:lpwstr>
  </property>
  <property fmtid="{D5CDD505-2E9C-101B-9397-08002B2CF9AE}" pid="60" name="pairDelim">
    <vt:lpwstr>, </vt:lpwstr>
  </property>
  <property fmtid="{D5CDD505-2E9C-101B-9397-08002B2CF9AE}" pid="61" name="papersize">
    <vt:lpwstr>a4</vt:lpwstr>
  </property>
  <property fmtid="{D5CDD505-2E9C-101B-9397-08002B2CF9AE}" pid="62" name="polyglossia-lang">
    <vt:lpwstr/>
  </property>
  <property fmtid="{D5CDD505-2E9C-101B-9397-08002B2CF9AE}" pid="63" name="polyglossia-otherlangs">
    <vt:lpwstr/>
  </property>
  <property fmtid="{D5CDD505-2E9C-101B-9397-08002B2CF9AE}" pid="64" name="rangeDelim">
    <vt:lpwstr>-</vt:lpwstr>
  </property>
  <property fmtid="{D5CDD505-2E9C-101B-9397-08002B2CF9AE}" pid="65" name="refDelim">
    <vt:lpwstr>, </vt:lpwstr>
  </property>
  <property fmtid="{D5CDD505-2E9C-101B-9397-08002B2CF9AE}" pid="66" name="refIndexTemplate">
    <vt:lpwstr>isuf</vt:lpwstr>
  </property>
  <property fmtid="{D5CDD505-2E9C-101B-9397-08002B2CF9AE}" pid="67" name="romanfont">
    <vt:lpwstr>PT Serif</vt:lpwstr>
  </property>
  <property fmtid="{D5CDD505-2E9C-101B-9397-08002B2CF9AE}" pid="68" name="romanfontoptions">
    <vt:lpwstr>Ligatures=TeX</vt:lpwstr>
  </property>
  <property fmtid="{D5CDD505-2E9C-101B-9397-08002B2CF9AE}" pid="69" name="sansfont">
    <vt:lpwstr>PT Sans</vt:lpwstr>
  </property>
  <property fmtid="{D5CDD505-2E9C-101B-9397-08002B2CF9AE}" pid="70" name="sansfontoptions">
    <vt:lpwstr>Ligatures=TeX,Scale=MatchLowercase</vt:lpwstr>
  </property>
  <property fmtid="{D5CDD505-2E9C-101B-9397-08002B2CF9AE}" pid="71" name="secHeaderDelim">
    <vt:lpwstr> </vt:lpwstr>
  </property>
  <property fmtid="{D5CDD505-2E9C-101B-9397-08002B2CF9AE}" pid="72" name="secHeaderTemplate">
    <vt:lpwstr>isecHeaderDelim[n]t</vt:lpwstr>
  </property>
  <property fmtid="{D5CDD505-2E9C-101B-9397-08002B2CF9AE}" pid="73" name="secLabels">
    <vt:lpwstr>arabic</vt:lpwstr>
  </property>
  <property fmtid="{D5CDD505-2E9C-101B-9397-08002B2CF9AE}" pid="74" name="secPrefix">
    <vt:lpwstr/>
  </property>
  <property fmtid="{D5CDD505-2E9C-101B-9397-08002B2CF9AE}" pid="75" name="secPrefixTemplate">
    <vt:lpwstr>p i</vt:lpwstr>
  </property>
  <property fmtid="{D5CDD505-2E9C-101B-9397-08002B2CF9AE}" pid="76" name="sectionsDepth">
    <vt:lpwstr>0</vt:lpwstr>
  </property>
  <property fmtid="{D5CDD505-2E9C-101B-9397-08002B2CF9AE}" pid="77" name="subfigGrid">
    <vt:lpwstr>False</vt:lpwstr>
  </property>
  <property fmtid="{D5CDD505-2E9C-101B-9397-08002B2CF9AE}" pid="78" name="subfigLabels">
    <vt:lpwstr>alpha a</vt:lpwstr>
  </property>
  <property fmtid="{D5CDD505-2E9C-101B-9397-08002B2CF9AE}" pid="79" name="subfigureChildTemplate">
    <vt:lpwstr>i</vt:lpwstr>
  </property>
  <property fmtid="{D5CDD505-2E9C-101B-9397-08002B2CF9AE}" pid="80" name="subfigureRefIndexTemplate">
    <vt:lpwstr>isuf (s)</vt:lpwstr>
  </property>
  <property fmtid="{D5CDD505-2E9C-101B-9397-08002B2CF9AE}" pid="81" name="subfigureTemplate">
    <vt:lpwstr>figureTitle ititleDelim t. ccs</vt:lpwstr>
  </property>
  <property fmtid="{D5CDD505-2E9C-101B-9397-08002B2CF9AE}" pid="82" name="subtitle">
    <vt:lpwstr>Модель гармонических колебаний - Вариант 27</vt:lpwstr>
  </property>
  <property fmtid="{D5CDD505-2E9C-101B-9397-08002B2CF9AE}" pid="83" name="tableEqns">
    <vt:lpwstr>False</vt:lpwstr>
  </property>
  <property fmtid="{D5CDD505-2E9C-101B-9397-08002B2CF9AE}" pid="84" name="tableTemplate">
    <vt:lpwstr>tableTitle ititleDelim t</vt:lpwstr>
  </property>
  <property fmtid="{D5CDD505-2E9C-101B-9397-08002B2CF9AE}" pid="85" name="tableTitle">
    <vt:lpwstr>Таблица</vt:lpwstr>
  </property>
  <property fmtid="{D5CDD505-2E9C-101B-9397-08002B2CF9AE}" pid="86" name="tblLabels">
    <vt:lpwstr>arabic</vt:lpwstr>
  </property>
  <property fmtid="{D5CDD505-2E9C-101B-9397-08002B2CF9AE}" pid="87" name="tblPrefix">
    <vt:lpwstr/>
  </property>
  <property fmtid="{D5CDD505-2E9C-101B-9397-08002B2CF9AE}" pid="88" name="tblPrefixTemplate">
    <vt:lpwstr>p i</vt:lpwstr>
  </property>
  <property fmtid="{D5CDD505-2E9C-101B-9397-08002B2CF9AE}" pid="89" name="titleDelim">
    <vt:lpwstr>:</vt:lpwstr>
  </property>
  <property fmtid="{D5CDD505-2E9C-101B-9397-08002B2CF9AE}" pid="90" name="toc">
    <vt:lpwstr>True</vt:lpwstr>
  </property>
  <property fmtid="{D5CDD505-2E9C-101B-9397-08002B2CF9AE}" pid="91" name="toc-depth">
    <vt:lpwstr>2</vt:lpwstr>
  </property>
</Properties>
</file>