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3.png" ContentType="image/png"/>
  <Override PartName="/word/media/rId34.png" ContentType="image/png"/>
  <Override PartName="/word/media/rId46.png" ContentType="image/png"/>
  <Override PartName="/word/media/rId25.png" ContentType="image/png"/>
  <Override PartName="/word/media/rId37.png" ContentType="image/png"/>
  <Override PartName="/word/media/rId2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иск-стационарного-состояния-систе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Поиск стационарного состояния системы</w:t>
      </w:r>
    </w:p>
    <w:p>
      <w:pPr>
        <w:pStyle w:val="FirstParagraph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0.47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0.47</m:t>
        </m:r>
        <m:r>
          <m:rPr>
            <m:sty m:val="p"/>
          </m:rPr>
          <m:t>/</m:t>
        </m:r>
        <m:r>
          <m:t>0.048</m:t>
        </m:r>
        <m:r>
          <m:rPr>
            <m:sty m:val="p"/>
          </m:rPr>
          <m:t>=</m:t>
        </m:r>
        <m:r>
          <m:t>9.79167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0.45</m:t>
        </m:r>
        <m:r>
          <m:rPr>
            <m:sty m:val="p"/>
          </m:rPr>
          <m:t>/</m:t>
        </m:r>
        <m:r>
          <m:t>0.046</m:t>
        </m:r>
        <m:r>
          <m:rPr>
            <m:sty m:val="p"/>
          </m:rPr>
          <m:t>=</m:t>
        </m:r>
        <m:r>
          <m:t>9.78261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3"/>
    <w:bookmarkStart w:id="24" w:name="X15039ca2af4701204216851b9f6bea5d5f054c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Программная реализация модели хищник-жертва</w:t>
      </w:r>
    </w:p>
    <w:p>
      <w:pPr>
        <w:pStyle w:val="FirstParagraph"/>
      </w:pPr>
      <w:r>
        <w:t xml:space="preserve">Зададим функцию для решения модели хищник-жертва.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(шаг 0.01)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lotka_volterra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Model parameters.</w:t>
      </w:r>
      <w:r>
        <w:br/>
      </w:r>
      <w:r>
        <w:rPr>
          <w:rStyle w:val="NormalTok"/>
        </w:rPr>
        <w:t xml:space="preserve">    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Current state.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Evaluate differential equations.</w:t>
      </w:r>
      <w:r>
        <w:br/>
      </w:r>
      <w:r>
        <w:rPr>
          <w:rStyle w:val="NormalTok"/>
        </w:rPr>
        <w:t xml:space="preserve">    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# prey</w:t>
      </w:r>
      <w:r>
        <w:br/>
      </w:r>
      <w:r>
        <w:rPr>
          <w:rStyle w:val="NormalTok"/>
        </w:rPr>
        <w:t xml:space="preserve">    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# predator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initial-value problem.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отрисовки стационарного состояния задаём: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0.47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0.046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(lotka_volterra, u0, tspan, p)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();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dt)</w:t>
      </w:r>
    </w:p>
    <w:p>
      <w:pPr>
        <w:pStyle w:val="FirstParagraph"/>
      </w:pPr>
      <w:r>
        <w:t xml:space="preserve">Также зададим эту модель в OpenModelica. Модель для колебания без затухания и без действия внешних сил: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br/>
      </w:r>
      <w:r>
        <w:rPr>
          <w:rStyle w:val="VerbatimChar"/>
        </w:rPr>
        <w:t xml:space="preserve">parameter Real a=0.45;</w:t>
      </w:r>
      <w:r>
        <w:br/>
      </w:r>
      <w:r>
        <w:rPr>
          <w:rStyle w:val="VerbatimChar"/>
        </w:rPr>
        <w:t xml:space="preserve">parameter Real b=0.046;</w:t>
      </w:r>
      <w:r>
        <w:br/>
      </w:r>
      <w:r>
        <w:rPr>
          <w:rStyle w:val="VerbatimChar"/>
        </w:rPr>
        <w:t xml:space="preserve">parameter Real c=0.47;</w:t>
      </w:r>
      <w:r>
        <w:br/>
      </w:r>
      <w:r>
        <w:rPr>
          <w:rStyle w:val="VerbatimChar"/>
        </w:rPr>
        <w:t xml:space="preserve">parameter Real d=0.048;</w:t>
      </w:r>
      <w:r>
        <w:br/>
      </w:r>
      <w:r>
        <w:br/>
      </w:r>
      <w:r>
        <w:rPr>
          <w:rStyle w:val="VerbatimChar"/>
        </w:rPr>
        <w:t xml:space="preserve">parameter Real x0=7;</w:t>
      </w:r>
      <w:r>
        <w:br/>
      </w:r>
      <w:r>
        <w:rPr>
          <w:rStyle w:val="VerbatimChar"/>
        </w:rPr>
        <w:t xml:space="preserve">parameter Real y0=12;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c*y-d*x*y;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Для отрисовки стационарного состояния меняем значения параметров:</w:t>
      </w:r>
    </w:p>
    <w:p>
      <w:pPr>
        <w:pStyle w:val="SourceCode"/>
      </w:pPr>
      <w:r>
        <w:rPr>
          <w:rStyle w:val="VerbatimChar"/>
        </w:rPr>
        <w:t xml:space="preserve">parameter Real x0=0.47/0.048;</w:t>
      </w:r>
      <w:r>
        <w:br/>
      </w:r>
      <w:r>
        <w:rPr>
          <w:rStyle w:val="VerbatimChar"/>
        </w:rPr>
        <w:t xml:space="preserve">parameter Real y0=0.45/0.046;</w:t>
      </w:r>
    </w:p>
    <w:bookmarkEnd w:id="24"/>
    <w:bookmarkStart w:id="49" w:name="графи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Графики</w:t>
      </w:r>
    </w:p>
    <w:p>
      <w:pPr>
        <w:pStyle w:val="FirstParagraph"/>
      </w:pPr>
      <w:r>
        <w:t xml:space="preserve">Графики решений, полученные с помощью OpenModelica и Julia идентичны для данных начальных условий(рис. ??, ??):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модели при x_0 = 7, \, y_0=12. Julia" title="fig:" id="26" name="Picture"/>
            <a:graphic>
              <a:graphicData uri="http://schemas.openxmlformats.org/drawingml/2006/picture">
                <pic:pic>
                  <pic:nvPicPr>
                    <pic:cNvPr descr="image/lab5_juli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Julia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Решение модели при x_0 = 7, \, y_0=12. OpenModelica" title="fig:" id="29" name="Picture"/>
            <a:graphic>
              <a:graphicData uri="http://schemas.openxmlformats.org/drawingml/2006/picture">
                <pic:pic>
                  <pic:nvPicPr>
                    <pic:cNvPr descr="image/lab5_om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OpenModelica</w:t>
      </w:r>
    </w:p>
    <w:p>
      <w:pPr>
        <w:pStyle w:val="BodyText"/>
      </w:pPr>
      <w:r>
        <w:t xml:space="preserve">Графики фазового портрета, полученные с помощью OpenModelica и Julia для данных начальных условий также идентичны(рис. ??, ??):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озовый портрет модели при x_0 = 7, \, y_0=12. Julia" title="fig:" id="32" name="Picture"/>
            <a:graphic>
              <a:graphicData uri="http://schemas.openxmlformats.org/drawingml/2006/picture">
                <pic:pic>
                  <pic:nvPicPr>
                    <pic:cNvPr descr="image/lab5_faz_juli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Julia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Фозовый портрет модели при x_0 = 7, \, y_0=12. OpenModelica" title="fig:" id="35" name="Picture"/>
            <a:graphic>
              <a:graphicData uri="http://schemas.openxmlformats.org/drawingml/2006/picture">
                <pic:pic>
                  <pic:nvPicPr>
                    <pic:cNvPr descr="image/lab5_faz_o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OpenModelica</w:t>
      </w:r>
    </w:p>
    <w:p>
      <w:pPr>
        <w:pStyle w:val="BodyText"/>
      </w:pPr>
      <w:r>
        <w:t xml:space="preserve">Графики фазового портрета, полученные с помощью OpenModelica и Julia в стационарной точке также идентичны(рис. ??, ??):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модели при x_0 = 9.79167, \, y_0=9.78261. Julia" title="fig:" id="38" name="Picture"/>
            <a:graphic>
              <a:graphicData uri="http://schemas.openxmlformats.org/drawingml/2006/picture">
                <pic:pic>
                  <pic:nvPicPr>
                    <pic:cNvPr descr="image/lab5_julia_sta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Julia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Решение модели при x_0 = 9.79167, \, y_0=9.78261. OpenModelica" title="fig:" id="41" name="Picture"/>
            <a:graphic>
              <a:graphicData uri="http://schemas.openxmlformats.org/drawingml/2006/picture">
                <pic:pic>
                  <pic:nvPicPr>
                    <pic:cNvPr descr="image/lab5_om_stac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OpenModelica</w:t>
      </w:r>
    </w:p>
    <w:p>
      <w:pPr>
        <w:pStyle w:val="BodyText"/>
      </w:pPr>
      <w:r>
        <w:t xml:space="preserve">Графики фазового портрета, полученные с помощью OpenModelica и Julia в стационарной точке также идентичны(рис. ??, ??):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озовый портрет модели при x_0 = 9.79167, \, y_0=9.78261. Julia" title="fig:" id="44" name="Picture"/>
            <a:graphic>
              <a:graphicData uri="http://schemas.openxmlformats.org/drawingml/2006/picture">
                <pic:pic>
                  <pic:nvPicPr>
                    <pic:cNvPr descr="image/lab5_faz_julia_sta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Julia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Фозовый портрет модели при x_0 = 9.79167, \, y_0=9.78261. OpenModelica" title="fig:" id="47" name="Picture"/>
            <a:graphic>
              <a:graphicData uri="http://schemas.openxmlformats.org/drawingml/2006/picture">
                <pic:pic>
                  <pic:nvPicPr>
                    <pic:cNvPr descr="image/lab5_faz_om_stac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OpenModelica</w:t>
      </w:r>
    </w:p>
    <w:p>
      <w:pPr>
        <w:pStyle w:val="BodyText"/>
      </w:pPr>
      <w:r>
        <w:t xml:space="preserve">Действительно, если начальное условие соответствует стационарной точке, то система находится в стационарном состоянии, то есть число хищников и жертв не изменяется.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хищник жертва и провели анализ.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2" w:name="ref-Volterr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Вольтерра В.</w:t>
      </w:r>
      <w:r>
        <w:t xml:space="preserve"> </w:t>
      </w:r>
      <w:r>
        <w:t xml:space="preserve">Математическая теория борьбы за существование</w:t>
      </w:r>
      <w:r>
        <w:t xml:space="preserve">. Наука, 1976. 354 с.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Демидова Екатерина Алексеевна</dc:creator>
  <dc:language>ru-RU</dc:language>
  <cp:keywords/>
  <dcterms:created xsi:type="dcterms:W3CDTF">2024-03-03T20:49:34Z</dcterms:created>
  <dcterms:modified xsi:type="dcterms:W3CDTF">2024-03-03T20:49:34Z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