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Исследовать простейшую математическую модель эпидемии(SIR).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22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t>800</m:t>
        </m:r>
      </m:oMath>
      <w:r>
        <w:t xml:space="preserve">) в момент начала эпидемии (t=0)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208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41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 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Компартментные модели — это очень общий метод моделирования. Их часто применяют для математического моделирования инфекционных заболеваний. Популяция распределяется по отсекам с метками, например S, I или R (восприимчивый, инфекционный или выздоровевший). Люди могут перемещаться между отсеками.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Модель SIR — одна из самых простых секционных моделей, и многие модели являются производными от этой базовой формы. Модель состоит из трех отделений:</w:t>
      </w:r>
    </w:p>
    <w:p>
      <w:pPr>
        <w:pStyle w:val="BodyText"/>
      </w:pPr>
      <w:r>
        <w:t xml:space="preserve">S: Число восприимчивых людей. Когда восприимчивый и заразный человек вступают в «инфекционный контакт», восприимчивый человек заражается болезнью и переходит в инфекционный отсек.</w:t>
      </w:r>
      <w:r>
        <w:t xml:space="preserve"> </w:t>
      </w:r>
      <w:r>
        <w:t xml:space="preserve">I: Число заразных. Это лица, которые были инфицированы и способны заразить восприимчивых лиц.</w:t>
      </w:r>
      <w:r>
        <w:t xml:space="preserve"> </w:t>
      </w:r>
      <w:r>
        <w:t xml:space="preserve">R: количество удаленных (и неуязвимых) или умерших особей. Это лица, которые были инфицированы и либо выздоровели от болезни и попали в удаленный отсек, либо умерли. Предполагается, что число смертей незначительно по отношению к общей численности населения. Этот отсек также можно назвать «восстановленным» или «устойчивым».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Система SIR без динамики жизнедеятельности (рождения и смерти, иногда называемой демографией) может быть выражена следующей системой обыкновенных дифференциальных уравнений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S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  <m:r>
                          <m:t>I</m:t>
                        </m:r>
                        <m:r>
                          <m:t>S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I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β</m:t>
                        </m:r>
                        <m:r>
                          <m:t>I</m:t>
                        </m:r>
                        <m:r>
                          <m:t>S</m:t>
                        </m:r>
                      </m:num>
                      <m:den>
                        <m: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γ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– численность восприимчивой популяции,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– численность инфицированных,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– численность удаленной популяции (в результате смерти или выздоровления), 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это сумма этих трёх, а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</w:t>
      </w:r>
    </w:p>
    <w:bookmarkEnd w:id="22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программная-реализация-модели-эпидеми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Программная реализация модели эпидемии</w:t>
      </w:r>
    </w:p>
    <w:p>
      <w:pPr>
        <w:pStyle w:val="FirstParagraph"/>
      </w:pPr>
      <w:r>
        <w:t xml:space="preserve">Зададим функцию для решения модели эпидемии. Возьмем интервал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200</m:t>
            </m:r>
          </m:e>
        </m:d>
      </m:oMath>
      <w:r>
        <w:t xml:space="preserve"> </w:t>
      </w:r>
      <w:r>
        <w:t xml:space="preserve">с начальными условиями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</m:t>
        </m:r>
        <m:r>
          <m:t>800</m:t>
        </m:r>
      </m:oMath>
      <w:r>
        <w:t xml:space="preserve">, , I(0)=208$, ,R(0)=41 , , S(0)=N-I(0)- R(0) . Зададим функции для случаев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Рассмотрим сначала реализацию в Julia. Зададим начальные условия и функции для двух случаев:</w:t>
      </w:r>
    </w:p>
    <w:p>
      <w:pPr>
        <w:pStyle w:val="SourceCode"/>
      </w:pP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Начальные условия и параметры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[S,I,R]</w:t>
      </w:r>
      <w:r>
        <w:br/>
      </w:r>
      <w:r>
        <w:rPr>
          <w:rStyle w:val="NormalTok"/>
        </w:rPr>
        <w:t xml:space="preserve">tspan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При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b,g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  S, I,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При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sir_0!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b,g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Для задания проблемы используется функция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а для решения – численный метод Tsit5():</w:t>
      </w:r>
    </w:p>
    <w:p>
      <w:pPr>
        <w:pStyle w:val="SourceCode"/>
      </w:pP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(sir!,u0,tspan,p)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problem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(sir_0!,u0,tspan,p)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Также зададим эту модель в OpenModelica. Модель для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N = 10800;</w:t>
      </w:r>
      <w:r>
        <w:br/>
      </w:r>
      <w:r>
        <w:rPr>
          <w:rStyle w:val="VerbatimChar"/>
        </w:rPr>
        <w:t xml:space="preserve">parameter Real b = 0.1;</w:t>
      </w:r>
      <w:r>
        <w:br/>
      </w:r>
      <w:r>
        <w:rPr>
          <w:rStyle w:val="VerbatimChar"/>
        </w:rPr>
        <w:t xml:space="preserve">parameter Real g = 0.05;</w:t>
      </w:r>
      <w:r>
        <w:br/>
      </w:r>
      <w:r>
        <w:br/>
      </w:r>
      <w:r>
        <w:rPr>
          <w:rStyle w:val="VerbatimChar"/>
        </w:rPr>
        <w:t xml:space="preserve">Real S(start = N - 208 - 41);</w:t>
      </w:r>
      <w:r>
        <w:br/>
      </w:r>
      <w:r>
        <w:rPr>
          <w:rStyle w:val="VerbatimChar"/>
        </w:rPr>
        <w:t xml:space="preserve">Real I(start = 208);</w:t>
      </w:r>
      <w:r>
        <w:br/>
      </w:r>
      <w:r>
        <w:rPr>
          <w:rStyle w:val="VerbatimChar"/>
        </w:rPr>
        <w:t xml:space="preserve">Real R(start = 41);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-b*S*I/N;</w:t>
      </w:r>
      <w:r>
        <w:br/>
      </w:r>
      <w:r>
        <w:rPr>
          <w:rStyle w:val="VerbatimChar"/>
        </w:rPr>
        <w:t xml:space="preserve">der(I) = b*S*I/N - g*I;</w:t>
      </w:r>
      <w:r>
        <w:br/>
      </w:r>
      <w:r>
        <w:rPr>
          <w:rStyle w:val="VerbatimChar"/>
        </w:rPr>
        <w:t xml:space="preserve">der(R) = g*I;</w:t>
      </w:r>
      <w:r>
        <w:br/>
      </w:r>
      <w:r>
        <w:br/>
      </w:r>
      <w:r>
        <w:rPr>
          <w:rStyle w:val="VerbatimChar"/>
        </w:rPr>
        <w:t xml:space="preserve">end lab6;</w:t>
      </w:r>
    </w:p>
    <w:p>
      <w:pPr>
        <w:pStyle w:val="FirstParagraph"/>
      </w:pPr>
      <w:r>
        <w:t xml:space="preserve">Модель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model lab6</w:t>
      </w:r>
      <w:r>
        <w:br/>
      </w:r>
      <w:r>
        <w:br/>
      </w:r>
      <w:r>
        <w:rPr>
          <w:rStyle w:val="VerbatimChar"/>
        </w:rPr>
        <w:t xml:space="preserve">parameter Real N = 10800;</w:t>
      </w:r>
      <w:r>
        <w:br/>
      </w:r>
      <w:r>
        <w:rPr>
          <w:rStyle w:val="VerbatimChar"/>
        </w:rPr>
        <w:t xml:space="preserve">parameter Real b = 0.1;</w:t>
      </w:r>
      <w:r>
        <w:br/>
      </w:r>
      <w:r>
        <w:rPr>
          <w:rStyle w:val="VerbatimChar"/>
        </w:rPr>
        <w:t xml:space="preserve">parameter Real g = 0.05;</w:t>
      </w:r>
      <w:r>
        <w:br/>
      </w:r>
      <w:r>
        <w:br/>
      </w:r>
      <w:r>
        <w:rPr>
          <w:rStyle w:val="VerbatimChar"/>
        </w:rPr>
        <w:t xml:space="preserve">Real S(start = N - 208 - 41);</w:t>
      </w:r>
      <w:r>
        <w:br/>
      </w:r>
      <w:r>
        <w:rPr>
          <w:rStyle w:val="VerbatimChar"/>
        </w:rPr>
        <w:t xml:space="preserve">Real I(start = 208);</w:t>
      </w:r>
      <w:r>
        <w:br/>
      </w:r>
      <w:r>
        <w:rPr>
          <w:rStyle w:val="VerbatimChar"/>
        </w:rPr>
        <w:t xml:space="preserve">Real R(start = 41);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br/>
      </w:r>
      <w:r>
        <w:rPr>
          <w:rStyle w:val="VerbatimChar"/>
        </w:rPr>
        <w:t xml:space="preserve">der(S) = -b*S*I/N;</w:t>
      </w:r>
      <w:r>
        <w:br/>
      </w:r>
      <w:r>
        <w:rPr>
          <w:rStyle w:val="VerbatimChar"/>
        </w:rPr>
        <w:t xml:space="preserve">der(I) = b*S*I/N - g*I;</w:t>
      </w:r>
      <w:r>
        <w:br/>
      </w:r>
      <w:r>
        <w:rPr>
          <w:rStyle w:val="VerbatimChar"/>
        </w:rPr>
        <w:t xml:space="preserve">der(R) = g*I;</w:t>
      </w:r>
      <w:r>
        <w:br/>
      </w:r>
      <w:r>
        <w:br/>
      </w:r>
      <w:r>
        <w:rPr>
          <w:rStyle w:val="VerbatimChar"/>
        </w:rPr>
        <w:t xml:space="preserve">end lab6;</w:t>
      </w:r>
    </w:p>
    <w:bookmarkEnd w:id="23"/>
    <w:bookmarkStart w:id="36" w:name="посмтроение-графиков-решений-и-их-анализ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Посмтроение графиков решений и их анализ</w:t>
      </w:r>
    </w:p>
    <w:p>
      <w:pPr>
        <w:pStyle w:val="FirstParagraph"/>
      </w:pPr>
      <w:r>
        <w:t xml:space="preserve">Посмотрим график изменения числа особей в каждой из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числа особей для случая I(0)&lt;I^*. OpenModelica" title="fig:" id="25" name="Picture"/>
            <a:graphic>
              <a:graphicData uri="http://schemas.openxmlformats.org/drawingml/2006/picture">
                <pic:pic>
                  <pic:nvPicPr>
                    <pic:cNvPr descr="image/lab6_om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а особей для случая I(0)&lt;I^*. Julia" title="fig:" id="28" name="Picture"/>
            <a:graphic>
              <a:graphicData uri="http://schemas.openxmlformats.org/drawingml/2006/picture">
                <pic:pic>
                  <pic:nvPicPr>
                    <pic:cNvPr descr="image/lab6_julia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Julia</w:t>
      </w:r>
    </w:p>
    <w:p>
      <w:pPr>
        <w:pStyle w:val="BodyText"/>
      </w:pPr>
      <w:r>
        <w:t xml:space="preserve">Графики решений, полученные с помощью OpenModelica и Julia идентичны. Можно увидеть, что число здоровых не изменяется, так как в этом случае все заражённые изолированы. При это заражённые выздоравливают и приобретают иммунитет.</w:t>
      </w:r>
    </w:p>
    <w:p>
      <w:pPr>
        <w:pStyle w:val="BodyText"/>
      </w:pPr>
      <w:r>
        <w:t xml:space="preserve">Посмотрим график изменения числа особей в каждой из трех групп при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(рис. ??, ??):</w:t>
      </w:r>
    </w:p>
    <w:p>
      <w:pPr>
        <w:pStyle w:val="CaptionedFigure"/>
      </w:pPr>
      <w:r>
        <w:drawing>
          <wp:inline>
            <wp:extent cx="3733800" cy="1504950"/>
            <wp:effectExtent b="0" l="0" r="0" t="0"/>
            <wp:docPr descr="График изменения числа особей для случая I(0)&gt;I^*. OpenModelica" title="fig:" id="31" name="Picture"/>
            <a:graphic>
              <a:graphicData uri="http://schemas.openxmlformats.org/drawingml/2006/picture">
                <pic:pic>
                  <pic:nvPicPr>
                    <pic:cNvPr descr="image/lab6_om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OpenModelica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а особей для случая I(0)&gt;I^*. Julia" title="fig:" id="34" name="Picture"/>
            <a:graphic>
              <a:graphicData uri="http://schemas.openxmlformats.org/drawingml/2006/picture">
                <pic:pic>
                  <pic:nvPicPr>
                    <pic:cNvPr descr="image/lab6_juli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числа особей для случая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. Julia</w:t>
      </w:r>
    </w:p>
    <w:p>
      <w:pPr>
        <w:pStyle w:val="BodyText"/>
      </w:pPr>
      <w:r>
        <w:t xml:space="preserve">Графики решений, полученные с помощью OpenModelica и Julia также идентичны. Можно увидеть, что сначала количество зараженных увеличивает, как и количество приобретающих иммунитет, при этом уменьшается количество здоровых без иммунитета. Затем количество зараженных начинает уменьшаться, а другие две категории изменяются так же, как раньше, но медленнее.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Построили математическую модель эпидемии.</w:t>
      </w:r>
    </w:p>
    <w:bookmarkEnd w:id="38"/>
    <w:bookmarkStart w:id="43" w:name="список-литературы"/>
    <w:p>
      <w:pPr>
        <w:pStyle w:val="Heading1"/>
      </w:pPr>
      <w:r>
        <w:t xml:space="preserve">Список литературы</w:t>
      </w:r>
    </w:p>
    <w:bookmarkStart w:id="42" w:name="refs"/>
    <w:bookmarkStart w:id="40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Compartmental models in epidemiology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39">
        <w:r>
          <w:rPr>
            <w:rStyle w:val="Hyperlink"/>
          </w:rPr>
          <w:t xml:space="preserve">https://en.wikipedia.org/wiki/Compartmental_models_in_epidemiology</w:t>
        </w:r>
      </w:hyperlink>
      <w:r>
        <w:t xml:space="preserve">.</w:t>
      </w:r>
    </w:p>
    <w:bookmarkEnd w:id="40"/>
    <w:bookmarkStart w:id="41" w:name="ref-zhu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Жумартова Б.О., Ысмагул Р.С.</w:t>
      </w:r>
      <w:r>
        <w:t xml:space="preserve"> </w:t>
      </w:r>
      <w:r>
        <w:t xml:space="preserve">ПРИМЕНЕНИЕ SIR МОДЕЛИ В МОДЕЛИРОВАНИИ ЭПИДЕМИЙ</w:t>
      </w:r>
      <w:r>
        <w:t xml:space="preserve">. Международный журнал гуманитарных и естественных наук, 2021. 258 с.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9" Target="https://en.wikipedia.org/wiki/Compartmental_models_in_epidemiolog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en.wikipedia.org/wiki/Compartmental_models_in_epidemiolog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Демидова Екатерина Алексеевна</dc:creator>
  <dc:language>ru-RU</dc:language>
  <cp:keywords/>
  <dcterms:created xsi:type="dcterms:W3CDTF">2024-03-11T21:43:06Z</dcterms:created>
  <dcterms:modified xsi:type="dcterms:W3CDTF">2024-03-11T21:43:06Z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