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Химические</w:t>
      </w:r>
      <w:r>
        <w:t xml:space="preserve"> </w:t>
      </w:r>
      <w:r>
        <w:t xml:space="preserve">реакции,</w:t>
      </w:r>
      <w:r>
        <w:t xml:space="preserve"> </w:t>
      </w:r>
      <w:r>
        <w:t xml:space="preserve">стохастическое</w:t>
      </w:r>
      <w:r>
        <w:t xml:space="preserve"> </w:t>
      </w:r>
      <w:r>
        <w:t xml:space="preserve">горение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2.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моделирования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Описать алгоритмы решения задачи.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программу, моделирующую ансамбль частиц, в которых возможна мономолекулярная экзотермическая реакция. Рассмотрите случай нулевой теплопроводности. Постройте графики зависимости числа непрореагировавших частиц от времени при разных</w:t>
      </w:r>
      <w:r>
        <w:t xml:space="preserve"> </w:t>
      </w:r>
      <w:r>
        <w:t xml:space="preserve">температурах. Сравните полученные графики с теоретическими зависимостями.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зависимости числа непрореагировавших частиц, температуры и скорости реакции от времени в случае бесконечной теплопроводности внутри области моделирования, считая процесс адиабатическим.</w:t>
      </w:r>
    </w:p>
    <w:bookmarkEnd w:id="21"/>
    <w:bookmarkStart w:id="25" w:name="описание-алгоритмов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алгоритмов</w:t>
      </w:r>
    </w:p>
    <w:bookmarkStart w:id="22" w:name="Xaad11cc751c6ba22b3aa124e292c5d4f0336ba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 для случая нулевой теплопроводности</w:t>
      </w:r>
    </w:p>
    <w:p>
      <w:pPr>
        <w:pStyle w:val="Compact"/>
        <w:numPr>
          <w:ilvl w:val="0"/>
          <w:numId w:val="1002"/>
        </w:numPr>
      </w:pPr>
      <w:r>
        <w:t xml:space="preserve">Инициализация: N₀ частиц, температура T₀, параметры Ea, q, τ.</w:t>
      </w:r>
    </w:p>
    <w:p>
      <w:pPr>
        <w:pStyle w:val="Compact"/>
        <w:numPr>
          <w:ilvl w:val="0"/>
          <w:numId w:val="1002"/>
        </w:numPr>
      </w:pPr>
      <w:r>
        <w:t xml:space="preserve">Для каждого временного шага:</w:t>
      </w:r>
    </w:p>
    <w:p>
      <w:pPr>
        <w:pStyle w:val="Compact"/>
        <w:numPr>
          <w:ilvl w:val="1"/>
          <w:numId w:val="1003"/>
        </w:numPr>
      </w:pPr>
      <w:r>
        <w:t xml:space="preserve">Для каждой непрореагировавшей частицы:</w:t>
      </w:r>
    </w:p>
    <w:p>
      <w:pPr>
        <w:pStyle w:val="Compact"/>
        <w:numPr>
          <w:ilvl w:val="2"/>
          <w:numId w:val="1004"/>
        </w:numPr>
      </w:pPr>
      <w:r>
        <w:t xml:space="preserve">Вычисляется энергия E = -kT * ln(rand()).</w:t>
      </w:r>
    </w:p>
    <w:p>
      <w:pPr>
        <w:pStyle w:val="Compact"/>
        <w:numPr>
          <w:ilvl w:val="2"/>
          <w:numId w:val="1004"/>
        </w:numPr>
      </w:pPr>
      <w:r>
        <w:t xml:space="preserve">Если E &gt; Ea, частица реагирует.</w:t>
      </w:r>
    </w:p>
    <w:p>
      <w:pPr>
        <w:pStyle w:val="Compact"/>
        <w:numPr>
          <w:ilvl w:val="1"/>
          <w:numId w:val="1003"/>
        </w:numPr>
      </w:pPr>
      <w:r>
        <w:t xml:space="preserve">Обновляется N(t).</w:t>
      </w:r>
    </w:p>
    <w:p>
      <w:pPr>
        <w:pStyle w:val="Compact"/>
        <w:numPr>
          <w:ilvl w:val="0"/>
          <w:numId w:val="1002"/>
        </w:numPr>
      </w:pPr>
      <w:r>
        <w:t xml:space="preserve">Построение графика N(t).</w:t>
      </w:r>
    </w:p>
    <w:bookmarkEnd w:id="22"/>
    <w:bookmarkStart w:id="23" w:name="X58d8581ea2bff92bdeb8fc4b77991fe5f2a5ed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Алгоритм для случая бесконечной теплопроводности (адиабатический процесс)</w:t>
      </w:r>
    </w:p>
    <w:p>
      <w:pPr>
        <w:pStyle w:val="Compact"/>
        <w:numPr>
          <w:ilvl w:val="0"/>
          <w:numId w:val="1005"/>
        </w:numPr>
      </w:pPr>
      <w:r>
        <w:t xml:space="preserve">После реакции каждой частицы:</w:t>
      </w:r>
    </w:p>
    <w:p>
      <w:pPr>
        <w:pStyle w:val="Compact"/>
        <w:numPr>
          <w:ilvl w:val="1"/>
          <w:numId w:val="1006"/>
        </w:numPr>
      </w:pPr>
      <w:r>
        <w:t xml:space="preserve">Температура увеличивается: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0</m:t>
                  </m:r>
                </m:sub>
              </m:sSub>
              <m:r>
                <m:t>c</m:t>
              </m:r>
            </m:den>
          </m:f>
        </m:oMath>
      </m:oMathPara>
    </w:p>
    <w:p>
      <w:pPr>
        <w:pStyle w:val="Compact"/>
        <w:numPr>
          <w:ilvl w:val="0"/>
          <w:numId w:val="1005"/>
        </w:numPr>
      </w:pPr>
      <w:r>
        <w:t xml:space="preserve">Таким образом, с каждой реакцией растёт вероятность новых реакций.</w:t>
      </w:r>
    </w:p>
    <w:p>
      <w:pPr>
        <w:pStyle w:val="Compact"/>
        <w:numPr>
          <w:ilvl w:val="0"/>
          <w:numId w:val="1005"/>
        </w:numPr>
      </w:pPr>
      <w:r>
        <w:t xml:space="preserve">Реакция моделируется до тех пор, пока N → 0.</w:t>
      </w:r>
    </w:p>
    <w:bookmarkEnd w:id="23"/>
    <w:bookmarkStart w:id="24" w:name="Xaffb02732737ce3f0c54b926cf4263a9d583769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Численное решение системы дифференциальных уравнений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τ</m:t>
              </m:r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/</m:t>
              </m:r>
              <m:r>
                <m:t>k</m:t>
              </m:r>
              <m:r>
                <m:t>T</m:t>
              </m:r>
            </m:sup>
          </m:sSup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T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0</m:t>
                  </m:r>
                </m:sub>
              </m:sSub>
              <m:r>
                <m:t>c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τ</m:t>
              </m:r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/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Метод Эйлера или метод Рунге-Кутты используем для численного решения.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второго этапа проекта сделали теоретическое описание алгоритмов решения задачи в случаях нулевой теплопроводности и бесконечной теплопроводности.</w:t>
      </w:r>
    </w:p>
    <w:bookmarkEnd w:id="26"/>
    <w:bookmarkStart w:id="2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r>
        <w:t xml:space="preserve">Медведев Д.А. и др. Моделирование физических процессов и явлений на ПК: Учеб. пособие. Новосибирск: Новосиб. гос. ун-т, 2010. 101 с.</w:t>
      </w:r>
    </w:p>
    <w:p>
      <w:pPr>
        <w:pStyle w:val="Compact"/>
        <w:numPr>
          <w:ilvl w:val="0"/>
          <w:numId w:val="1007"/>
        </w:numPr>
      </w:pPr>
      <w:r>
        <w:t xml:space="preserve">Gillespie D.T. Exact stochastic simulation of coupled chemical reactions. Journal of Physical Chemistry. — 1977. — Vol. 81, No. 25. — P. 2340–2361.</w:t>
      </w:r>
    </w:p>
    <w:p>
      <w:pPr>
        <w:pStyle w:val="Compact"/>
        <w:numPr>
          <w:ilvl w:val="0"/>
          <w:numId w:val="1007"/>
        </w:numPr>
      </w:pPr>
      <w:r>
        <w:t xml:space="preserve">Yu C., Cai L., Chen J.-Y. Stochastic Modeling of Partially Stirred Reactor (PaSR) for the Investigation of the Turbulence-Chemistry Interaction for the Ammonia-Air Combustion. Flow, Turbulence and Combustion. — 2023. — Vol. 111. — P. 575–597.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Химические реакции, стохастическое горение</dc:title>
  <dc:creator>Озьяс Стев Икнэль Дани</dc:creator>
  <dc:language>ru-RU</dc:language>
  <cp:keywords/>
  <dcterms:created xsi:type="dcterms:W3CDTF">2025-05-28T20:27:15Z</dcterms:created>
  <dcterms:modified xsi:type="dcterms:W3CDTF">2025-05-28T20:27:15Z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Этап 2. Алгоритмы моделирования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