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Результаты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Д.,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Актуальность</w:t>
      </w:r>
    </w:p>
    <w:p>
      <w:pPr>
        <w:pStyle w:val="BodyText"/>
      </w:pPr>
      <w:r>
        <w:t xml:space="preserve">Существуют разнообразные физические процессы, основная черта которых — неравновесная агрегация. Примеры: образование частиц сажи, рост осадков при электрическом осаждении и распространение воды в нефти. Один из важных примеров фракталов появляется при добыче нефти. Нефтяники через одну из скважин заливают в месторождение нефти воду. Из других скважин начинает выходить нефть. Однако вода распространяется внутри месторождения неравномерно, образуя т.н.</w:t>
      </w:r>
      <w:r>
        <w:t xml:space="preserve"> </w:t>
      </w:r>
      <w:r>
        <w:t xml:space="preserve">“</w:t>
      </w:r>
      <w:r>
        <w:t xml:space="preserve">фьорды</w:t>
      </w:r>
      <w:r>
        <w:t xml:space="preserve">”</w:t>
      </w:r>
      <w:r>
        <w:t xml:space="preserve">. Нефть, находящаяся в этих фьордах не выходит наружу и остается не добытой. Поэтому вместо воды необходимо найти жидкость, для которой эти фьорды будут минимальны.</w:t>
      </w:r>
    </w:p>
    <w:p>
      <w:pPr>
        <w:pStyle w:val="BodyText"/>
      </w:pPr>
      <w:r>
        <w:t xml:space="preserve">Во всех случаях происходит необратимое прилипание частиц к растущему кластеру из-за сильного смещения равновесия в сторону твердой фазы, и вырастают разветвленные агрегаты (рост правильных ограненных кристаллов происходит в условиях, близких к равновесным, когда возможно как прилипание частиц, так и их обратный переход в раствор)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Исследовать модель агрегации, ограниченной диффузией(DLA).</w:t>
      </w:r>
    </w:p>
    <w:p>
      <w:pPr>
        <w:pStyle w:val="BodyText"/>
      </w:pPr>
      <w:r>
        <w:rPr>
          <w:bCs/>
          <w:b/>
        </w:rPr>
        <w:t xml:space="preserve">Объект и предмет исследования</w:t>
      </w:r>
    </w:p>
    <w:p>
      <w:pPr>
        <w:numPr>
          <w:ilvl w:val="0"/>
          <w:numId w:val="1001"/>
        </w:numPr>
        <w:pStyle w:val="Compact"/>
      </w:pPr>
      <w:r>
        <w:t xml:space="preserve">Модель DLA</w:t>
      </w:r>
    </w:p>
    <w:p>
      <w:pPr>
        <w:numPr>
          <w:ilvl w:val="0"/>
          <w:numId w:val="1001"/>
        </w:numPr>
        <w:pStyle w:val="Compact"/>
      </w:pPr>
      <w:r>
        <w:t xml:space="preserve">Фрактальная размерность</w:t>
      </w:r>
    </w:p>
    <w:p>
      <w:pPr>
        <w:numPr>
          <w:ilvl w:val="0"/>
          <w:numId w:val="1001"/>
        </w:numPr>
        <w:pStyle w:val="Compact"/>
      </w:pPr>
      <w:r>
        <w:t xml:space="preserve">График зависимости числа частиц в кластере от радиуса гирации</w:t>
      </w:r>
    </w:p>
    <w:p>
      <w:pPr>
        <w:pStyle w:val="FirstParagraph"/>
      </w:pPr>
      <w:r>
        <w:rPr>
          <w:bCs/>
          <w:b/>
        </w:rP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Построить модель агрегации, ограниченной диффузией</w:t>
      </w:r>
    </w:p>
    <w:p>
      <w:pPr>
        <w:numPr>
          <w:ilvl w:val="0"/>
          <w:numId w:val="1002"/>
        </w:numPr>
        <w:pStyle w:val="Compact"/>
      </w:pPr>
      <w:r>
        <w:t xml:space="preserve">Найти размерность, получившихся кластеров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зависимости числа частиц в кластере от радиуса гирации</w:t>
      </w:r>
    </w:p>
    <w:p>
      <w:pPr>
        <w:pStyle w:val="FirstParagraph"/>
      </w:pPr>
      <w:r>
        <w:rPr>
          <w:bCs/>
          <w:b/>
        </w:rPr>
        <w:t xml:space="preserve">Материалы и методы</w:t>
      </w:r>
    </w:p>
    <w:p>
      <w:pPr>
        <w:numPr>
          <w:ilvl w:val="0"/>
          <w:numId w:val="1003"/>
        </w:numPr>
        <w:pStyle w:val="Compact"/>
      </w:pPr>
      <w:r>
        <w:t xml:space="preserve">Язык программирования Julia</w:t>
      </w:r>
    </w:p>
    <w:p>
      <w:pPr>
        <w:numPr>
          <w:ilvl w:val="1"/>
          <w:numId w:val="1004"/>
        </w:numPr>
        <w:pStyle w:val="Compact"/>
      </w:pPr>
      <w:r>
        <w:t xml:space="preserve">Plots.jl</w:t>
      </w:r>
    </w:p>
    <w:p>
      <w:pPr>
        <w:numPr>
          <w:ilvl w:val="1"/>
          <w:numId w:val="1004"/>
        </w:numPr>
        <w:pStyle w:val="Compact"/>
      </w:pPr>
      <w:r>
        <w:t xml:space="preserve">Random.jl</w:t>
      </w:r>
    </w:p>
    <w:p>
      <w:pPr>
        <w:numPr>
          <w:ilvl w:val="1"/>
          <w:numId w:val="1004"/>
        </w:numPr>
        <w:pStyle w:val="Compact"/>
      </w:pPr>
      <w:r>
        <w:t xml:space="preserve">ColorSchemes.jl</w:t>
      </w:r>
    </w:p>
    <w:bookmarkEnd w:id="20"/>
    <w:bookmarkStart w:id="23" w:name="теоретическое-описание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описание задачи</w:t>
      </w:r>
    </w:p>
    <w:bookmarkStart w:id="21" w:name="фрактальная-размерност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Фрактальная размерность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ϵ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ϵ</m:t>
                          </m:r>
                        </m:e>
                      </m:d>
                    </m:e>
                  </m:d>
                </m:num>
                <m:den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ϵ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Это равенство является определением размерности, которая обозначается</w:t>
      </w:r>
      <w:r>
        <w:t xml:space="preserve"> </w:t>
      </w:r>
      <m:oMath>
        <m:r>
          <m:t>d</m:t>
        </m:r>
      </m:oMath>
      <w:r>
        <w:t xml:space="preserve">. Для построения зависимости между оценкой радиуса и массы кластера (линейна) на логарифмической диаграмме, функция имеет вид: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ϵ</m:t>
                  </m:r>
                </m:e>
              </m:d>
            </m:e>
          </m:d>
          <m:r>
            <m:rPr>
              <m:sty m:val="p"/>
            </m:rPr>
            <m:t>=</m:t>
          </m:r>
          <m:r>
            <m:t>D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фрактальная размерность,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ϵ</m:t>
            </m:r>
          </m:e>
        </m:d>
      </m:oMath>
      <w:r>
        <w:t xml:space="preserve"> </w:t>
      </w:r>
      <w:r>
        <w:t xml:space="preserve">– число частиц на расстоянии меньшем чем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радиус</w:t>
      </w:r>
    </w:p>
    <w:bookmarkEnd w:id="21"/>
    <w:bookmarkStart w:id="22" w:name="агрегация-ограниченная-диффузи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Агрегация, ограниченная диффузией</w:t>
      </w:r>
    </w:p>
    <w:p>
      <w:pPr>
        <w:pStyle w:val="FirstParagraph"/>
      </w:pPr>
      <w:r>
        <w:t xml:space="preserve">Агрегация, ограниченная диффузией (diffusion-limited aggregation, DLA) — первая модель агрегации, разработанная Виттеном и Сандером в 1981 году. Она представляет шумный рост, ограниченный диффузией. Этот процесс довольно распространен в природе, и простой алгоритм дает хорошее представление о крупномасштабной структуре многих природных объектов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У получающегося кластера может быть много различных форм, преимущественно зависящих от трёх факторов:</w:t>
      </w:r>
    </w:p>
    <w:p>
      <w:pPr>
        <w:numPr>
          <w:ilvl w:val="0"/>
          <w:numId w:val="1005"/>
        </w:numPr>
        <w:pStyle w:val="Compact"/>
      </w:pPr>
      <w:r>
        <w:t xml:space="preserve">положение центра агрегации;</w:t>
      </w:r>
    </w:p>
    <w:p>
      <w:pPr>
        <w:numPr>
          <w:ilvl w:val="0"/>
          <w:numId w:val="1005"/>
        </w:numPr>
        <w:pStyle w:val="Compact"/>
      </w:pPr>
      <w:r>
        <w:t xml:space="preserve">начальное положение движущейся частицы;</w:t>
      </w:r>
    </w:p>
    <w:p>
      <w:pPr>
        <w:numPr>
          <w:ilvl w:val="0"/>
          <w:numId w:val="1005"/>
        </w:numPr>
        <w:pStyle w:val="Compact"/>
      </w:pPr>
      <w:r>
        <w:t xml:space="preserve">алгоритм моделирования движения.</w:t>
      </w:r>
    </w:p>
    <w:p>
      <w:pPr>
        <w:pStyle w:val="FirstParagraph"/>
      </w:pPr>
      <w:r>
        <w:t xml:space="preserve">По алгоритму движения частицы существует два подхода к базовому моделированию DLA. Один работает с фиксированной сеткой, а другой — без сетки и использует частицы. Сетки обеспечивают жесткую структуру, которая упрощает модель. В этом случае частица может двигаться по сетке только к одному из четырех соседей.</w:t>
      </w:r>
    </w:p>
    <w:bookmarkEnd w:id="22"/>
    <w:bookmarkEnd w:id="23"/>
    <w:bookmarkStart w:id="29" w:name="программная-реализац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Программная реализация</w:t>
      </w:r>
    </w:p>
    <w:bookmarkStart w:id="27" w:name="описание-алгоритм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Описание алгоритма</w:t>
      </w:r>
    </w:p>
    <w:p>
      <w:pPr>
        <w:pStyle w:val="FirstParagraph"/>
      </w:pPr>
      <w:r>
        <w:t xml:space="preserve">Рассматрим сеточную модель агрегации, ограниченной диффузией (Diffusion</w:t>
      </w:r>
      <w:r>
        <w:t xml:space="preserve"> </w:t>
      </w:r>
      <w:r>
        <w:t xml:space="preserve">Limited Aggregation, DLA</w:t>
      </w:r>
      <w:r>
        <w:t xml:space="preserve"> </w:t>
      </w:r>
      <w:r>
        <w:t xml:space="preserve">[2]</w:t>
      </w:r>
      <w:r>
        <w:t xml:space="preserve">).</w:t>
      </w:r>
    </w:p>
    <w:p>
      <w:pPr>
        <w:pStyle w:val="BodyText"/>
      </w:pPr>
      <w:r>
        <w:t xml:space="preserve">Возьмем регулярную квадратную сетку на плоскости.</w:t>
      </w:r>
      <w:r>
        <w:t xml:space="preserve"> </w:t>
      </w:r>
      <w:r>
        <w:t xml:space="preserve">В центр поместим затравочную частицу. Затем с расстояния чуть больше желаемого максимального радиуса итогового агрегата будем выпускать по одной новые частицы. Выпущенная частица совершает случайные блуждания по сетке, делая шаги в одном из четырех доступных направлений с равной вероятностью. Если частица оказывается по соседству с затравкой, она прилипает и остается в этом узле. Затем выпускаем следующую частицу, которая может прилипнуть к одному из занятых узлов. Шаг решетки в этой модели соответствует диаметру частицы(мы рассматриваем единичный шаг)(рис. ??).</w:t>
      </w:r>
    </w:p>
    <w:p>
      <w:pPr>
        <w:pStyle w:val="CaptionedFigure"/>
      </w:pPr>
      <w:r>
        <w:drawing>
          <wp:inline>
            <wp:extent cx="5334000" cy="9837707"/>
            <wp:effectExtent b="0" l="0" r="0" t="0"/>
            <wp:docPr descr="Блок-схема алгоритма модели DLA" title="fig:" id="25" name="Picture"/>
            <a:graphic>
              <a:graphicData uri="http://schemas.openxmlformats.org/drawingml/2006/picture">
                <pic:pic>
                  <pic:nvPicPr>
                    <pic:cNvPr descr="image/DL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Блок-схема алгоритма модели DLA</w:t>
      </w:r>
    </w:p>
    <w:p>
      <w:pPr>
        <w:pStyle w:val="BodyText"/>
      </w:pPr>
      <w:r>
        <w:t xml:space="preserve">Для ускорения работы программы разумно выпускать частицы с круга радиусом немного больше Rmax текущего максимального радиуса агрегата. Функция генерирует случайное расположение точки на заданном радиусе по формуле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– случайный угол 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2</m:t>
        </m:r>
        <m:r>
          <m:t>π</m:t>
        </m:r>
      </m:oMath>
      <w:r>
        <w:t xml:space="preserve">, заданный формулой:</w:t>
      </w:r>
      <w:r>
        <w:t xml:space="preserve"> </w:t>
      </w:r>
      <m:oMath>
        <m:r>
          <m:t>2</m:t>
        </m:r>
        <m:r>
          <m:t>π</m:t>
        </m:r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</m:oMath>
    </w:p>
    <w:bookmarkEnd w:id="27"/>
    <w:bookmarkStart w:id="28" w:name="случайное-блуждан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Случайное блуждане</w:t>
      </w:r>
    </w:p>
    <w:p>
      <w:pPr>
        <w:pStyle w:val="FirstParagraph"/>
      </w:pPr>
      <w:r>
        <w:t xml:space="preserve">Рассмотрим целочисленную решётку</w:t>
      </w:r>
      <w:r>
        <w:t xml:space="preserve"> </w:t>
      </w:r>
      <m:oMath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на плоскости с отмеченной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∈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– началом координат. Каждой точке решётки соответствуют четыре точки, в которые можно из неё шагнуть по выходящим из неё ребрам: мы будем обозначать эти точки</w:t>
      </w:r>
      <w:r>
        <w:t xml:space="preserve"> </w:t>
      </w:r>
      <m:oMath>
        <m:sSup>
          <m:e>
            <m:r>
              <m:t>v</m:t>
            </m:r>
          </m:e>
          <m:sup>
            <m:r>
              <m:t>u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l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для шагов направо, налево, вверх и вниз соответственно.</w:t>
      </w:r>
      <w:r>
        <w:t xml:space="preserve"> </w:t>
      </w:r>
      <w:r>
        <w:t xml:space="preserve">Случайное блуждание – это недетерминированное передвижение по решетке Z^2: стартуя из нуля, мы делаем один шаг в секунду, переходя в одну из соседних вершин к той вершине, в которой мы находились в предыдуший момент. При этом решение, в какую вершину шагнуть, принимается случайным образом.</w:t>
      </w:r>
    </w:p>
    <w:p>
      <w:pPr>
        <w:pStyle w:val="BodyText"/>
      </w:pPr>
      <w:r>
        <w:t xml:space="preserve">Обозначим</w:t>
      </w:r>
      <w:r>
        <w:t xml:space="preserve"> </w:t>
      </w:r>
      <m:oMath>
        <m:sSup>
          <m:e>
            <m:r>
              <m:t>v</m:t>
            </m:r>
          </m:e>
          <m:sup>
            <m:r>
              <m:t>u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l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- шаг на 1 вверх, вниз, влево, вправо соответственно.</w:t>
      </w:r>
    </w:p>
    <w:p>
      <w:pPr>
        <w:pStyle w:val="BodyText"/>
      </w:pPr>
      <m:oMath>
        <m:r>
          <m:rPr>
            <m:sty m:val="p"/>
          </m:rPr>
          <m:t>{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- ряд, описывающий случайное блуждание,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l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количество шагов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v</m:t>
                  </m:r>
                </m:e>
                <m:sub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v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Sup>
                <m:e>
                  <m:r>
                    <m:t>v</m:t>
                  </m:r>
                </m:e>
                <m:sub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bookmarkEnd w:id="28"/>
    <w:bookmarkEnd w:id="29"/>
    <w:bookmarkStart w:id="41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bookmarkStart w:id="36" w:name="dla-кластер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DLA кластер</w:t>
      </w:r>
    </w:p>
    <w:p>
      <w:pPr>
        <w:pStyle w:val="FirstParagraph"/>
      </w:pPr>
      <w:r>
        <w:t xml:space="preserve">В результате получили следующие примеры DLA кластера(рис. ??,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DLA кластер" title="fig:" id="31" name="Picture"/>
            <a:graphic>
              <a:graphicData uri="http://schemas.openxmlformats.org/drawingml/2006/picture">
                <pic:pic>
                  <pic:nvPicPr>
                    <pic:cNvPr descr="image/dla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DLA кластер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DLA кластер" title="fig:" id="34" name="Picture"/>
            <a:graphic>
              <a:graphicData uri="http://schemas.openxmlformats.org/drawingml/2006/picture">
                <pic:pic>
                  <pic:nvPicPr>
                    <pic:cNvPr descr="image/dla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DLA кластер</w:t>
      </w:r>
    </w:p>
    <w:bookmarkEnd w:id="36"/>
    <w:bookmarkStart w:id="40" w:name="фрактальная-размерность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Фрактальная размерность</w:t>
      </w:r>
    </w:p>
    <w:p>
      <w:pPr>
        <w:pStyle w:val="FirstParagraph"/>
      </w:pPr>
      <w:r>
        <w:t xml:space="preserve">Для подсчёта размерности фракталов, полученного с помощью DLA мы построили 17 моделей с ограничением по радиусу от 130 до 290. На рис. ?? изображён график зависимости логарифма массы модели от логарифма радиуса. Полученные данные аппроксимируются прямой с угловым коэффициентом 1.717. Это число примерно равно размерности данного фрактала.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а частиц в кластере от радиуса гирации" title="fig:" id="38" name="Picture"/>
            <a:graphic>
              <a:graphicData uri="http://schemas.openxmlformats.org/drawingml/2006/picture">
                <pic:pic>
                  <pic:nvPicPr>
                    <pic:cNvPr descr="image/Di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числа частиц в кластере от радиуса гирации</w:t>
      </w:r>
    </w:p>
    <w:p>
      <w:pPr>
        <w:pStyle w:val="BodyText"/>
      </w:pPr>
      <w:r>
        <w:t xml:space="preserve">Это соответствует утверждению, что DLA кластер – фрактал, так как у фракталов дробная размерность. Как известно, у кластера DLA на плоскости размерность</w:t>
      </w:r>
      <w:r>
        <w:t xml:space="preserve"> </w:t>
      </w:r>
      <m:oMath>
        <m:r>
          <m:t>D</m:t>
        </m:r>
        <m:r>
          <m:rPr>
            <m:sty m:val="p"/>
          </m:rPr>
          <m:t>≈</m:t>
        </m:r>
        <m:r>
          <m:t>1</m:t>
        </m:r>
        <m:r>
          <m:rPr>
            <m:sty m:val="p"/>
          </m:rPr>
          <m:t>,</m:t>
        </m:r>
        <m:r>
          <m:t>71</m:t>
        </m:r>
        <m:r>
          <m:rPr>
            <m:sty m:val="p"/>
          </m:rPr>
          <m:t>±</m:t>
        </m:r>
        <m:r>
          <m:t>0</m:t>
        </m:r>
        <m:r>
          <m:rPr>
            <m:sty m:val="p"/>
          </m:rPr>
          <m:t>,</m:t>
        </m:r>
        <m:r>
          <m:t>02</m:t>
        </m:r>
      </m:oMath>
      <w:r>
        <w:t xml:space="preserve">, поэтому можно сделать вывод, что наша программа достаточно точно иммитирует агрегацию, ограниченную диффузией.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Построена модель агрегации, ограниченной диффузией</w:t>
      </w:r>
    </w:p>
    <w:p>
      <w:pPr>
        <w:numPr>
          <w:ilvl w:val="0"/>
          <w:numId w:val="1006"/>
        </w:numPr>
        <w:pStyle w:val="Compact"/>
      </w:pPr>
      <w:r>
        <w:t xml:space="preserve">Найдена фрактальная размерность, получившихся кластеров</w:t>
      </w:r>
    </w:p>
    <w:p>
      <w:pPr>
        <w:numPr>
          <w:ilvl w:val="0"/>
          <w:numId w:val="1006"/>
        </w:numPr>
        <w:pStyle w:val="Compact"/>
      </w:pPr>
      <w:r>
        <w:t xml:space="preserve">Построен график зависимости числа частиц в кластере от радиуса гирации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3" w:name="ref-medved: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 и др.</w:t>
      </w:r>
      <w:r>
        <w:t xml:space="preserve"> </w:t>
      </w:r>
      <w:r>
        <w:t xml:space="preserve">Моделирование физических процессов и явлений на ПК: Учеб. пособие</w:t>
      </w:r>
      <w:r>
        <w:t xml:space="preserve">. Новосибирск: Новосиб. гос. ун-т, 2010. 101 с.</w:t>
      </w:r>
    </w:p>
    <w:bookmarkEnd w:id="43"/>
    <w:bookmarkStart w:id="44" w:name="ref-sander: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Sander L.M.</w:t>
      </w:r>
      <w:r>
        <w:t xml:space="preserve"> </w:t>
      </w:r>
      <w:r>
        <w:t xml:space="preserve">Diffusion-limited aggregation: A kinetic critical phenomenon?</w:t>
      </w:r>
      <w:r>
        <w:t xml:space="preserve"> Contemporary Physics, 2000.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4</dc:title>
  <dc:creator>Беличева Д. М.,; Демидова Е. А.,; Смирнов-Мальцев Е. Д.,; Сунгурова М. М.</dc:creator>
  <dc:language>ru-RU</dc:language>
  <cp:keywords/>
  <dcterms:created xsi:type="dcterms:W3CDTF">2024-03-23T15:47:53Z</dcterms:created>
  <dcterms:modified xsi:type="dcterms:W3CDTF">2024-03-23T15:47:53Z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Результаты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