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Химические</w:t>
      </w:r>
      <w:r>
        <w:t xml:space="preserve"> </w:t>
      </w:r>
      <w:r>
        <w:t xml:space="preserve">реакции,</w:t>
      </w:r>
      <w:r>
        <w:t xml:space="preserve"> </w:t>
      </w:r>
      <w:r>
        <w:t xml:space="preserve">стохастическое</w:t>
      </w:r>
      <w:r>
        <w:t xml:space="preserve"> </w:t>
      </w:r>
      <w:r>
        <w:t xml:space="preserve">горение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4.</w:t>
      </w:r>
      <w:r>
        <w:t xml:space="preserve"> </w:t>
      </w:r>
      <w:r>
        <w:t xml:space="preserve">Защита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Обсуждать результаты проекта, самооценить деятельность.</w:t>
      </w:r>
    </w:p>
    <w:bookmarkEnd w:id="20"/>
    <w:bookmarkStart w:id="21" w:name="результа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В ходе моделирования были рассмотрены два предельных случая протекания мономолекулярной экзотермической реакции: при нулевой и бесконечной теплопроводности.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При нулевой теплопроводности</w:t>
      </w:r>
      <w:r>
        <w:t xml:space="preserve"> </w:t>
      </w:r>
      <w:r>
        <w:t xml:space="preserve">температура системы оставалась постоянной, что привело к экспоненциальному убыванию числа активных частиц. Поведение системы полностью согласуется с аналитическим решением уравнения первого порядка: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u</m:t>
              </m:r>
              <m:r>
                <m:t>t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τ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Это подтверждает корректность стохастической реализации в условиях стационарной температуры.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 случае бесконечной теплопроводности</w:t>
      </w:r>
      <w:r>
        <w:t xml:space="preserve"> </w:t>
      </w:r>
      <w:r>
        <w:t xml:space="preserve">(адиабатический процесс) каждое химическое превращение сопровождалось ростом температуры, что, в свою очередь, увеличивало скорость последующих реакций. Такой положительный обратный эффект может привести к лавинообразному увеличению реакционной активности — аналог теплового взрыва.</w:t>
      </w:r>
    </w:p>
    <w:p>
      <w:pPr>
        <w:pStyle w:val="FirstParagraph"/>
      </w:pPr>
      <w:r>
        <w:t xml:space="preserve">Графики температуры и скорости реакции от времени показали экспоненциально ускоряющийся процесс в начальной фазе, с последующим насыщением при исчерпании активных частиц.</w:t>
      </w:r>
    </w:p>
    <w:p>
      <w:pPr>
        <w:pStyle w:val="Compact"/>
        <w:numPr>
          <w:ilvl w:val="0"/>
          <w:numId w:val="1003"/>
        </w:numPr>
      </w:pPr>
      <w:r>
        <w:t xml:space="preserve">Полученные численные данные демонстрируют хорошее согласие с теоретическими ожиданиями. Это подтверждает корректность как математической модели, так и алгоритма Монте-Карло, использованного для генерации случайных величин.</w:t>
      </w:r>
    </w:p>
    <w:bookmarkEnd w:id="21"/>
    <w:bookmarkStart w:id="22" w:name="самооценк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Самооценка</w:t>
      </w:r>
    </w:p>
    <w:p>
      <w:pPr>
        <w:pStyle w:val="FirstParagraph"/>
      </w:pPr>
      <w:r>
        <w:t xml:space="preserve">Проект был выполнен в полном объеме и охватывает все поставленные задачи: реализация стохастического моделирования химической реакции, сравнение различных тепловых режимов, визуализация результатов.</w:t>
      </w:r>
    </w:p>
    <w:p>
      <w:pPr>
        <w:pStyle w:val="BodyText"/>
      </w:pPr>
      <w:r>
        <w:t xml:space="preserve">Язык Julia продемонстрировал высокую производительность и лаконичность при работе с массивами, случайными величинами и графиками. Особенно полезным оказалось использование встроенного логарифмического генератора распределения экспоненциальных энергий.</w:t>
      </w:r>
    </w:p>
    <w:p>
      <w:pPr>
        <w:pStyle w:val="BodyText"/>
      </w:pPr>
      <w:r>
        <w:t xml:space="preserve">Работа над проектом позволила глубже понять:</w:t>
      </w:r>
      <w:r>
        <w:t xml:space="preserve"> </w:t>
      </w:r>
      <w:r>
        <w:t xml:space="preserve">- физическую сущность экзотермических реакций,</w:t>
      </w:r>
      <w:r>
        <w:t xml:space="preserve"> </w:t>
      </w:r>
      <w:r>
        <w:t xml:space="preserve">- влияние тепловых эффектов на динамику реакций,</w:t>
      </w:r>
      <w:r>
        <w:t xml:space="preserve"> </w:t>
      </w:r>
      <w:r>
        <w:t xml:space="preserve">- принципы реализации стохастических моделей и численных методов решения дифференциальных уравнений.</w:t>
      </w:r>
    </w:p>
    <w:bookmarkEnd w:id="22"/>
    <w:bookmarkStart w:id="23" w:name="перспектив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Перспективы</w:t>
      </w:r>
    </w:p>
    <w:p>
      <w:pPr>
        <w:pStyle w:val="FirstParagraph"/>
      </w:pPr>
      <w:r>
        <w:t xml:space="preserve">Возможные направления для расширения и дальнейших исследований: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Введение обратной реакции</w:t>
      </w:r>
      <w:r>
        <w:t xml:space="preserve"> </w:t>
      </w:r>
      <w:r>
        <w:t xml:space="preserve">(модель A ⇌ B) и учет химического равновесия.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Моделирование теплоотвода</w:t>
      </w:r>
      <w:r>
        <w:t xml:space="preserve"> </w:t>
      </w:r>
      <w:r>
        <w:t xml:space="preserve">— например, за счет конечной теплопроводности или теплообмена с окружающей средой.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Переход к двумолекулярным реакциям</w:t>
      </w:r>
      <w:r>
        <w:t xml:space="preserve"> </w:t>
      </w:r>
      <w:r>
        <w:t xml:space="preserve">(например, A + B → C), что потребует учета столкновений и пространственной плотности частиц.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Пространственное распределение частиц</w:t>
      </w:r>
      <w:r>
        <w:t xml:space="preserve"> </w:t>
      </w:r>
      <w:r>
        <w:t xml:space="preserve">и температурное поле, с возможностью моделирования локальных вспышек, диффузии тепла и фронта горения.</w:t>
      </w:r>
    </w:p>
    <w:p>
      <w:pPr>
        <w:pStyle w:val="FirstParagraph"/>
      </w:pPr>
      <w:r>
        <w:t xml:space="preserve">Такие расширения позволят приблизить модель к более реалистичным задачам, встречающимся в химической кинетике, горении и прикладной физике.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итогового этапа проекта мы обсуждали результаты проекта, самооценили деятельность.</w:t>
      </w:r>
    </w:p>
    <w:p>
      <w:pPr>
        <w:pStyle w:val="BodyText"/>
      </w:pPr>
      <w:r>
        <w:t xml:space="preserve">В ходе реализации проекта выполнили следующие задачи:</w:t>
      </w:r>
    </w:p>
    <w:p>
      <w:pPr>
        <w:pStyle w:val="Compact"/>
        <w:numPr>
          <w:ilvl w:val="0"/>
          <w:numId w:val="1005"/>
        </w:numPr>
      </w:pPr>
      <w:r>
        <w:t xml:space="preserve">Построение моделей химических реакций в условиях микроскопического ансамбля частиц в случаях нулевой теплопроводности и бесконечной теплопроводности;</w:t>
      </w:r>
    </w:p>
    <w:p>
      <w:pPr>
        <w:pStyle w:val="Compact"/>
        <w:numPr>
          <w:ilvl w:val="0"/>
          <w:numId w:val="1005"/>
        </w:numPr>
      </w:pPr>
      <w:r>
        <w:t xml:space="preserve">Описание алгоритмов решения задачи в обеих случаях;</w:t>
      </w:r>
    </w:p>
    <w:p>
      <w:pPr>
        <w:pStyle w:val="Compact"/>
        <w:numPr>
          <w:ilvl w:val="0"/>
          <w:numId w:val="1005"/>
        </w:numPr>
      </w:pPr>
      <w:r>
        <w:t xml:space="preserve">Создание программного комплекса на языке Julia для реализации задачи</w:t>
      </w:r>
    </w:p>
    <w:p>
      <w:pPr>
        <w:pStyle w:val="Compact"/>
        <w:numPr>
          <w:ilvl w:val="0"/>
          <w:numId w:val="1005"/>
        </w:numPr>
      </w:pPr>
      <w:r>
        <w:t xml:space="preserve">Обсуждение результата проекта, самооценка деятельности.</w:t>
      </w:r>
    </w:p>
    <w:bookmarkEnd w:id="24"/>
    <w:bookmarkStart w:id="2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Медведев Д.А. и др. Моделирование физических процессов и явлений на ПК: Учеб. пособие. Новосибирск: Новосиб. гос. ун-т, 2010. 101 с.</w:t>
      </w:r>
    </w:p>
    <w:p>
      <w:pPr>
        <w:pStyle w:val="Compact"/>
        <w:numPr>
          <w:ilvl w:val="0"/>
          <w:numId w:val="1006"/>
        </w:numPr>
      </w:pPr>
      <w:r>
        <w:t xml:space="preserve">Gillespie D.T. Exact stochastic simulation of coupled chemical reactions. Journal of Physical Chemistry. — 1977. — Vol. 81, No. 25. — P. 2340–2361.</w:t>
      </w:r>
    </w:p>
    <w:p>
      <w:pPr>
        <w:pStyle w:val="Compact"/>
        <w:numPr>
          <w:ilvl w:val="0"/>
          <w:numId w:val="1006"/>
        </w:numPr>
      </w:pPr>
      <w:r>
        <w:t xml:space="preserve">Yu C., Cai L., Chen J.-Y. Stochastic Modeling of Partially Stirred Reactor (PaSR) for the Investigation of the Turbulence-Chemistry Interaction for the Ammonia-Air Combustion. Flow, Turbulence and Combustion. — 2023. — Vol. 111. — P. 575–597.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Химические реакции, стохастическое горение</dc:title>
  <dc:creator>Озьяс Стев Икнэль Дани</dc:creator>
  <dc:language>ru-RU</dc:language>
  <cp:keywords/>
  <dcterms:created xsi:type="dcterms:W3CDTF">2025-05-28T20:29:32Z</dcterms:created>
  <dcterms:modified xsi:type="dcterms:W3CDTF">2025-05-28T20:29:32Z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Этап 4. Защита проекта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