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44"/>
          <w:szCs w:val="44"/>
        </w:rPr>
      </w:pPr>
      <w:r w:rsidDel="00000000" w:rsidR="00000000" w:rsidRPr="00000000">
        <w:rPr>
          <w:rFonts w:ascii="Roboto" w:cs="Roboto" w:eastAsia="Roboto" w:hAnsi="Roboto"/>
          <w:sz w:val="44"/>
          <w:szCs w:val="44"/>
          <w:rtl w:val="0"/>
        </w:rPr>
        <w:t xml:space="preserve">Legal Information:</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DadIT is a non-profit organization operating in accordance with the laws and regulations governing non-profit entities in our jurisdiction. We are committed to providing accurate and reliable information; however, please understand that the content and materials on our website are intended for general informational purposes only and should not be construed as professional advice.</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cannot be held liable for any damages or losses incurred as a result of using our services or relying on the information provided. It is advisable to seek professional guidance for specific issues or concerns.</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be aware that this privacy policy and legal information may be updated from time to time. We encourage you to periodically review this page for any revisions. If you have any questions or require further clarification, please don't hesitate to contact us using the provided contact details.</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