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14B5" w14:textId="77777777" w:rsidR="002D623B" w:rsidRPr="009F49CA" w:rsidRDefault="002D623B" w:rsidP="001D0530">
      <w:pPr>
        <w:pStyle w:val="Sinespaciado"/>
        <w:spacing w:before="1540" w:after="240"/>
        <w:jc w:val="center"/>
        <w:rPr>
          <w:rFonts w:ascii="Arial" w:hAnsi="Arial" w:cs="Arial"/>
          <w:color w:val="156082" w:themeColor="accent1"/>
        </w:rPr>
      </w:pPr>
      <w:r w:rsidRPr="009F49CA">
        <w:rPr>
          <w:rFonts w:ascii="Arial" w:hAnsi="Arial" w:cs="Arial"/>
          <w:noProof/>
          <w:color w:val="156082" w:themeColor="accent1"/>
        </w:rPr>
        <w:drawing>
          <wp:inline distT="0" distB="0" distL="0" distR="0" wp14:anchorId="77D9967A" wp14:editId="716ED07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97313A4" w14:textId="77777777" w:rsidR="002D623B" w:rsidRPr="009F49CA" w:rsidRDefault="002D623B" w:rsidP="001D0530">
      <w:pPr>
        <w:pStyle w:val="Ttulo1"/>
        <w:spacing w:line="240" w:lineRule="auto"/>
        <w:jc w:val="center"/>
        <w:rPr>
          <w:rFonts w:ascii="Arial" w:eastAsia="Times New Roman" w:hAnsi="Arial" w:cs="Arial"/>
          <w:sz w:val="60"/>
          <w:szCs w:val="60"/>
          <w:lang w:eastAsia="es-CL"/>
        </w:rPr>
      </w:pPr>
      <w:bookmarkStart w:id="0" w:name="_Toc231937985"/>
      <w:r w:rsidRPr="009F49CA">
        <w:rPr>
          <w:rFonts w:ascii="Arial" w:eastAsia="Times New Roman" w:hAnsi="Arial" w:cs="Arial"/>
          <w:sz w:val="60"/>
          <w:szCs w:val="60"/>
          <w:lang w:eastAsia="es-CL"/>
        </w:rPr>
        <w:t>SmartPark: Sistema Inteligente de Gestión y Control de Estacionamientos.</w:t>
      </w:r>
      <w:bookmarkEnd w:id="0"/>
    </w:p>
    <w:p w14:paraId="1FF99347" w14:textId="4097E72C" w:rsidR="002D623B" w:rsidRPr="009F49CA" w:rsidRDefault="00000000" w:rsidP="001D0530">
      <w:pPr>
        <w:pStyle w:val="Sinespaciado"/>
        <w:jc w:val="center"/>
        <w:rPr>
          <w:rFonts w:ascii="Arial" w:hAnsi="Arial" w:cs="Arial"/>
          <w:color w:val="156082" w:themeColor="accent1"/>
          <w:sz w:val="28"/>
          <w:szCs w:val="28"/>
        </w:rPr>
      </w:pPr>
      <w:sdt>
        <w:sdtPr>
          <w:rPr>
            <w:rFonts w:ascii="Arial" w:hAnsi="Arial" w:cs="Arial"/>
            <w:color w:val="156082" w:themeColor="accent1"/>
            <w:sz w:val="28"/>
            <w:szCs w:val="28"/>
          </w:rPr>
          <w:alias w:val="Subtítulo"/>
          <w:tag w:val=""/>
          <w:id w:val="328029620"/>
          <w:placeholder>
            <w:docPart w:val="AB76DD634A44490891D04CCF3222BC95"/>
          </w:placeholder>
          <w:dataBinding w:prefixMappings="xmlns:ns0='http://purl.org/dc/elements/1.1/' xmlns:ns1='http://schemas.openxmlformats.org/package/2006/metadata/core-properties' " w:xpath="/ns1:coreProperties[1]/ns0:subject[1]" w:storeItemID="{6C3C8BC8-F283-45AE-878A-BAB7291924A1}"/>
          <w:text/>
        </w:sdtPr>
        <w:sdtContent>
          <w:r w:rsidR="002D623B" w:rsidRPr="009F49CA">
            <w:rPr>
              <w:rFonts w:ascii="Arial" w:hAnsi="Arial" w:cs="Arial"/>
              <w:color w:val="156082" w:themeColor="accent1"/>
              <w:sz w:val="28"/>
              <w:szCs w:val="28"/>
            </w:rPr>
            <w:t>Integrantes: Erika</w:t>
          </w:r>
        </w:sdtContent>
      </w:sdt>
      <w:r w:rsidR="002D623B" w:rsidRPr="009F49CA">
        <w:rPr>
          <w:rFonts w:ascii="Arial" w:hAnsi="Arial" w:cs="Arial"/>
          <w:color w:val="156082" w:themeColor="accent1"/>
          <w:sz w:val="28"/>
          <w:szCs w:val="28"/>
        </w:rPr>
        <w:t xml:space="preserve"> Aristizabal, Matias Baeza, Gamaliel Moya, Leonardo Miranda.</w:t>
      </w:r>
    </w:p>
    <w:p w14:paraId="4493DEDD" w14:textId="6DEDFF6A" w:rsidR="002D623B" w:rsidRPr="009F49CA" w:rsidRDefault="002D623B" w:rsidP="001D0530">
      <w:pPr>
        <w:pStyle w:val="Sinespaciado"/>
        <w:spacing w:before="480"/>
        <w:jc w:val="center"/>
        <w:rPr>
          <w:rFonts w:ascii="Arial" w:hAnsi="Arial" w:cs="Arial"/>
          <w:color w:val="156082" w:themeColor="accent1"/>
        </w:rPr>
      </w:pPr>
      <w:r w:rsidRPr="009F49CA">
        <w:rPr>
          <w:rFonts w:ascii="Arial" w:hAnsi="Arial" w:cs="Arial"/>
          <w:noProof/>
          <w:color w:val="156082" w:themeColor="accent1"/>
        </w:rPr>
        <w:drawing>
          <wp:inline distT="0" distB="0" distL="0" distR="0" wp14:anchorId="378A570F" wp14:editId="5E6C705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558C25D" w14:textId="77777777" w:rsidR="001D0530" w:rsidRPr="009F49CA" w:rsidRDefault="001D0530" w:rsidP="001D0530">
      <w:pPr>
        <w:spacing w:after="100" w:afterAutospacing="1" w:line="240" w:lineRule="auto"/>
        <w:ind w:left="360"/>
        <w:rPr>
          <w:rFonts w:ascii="Arial" w:eastAsia="Times New Roman" w:hAnsi="Arial" w:cs="Arial"/>
          <w:kern w:val="0"/>
          <w:sz w:val="24"/>
          <w:szCs w:val="24"/>
          <w:lang w:eastAsia="es-CL"/>
          <w14:ligatures w14:val="none"/>
        </w:rPr>
      </w:pPr>
    </w:p>
    <w:p w14:paraId="0AF80888" w14:textId="77777777" w:rsidR="00380BBF" w:rsidRPr="009F49CA"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p>
    <w:p w14:paraId="25BBBD56" w14:textId="678DD76C" w:rsidR="00380BBF" w:rsidRPr="009F49CA"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Institución: Instituto Profesional Santo Tomás.</w:t>
      </w:r>
    </w:p>
    <w:p w14:paraId="3B90463D" w14:textId="537AB698" w:rsidR="002D623B" w:rsidRPr="009F49C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Asignatura: Formulación y Evaluación de proyectos.</w:t>
      </w:r>
    </w:p>
    <w:p w14:paraId="28E35FA3" w14:textId="242CC3AD" w:rsidR="002D623B" w:rsidRPr="009F49C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Docente: Rosa Rao.</w:t>
      </w:r>
    </w:p>
    <w:p w14:paraId="35D8C303" w14:textId="0FC50538" w:rsidR="002D623B" w:rsidRPr="009F49C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Fecha: 08-0</w:t>
      </w:r>
      <w:r w:rsidR="00380BBF" w:rsidRPr="009F49CA">
        <w:rPr>
          <w:rFonts w:ascii="Arial" w:eastAsia="Times New Roman" w:hAnsi="Arial" w:cs="Arial"/>
          <w:kern w:val="0"/>
          <w:sz w:val="24"/>
          <w:szCs w:val="24"/>
          <w:lang w:eastAsia="es-CL"/>
          <w14:ligatures w14:val="none"/>
        </w:rPr>
        <w:t>6</w:t>
      </w:r>
      <w:r w:rsidRPr="009F49CA">
        <w:rPr>
          <w:rFonts w:ascii="Arial" w:eastAsia="Times New Roman" w:hAnsi="Arial" w:cs="Arial"/>
          <w:kern w:val="0"/>
          <w:sz w:val="24"/>
          <w:szCs w:val="24"/>
          <w:lang w:eastAsia="es-CL"/>
          <w14:ligatures w14:val="none"/>
        </w:rPr>
        <w:t>-2026.</w:t>
      </w:r>
    </w:p>
    <w:p w14:paraId="32CEA625" w14:textId="1465F3FD" w:rsidR="00380BBF" w:rsidRPr="009F49CA" w:rsidRDefault="00380BBF">
      <w:pPr>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264DDEB1" w14:textId="693ED4F6" w:rsidR="006042A7" w:rsidRPr="009F49CA" w:rsidRDefault="00380BBF" w:rsidP="00380BBF">
      <w:pPr>
        <w:pStyle w:val="Ttulo2"/>
        <w:rPr>
          <w:rFonts w:ascii="Arial" w:eastAsia="Times New Roman" w:hAnsi="Arial" w:cs="Arial"/>
          <w:lang w:eastAsia="es-CL"/>
        </w:rPr>
      </w:pPr>
      <w:bookmarkStart w:id="1" w:name="_Toc231937986"/>
      <w:r w:rsidRPr="009F49CA">
        <w:rPr>
          <w:rFonts w:ascii="Arial" w:eastAsia="Times New Roman" w:hAnsi="Arial" w:cs="Arial"/>
          <w:highlight w:val="darkRed"/>
          <w:lang w:eastAsia="es-CL"/>
        </w:rPr>
        <w:lastRenderedPageBreak/>
        <w:t>2. R</w:t>
      </w:r>
      <w:r w:rsidR="00893A98" w:rsidRPr="009F49CA">
        <w:rPr>
          <w:rFonts w:ascii="Arial" w:eastAsia="Times New Roman" w:hAnsi="Arial" w:cs="Arial"/>
          <w:highlight w:val="darkRed"/>
          <w:lang w:eastAsia="es-CL"/>
        </w:rPr>
        <w:t>ESUMEN EJECUTIVO</w:t>
      </w:r>
      <w:bookmarkEnd w:id="1"/>
    </w:p>
    <w:p w14:paraId="63F7CD3E" w14:textId="77777777" w:rsidR="00380BBF" w:rsidRPr="009F49CA" w:rsidRDefault="00380BBF" w:rsidP="00380BBF">
      <w:pPr>
        <w:rPr>
          <w:rFonts w:ascii="Arial" w:hAnsi="Arial" w:cs="Arial"/>
          <w:lang w:eastAsia="es-CL"/>
        </w:rPr>
      </w:pPr>
    </w:p>
    <w:p w14:paraId="1238DD5A" w14:textId="77777777" w:rsidR="006042A7" w:rsidRPr="009F49CA" w:rsidRDefault="006042A7" w:rsidP="001D0530">
      <w:pPr>
        <w:spacing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sdt>
      <w:sdtPr>
        <w:rPr>
          <w:rFonts w:ascii="Arial" w:eastAsiaTheme="minorHAnsi" w:hAnsi="Arial" w:cs="Arial"/>
          <w:color w:val="auto"/>
          <w:kern w:val="2"/>
          <w:sz w:val="22"/>
          <w:szCs w:val="22"/>
          <w:lang w:val="es-ES" w:eastAsia="en-US"/>
          <w14:ligatures w14:val="standardContextual"/>
        </w:rPr>
        <w:id w:val="352158371"/>
        <w:docPartObj>
          <w:docPartGallery w:val="Table of Contents"/>
          <w:docPartUnique/>
        </w:docPartObj>
      </w:sdtPr>
      <w:sdtEndPr>
        <w:rPr>
          <w:b/>
          <w:bCs/>
        </w:rPr>
      </w:sdtEndPr>
      <w:sdtContent>
        <w:p w14:paraId="1D54FDEE" w14:textId="6C00C2D6" w:rsidR="00CE676D" w:rsidRPr="009F49CA" w:rsidRDefault="00CE676D" w:rsidP="001D0530">
          <w:pPr>
            <w:pStyle w:val="TtuloTDC"/>
            <w:spacing w:line="240" w:lineRule="auto"/>
            <w:rPr>
              <w:rFonts w:ascii="Arial" w:hAnsi="Arial" w:cs="Arial"/>
            </w:rPr>
          </w:pPr>
          <w:r w:rsidRPr="009F49CA">
            <w:rPr>
              <w:rFonts w:ascii="Arial" w:hAnsi="Arial" w:cs="Arial"/>
              <w:lang w:val="es-ES"/>
            </w:rPr>
            <w:t>Índice</w:t>
          </w:r>
        </w:p>
        <w:p w14:paraId="57974A57" w14:textId="1E546B20" w:rsidR="009F49CA" w:rsidRDefault="00CE676D">
          <w:pPr>
            <w:pStyle w:val="TDC1"/>
            <w:tabs>
              <w:tab w:val="right" w:leader="dot" w:pos="8828"/>
            </w:tabs>
            <w:rPr>
              <w:rFonts w:eastAsiaTheme="minorEastAsia"/>
              <w:noProof/>
              <w:sz w:val="24"/>
              <w:szCs w:val="24"/>
              <w:lang w:eastAsia="es-CL"/>
            </w:rPr>
          </w:pPr>
          <w:r w:rsidRPr="009F49CA">
            <w:rPr>
              <w:rFonts w:ascii="Arial" w:hAnsi="Arial" w:cs="Arial"/>
            </w:rPr>
            <w:fldChar w:fldCharType="begin"/>
          </w:r>
          <w:r w:rsidRPr="009F49CA">
            <w:rPr>
              <w:rFonts w:ascii="Arial" w:hAnsi="Arial" w:cs="Arial"/>
            </w:rPr>
            <w:instrText xml:space="preserve"> TOC \o "1-3" \h \z \u </w:instrText>
          </w:r>
          <w:r w:rsidRPr="009F49CA">
            <w:rPr>
              <w:rFonts w:ascii="Arial" w:hAnsi="Arial" w:cs="Arial"/>
            </w:rPr>
            <w:fldChar w:fldCharType="separate"/>
          </w:r>
          <w:hyperlink w:anchor="_Toc231937985" w:history="1">
            <w:r w:rsidR="009F49CA" w:rsidRPr="00293EA8">
              <w:rPr>
                <w:rStyle w:val="Hipervnculo"/>
                <w:rFonts w:ascii="Arial" w:eastAsia="Times New Roman" w:hAnsi="Arial" w:cs="Arial"/>
                <w:noProof/>
                <w:lang w:eastAsia="es-CL"/>
              </w:rPr>
              <w:t>SmartPark: Sistema Inteligente de Gestión y Control de Estacionamientos.</w:t>
            </w:r>
            <w:r w:rsidR="009F49CA">
              <w:rPr>
                <w:noProof/>
                <w:webHidden/>
              </w:rPr>
              <w:tab/>
            </w:r>
            <w:r w:rsidR="009F49CA">
              <w:rPr>
                <w:noProof/>
                <w:webHidden/>
              </w:rPr>
              <w:fldChar w:fldCharType="begin"/>
            </w:r>
            <w:r w:rsidR="009F49CA">
              <w:rPr>
                <w:noProof/>
                <w:webHidden/>
              </w:rPr>
              <w:instrText xml:space="preserve"> PAGEREF _Toc231937985 \h </w:instrText>
            </w:r>
            <w:r w:rsidR="009F49CA">
              <w:rPr>
                <w:noProof/>
                <w:webHidden/>
              </w:rPr>
            </w:r>
            <w:r w:rsidR="009F49CA">
              <w:rPr>
                <w:noProof/>
                <w:webHidden/>
              </w:rPr>
              <w:fldChar w:fldCharType="separate"/>
            </w:r>
            <w:r w:rsidR="009F49CA">
              <w:rPr>
                <w:noProof/>
                <w:webHidden/>
              </w:rPr>
              <w:t>1</w:t>
            </w:r>
            <w:r w:rsidR="009F49CA">
              <w:rPr>
                <w:noProof/>
                <w:webHidden/>
              </w:rPr>
              <w:fldChar w:fldCharType="end"/>
            </w:r>
          </w:hyperlink>
        </w:p>
        <w:p w14:paraId="620BD9C0" w14:textId="067AC459" w:rsidR="009F49CA" w:rsidRDefault="009F49CA">
          <w:pPr>
            <w:pStyle w:val="TDC2"/>
            <w:tabs>
              <w:tab w:val="right" w:leader="dot" w:pos="8828"/>
            </w:tabs>
            <w:rPr>
              <w:rFonts w:eastAsiaTheme="minorEastAsia"/>
              <w:noProof/>
              <w:sz w:val="24"/>
              <w:szCs w:val="24"/>
              <w:lang w:eastAsia="es-CL"/>
            </w:rPr>
          </w:pPr>
          <w:hyperlink w:anchor="_Toc231937986" w:history="1">
            <w:r w:rsidRPr="00293EA8">
              <w:rPr>
                <w:rStyle w:val="Hipervnculo"/>
                <w:rFonts w:ascii="Arial" w:eastAsia="Times New Roman" w:hAnsi="Arial" w:cs="Arial"/>
                <w:noProof/>
                <w:highlight w:val="darkRed"/>
                <w:lang w:eastAsia="es-CL"/>
              </w:rPr>
              <w:t>2. RESUMEN EJECUTIVO</w:t>
            </w:r>
            <w:r>
              <w:rPr>
                <w:noProof/>
                <w:webHidden/>
              </w:rPr>
              <w:tab/>
            </w:r>
            <w:r>
              <w:rPr>
                <w:noProof/>
                <w:webHidden/>
              </w:rPr>
              <w:fldChar w:fldCharType="begin"/>
            </w:r>
            <w:r>
              <w:rPr>
                <w:noProof/>
                <w:webHidden/>
              </w:rPr>
              <w:instrText xml:space="preserve"> PAGEREF _Toc231937986 \h </w:instrText>
            </w:r>
            <w:r>
              <w:rPr>
                <w:noProof/>
                <w:webHidden/>
              </w:rPr>
            </w:r>
            <w:r>
              <w:rPr>
                <w:noProof/>
                <w:webHidden/>
              </w:rPr>
              <w:fldChar w:fldCharType="separate"/>
            </w:r>
            <w:r>
              <w:rPr>
                <w:noProof/>
                <w:webHidden/>
              </w:rPr>
              <w:t>2</w:t>
            </w:r>
            <w:r>
              <w:rPr>
                <w:noProof/>
                <w:webHidden/>
              </w:rPr>
              <w:fldChar w:fldCharType="end"/>
            </w:r>
          </w:hyperlink>
        </w:p>
        <w:p w14:paraId="7BAD7509" w14:textId="4514EB1F" w:rsidR="009F49CA" w:rsidRDefault="009F49CA">
          <w:pPr>
            <w:pStyle w:val="TDC2"/>
            <w:tabs>
              <w:tab w:val="right" w:leader="dot" w:pos="8828"/>
            </w:tabs>
            <w:rPr>
              <w:rFonts w:eastAsiaTheme="minorEastAsia"/>
              <w:noProof/>
              <w:sz w:val="24"/>
              <w:szCs w:val="24"/>
              <w:lang w:eastAsia="es-CL"/>
            </w:rPr>
          </w:pPr>
          <w:hyperlink w:anchor="_Toc231937987" w:history="1">
            <w:r w:rsidRPr="00293EA8">
              <w:rPr>
                <w:rStyle w:val="Hipervnculo"/>
                <w:rFonts w:ascii="Arial" w:eastAsia="Times New Roman" w:hAnsi="Arial" w:cs="Arial"/>
                <w:noProof/>
                <w:lang w:eastAsia="es-CL"/>
              </w:rPr>
              <w:t>4. INTRODUCCIÓN DEL PROYECTO</w:t>
            </w:r>
            <w:r>
              <w:rPr>
                <w:noProof/>
                <w:webHidden/>
              </w:rPr>
              <w:tab/>
            </w:r>
            <w:r>
              <w:rPr>
                <w:noProof/>
                <w:webHidden/>
              </w:rPr>
              <w:fldChar w:fldCharType="begin"/>
            </w:r>
            <w:r>
              <w:rPr>
                <w:noProof/>
                <w:webHidden/>
              </w:rPr>
              <w:instrText xml:space="preserve"> PAGEREF _Toc231937987 \h </w:instrText>
            </w:r>
            <w:r>
              <w:rPr>
                <w:noProof/>
                <w:webHidden/>
              </w:rPr>
            </w:r>
            <w:r>
              <w:rPr>
                <w:noProof/>
                <w:webHidden/>
              </w:rPr>
              <w:fldChar w:fldCharType="separate"/>
            </w:r>
            <w:r>
              <w:rPr>
                <w:noProof/>
                <w:webHidden/>
              </w:rPr>
              <w:t>5</w:t>
            </w:r>
            <w:r>
              <w:rPr>
                <w:noProof/>
                <w:webHidden/>
              </w:rPr>
              <w:fldChar w:fldCharType="end"/>
            </w:r>
          </w:hyperlink>
        </w:p>
        <w:p w14:paraId="486FD5C0" w14:textId="0F1CE701" w:rsidR="009F49CA" w:rsidRDefault="009F49CA">
          <w:pPr>
            <w:pStyle w:val="TDC3"/>
            <w:tabs>
              <w:tab w:val="right" w:leader="dot" w:pos="8828"/>
            </w:tabs>
            <w:rPr>
              <w:rFonts w:eastAsiaTheme="minorEastAsia"/>
              <w:noProof/>
              <w:sz w:val="24"/>
              <w:szCs w:val="24"/>
              <w:lang w:eastAsia="es-CL"/>
            </w:rPr>
          </w:pPr>
          <w:hyperlink w:anchor="_Toc231937988" w:history="1">
            <w:r w:rsidRPr="00293EA8">
              <w:rPr>
                <w:rStyle w:val="Hipervnculo"/>
                <w:rFonts w:ascii="Arial" w:eastAsia="Times New Roman" w:hAnsi="Arial" w:cs="Arial"/>
                <w:noProof/>
                <w:lang w:eastAsia="es-CL"/>
              </w:rPr>
              <w:t>4.1 Contexto organizacional o problema</w:t>
            </w:r>
            <w:r>
              <w:rPr>
                <w:noProof/>
                <w:webHidden/>
              </w:rPr>
              <w:tab/>
            </w:r>
            <w:r>
              <w:rPr>
                <w:noProof/>
                <w:webHidden/>
              </w:rPr>
              <w:fldChar w:fldCharType="begin"/>
            </w:r>
            <w:r>
              <w:rPr>
                <w:noProof/>
                <w:webHidden/>
              </w:rPr>
              <w:instrText xml:space="preserve"> PAGEREF _Toc231937988 \h </w:instrText>
            </w:r>
            <w:r>
              <w:rPr>
                <w:noProof/>
                <w:webHidden/>
              </w:rPr>
            </w:r>
            <w:r>
              <w:rPr>
                <w:noProof/>
                <w:webHidden/>
              </w:rPr>
              <w:fldChar w:fldCharType="separate"/>
            </w:r>
            <w:r>
              <w:rPr>
                <w:noProof/>
                <w:webHidden/>
              </w:rPr>
              <w:t>5</w:t>
            </w:r>
            <w:r>
              <w:rPr>
                <w:noProof/>
                <w:webHidden/>
              </w:rPr>
              <w:fldChar w:fldCharType="end"/>
            </w:r>
          </w:hyperlink>
        </w:p>
        <w:p w14:paraId="05680DC8" w14:textId="67D974C7" w:rsidR="009F49CA" w:rsidRDefault="009F49CA">
          <w:pPr>
            <w:pStyle w:val="TDC3"/>
            <w:tabs>
              <w:tab w:val="right" w:leader="dot" w:pos="8828"/>
            </w:tabs>
            <w:rPr>
              <w:rFonts w:eastAsiaTheme="minorEastAsia"/>
              <w:noProof/>
              <w:sz w:val="24"/>
              <w:szCs w:val="24"/>
              <w:lang w:eastAsia="es-CL"/>
            </w:rPr>
          </w:pPr>
          <w:hyperlink w:anchor="_Toc231937989" w:history="1">
            <w:r w:rsidRPr="00293EA8">
              <w:rPr>
                <w:rStyle w:val="Hipervnculo"/>
                <w:rFonts w:ascii="Arial" w:eastAsia="Times New Roman" w:hAnsi="Arial" w:cs="Arial"/>
                <w:noProof/>
                <w:lang w:eastAsia="es-CL"/>
              </w:rPr>
              <w:t>4.2 Justificación del proyecto</w:t>
            </w:r>
            <w:r>
              <w:rPr>
                <w:noProof/>
                <w:webHidden/>
              </w:rPr>
              <w:tab/>
            </w:r>
            <w:r>
              <w:rPr>
                <w:noProof/>
                <w:webHidden/>
              </w:rPr>
              <w:fldChar w:fldCharType="begin"/>
            </w:r>
            <w:r>
              <w:rPr>
                <w:noProof/>
                <w:webHidden/>
              </w:rPr>
              <w:instrText xml:space="preserve"> PAGEREF _Toc231937989 \h </w:instrText>
            </w:r>
            <w:r>
              <w:rPr>
                <w:noProof/>
                <w:webHidden/>
              </w:rPr>
            </w:r>
            <w:r>
              <w:rPr>
                <w:noProof/>
                <w:webHidden/>
              </w:rPr>
              <w:fldChar w:fldCharType="separate"/>
            </w:r>
            <w:r>
              <w:rPr>
                <w:noProof/>
                <w:webHidden/>
              </w:rPr>
              <w:t>5</w:t>
            </w:r>
            <w:r>
              <w:rPr>
                <w:noProof/>
                <w:webHidden/>
              </w:rPr>
              <w:fldChar w:fldCharType="end"/>
            </w:r>
          </w:hyperlink>
        </w:p>
        <w:p w14:paraId="03E55BC5" w14:textId="74DB5C13" w:rsidR="009F49CA" w:rsidRDefault="009F49CA">
          <w:pPr>
            <w:pStyle w:val="TDC3"/>
            <w:tabs>
              <w:tab w:val="right" w:leader="dot" w:pos="8828"/>
            </w:tabs>
            <w:rPr>
              <w:rFonts w:eastAsiaTheme="minorEastAsia"/>
              <w:noProof/>
              <w:sz w:val="24"/>
              <w:szCs w:val="24"/>
              <w:lang w:eastAsia="es-CL"/>
            </w:rPr>
          </w:pPr>
          <w:hyperlink w:anchor="_Toc231937990" w:history="1">
            <w:r w:rsidRPr="00293EA8">
              <w:rPr>
                <w:rStyle w:val="Hipervnculo"/>
                <w:rFonts w:ascii="Arial" w:eastAsia="Times New Roman" w:hAnsi="Arial" w:cs="Arial"/>
                <w:noProof/>
                <w:lang w:eastAsia="es-CL"/>
              </w:rPr>
              <w:t>4.3 Necesidad que resuelve</w:t>
            </w:r>
            <w:r>
              <w:rPr>
                <w:noProof/>
                <w:webHidden/>
              </w:rPr>
              <w:tab/>
            </w:r>
            <w:r>
              <w:rPr>
                <w:noProof/>
                <w:webHidden/>
              </w:rPr>
              <w:fldChar w:fldCharType="begin"/>
            </w:r>
            <w:r>
              <w:rPr>
                <w:noProof/>
                <w:webHidden/>
              </w:rPr>
              <w:instrText xml:space="preserve"> PAGEREF _Toc231937990 \h </w:instrText>
            </w:r>
            <w:r>
              <w:rPr>
                <w:noProof/>
                <w:webHidden/>
              </w:rPr>
            </w:r>
            <w:r>
              <w:rPr>
                <w:noProof/>
                <w:webHidden/>
              </w:rPr>
              <w:fldChar w:fldCharType="separate"/>
            </w:r>
            <w:r>
              <w:rPr>
                <w:noProof/>
                <w:webHidden/>
              </w:rPr>
              <w:t>6</w:t>
            </w:r>
            <w:r>
              <w:rPr>
                <w:noProof/>
                <w:webHidden/>
              </w:rPr>
              <w:fldChar w:fldCharType="end"/>
            </w:r>
          </w:hyperlink>
        </w:p>
        <w:p w14:paraId="10FE4B31" w14:textId="1E80ED64" w:rsidR="009F49CA" w:rsidRDefault="009F49CA">
          <w:pPr>
            <w:pStyle w:val="TDC2"/>
            <w:tabs>
              <w:tab w:val="right" w:leader="dot" w:pos="8828"/>
            </w:tabs>
            <w:rPr>
              <w:rFonts w:eastAsiaTheme="minorEastAsia"/>
              <w:noProof/>
              <w:sz w:val="24"/>
              <w:szCs w:val="24"/>
              <w:lang w:eastAsia="es-CL"/>
            </w:rPr>
          </w:pPr>
          <w:hyperlink w:anchor="_Toc231937991" w:history="1">
            <w:r w:rsidRPr="00293EA8">
              <w:rPr>
                <w:rStyle w:val="Hipervnculo"/>
                <w:rFonts w:ascii="Arial" w:eastAsia="Times New Roman" w:hAnsi="Arial" w:cs="Arial"/>
                <w:noProof/>
                <w:lang w:eastAsia="es-CL"/>
              </w:rPr>
              <w:t>5. ACTA DE CONSTITUCIÓN DEL PROYECTO</w:t>
            </w:r>
            <w:r>
              <w:rPr>
                <w:noProof/>
                <w:webHidden/>
              </w:rPr>
              <w:tab/>
            </w:r>
            <w:r>
              <w:rPr>
                <w:noProof/>
                <w:webHidden/>
              </w:rPr>
              <w:fldChar w:fldCharType="begin"/>
            </w:r>
            <w:r>
              <w:rPr>
                <w:noProof/>
                <w:webHidden/>
              </w:rPr>
              <w:instrText xml:space="preserve"> PAGEREF _Toc231937991 \h </w:instrText>
            </w:r>
            <w:r>
              <w:rPr>
                <w:noProof/>
                <w:webHidden/>
              </w:rPr>
            </w:r>
            <w:r>
              <w:rPr>
                <w:noProof/>
                <w:webHidden/>
              </w:rPr>
              <w:fldChar w:fldCharType="separate"/>
            </w:r>
            <w:r>
              <w:rPr>
                <w:noProof/>
                <w:webHidden/>
              </w:rPr>
              <w:t>7</w:t>
            </w:r>
            <w:r>
              <w:rPr>
                <w:noProof/>
                <w:webHidden/>
              </w:rPr>
              <w:fldChar w:fldCharType="end"/>
            </w:r>
          </w:hyperlink>
        </w:p>
        <w:p w14:paraId="06975A3D" w14:textId="0935CCAC" w:rsidR="009F49CA" w:rsidRDefault="009F49CA">
          <w:pPr>
            <w:pStyle w:val="TDC3"/>
            <w:tabs>
              <w:tab w:val="right" w:leader="dot" w:pos="8828"/>
            </w:tabs>
            <w:rPr>
              <w:rFonts w:eastAsiaTheme="minorEastAsia"/>
              <w:noProof/>
              <w:sz w:val="24"/>
              <w:szCs w:val="24"/>
              <w:lang w:eastAsia="es-CL"/>
            </w:rPr>
          </w:pPr>
          <w:hyperlink w:anchor="_Toc231937992" w:history="1">
            <w:r w:rsidRPr="00293EA8">
              <w:rPr>
                <w:rStyle w:val="Hipervnculo"/>
                <w:rFonts w:ascii="Arial" w:eastAsia="Times New Roman" w:hAnsi="Arial" w:cs="Arial"/>
                <w:noProof/>
                <w:lang w:eastAsia="es-CL"/>
              </w:rPr>
              <w:t>5.1 Propósito del proyecto</w:t>
            </w:r>
            <w:r>
              <w:rPr>
                <w:noProof/>
                <w:webHidden/>
              </w:rPr>
              <w:tab/>
            </w:r>
            <w:r>
              <w:rPr>
                <w:noProof/>
                <w:webHidden/>
              </w:rPr>
              <w:fldChar w:fldCharType="begin"/>
            </w:r>
            <w:r>
              <w:rPr>
                <w:noProof/>
                <w:webHidden/>
              </w:rPr>
              <w:instrText xml:space="preserve"> PAGEREF _Toc231937992 \h </w:instrText>
            </w:r>
            <w:r>
              <w:rPr>
                <w:noProof/>
                <w:webHidden/>
              </w:rPr>
            </w:r>
            <w:r>
              <w:rPr>
                <w:noProof/>
                <w:webHidden/>
              </w:rPr>
              <w:fldChar w:fldCharType="separate"/>
            </w:r>
            <w:r>
              <w:rPr>
                <w:noProof/>
                <w:webHidden/>
              </w:rPr>
              <w:t>7</w:t>
            </w:r>
            <w:r>
              <w:rPr>
                <w:noProof/>
                <w:webHidden/>
              </w:rPr>
              <w:fldChar w:fldCharType="end"/>
            </w:r>
          </w:hyperlink>
        </w:p>
        <w:p w14:paraId="776D9BEA" w14:textId="52854C5C" w:rsidR="009F49CA" w:rsidRDefault="009F49CA">
          <w:pPr>
            <w:pStyle w:val="TDC3"/>
            <w:tabs>
              <w:tab w:val="right" w:leader="dot" w:pos="8828"/>
            </w:tabs>
            <w:rPr>
              <w:rFonts w:eastAsiaTheme="minorEastAsia"/>
              <w:noProof/>
              <w:sz w:val="24"/>
              <w:szCs w:val="24"/>
              <w:lang w:eastAsia="es-CL"/>
            </w:rPr>
          </w:pPr>
          <w:hyperlink w:anchor="_Toc231937993" w:history="1">
            <w:r w:rsidRPr="00293EA8">
              <w:rPr>
                <w:rStyle w:val="Hipervnculo"/>
                <w:rFonts w:ascii="Arial" w:eastAsia="Times New Roman" w:hAnsi="Arial" w:cs="Arial"/>
                <w:noProof/>
                <w:lang w:eastAsia="es-CL"/>
              </w:rPr>
              <w:t>5.2 Objetivos del proyecto</w:t>
            </w:r>
            <w:r>
              <w:rPr>
                <w:noProof/>
                <w:webHidden/>
              </w:rPr>
              <w:tab/>
            </w:r>
            <w:r>
              <w:rPr>
                <w:noProof/>
                <w:webHidden/>
              </w:rPr>
              <w:fldChar w:fldCharType="begin"/>
            </w:r>
            <w:r>
              <w:rPr>
                <w:noProof/>
                <w:webHidden/>
              </w:rPr>
              <w:instrText xml:space="preserve"> PAGEREF _Toc231937993 \h </w:instrText>
            </w:r>
            <w:r>
              <w:rPr>
                <w:noProof/>
                <w:webHidden/>
              </w:rPr>
            </w:r>
            <w:r>
              <w:rPr>
                <w:noProof/>
                <w:webHidden/>
              </w:rPr>
              <w:fldChar w:fldCharType="separate"/>
            </w:r>
            <w:r>
              <w:rPr>
                <w:noProof/>
                <w:webHidden/>
              </w:rPr>
              <w:t>7</w:t>
            </w:r>
            <w:r>
              <w:rPr>
                <w:noProof/>
                <w:webHidden/>
              </w:rPr>
              <w:fldChar w:fldCharType="end"/>
            </w:r>
          </w:hyperlink>
        </w:p>
        <w:p w14:paraId="43036455" w14:textId="52B19CDE" w:rsidR="009F49CA" w:rsidRDefault="009F49CA">
          <w:pPr>
            <w:pStyle w:val="TDC3"/>
            <w:tabs>
              <w:tab w:val="right" w:leader="dot" w:pos="8828"/>
            </w:tabs>
            <w:rPr>
              <w:rFonts w:eastAsiaTheme="minorEastAsia"/>
              <w:noProof/>
              <w:sz w:val="24"/>
              <w:szCs w:val="24"/>
              <w:lang w:eastAsia="es-CL"/>
            </w:rPr>
          </w:pPr>
          <w:hyperlink w:anchor="_Toc231937994" w:history="1">
            <w:r w:rsidRPr="00293EA8">
              <w:rPr>
                <w:rStyle w:val="Hipervnculo"/>
                <w:rFonts w:ascii="Arial" w:eastAsia="Times New Roman" w:hAnsi="Arial" w:cs="Arial"/>
                <w:noProof/>
                <w:kern w:val="0"/>
                <w:lang w:eastAsia="es-CL"/>
                <w14:ligatures w14:val="none"/>
              </w:rPr>
              <w:t>5.</w:t>
            </w:r>
            <w:r w:rsidRPr="00293EA8">
              <w:rPr>
                <w:rStyle w:val="Hipervnculo"/>
                <w:rFonts w:ascii="Arial" w:hAnsi="Arial" w:cs="Arial"/>
                <w:noProof/>
                <w:lang w:eastAsia="es-CL"/>
              </w:rPr>
              <w:t>3 Descripción del producto o servicio</w:t>
            </w:r>
            <w:r>
              <w:rPr>
                <w:noProof/>
                <w:webHidden/>
              </w:rPr>
              <w:tab/>
            </w:r>
            <w:r>
              <w:rPr>
                <w:noProof/>
                <w:webHidden/>
              </w:rPr>
              <w:fldChar w:fldCharType="begin"/>
            </w:r>
            <w:r>
              <w:rPr>
                <w:noProof/>
                <w:webHidden/>
              </w:rPr>
              <w:instrText xml:space="preserve"> PAGEREF _Toc231937994 \h </w:instrText>
            </w:r>
            <w:r>
              <w:rPr>
                <w:noProof/>
                <w:webHidden/>
              </w:rPr>
            </w:r>
            <w:r>
              <w:rPr>
                <w:noProof/>
                <w:webHidden/>
              </w:rPr>
              <w:fldChar w:fldCharType="separate"/>
            </w:r>
            <w:r>
              <w:rPr>
                <w:noProof/>
                <w:webHidden/>
              </w:rPr>
              <w:t>8</w:t>
            </w:r>
            <w:r>
              <w:rPr>
                <w:noProof/>
                <w:webHidden/>
              </w:rPr>
              <w:fldChar w:fldCharType="end"/>
            </w:r>
          </w:hyperlink>
        </w:p>
        <w:p w14:paraId="742CE253" w14:textId="48918570" w:rsidR="009F49CA" w:rsidRDefault="009F49CA">
          <w:pPr>
            <w:pStyle w:val="TDC2"/>
            <w:tabs>
              <w:tab w:val="right" w:leader="dot" w:pos="8828"/>
            </w:tabs>
            <w:rPr>
              <w:rFonts w:eastAsiaTheme="minorEastAsia"/>
              <w:noProof/>
              <w:sz w:val="24"/>
              <w:szCs w:val="24"/>
              <w:lang w:eastAsia="es-CL"/>
            </w:rPr>
          </w:pPr>
          <w:hyperlink w:anchor="_Toc231937995" w:history="1">
            <w:r w:rsidRPr="00293EA8">
              <w:rPr>
                <w:rStyle w:val="Hipervnculo"/>
                <w:rFonts w:ascii="Arial" w:eastAsia="Times New Roman" w:hAnsi="Arial" w:cs="Arial"/>
                <w:noProof/>
                <w:lang w:eastAsia="es-CL"/>
              </w:rPr>
              <w:t>6. ESTUDIO DE MERCADO</w:t>
            </w:r>
            <w:r>
              <w:rPr>
                <w:noProof/>
                <w:webHidden/>
              </w:rPr>
              <w:tab/>
            </w:r>
            <w:r>
              <w:rPr>
                <w:noProof/>
                <w:webHidden/>
              </w:rPr>
              <w:fldChar w:fldCharType="begin"/>
            </w:r>
            <w:r>
              <w:rPr>
                <w:noProof/>
                <w:webHidden/>
              </w:rPr>
              <w:instrText xml:space="preserve"> PAGEREF _Toc231937995 \h </w:instrText>
            </w:r>
            <w:r>
              <w:rPr>
                <w:noProof/>
                <w:webHidden/>
              </w:rPr>
            </w:r>
            <w:r>
              <w:rPr>
                <w:noProof/>
                <w:webHidden/>
              </w:rPr>
              <w:fldChar w:fldCharType="separate"/>
            </w:r>
            <w:r>
              <w:rPr>
                <w:noProof/>
                <w:webHidden/>
              </w:rPr>
              <w:t>9</w:t>
            </w:r>
            <w:r>
              <w:rPr>
                <w:noProof/>
                <w:webHidden/>
              </w:rPr>
              <w:fldChar w:fldCharType="end"/>
            </w:r>
          </w:hyperlink>
        </w:p>
        <w:p w14:paraId="78F374FF" w14:textId="01ADD057" w:rsidR="009F49CA" w:rsidRDefault="009F49CA">
          <w:pPr>
            <w:pStyle w:val="TDC3"/>
            <w:tabs>
              <w:tab w:val="right" w:leader="dot" w:pos="8828"/>
            </w:tabs>
            <w:rPr>
              <w:rFonts w:eastAsiaTheme="minorEastAsia"/>
              <w:noProof/>
              <w:sz w:val="24"/>
              <w:szCs w:val="24"/>
              <w:lang w:eastAsia="es-CL"/>
            </w:rPr>
          </w:pPr>
          <w:hyperlink w:anchor="_Toc231937996" w:history="1">
            <w:r w:rsidRPr="00293EA8">
              <w:rPr>
                <w:rStyle w:val="Hipervnculo"/>
                <w:rFonts w:ascii="Arial" w:eastAsia="Times New Roman" w:hAnsi="Arial" w:cs="Arial"/>
                <w:noProof/>
                <w:lang w:eastAsia="es-CL"/>
              </w:rPr>
              <w:t>6.1 Identificación de la demanda</w:t>
            </w:r>
            <w:r>
              <w:rPr>
                <w:noProof/>
                <w:webHidden/>
              </w:rPr>
              <w:tab/>
            </w:r>
            <w:r>
              <w:rPr>
                <w:noProof/>
                <w:webHidden/>
              </w:rPr>
              <w:fldChar w:fldCharType="begin"/>
            </w:r>
            <w:r>
              <w:rPr>
                <w:noProof/>
                <w:webHidden/>
              </w:rPr>
              <w:instrText xml:space="preserve"> PAGEREF _Toc231937996 \h </w:instrText>
            </w:r>
            <w:r>
              <w:rPr>
                <w:noProof/>
                <w:webHidden/>
              </w:rPr>
            </w:r>
            <w:r>
              <w:rPr>
                <w:noProof/>
                <w:webHidden/>
              </w:rPr>
              <w:fldChar w:fldCharType="separate"/>
            </w:r>
            <w:r>
              <w:rPr>
                <w:noProof/>
                <w:webHidden/>
              </w:rPr>
              <w:t>9</w:t>
            </w:r>
            <w:r>
              <w:rPr>
                <w:noProof/>
                <w:webHidden/>
              </w:rPr>
              <w:fldChar w:fldCharType="end"/>
            </w:r>
          </w:hyperlink>
        </w:p>
        <w:p w14:paraId="2EDC5BBD" w14:textId="18915B0A" w:rsidR="009F49CA" w:rsidRDefault="009F49CA">
          <w:pPr>
            <w:pStyle w:val="TDC3"/>
            <w:tabs>
              <w:tab w:val="right" w:leader="dot" w:pos="8828"/>
            </w:tabs>
            <w:rPr>
              <w:rFonts w:eastAsiaTheme="minorEastAsia"/>
              <w:noProof/>
              <w:sz w:val="24"/>
              <w:szCs w:val="24"/>
              <w:lang w:eastAsia="es-CL"/>
            </w:rPr>
          </w:pPr>
          <w:hyperlink w:anchor="_Toc231937997" w:history="1">
            <w:r w:rsidRPr="00293EA8">
              <w:rPr>
                <w:rStyle w:val="Hipervnculo"/>
                <w:rFonts w:ascii="Arial" w:eastAsia="Times New Roman" w:hAnsi="Arial" w:cs="Arial"/>
                <w:noProof/>
                <w:lang w:eastAsia="es-CL"/>
              </w:rPr>
              <w:t>6.2 Alineación estratégica del proyecto</w:t>
            </w:r>
            <w:r>
              <w:rPr>
                <w:noProof/>
                <w:webHidden/>
              </w:rPr>
              <w:tab/>
            </w:r>
            <w:r>
              <w:rPr>
                <w:noProof/>
                <w:webHidden/>
              </w:rPr>
              <w:fldChar w:fldCharType="begin"/>
            </w:r>
            <w:r>
              <w:rPr>
                <w:noProof/>
                <w:webHidden/>
              </w:rPr>
              <w:instrText xml:space="preserve"> PAGEREF _Toc231937997 \h </w:instrText>
            </w:r>
            <w:r>
              <w:rPr>
                <w:noProof/>
                <w:webHidden/>
              </w:rPr>
            </w:r>
            <w:r>
              <w:rPr>
                <w:noProof/>
                <w:webHidden/>
              </w:rPr>
              <w:fldChar w:fldCharType="separate"/>
            </w:r>
            <w:r>
              <w:rPr>
                <w:noProof/>
                <w:webHidden/>
              </w:rPr>
              <w:t>10</w:t>
            </w:r>
            <w:r>
              <w:rPr>
                <w:noProof/>
                <w:webHidden/>
              </w:rPr>
              <w:fldChar w:fldCharType="end"/>
            </w:r>
          </w:hyperlink>
        </w:p>
        <w:p w14:paraId="56B83A4D" w14:textId="0D004082" w:rsidR="009F49CA" w:rsidRDefault="009F49CA">
          <w:pPr>
            <w:pStyle w:val="TDC3"/>
            <w:tabs>
              <w:tab w:val="right" w:leader="dot" w:pos="8828"/>
            </w:tabs>
            <w:rPr>
              <w:rFonts w:eastAsiaTheme="minorEastAsia"/>
              <w:noProof/>
              <w:sz w:val="24"/>
              <w:szCs w:val="24"/>
              <w:lang w:eastAsia="es-CL"/>
            </w:rPr>
          </w:pPr>
          <w:hyperlink w:anchor="_Toc231937998" w:history="1">
            <w:r w:rsidRPr="00293EA8">
              <w:rPr>
                <w:rStyle w:val="Hipervnculo"/>
                <w:rFonts w:ascii="Arial" w:hAnsi="Arial" w:cs="Arial"/>
                <w:noProof/>
              </w:rPr>
              <w:t>6.3 análisis del entorno</w:t>
            </w:r>
            <w:r>
              <w:rPr>
                <w:noProof/>
                <w:webHidden/>
              </w:rPr>
              <w:tab/>
            </w:r>
            <w:r>
              <w:rPr>
                <w:noProof/>
                <w:webHidden/>
              </w:rPr>
              <w:fldChar w:fldCharType="begin"/>
            </w:r>
            <w:r>
              <w:rPr>
                <w:noProof/>
                <w:webHidden/>
              </w:rPr>
              <w:instrText xml:space="preserve"> PAGEREF _Toc231937998 \h </w:instrText>
            </w:r>
            <w:r>
              <w:rPr>
                <w:noProof/>
                <w:webHidden/>
              </w:rPr>
            </w:r>
            <w:r>
              <w:rPr>
                <w:noProof/>
                <w:webHidden/>
              </w:rPr>
              <w:fldChar w:fldCharType="separate"/>
            </w:r>
            <w:r>
              <w:rPr>
                <w:noProof/>
                <w:webHidden/>
              </w:rPr>
              <w:t>12</w:t>
            </w:r>
            <w:r>
              <w:rPr>
                <w:noProof/>
                <w:webHidden/>
              </w:rPr>
              <w:fldChar w:fldCharType="end"/>
            </w:r>
          </w:hyperlink>
        </w:p>
        <w:p w14:paraId="74A1713D" w14:textId="60067DAC" w:rsidR="009F49CA" w:rsidRDefault="009F49CA">
          <w:pPr>
            <w:pStyle w:val="TDC3"/>
            <w:tabs>
              <w:tab w:val="right" w:leader="dot" w:pos="8828"/>
            </w:tabs>
            <w:rPr>
              <w:rFonts w:eastAsiaTheme="minorEastAsia"/>
              <w:noProof/>
              <w:sz w:val="24"/>
              <w:szCs w:val="24"/>
              <w:lang w:eastAsia="es-CL"/>
            </w:rPr>
          </w:pPr>
          <w:hyperlink w:anchor="_Toc231937999" w:history="1">
            <w:r w:rsidRPr="00293EA8">
              <w:rPr>
                <w:rStyle w:val="Hipervnculo"/>
                <w:rFonts w:ascii="Arial" w:hAnsi="Arial" w:cs="Arial"/>
                <w:noProof/>
              </w:rPr>
              <w:t>6.4 investigación de mercado</w:t>
            </w:r>
            <w:r>
              <w:rPr>
                <w:noProof/>
                <w:webHidden/>
              </w:rPr>
              <w:tab/>
            </w:r>
            <w:r>
              <w:rPr>
                <w:noProof/>
                <w:webHidden/>
              </w:rPr>
              <w:fldChar w:fldCharType="begin"/>
            </w:r>
            <w:r>
              <w:rPr>
                <w:noProof/>
                <w:webHidden/>
              </w:rPr>
              <w:instrText xml:space="preserve"> PAGEREF _Toc231937999 \h </w:instrText>
            </w:r>
            <w:r>
              <w:rPr>
                <w:noProof/>
                <w:webHidden/>
              </w:rPr>
            </w:r>
            <w:r>
              <w:rPr>
                <w:noProof/>
                <w:webHidden/>
              </w:rPr>
              <w:fldChar w:fldCharType="separate"/>
            </w:r>
            <w:r>
              <w:rPr>
                <w:noProof/>
                <w:webHidden/>
              </w:rPr>
              <w:t>14</w:t>
            </w:r>
            <w:r>
              <w:rPr>
                <w:noProof/>
                <w:webHidden/>
              </w:rPr>
              <w:fldChar w:fldCharType="end"/>
            </w:r>
          </w:hyperlink>
        </w:p>
        <w:p w14:paraId="7082261F" w14:textId="260BE949" w:rsidR="009F49CA" w:rsidRDefault="009F49CA">
          <w:pPr>
            <w:pStyle w:val="TDC3"/>
            <w:tabs>
              <w:tab w:val="right" w:leader="dot" w:pos="8828"/>
            </w:tabs>
            <w:rPr>
              <w:rFonts w:eastAsiaTheme="minorEastAsia"/>
              <w:noProof/>
              <w:sz w:val="24"/>
              <w:szCs w:val="24"/>
              <w:lang w:eastAsia="es-CL"/>
            </w:rPr>
          </w:pPr>
          <w:hyperlink w:anchor="_Toc231938000" w:history="1">
            <w:r w:rsidRPr="00293EA8">
              <w:rPr>
                <w:rStyle w:val="Hipervnculo"/>
                <w:rFonts w:ascii="Arial" w:eastAsia="Times New Roman" w:hAnsi="Arial" w:cs="Arial"/>
                <w:noProof/>
                <w:lang w:eastAsia="es-CL"/>
              </w:rPr>
              <w:t>6.5 Análisis de la competencia</w:t>
            </w:r>
            <w:r>
              <w:rPr>
                <w:noProof/>
                <w:webHidden/>
              </w:rPr>
              <w:tab/>
            </w:r>
            <w:r>
              <w:rPr>
                <w:noProof/>
                <w:webHidden/>
              </w:rPr>
              <w:fldChar w:fldCharType="begin"/>
            </w:r>
            <w:r>
              <w:rPr>
                <w:noProof/>
                <w:webHidden/>
              </w:rPr>
              <w:instrText xml:space="preserve"> PAGEREF _Toc231938000 \h </w:instrText>
            </w:r>
            <w:r>
              <w:rPr>
                <w:noProof/>
                <w:webHidden/>
              </w:rPr>
            </w:r>
            <w:r>
              <w:rPr>
                <w:noProof/>
                <w:webHidden/>
              </w:rPr>
              <w:fldChar w:fldCharType="separate"/>
            </w:r>
            <w:r>
              <w:rPr>
                <w:noProof/>
                <w:webHidden/>
              </w:rPr>
              <w:t>16</w:t>
            </w:r>
            <w:r>
              <w:rPr>
                <w:noProof/>
                <w:webHidden/>
              </w:rPr>
              <w:fldChar w:fldCharType="end"/>
            </w:r>
          </w:hyperlink>
        </w:p>
        <w:p w14:paraId="4BFD61EE" w14:textId="76882E3D" w:rsidR="009F49CA" w:rsidRDefault="009F49CA">
          <w:pPr>
            <w:pStyle w:val="TDC3"/>
            <w:tabs>
              <w:tab w:val="right" w:leader="dot" w:pos="8828"/>
            </w:tabs>
            <w:rPr>
              <w:rFonts w:eastAsiaTheme="minorEastAsia"/>
              <w:noProof/>
              <w:sz w:val="24"/>
              <w:szCs w:val="24"/>
              <w:lang w:eastAsia="es-CL"/>
            </w:rPr>
          </w:pPr>
          <w:hyperlink w:anchor="_Toc231938001" w:history="1">
            <w:r w:rsidRPr="00293EA8">
              <w:rPr>
                <w:rStyle w:val="Hipervnculo"/>
                <w:rFonts w:ascii="Arial" w:hAnsi="Arial" w:cs="Arial"/>
                <w:noProof/>
              </w:rPr>
              <w:t>6.6 Recopilación y análisis de datos</w:t>
            </w:r>
            <w:r>
              <w:rPr>
                <w:noProof/>
                <w:webHidden/>
              </w:rPr>
              <w:tab/>
            </w:r>
            <w:r>
              <w:rPr>
                <w:noProof/>
                <w:webHidden/>
              </w:rPr>
              <w:fldChar w:fldCharType="begin"/>
            </w:r>
            <w:r>
              <w:rPr>
                <w:noProof/>
                <w:webHidden/>
              </w:rPr>
              <w:instrText xml:space="preserve"> PAGEREF _Toc231938001 \h </w:instrText>
            </w:r>
            <w:r>
              <w:rPr>
                <w:noProof/>
                <w:webHidden/>
              </w:rPr>
            </w:r>
            <w:r>
              <w:rPr>
                <w:noProof/>
                <w:webHidden/>
              </w:rPr>
              <w:fldChar w:fldCharType="separate"/>
            </w:r>
            <w:r>
              <w:rPr>
                <w:noProof/>
                <w:webHidden/>
              </w:rPr>
              <w:t>17</w:t>
            </w:r>
            <w:r>
              <w:rPr>
                <w:noProof/>
                <w:webHidden/>
              </w:rPr>
              <w:fldChar w:fldCharType="end"/>
            </w:r>
          </w:hyperlink>
        </w:p>
        <w:p w14:paraId="52A2CC3D" w14:textId="242CE3E7" w:rsidR="009F49CA" w:rsidRDefault="009F49CA">
          <w:pPr>
            <w:pStyle w:val="TDC3"/>
            <w:tabs>
              <w:tab w:val="right" w:leader="dot" w:pos="8828"/>
            </w:tabs>
            <w:rPr>
              <w:rFonts w:eastAsiaTheme="minorEastAsia"/>
              <w:noProof/>
              <w:sz w:val="24"/>
              <w:szCs w:val="24"/>
              <w:lang w:eastAsia="es-CL"/>
            </w:rPr>
          </w:pPr>
          <w:hyperlink w:anchor="_Toc231938002" w:history="1">
            <w:r w:rsidRPr="00293EA8">
              <w:rPr>
                <w:rStyle w:val="Hipervnculo"/>
                <w:rFonts w:ascii="Arial" w:eastAsia="Times New Roman" w:hAnsi="Arial" w:cs="Arial"/>
                <w:noProof/>
                <w:lang w:eastAsia="es-CL"/>
              </w:rPr>
              <w:t>6.7 Conclusiones del estudio de mercado</w:t>
            </w:r>
            <w:r>
              <w:rPr>
                <w:noProof/>
                <w:webHidden/>
              </w:rPr>
              <w:tab/>
            </w:r>
            <w:r>
              <w:rPr>
                <w:noProof/>
                <w:webHidden/>
              </w:rPr>
              <w:fldChar w:fldCharType="begin"/>
            </w:r>
            <w:r>
              <w:rPr>
                <w:noProof/>
                <w:webHidden/>
              </w:rPr>
              <w:instrText xml:space="preserve"> PAGEREF _Toc231938002 \h </w:instrText>
            </w:r>
            <w:r>
              <w:rPr>
                <w:noProof/>
                <w:webHidden/>
              </w:rPr>
            </w:r>
            <w:r>
              <w:rPr>
                <w:noProof/>
                <w:webHidden/>
              </w:rPr>
              <w:fldChar w:fldCharType="separate"/>
            </w:r>
            <w:r>
              <w:rPr>
                <w:noProof/>
                <w:webHidden/>
              </w:rPr>
              <w:t>21</w:t>
            </w:r>
            <w:r>
              <w:rPr>
                <w:noProof/>
                <w:webHidden/>
              </w:rPr>
              <w:fldChar w:fldCharType="end"/>
            </w:r>
          </w:hyperlink>
        </w:p>
        <w:p w14:paraId="4A8225C3" w14:textId="6B246578" w:rsidR="009F49CA" w:rsidRDefault="009F49CA">
          <w:pPr>
            <w:pStyle w:val="TDC2"/>
            <w:tabs>
              <w:tab w:val="right" w:leader="dot" w:pos="8828"/>
            </w:tabs>
            <w:rPr>
              <w:rFonts w:eastAsiaTheme="minorEastAsia"/>
              <w:noProof/>
              <w:sz w:val="24"/>
              <w:szCs w:val="24"/>
              <w:lang w:eastAsia="es-CL"/>
            </w:rPr>
          </w:pPr>
          <w:hyperlink w:anchor="_Toc231938003" w:history="1">
            <w:r w:rsidRPr="00293EA8">
              <w:rPr>
                <w:rStyle w:val="Hipervnculo"/>
                <w:rFonts w:ascii="Arial" w:eastAsia="Times New Roman" w:hAnsi="Arial" w:cs="Arial"/>
                <w:noProof/>
                <w:lang w:eastAsia="es-CL"/>
              </w:rPr>
              <w:t>7. SOLUCIÓN PROPUESTA</w:t>
            </w:r>
            <w:r>
              <w:rPr>
                <w:noProof/>
                <w:webHidden/>
              </w:rPr>
              <w:tab/>
            </w:r>
            <w:r>
              <w:rPr>
                <w:noProof/>
                <w:webHidden/>
              </w:rPr>
              <w:fldChar w:fldCharType="begin"/>
            </w:r>
            <w:r>
              <w:rPr>
                <w:noProof/>
                <w:webHidden/>
              </w:rPr>
              <w:instrText xml:space="preserve"> PAGEREF _Toc231938003 \h </w:instrText>
            </w:r>
            <w:r>
              <w:rPr>
                <w:noProof/>
                <w:webHidden/>
              </w:rPr>
            </w:r>
            <w:r>
              <w:rPr>
                <w:noProof/>
                <w:webHidden/>
              </w:rPr>
              <w:fldChar w:fldCharType="separate"/>
            </w:r>
            <w:r>
              <w:rPr>
                <w:noProof/>
                <w:webHidden/>
              </w:rPr>
              <w:t>23</w:t>
            </w:r>
            <w:r>
              <w:rPr>
                <w:noProof/>
                <w:webHidden/>
              </w:rPr>
              <w:fldChar w:fldCharType="end"/>
            </w:r>
          </w:hyperlink>
        </w:p>
        <w:p w14:paraId="7DEF8F5D" w14:textId="67AD819C" w:rsidR="009F49CA" w:rsidRDefault="009F49CA">
          <w:pPr>
            <w:pStyle w:val="TDC3"/>
            <w:tabs>
              <w:tab w:val="right" w:leader="dot" w:pos="8828"/>
            </w:tabs>
            <w:rPr>
              <w:rFonts w:eastAsiaTheme="minorEastAsia"/>
              <w:noProof/>
              <w:sz w:val="24"/>
              <w:szCs w:val="24"/>
              <w:lang w:eastAsia="es-CL"/>
            </w:rPr>
          </w:pPr>
          <w:hyperlink w:anchor="_Toc231938004" w:history="1">
            <w:r w:rsidRPr="00293EA8">
              <w:rPr>
                <w:rStyle w:val="Hipervnculo"/>
                <w:rFonts w:ascii="Arial" w:eastAsia="Times New Roman" w:hAnsi="Arial" w:cs="Arial"/>
                <w:noProof/>
                <w:lang w:eastAsia="es-CL"/>
              </w:rPr>
              <w:t>7.1 Descripción de la solución</w:t>
            </w:r>
            <w:r>
              <w:rPr>
                <w:noProof/>
                <w:webHidden/>
              </w:rPr>
              <w:tab/>
            </w:r>
            <w:r>
              <w:rPr>
                <w:noProof/>
                <w:webHidden/>
              </w:rPr>
              <w:fldChar w:fldCharType="begin"/>
            </w:r>
            <w:r>
              <w:rPr>
                <w:noProof/>
                <w:webHidden/>
              </w:rPr>
              <w:instrText xml:space="preserve"> PAGEREF _Toc231938004 \h </w:instrText>
            </w:r>
            <w:r>
              <w:rPr>
                <w:noProof/>
                <w:webHidden/>
              </w:rPr>
            </w:r>
            <w:r>
              <w:rPr>
                <w:noProof/>
                <w:webHidden/>
              </w:rPr>
              <w:fldChar w:fldCharType="separate"/>
            </w:r>
            <w:r>
              <w:rPr>
                <w:noProof/>
                <w:webHidden/>
              </w:rPr>
              <w:t>23</w:t>
            </w:r>
            <w:r>
              <w:rPr>
                <w:noProof/>
                <w:webHidden/>
              </w:rPr>
              <w:fldChar w:fldCharType="end"/>
            </w:r>
          </w:hyperlink>
        </w:p>
        <w:p w14:paraId="6A5BE7B5" w14:textId="1AAC9C9A" w:rsidR="009F49CA" w:rsidRDefault="009F49CA">
          <w:pPr>
            <w:pStyle w:val="TDC3"/>
            <w:tabs>
              <w:tab w:val="right" w:leader="dot" w:pos="8828"/>
            </w:tabs>
            <w:rPr>
              <w:rFonts w:eastAsiaTheme="minorEastAsia"/>
              <w:noProof/>
              <w:sz w:val="24"/>
              <w:szCs w:val="24"/>
              <w:lang w:eastAsia="es-CL"/>
            </w:rPr>
          </w:pPr>
          <w:hyperlink w:anchor="_Toc231938005" w:history="1">
            <w:r w:rsidRPr="00293EA8">
              <w:rPr>
                <w:rStyle w:val="Hipervnculo"/>
                <w:rFonts w:ascii="Arial" w:eastAsia="Times New Roman" w:hAnsi="Arial" w:cs="Arial"/>
                <w:noProof/>
                <w:lang w:eastAsia="es-CL"/>
              </w:rPr>
              <w:t>7.2 Funcionalidades principales</w:t>
            </w:r>
            <w:r>
              <w:rPr>
                <w:noProof/>
                <w:webHidden/>
              </w:rPr>
              <w:tab/>
            </w:r>
            <w:r>
              <w:rPr>
                <w:noProof/>
                <w:webHidden/>
              </w:rPr>
              <w:fldChar w:fldCharType="begin"/>
            </w:r>
            <w:r>
              <w:rPr>
                <w:noProof/>
                <w:webHidden/>
              </w:rPr>
              <w:instrText xml:space="preserve"> PAGEREF _Toc231938005 \h </w:instrText>
            </w:r>
            <w:r>
              <w:rPr>
                <w:noProof/>
                <w:webHidden/>
              </w:rPr>
            </w:r>
            <w:r>
              <w:rPr>
                <w:noProof/>
                <w:webHidden/>
              </w:rPr>
              <w:fldChar w:fldCharType="separate"/>
            </w:r>
            <w:r>
              <w:rPr>
                <w:noProof/>
                <w:webHidden/>
              </w:rPr>
              <w:t>24</w:t>
            </w:r>
            <w:r>
              <w:rPr>
                <w:noProof/>
                <w:webHidden/>
              </w:rPr>
              <w:fldChar w:fldCharType="end"/>
            </w:r>
          </w:hyperlink>
        </w:p>
        <w:p w14:paraId="62D4ED95" w14:textId="0F975706" w:rsidR="009F49CA" w:rsidRDefault="009F49CA">
          <w:pPr>
            <w:pStyle w:val="TDC3"/>
            <w:tabs>
              <w:tab w:val="right" w:leader="dot" w:pos="8828"/>
            </w:tabs>
            <w:rPr>
              <w:rFonts w:eastAsiaTheme="minorEastAsia"/>
              <w:noProof/>
              <w:sz w:val="24"/>
              <w:szCs w:val="24"/>
              <w:lang w:eastAsia="es-CL"/>
            </w:rPr>
          </w:pPr>
          <w:hyperlink w:anchor="_Toc231938006" w:history="1">
            <w:r w:rsidRPr="00293EA8">
              <w:rPr>
                <w:rStyle w:val="Hipervnculo"/>
                <w:rFonts w:ascii="Arial" w:eastAsia="Times New Roman" w:hAnsi="Arial" w:cs="Arial"/>
                <w:noProof/>
                <w:lang w:eastAsia="es-CL"/>
              </w:rPr>
              <w:t>7.3 Beneficios esperados</w:t>
            </w:r>
            <w:r>
              <w:rPr>
                <w:noProof/>
                <w:webHidden/>
              </w:rPr>
              <w:tab/>
            </w:r>
            <w:r>
              <w:rPr>
                <w:noProof/>
                <w:webHidden/>
              </w:rPr>
              <w:fldChar w:fldCharType="begin"/>
            </w:r>
            <w:r>
              <w:rPr>
                <w:noProof/>
                <w:webHidden/>
              </w:rPr>
              <w:instrText xml:space="preserve"> PAGEREF _Toc231938006 \h </w:instrText>
            </w:r>
            <w:r>
              <w:rPr>
                <w:noProof/>
                <w:webHidden/>
              </w:rPr>
            </w:r>
            <w:r>
              <w:rPr>
                <w:noProof/>
                <w:webHidden/>
              </w:rPr>
              <w:fldChar w:fldCharType="separate"/>
            </w:r>
            <w:r>
              <w:rPr>
                <w:noProof/>
                <w:webHidden/>
              </w:rPr>
              <w:t>25</w:t>
            </w:r>
            <w:r>
              <w:rPr>
                <w:noProof/>
                <w:webHidden/>
              </w:rPr>
              <w:fldChar w:fldCharType="end"/>
            </w:r>
          </w:hyperlink>
        </w:p>
        <w:p w14:paraId="1DAB5D60" w14:textId="580E495B" w:rsidR="009F49CA" w:rsidRDefault="009F49CA">
          <w:pPr>
            <w:pStyle w:val="TDC3"/>
            <w:tabs>
              <w:tab w:val="right" w:leader="dot" w:pos="8828"/>
            </w:tabs>
            <w:rPr>
              <w:rFonts w:eastAsiaTheme="minorEastAsia"/>
              <w:noProof/>
              <w:sz w:val="24"/>
              <w:szCs w:val="24"/>
              <w:lang w:eastAsia="es-CL"/>
            </w:rPr>
          </w:pPr>
          <w:hyperlink w:anchor="_Toc231938007" w:history="1">
            <w:r w:rsidRPr="00293EA8">
              <w:rPr>
                <w:rStyle w:val="Hipervnculo"/>
                <w:rFonts w:ascii="Arial" w:eastAsia="Times New Roman" w:hAnsi="Arial" w:cs="Arial"/>
                <w:noProof/>
                <w:lang w:eastAsia="es-CL"/>
              </w:rPr>
              <w:t>7.4 Impacto esperado</w:t>
            </w:r>
            <w:r>
              <w:rPr>
                <w:noProof/>
                <w:webHidden/>
              </w:rPr>
              <w:tab/>
            </w:r>
            <w:r>
              <w:rPr>
                <w:noProof/>
                <w:webHidden/>
              </w:rPr>
              <w:fldChar w:fldCharType="begin"/>
            </w:r>
            <w:r>
              <w:rPr>
                <w:noProof/>
                <w:webHidden/>
              </w:rPr>
              <w:instrText xml:space="preserve"> PAGEREF _Toc231938007 \h </w:instrText>
            </w:r>
            <w:r>
              <w:rPr>
                <w:noProof/>
                <w:webHidden/>
              </w:rPr>
            </w:r>
            <w:r>
              <w:rPr>
                <w:noProof/>
                <w:webHidden/>
              </w:rPr>
              <w:fldChar w:fldCharType="separate"/>
            </w:r>
            <w:r>
              <w:rPr>
                <w:noProof/>
                <w:webHidden/>
              </w:rPr>
              <w:t>26</w:t>
            </w:r>
            <w:r>
              <w:rPr>
                <w:noProof/>
                <w:webHidden/>
              </w:rPr>
              <w:fldChar w:fldCharType="end"/>
            </w:r>
          </w:hyperlink>
        </w:p>
        <w:p w14:paraId="5229E319" w14:textId="07F0EAA1" w:rsidR="009F49CA" w:rsidRDefault="009F49CA">
          <w:pPr>
            <w:pStyle w:val="TDC2"/>
            <w:tabs>
              <w:tab w:val="right" w:leader="dot" w:pos="8828"/>
            </w:tabs>
            <w:rPr>
              <w:rFonts w:eastAsiaTheme="minorEastAsia"/>
              <w:noProof/>
              <w:sz w:val="24"/>
              <w:szCs w:val="24"/>
              <w:lang w:eastAsia="es-CL"/>
            </w:rPr>
          </w:pPr>
          <w:hyperlink w:anchor="_Toc231938008" w:history="1">
            <w:r w:rsidRPr="00293EA8">
              <w:rPr>
                <w:rStyle w:val="Hipervnculo"/>
                <w:rFonts w:ascii="Arial" w:hAnsi="Arial" w:cs="Arial"/>
                <w:noProof/>
              </w:rPr>
              <w:t>8. Factibilidad del proyecto</w:t>
            </w:r>
            <w:r>
              <w:rPr>
                <w:noProof/>
                <w:webHidden/>
              </w:rPr>
              <w:tab/>
            </w:r>
            <w:r>
              <w:rPr>
                <w:noProof/>
                <w:webHidden/>
              </w:rPr>
              <w:fldChar w:fldCharType="begin"/>
            </w:r>
            <w:r>
              <w:rPr>
                <w:noProof/>
                <w:webHidden/>
              </w:rPr>
              <w:instrText xml:space="preserve"> PAGEREF _Toc231938008 \h </w:instrText>
            </w:r>
            <w:r>
              <w:rPr>
                <w:noProof/>
                <w:webHidden/>
              </w:rPr>
            </w:r>
            <w:r>
              <w:rPr>
                <w:noProof/>
                <w:webHidden/>
              </w:rPr>
              <w:fldChar w:fldCharType="separate"/>
            </w:r>
            <w:r>
              <w:rPr>
                <w:noProof/>
                <w:webHidden/>
              </w:rPr>
              <w:t>27</w:t>
            </w:r>
            <w:r>
              <w:rPr>
                <w:noProof/>
                <w:webHidden/>
              </w:rPr>
              <w:fldChar w:fldCharType="end"/>
            </w:r>
          </w:hyperlink>
        </w:p>
        <w:p w14:paraId="2BFA0AE7" w14:textId="1BBD4E33" w:rsidR="009F49CA" w:rsidRDefault="009F49CA">
          <w:pPr>
            <w:pStyle w:val="TDC3"/>
            <w:tabs>
              <w:tab w:val="right" w:leader="dot" w:pos="8828"/>
            </w:tabs>
            <w:rPr>
              <w:rFonts w:eastAsiaTheme="minorEastAsia"/>
              <w:noProof/>
              <w:sz w:val="24"/>
              <w:szCs w:val="24"/>
              <w:lang w:eastAsia="es-CL"/>
            </w:rPr>
          </w:pPr>
          <w:hyperlink w:anchor="_Toc231938009" w:history="1">
            <w:r w:rsidRPr="00293EA8">
              <w:rPr>
                <w:rStyle w:val="Hipervnculo"/>
                <w:rFonts w:ascii="Arial" w:hAnsi="Arial" w:cs="Arial"/>
                <w:noProof/>
              </w:rPr>
              <w:t>8.1 Factibilidad técnica</w:t>
            </w:r>
            <w:r>
              <w:rPr>
                <w:noProof/>
                <w:webHidden/>
              </w:rPr>
              <w:tab/>
            </w:r>
            <w:r>
              <w:rPr>
                <w:noProof/>
                <w:webHidden/>
              </w:rPr>
              <w:fldChar w:fldCharType="begin"/>
            </w:r>
            <w:r>
              <w:rPr>
                <w:noProof/>
                <w:webHidden/>
              </w:rPr>
              <w:instrText xml:space="preserve"> PAGEREF _Toc231938009 \h </w:instrText>
            </w:r>
            <w:r>
              <w:rPr>
                <w:noProof/>
                <w:webHidden/>
              </w:rPr>
            </w:r>
            <w:r>
              <w:rPr>
                <w:noProof/>
                <w:webHidden/>
              </w:rPr>
              <w:fldChar w:fldCharType="separate"/>
            </w:r>
            <w:r>
              <w:rPr>
                <w:noProof/>
                <w:webHidden/>
              </w:rPr>
              <w:t>27</w:t>
            </w:r>
            <w:r>
              <w:rPr>
                <w:noProof/>
                <w:webHidden/>
              </w:rPr>
              <w:fldChar w:fldCharType="end"/>
            </w:r>
          </w:hyperlink>
        </w:p>
        <w:p w14:paraId="32810B12" w14:textId="370EBC1E" w:rsidR="009F49CA" w:rsidRDefault="009F49CA">
          <w:pPr>
            <w:pStyle w:val="TDC3"/>
            <w:tabs>
              <w:tab w:val="right" w:leader="dot" w:pos="8828"/>
            </w:tabs>
            <w:rPr>
              <w:rFonts w:eastAsiaTheme="minorEastAsia"/>
              <w:noProof/>
              <w:sz w:val="24"/>
              <w:szCs w:val="24"/>
              <w:lang w:eastAsia="es-CL"/>
            </w:rPr>
          </w:pPr>
          <w:hyperlink w:anchor="_Toc231938010" w:history="1">
            <w:r w:rsidRPr="00293EA8">
              <w:rPr>
                <w:rStyle w:val="Hipervnculo"/>
                <w:rFonts w:ascii="Arial" w:hAnsi="Arial" w:cs="Arial"/>
                <w:noProof/>
              </w:rPr>
              <w:t>8.2 Factibilidad Operativa</w:t>
            </w:r>
            <w:r>
              <w:rPr>
                <w:noProof/>
                <w:webHidden/>
              </w:rPr>
              <w:tab/>
            </w:r>
            <w:r>
              <w:rPr>
                <w:noProof/>
                <w:webHidden/>
              </w:rPr>
              <w:fldChar w:fldCharType="begin"/>
            </w:r>
            <w:r>
              <w:rPr>
                <w:noProof/>
                <w:webHidden/>
              </w:rPr>
              <w:instrText xml:space="preserve"> PAGEREF _Toc231938010 \h </w:instrText>
            </w:r>
            <w:r>
              <w:rPr>
                <w:noProof/>
                <w:webHidden/>
              </w:rPr>
            </w:r>
            <w:r>
              <w:rPr>
                <w:noProof/>
                <w:webHidden/>
              </w:rPr>
              <w:fldChar w:fldCharType="separate"/>
            </w:r>
            <w:r>
              <w:rPr>
                <w:noProof/>
                <w:webHidden/>
              </w:rPr>
              <w:t>37</w:t>
            </w:r>
            <w:r>
              <w:rPr>
                <w:noProof/>
                <w:webHidden/>
              </w:rPr>
              <w:fldChar w:fldCharType="end"/>
            </w:r>
          </w:hyperlink>
        </w:p>
        <w:p w14:paraId="1B929280" w14:textId="602657E3" w:rsidR="009F49CA" w:rsidRDefault="009F49CA">
          <w:pPr>
            <w:pStyle w:val="TDC3"/>
            <w:tabs>
              <w:tab w:val="right" w:leader="dot" w:pos="8828"/>
            </w:tabs>
            <w:rPr>
              <w:rFonts w:eastAsiaTheme="minorEastAsia"/>
              <w:noProof/>
              <w:sz w:val="24"/>
              <w:szCs w:val="24"/>
              <w:lang w:eastAsia="es-CL"/>
            </w:rPr>
          </w:pPr>
          <w:hyperlink w:anchor="_Toc231938011" w:history="1">
            <w:r w:rsidRPr="00293EA8">
              <w:rPr>
                <w:rStyle w:val="Hipervnculo"/>
                <w:rFonts w:ascii="Arial" w:hAnsi="Arial" w:cs="Arial"/>
                <w:noProof/>
              </w:rPr>
              <w:t>8.3. Planificación del proyecto</w:t>
            </w:r>
            <w:r>
              <w:rPr>
                <w:noProof/>
                <w:webHidden/>
              </w:rPr>
              <w:tab/>
            </w:r>
            <w:r>
              <w:rPr>
                <w:noProof/>
                <w:webHidden/>
              </w:rPr>
              <w:fldChar w:fldCharType="begin"/>
            </w:r>
            <w:r>
              <w:rPr>
                <w:noProof/>
                <w:webHidden/>
              </w:rPr>
              <w:instrText xml:space="preserve"> PAGEREF _Toc231938011 \h </w:instrText>
            </w:r>
            <w:r>
              <w:rPr>
                <w:noProof/>
                <w:webHidden/>
              </w:rPr>
            </w:r>
            <w:r>
              <w:rPr>
                <w:noProof/>
                <w:webHidden/>
              </w:rPr>
              <w:fldChar w:fldCharType="separate"/>
            </w:r>
            <w:r>
              <w:rPr>
                <w:noProof/>
                <w:webHidden/>
              </w:rPr>
              <w:t>39</w:t>
            </w:r>
            <w:r>
              <w:rPr>
                <w:noProof/>
                <w:webHidden/>
              </w:rPr>
              <w:fldChar w:fldCharType="end"/>
            </w:r>
          </w:hyperlink>
        </w:p>
        <w:p w14:paraId="610AED9F" w14:textId="268DA9D2" w:rsidR="009F49CA" w:rsidRDefault="009F49CA">
          <w:pPr>
            <w:pStyle w:val="TDC3"/>
            <w:tabs>
              <w:tab w:val="right" w:leader="dot" w:pos="8828"/>
            </w:tabs>
            <w:rPr>
              <w:rFonts w:eastAsiaTheme="minorEastAsia"/>
              <w:noProof/>
              <w:sz w:val="24"/>
              <w:szCs w:val="24"/>
              <w:lang w:eastAsia="es-CL"/>
            </w:rPr>
          </w:pPr>
          <w:hyperlink w:anchor="_Toc231938012" w:history="1">
            <w:r w:rsidRPr="00293EA8">
              <w:rPr>
                <w:rStyle w:val="Hipervnculo"/>
                <w:rFonts w:ascii="Arial" w:hAnsi="Arial" w:cs="Arial"/>
                <w:noProof/>
              </w:rPr>
              <w:t>8.4 Factibilidad Legal</w:t>
            </w:r>
            <w:r>
              <w:rPr>
                <w:noProof/>
                <w:webHidden/>
              </w:rPr>
              <w:tab/>
            </w:r>
            <w:r>
              <w:rPr>
                <w:noProof/>
                <w:webHidden/>
              </w:rPr>
              <w:fldChar w:fldCharType="begin"/>
            </w:r>
            <w:r>
              <w:rPr>
                <w:noProof/>
                <w:webHidden/>
              </w:rPr>
              <w:instrText xml:space="preserve"> PAGEREF _Toc231938012 \h </w:instrText>
            </w:r>
            <w:r>
              <w:rPr>
                <w:noProof/>
                <w:webHidden/>
              </w:rPr>
            </w:r>
            <w:r>
              <w:rPr>
                <w:noProof/>
                <w:webHidden/>
              </w:rPr>
              <w:fldChar w:fldCharType="separate"/>
            </w:r>
            <w:r>
              <w:rPr>
                <w:noProof/>
                <w:webHidden/>
              </w:rPr>
              <w:t>40</w:t>
            </w:r>
            <w:r>
              <w:rPr>
                <w:noProof/>
                <w:webHidden/>
              </w:rPr>
              <w:fldChar w:fldCharType="end"/>
            </w:r>
          </w:hyperlink>
        </w:p>
        <w:p w14:paraId="7B4AE4A5" w14:textId="7AC47ECD" w:rsidR="009F49CA" w:rsidRDefault="009F49CA">
          <w:pPr>
            <w:pStyle w:val="TDC3"/>
            <w:tabs>
              <w:tab w:val="right" w:leader="dot" w:pos="8828"/>
            </w:tabs>
            <w:rPr>
              <w:rFonts w:eastAsiaTheme="minorEastAsia"/>
              <w:noProof/>
              <w:sz w:val="24"/>
              <w:szCs w:val="24"/>
              <w:lang w:eastAsia="es-CL"/>
            </w:rPr>
          </w:pPr>
          <w:hyperlink w:anchor="_Toc231938013" w:history="1">
            <w:r w:rsidRPr="00293EA8">
              <w:rPr>
                <w:rStyle w:val="Hipervnculo"/>
                <w:rFonts w:ascii="Arial" w:hAnsi="Arial" w:cs="Arial"/>
                <w:noProof/>
                <w:highlight w:val="yellow"/>
              </w:rPr>
              <w:t>8.5 Criterios de Selección</w:t>
            </w:r>
            <w:r>
              <w:rPr>
                <w:noProof/>
                <w:webHidden/>
              </w:rPr>
              <w:tab/>
            </w:r>
            <w:r>
              <w:rPr>
                <w:noProof/>
                <w:webHidden/>
              </w:rPr>
              <w:fldChar w:fldCharType="begin"/>
            </w:r>
            <w:r>
              <w:rPr>
                <w:noProof/>
                <w:webHidden/>
              </w:rPr>
              <w:instrText xml:space="preserve"> PAGEREF _Toc231938013 \h </w:instrText>
            </w:r>
            <w:r>
              <w:rPr>
                <w:noProof/>
                <w:webHidden/>
              </w:rPr>
            </w:r>
            <w:r>
              <w:rPr>
                <w:noProof/>
                <w:webHidden/>
              </w:rPr>
              <w:fldChar w:fldCharType="separate"/>
            </w:r>
            <w:r>
              <w:rPr>
                <w:noProof/>
                <w:webHidden/>
              </w:rPr>
              <w:t>43</w:t>
            </w:r>
            <w:r>
              <w:rPr>
                <w:noProof/>
                <w:webHidden/>
              </w:rPr>
              <w:fldChar w:fldCharType="end"/>
            </w:r>
          </w:hyperlink>
        </w:p>
        <w:p w14:paraId="03327FC3" w14:textId="703232BF" w:rsidR="009F49CA" w:rsidRDefault="009F49CA">
          <w:pPr>
            <w:pStyle w:val="TDC3"/>
            <w:tabs>
              <w:tab w:val="right" w:leader="dot" w:pos="8828"/>
            </w:tabs>
            <w:rPr>
              <w:rFonts w:eastAsiaTheme="minorEastAsia"/>
              <w:noProof/>
              <w:sz w:val="24"/>
              <w:szCs w:val="24"/>
              <w:lang w:eastAsia="es-CL"/>
            </w:rPr>
          </w:pPr>
          <w:hyperlink w:anchor="_Toc231938014" w:history="1">
            <w:r w:rsidRPr="00293EA8">
              <w:rPr>
                <w:rStyle w:val="Hipervnculo"/>
                <w:rFonts w:ascii="Arial" w:hAnsi="Arial" w:cs="Arial"/>
                <w:noProof/>
                <w:highlight w:val="yellow"/>
              </w:rPr>
              <w:t>8.6 Recomendación Técnica Final</w:t>
            </w:r>
            <w:r>
              <w:rPr>
                <w:noProof/>
                <w:webHidden/>
              </w:rPr>
              <w:tab/>
            </w:r>
            <w:r>
              <w:rPr>
                <w:noProof/>
                <w:webHidden/>
              </w:rPr>
              <w:fldChar w:fldCharType="begin"/>
            </w:r>
            <w:r>
              <w:rPr>
                <w:noProof/>
                <w:webHidden/>
              </w:rPr>
              <w:instrText xml:space="preserve"> PAGEREF _Toc231938014 \h </w:instrText>
            </w:r>
            <w:r>
              <w:rPr>
                <w:noProof/>
                <w:webHidden/>
              </w:rPr>
            </w:r>
            <w:r>
              <w:rPr>
                <w:noProof/>
                <w:webHidden/>
              </w:rPr>
              <w:fldChar w:fldCharType="separate"/>
            </w:r>
            <w:r>
              <w:rPr>
                <w:noProof/>
                <w:webHidden/>
              </w:rPr>
              <w:t>45</w:t>
            </w:r>
            <w:r>
              <w:rPr>
                <w:noProof/>
                <w:webHidden/>
              </w:rPr>
              <w:fldChar w:fldCharType="end"/>
            </w:r>
          </w:hyperlink>
        </w:p>
        <w:p w14:paraId="435C0C05" w14:textId="176C82DB" w:rsidR="009F49CA" w:rsidRDefault="009F49CA">
          <w:pPr>
            <w:pStyle w:val="TDC2"/>
            <w:tabs>
              <w:tab w:val="right" w:leader="dot" w:pos="8828"/>
            </w:tabs>
            <w:rPr>
              <w:rFonts w:eastAsiaTheme="minorEastAsia"/>
              <w:noProof/>
              <w:sz w:val="24"/>
              <w:szCs w:val="24"/>
              <w:lang w:eastAsia="es-CL"/>
            </w:rPr>
          </w:pPr>
          <w:hyperlink w:anchor="_Toc231938015" w:history="1">
            <w:r w:rsidRPr="00293EA8">
              <w:rPr>
                <w:rStyle w:val="Hipervnculo"/>
                <w:rFonts w:ascii="Arial" w:hAnsi="Arial" w:cs="Arial"/>
                <w:noProof/>
              </w:rPr>
              <w:t>9. RIESGOS</w:t>
            </w:r>
            <w:r>
              <w:rPr>
                <w:noProof/>
                <w:webHidden/>
              </w:rPr>
              <w:tab/>
            </w:r>
            <w:r>
              <w:rPr>
                <w:noProof/>
                <w:webHidden/>
              </w:rPr>
              <w:fldChar w:fldCharType="begin"/>
            </w:r>
            <w:r>
              <w:rPr>
                <w:noProof/>
                <w:webHidden/>
              </w:rPr>
              <w:instrText xml:space="preserve"> PAGEREF _Toc231938015 \h </w:instrText>
            </w:r>
            <w:r>
              <w:rPr>
                <w:noProof/>
                <w:webHidden/>
              </w:rPr>
            </w:r>
            <w:r>
              <w:rPr>
                <w:noProof/>
                <w:webHidden/>
              </w:rPr>
              <w:fldChar w:fldCharType="separate"/>
            </w:r>
            <w:r>
              <w:rPr>
                <w:noProof/>
                <w:webHidden/>
              </w:rPr>
              <w:t>48</w:t>
            </w:r>
            <w:r>
              <w:rPr>
                <w:noProof/>
                <w:webHidden/>
              </w:rPr>
              <w:fldChar w:fldCharType="end"/>
            </w:r>
          </w:hyperlink>
        </w:p>
        <w:p w14:paraId="3D45EDCA" w14:textId="3A5C2FA0" w:rsidR="009F49CA" w:rsidRDefault="009F49CA">
          <w:pPr>
            <w:pStyle w:val="TDC2"/>
            <w:tabs>
              <w:tab w:val="right" w:leader="dot" w:pos="8828"/>
            </w:tabs>
            <w:rPr>
              <w:rFonts w:eastAsiaTheme="minorEastAsia"/>
              <w:noProof/>
              <w:sz w:val="24"/>
              <w:szCs w:val="24"/>
              <w:lang w:eastAsia="es-CL"/>
            </w:rPr>
          </w:pPr>
          <w:hyperlink w:anchor="_Toc231938016" w:history="1">
            <w:r w:rsidRPr="00293EA8">
              <w:rPr>
                <w:rStyle w:val="Hipervnculo"/>
                <w:rFonts w:ascii="Arial" w:hAnsi="Arial" w:cs="Arial"/>
                <w:noProof/>
              </w:rPr>
              <w:t>10. CONCLUSIONES</w:t>
            </w:r>
            <w:r>
              <w:rPr>
                <w:noProof/>
                <w:webHidden/>
              </w:rPr>
              <w:tab/>
            </w:r>
            <w:r>
              <w:rPr>
                <w:noProof/>
                <w:webHidden/>
              </w:rPr>
              <w:fldChar w:fldCharType="begin"/>
            </w:r>
            <w:r>
              <w:rPr>
                <w:noProof/>
                <w:webHidden/>
              </w:rPr>
              <w:instrText xml:space="preserve"> PAGEREF _Toc231938016 \h </w:instrText>
            </w:r>
            <w:r>
              <w:rPr>
                <w:noProof/>
                <w:webHidden/>
              </w:rPr>
            </w:r>
            <w:r>
              <w:rPr>
                <w:noProof/>
                <w:webHidden/>
              </w:rPr>
              <w:fldChar w:fldCharType="separate"/>
            </w:r>
            <w:r>
              <w:rPr>
                <w:noProof/>
                <w:webHidden/>
              </w:rPr>
              <w:t>49</w:t>
            </w:r>
            <w:r>
              <w:rPr>
                <w:noProof/>
                <w:webHidden/>
              </w:rPr>
              <w:fldChar w:fldCharType="end"/>
            </w:r>
          </w:hyperlink>
        </w:p>
        <w:p w14:paraId="3EC04449" w14:textId="5D6EEC23" w:rsidR="009F49CA" w:rsidRDefault="009F49CA">
          <w:pPr>
            <w:pStyle w:val="TDC2"/>
            <w:tabs>
              <w:tab w:val="right" w:leader="dot" w:pos="8828"/>
            </w:tabs>
            <w:rPr>
              <w:rFonts w:eastAsiaTheme="minorEastAsia"/>
              <w:noProof/>
              <w:sz w:val="24"/>
              <w:szCs w:val="24"/>
              <w:lang w:eastAsia="es-CL"/>
            </w:rPr>
          </w:pPr>
          <w:hyperlink w:anchor="_Toc231938017" w:history="1">
            <w:r w:rsidRPr="00293EA8">
              <w:rPr>
                <w:rStyle w:val="Hipervnculo"/>
                <w:rFonts w:ascii="Arial" w:hAnsi="Arial" w:cs="Arial"/>
                <w:noProof/>
              </w:rPr>
              <w:t>11. Referencias</w:t>
            </w:r>
            <w:r>
              <w:rPr>
                <w:noProof/>
                <w:webHidden/>
              </w:rPr>
              <w:tab/>
            </w:r>
            <w:r>
              <w:rPr>
                <w:noProof/>
                <w:webHidden/>
              </w:rPr>
              <w:fldChar w:fldCharType="begin"/>
            </w:r>
            <w:r>
              <w:rPr>
                <w:noProof/>
                <w:webHidden/>
              </w:rPr>
              <w:instrText xml:space="preserve"> PAGEREF _Toc231938017 \h </w:instrText>
            </w:r>
            <w:r>
              <w:rPr>
                <w:noProof/>
                <w:webHidden/>
              </w:rPr>
            </w:r>
            <w:r>
              <w:rPr>
                <w:noProof/>
                <w:webHidden/>
              </w:rPr>
              <w:fldChar w:fldCharType="separate"/>
            </w:r>
            <w:r>
              <w:rPr>
                <w:noProof/>
                <w:webHidden/>
              </w:rPr>
              <w:t>50</w:t>
            </w:r>
            <w:r>
              <w:rPr>
                <w:noProof/>
                <w:webHidden/>
              </w:rPr>
              <w:fldChar w:fldCharType="end"/>
            </w:r>
          </w:hyperlink>
        </w:p>
        <w:p w14:paraId="71087F8E" w14:textId="795AE66C" w:rsidR="009F49CA" w:rsidRDefault="009F49CA">
          <w:pPr>
            <w:pStyle w:val="TDC2"/>
            <w:tabs>
              <w:tab w:val="right" w:leader="dot" w:pos="8828"/>
            </w:tabs>
            <w:rPr>
              <w:rFonts w:eastAsiaTheme="minorEastAsia"/>
              <w:noProof/>
              <w:sz w:val="24"/>
              <w:szCs w:val="24"/>
              <w:lang w:eastAsia="es-CL"/>
            </w:rPr>
          </w:pPr>
          <w:hyperlink w:anchor="_Toc231938018" w:history="1">
            <w:r w:rsidRPr="00293EA8">
              <w:rPr>
                <w:rStyle w:val="Hipervnculo"/>
                <w:rFonts w:ascii="Arial" w:hAnsi="Arial" w:cs="Arial"/>
                <w:noProof/>
              </w:rPr>
              <w:t>12. ANEXOS</w:t>
            </w:r>
            <w:r>
              <w:rPr>
                <w:noProof/>
                <w:webHidden/>
              </w:rPr>
              <w:tab/>
            </w:r>
            <w:r>
              <w:rPr>
                <w:noProof/>
                <w:webHidden/>
              </w:rPr>
              <w:fldChar w:fldCharType="begin"/>
            </w:r>
            <w:r>
              <w:rPr>
                <w:noProof/>
                <w:webHidden/>
              </w:rPr>
              <w:instrText xml:space="preserve"> PAGEREF _Toc231938018 \h </w:instrText>
            </w:r>
            <w:r>
              <w:rPr>
                <w:noProof/>
                <w:webHidden/>
              </w:rPr>
            </w:r>
            <w:r>
              <w:rPr>
                <w:noProof/>
                <w:webHidden/>
              </w:rPr>
              <w:fldChar w:fldCharType="separate"/>
            </w:r>
            <w:r>
              <w:rPr>
                <w:noProof/>
                <w:webHidden/>
              </w:rPr>
              <w:t>51</w:t>
            </w:r>
            <w:r>
              <w:rPr>
                <w:noProof/>
                <w:webHidden/>
              </w:rPr>
              <w:fldChar w:fldCharType="end"/>
            </w:r>
          </w:hyperlink>
        </w:p>
        <w:p w14:paraId="6E125F06" w14:textId="44A8286C" w:rsidR="009F49CA" w:rsidRDefault="009F49CA">
          <w:pPr>
            <w:pStyle w:val="TDC3"/>
            <w:tabs>
              <w:tab w:val="right" w:leader="dot" w:pos="8828"/>
            </w:tabs>
            <w:rPr>
              <w:rFonts w:eastAsiaTheme="minorEastAsia"/>
              <w:noProof/>
              <w:sz w:val="24"/>
              <w:szCs w:val="24"/>
              <w:lang w:eastAsia="es-CL"/>
            </w:rPr>
          </w:pPr>
          <w:hyperlink w:anchor="_Toc231938019" w:history="1">
            <w:r w:rsidRPr="00293EA8">
              <w:rPr>
                <w:rStyle w:val="Hipervnculo"/>
                <w:rFonts w:ascii="Arial" w:hAnsi="Arial" w:cs="Arial"/>
                <w:noProof/>
              </w:rPr>
              <w:t>Anexo A</w:t>
            </w:r>
            <w:r>
              <w:rPr>
                <w:noProof/>
                <w:webHidden/>
              </w:rPr>
              <w:tab/>
            </w:r>
            <w:r>
              <w:rPr>
                <w:noProof/>
                <w:webHidden/>
              </w:rPr>
              <w:fldChar w:fldCharType="begin"/>
            </w:r>
            <w:r>
              <w:rPr>
                <w:noProof/>
                <w:webHidden/>
              </w:rPr>
              <w:instrText xml:space="preserve"> PAGEREF _Toc231938019 \h </w:instrText>
            </w:r>
            <w:r>
              <w:rPr>
                <w:noProof/>
                <w:webHidden/>
              </w:rPr>
            </w:r>
            <w:r>
              <w:rPr>
                <w:noProof/>
                <w:webHidden/>
              </w:rPr>
              <w:fldChar w:fldCharType="separate"/>
            </w:r>
            <w:r>
              <w:rPr>
                <w:noProof/>
                <w:webHidden/>
              </w:rPr>
              <w:t>51</w:t>
            </w:r>
            <w:r>
              <w:rPr>
                <w:noProof/>
                <w:webHidden/>
              </w:rPr>
              <w:fldChar w:fldCharType="end"/>
            </w:r>
          </w:hyperlink>
        </w:p>
        <w:p w14:paraId="51D44D82" w14:textId="28E33EB0" w:rsidR="009F49CA" w:rsidRDefault="009F49CA">
          <w:pPr>
            <w:pStyle w:val="TDC3"/>
            <w:tabs>
              <w:tab w:val="right" w:leader="dot" w:pos="8828"/>
            </w:tabs>
            <w:rPr>
              <w:rFonts w:eastAsiaTheme="minorEastAsia"/>
              <w:noProof/>
              <w:sz w:val="24"/>
              <w:szCs w:val="24"/>
              <w:lang w:eastAsia="es-CL"/>
            </w:rPr>
          </w:pPr>
          <w:hyperlink w:anchor="_Toc231938020" w:history="1">
            <w:r w:rsidRPr="00293EA8">
              <w:rPr>
                <w:rStyle w:val="Hipervnculo"/>
                <w:rFonts w:ascii="Arial" w:hAnsi="Arial" w:cs="Arial"/>
                <w:noProof/>
              </w:rPr>
              <w:t>Anexo B</w:t>
            </w:r>
            <w:r>
              <w:rPr>
                <w:noProof/>
                <w:webHidden/>
              </w:rPr>
              <w:tab/>
            </w:r>
            <w:r>
              <w:rPr>
                <w:noProof/>
                <w:webHidden/>
              </w:rPr>
              <w:fldChar w:fldCharType="begin"/>
            </w:r>
            <w:r>
              <w:rPr>
                <w:noProof/>
                <w:webHidden/>
              </w:rPr>
              <w:instrText xml:space="preserve"> PAGEREF _Toc231938020 \h </w:instrText>
            </w:r>
            <w:r>
              <w:rPr>
                <w:noProof/>
                <w:webHidden/>
              </w:rPr>
            </w:r>
            <w:r>
              <w:rPr>
                <w:noProof/>
                <w:webHidden/>
              </w:rPr>
              <w:fldChar w:fldCharType="separate"/>
            </w:r>
            <w:r>
              <w:rPr>
                <w:noProof/>
                <w:webHidden/>
              </w:rPr>
              <w:t>51</w:t>
            </w:r>
            <w:r>
              <w:rPr>
                <w:noProof/>
                <w:webHidden/>
              </w:rPr>
              <w:fldChar w:fldCharType="end"/>
            </w:r>
          </w:hyperlink>
        </w:p>
        <w:p w14:paraId="609E6222" w14:textId="58AE5675" w:rsidR="00CE676D" w:rsidRPr="009F49CA" w:rsidRDefault="00CE676D" w:rsidP="001D0530">
          <w:pPr>
            <w:spacing w:line="240" w:lineRule="auto"/>
            <w:rPr>
              <w:rFonts w:ascii="Arial" w:hAnsi="Arial" w:cs="Arial"/>
            </w:rPr>
          </w:pPr>
          <w:r w:rsidRPr="009F49CA">
            <w:rPr>
              <w:rFonts w:ascii="Arial" w:hAnsi="Arial" w:cs="Arial"/>
              <w:b/>
              <w:bCs/>
              <w:lang w:val="es-ES"/>
            </w:rPr>
            <w:fldChar w:fldCharType="end"/>
          </w:r>
        </w:p>
      </w:sdtContent>
    </w:sdt>
    <w:p w14:paraId="3A879F18" w14:textId="77777777" w:rsidR="00CE676D" w:rsidRPr="009F49CA" w:rsidRDefault="00CE676D" w:rsidP="001D0530">
      <w:pPr>
        <w:spacing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1D589BE1" w14:textId="4316E99D" w:rsidR="004B7A62" w:rsidRPr="009F49CA" w:rsidRDefault="00380BBF" w:rsidP="001D0530">
      <w:pPr>
        <w:pStyle w:val="Ttulo2"/>
        <w:spacing w:line="240" w:lineRule="auto"/>
        <w:rPr>
          <w:rFonts w:ascii="Arial" w:eastAsia="Times New Roman" w:hAnsi="Arial" w:cs="Arial"/>
          <w:lang w:eastAsia="es-CL"/>
        </w:rPr>
      </w:pPr>
      <w:bookmarkStart w:id="2" w:name="_Toc231937987"/>
      <w:r w:rsidRPr="009F49CA">
        <w:rPr>
          <w:rFonts w:ascii="Arial" w:eastAsia="Times New Roman" w:hAnsi="Arial" w:cs="Arial"/>
          <w:lang w:eastAsia="es-CL"/>
        </w:rPr>
        <w:lastRenderedPageBreak/>
        <w:t>4</w:t>
      </w:r>
      <w:r w:rsidR="00CE676D" w:rsidRPr="009F49CA">
        <w:rPr>
          <w:rFonts w:ascii="Arial" w:eastAsia="Times New Roman" w:hAnsi="Arial" w:cs="Arial"/>
          <w:lang w:eastAsia="es-CL"/>
        </w:rPr>
        <w:t xml:space="preserve">. </w:t>
      </w:r>
      <w:r w:rsidR="004B7A62" w:rsidRPr="009F49CA">
        <w:rPr>
          <w:rFonts w:ascii="Arial" w:eastAsia="Times New Roman" w:hAnsi="Arial" w:cs="Arial"/>
          <w:lang w:eastAsia="es-CL"/>
        </w:rPr>
        <w:t>INTRODUCCIÓN DEL PROYECTO</w:t>
      </w:r>
      <w:bookmarkEnd w:id="2"/>
    </w:p>
    <w:p w14:paraId="7C7517E0" w14:textId="781B20D3" w:rsidR="004B7A62" w:rsidRPr="009F49CA" w:rsidRDefault="00025716" w:rsidP="00FF0354">
      <w:pPr>
        <w:spacing w:line="240" w:lineRule="auto"/>
        <w:rPr>
          <w:rFonts w:ascii="Arial" w:hAnsi="Arial" w:cs="Arial"/>
          <w:lang w:eastAsia="es-CL"/>
        </w:rPr>
      </w:pPr>
      <w:r w:rsidRPr="009F49CA">
        <w:rPr>
          <w:rFonts w:ascii="Arial" w:hAnsi="Arial" w:cs="Arial"/>
          <w:b/>
          <w:bCs/>
          <w:lang w:eastAsia="es-CL"/>
        </w:rPr>
        <w:t>SMARTPARK:</w:t>
      </w:r>
      <w:r w:rsidRPr="009F49CA">
        <w:rPr>
          <w:rFonts w:ascii="Arial" w:hAnsi="Arial" w:cs="Arial"/>
          <w:lang w:eastAsia="es-CL"/>
        </w:rPr>
        <w:t xml:space="preserve"> </w:t>
      </w:r>
      <w:r w:rsidR="00BF4E2F" w:rsidRPr="009F49CA">
        <w:rPr>
          <w:rFonts w:ascii="Arial" w:hAnsi="Arial" w:cs="Arial"/>
          <w:lang w:eastAsia="es-CL"/>
        </w:rPr>
        <w:t xml:space="preserve">Aplicación PWA </w:t>
      </w:r>
      <w:r w:rsidRPr="009F49CA">
        <w:rPr>
          <w:rFonts w:ascii="Arial" w:hAnsi="Arial" w:cs="Arial"/>
          <w:lang w:eastAsia="es-CL"/>
        </w:rPr>
        <w:t>de Gestión de Control de Acceso y Recaudación Vehicular Automatizada mediante Reconocimiento de Patentes en el Borde e Infraestructura Cloud.</w:t>
      </w:r>
    </w:p>
    <w:p w14:paraId="3321F7D1" w14:textId="4934903D" w:rsidR="004B7A62" w:rsidRPr="009F49CA" w:rsidRDefault="00380BBF" w:rsidP="00FF0354">
      <w:pPr>
        <w:pStyle w:val="Ttulo3"/>
        <w:spacing w:line="240" w:lineRule="auto"/>
        <w:rPr>
          <w:rFonts w:ascii="Arial" w:eastAsia="Times New Roman" w:hAnsi="Arial" w:cs="Arial"/>
          <w:lang w:eastAsia="es-CL"/>
        </w:rPr>
      </w:pPr>
      <w:bookmarkStart w:id="3" w:name="_Toc231937988"/>
      <w:r w:rsidRPr="009F49CA">
        <w:rPr>
          <w:rFonts w:ascii="Arial" w:eastAsia="Times New Roman" w:hAnsi="Arial" w:cs="Arial"/>
          <w:lang w:eastAsia="es-CL"/>
        </w:rPr>
        <w:t>4</w:t>
      </w:r>
      <w:r w:rsidR="00CE676D" w:rsidRPr="009F49CA">
        <w:rPr>
          <w:rFonts w:ascii="Arial" w:eastAsia="Times New Roman" w:hAnsi="Arial" w:cs="Arial"/>
          <w:lang w:eastAsia="es-CL"/>
        </w:rPr>
        <w:t xml:space="preserve">.1 </w:t>
      </w:r>
      <w:r w:rsidR="004B7A62" w:rsidRPr="009F49CA">
        <w:rPr>
          <w:rFonts w:ascii="Arial" w:eastAsia="Times New Roman" w:hAnsi="Arial" w:cs="Arial"/>
          <w:lang w:eastAsia="es-CL"/>
        </w:rPr>
        <w:t>Contexto organizacional o problema</w:t>
      </w:r>
      <w:bookmarkEnd w:id="3"/>
    </w:p>
    <w:p w14:paraId="36472ACF" w14:textId="035480DC"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El recinto de estacionamiento vehicular privado emplazado en Calle Alcázar #351, en el sector céntrico de alta densidad comercial de la comuna de Rancagua, opera actualmente bajo un modelo de administración y control de carácter manual, análogo y dependiente del factor humano. El flujo de ingresos y egresos vehiculares es gestionado visualmente por el personal de seguridad (guardias de turno), quienes registran las patentes y horarios de forma manuscrita en planillas físicas de papel.</w:t>
      </w:r>
    </w:p>
    <w:p w14:paraId="7995DE56" w14:textId="2A9077E6"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La brecha o problemática identificada radica en que este procedimiento obsoleto genera tiempos prolongados de espera y cuellos de botella viales que impactan directamente en el eje de la Calle Alcázar durante las horas de alta demanda laboral. Operacionalmente, el recinto carece de mecanismos lógicos para auditar el inventario y stock de espacios disponibles en tiempo real.</w:t>
      </w:r>
    </w:p>
    <w:p w14:paraId="3F74850B" w14:textId="40DCA604"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Sin embargo, el punto de dolor más crítico de la administración actual es la ausencia absoluta de una contabilidad virtual. Al procesarse la recaudación comercial exclusivamente mediante dinero en efectivo y registros en papel, el negocio sufre de una alta vulnerabilidad ante pérdidas de comprobantes, errores humanos en el cálculo de tarifas y la entrega de vueltos, lo que deriva en descuadres financieros frecuentes al cierre de cada jornada y la falta de una base de datos centralizada y auditable para la toma de decisiones gerenciales.</w:t>
      </w:r>
    </w:p>
    <w:p w14:paraId="21A3E2CC" w14:textId="70A90CC5" w:rsidR="004B7A62" w:rsidRPr="009F49CA" w:rsidRDefault="00380BBF" w:rsidP="00FF0354">
      <w:pPr>
        <w:pStyle w:val="Ttulo3"/>
        <w:spacing w:line="240" w:lineRule="auto"/>
        <w:rPr>
          <w:rFonts w:ascii="Arial" w:eastAsia="Times New Roman" w:hAnsi="Arial" w:cs="Arial"/>
          <w:lang w:eastAsia="es-CL"/>
        </w:rPr>
      </w:pPr>
      <w:bookmarkStart w:id="4" w:name="_Toc231937989"/>
      <w:r w:rsidRPr="009F49CA">
        <w:rPr>
          <w:rFonts w:ascii="Arial" w:eastAsia="Times New Roman" w:hAnsi="Arial" w:cs="Arial"/>
          <w:lang w:eastAsia="es-CL"/>
        </w:rPr>
        <w:t>4</w:t>
      </w:r>
      <w:r w:rsidR="004B7A62" w:rsidRPr="009F49CA">
        <w:rPr>
          <w:rFonts w:ascii="Arial" w:eastAsia="Times New Roman" w:hAnsi="Arial" w:cs="Arial"/>
          <w:lang w:eastAsia="es-CL"/>
        </w:rPr>
        <w:t>.</w:t>
      </w:r>
      <w:r w:rsidR="00CE676D" w:rsidRPr="009F49CA">
        <w:rPr>
          <w:rFonts w:ascii="Arial" w:eastAsia="Times New Roman" w:hAnsi="Arial" w:cs="Arial"/>
          <w:lang w:eastAsia="es-CL"/>
        </w:rPr>
        <w:t>2</w:t>
      </w:r>
      <w:r w:rsidR="004B7A62" w:rsidRPr="009F49CA">
        <w:rPr>
          <w:rFonts w:ascii="Arial" w:eastAsia="Times New Roman" w:hAnsi="Arial" w:cs="Arial"/>
          <w:lang w:eastAsia="es-CL"/>
        </w:rPr>
        <w:t xml:space="preserve"> Justificación del proyecto</w:t>
      </w:r>
      <w:bookmarkEnd w:id="4"/>
    </w:p>
    <w:p w14:paraId="6B82CF11" w14:textId="61AED132"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 xml:space="preserve">El desarrollo de </w:t>
      </w:r>
      <w:r w:rsidR="00BF4E2F" w:rsidRPr="009F49CA">
        <w:rPr>
          <w:rFonts w:ascii="Arial" w:hAnsi="Arial" w:cs="Arial"/>
          <w:lang w:eastAsia="es-CL"/>
        </w:rPr>
        <w:t>la aplicación PWA</w:t>
      </w:r>
      <w:r w:rsidRPr="009F49CA">
        <w:rPr>
          <w:rFonts w:ascii="Arial" w:hAnsi="Arial" w:cs="Arial"/>
          <w:lang w:eastAsia="es-CL"/>
        </w:rPr>
        <w:t xml:space="preserve"> SMARTPARK se justifica técnicamente al romper con las limitaciones de los sistemas comerciales cerrados tradicionales —predominantes en el mercado chileno como soluciones de "Caja Negra" que restringen la interoperabilidad y el acceso crudo a los datos—. La solución propuesta implementa una arquitectura abierta basada en microservicios, donde el control perimetral se delega en hardware industrial dotado de cámaras LPR (</w:t>
      </w:r>
      <w:proofErr w:type="spellStart"/>
      <w:r w:rsidRPr="009F49CA">
        <w:rPr>
          <w:rFonts w:ascii="Arial" w:hAnsi="Arial" w:cs="Arial"/>
          <w:lang w:eastAsia="es-CL"/>
        </w:rPr>
        <w:t>License</w:t>
      </w:r>
      <w:proofErr w:type="spellEnd"/>
      <w:r w:rsidRPr="009F49CA">
        <w:rPr>
          <w:rFonts w:ascii="Arial" w:hAnsi="Arial" w:cs="Arial"/>
          <w:lang w:eastAsia="es-CL"/>
        </w:rPr>
        <w:t xml:space="preserve"> Plate </w:t>
      </w:r>
      <w:proofErr w:type="spellStart"/>
      <w:r w:rsidRPr="009F49CA">
        <w:rPr>
          <w:rFonts w:ascii="Arial" w:hAnsi="Arial" w:cs="Arial"/>
          <w:lang w:eastAsia="es-CL"/>
        </w:rPr>
        <w:t>Recognition</w:t>
      </w:r>
      <w:proofErr w:type="spellEnd"/>
      <w:r w:rsidRPr="009F49CA">
        <w:rPr>
          <w:rFonts w:ascii="Arial" w:hAnsi="Arial" w:cs="Arial"/>
          <w:lang w:eastAsia="es-CL"/>
        </w:rPr>
        <w:t>) con iluminadores infrarrojos. Al procesar el algoritmo de reconocimiento óptico de caracteres (OCR) directamente en el hardware de borde, se optimiza el ancho de banda y se asegura una tasa de lectura superior al 95%.</w:t>
      </w:r>
    </w:p>
    <w:p w14:paraId="7EF0B6A5" w14:textId="51CE9777"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La centralización de la lógica del negocio, la base de datos relacional y el panel administrativo se despliegan en una infraestructura de Cloud Computing eficiente (Hetzner Cloud), garantizando una disponibilidad operativa del 99.9%. El impacto esperado es la transformación del recinto en un ecosistema digital libre de tickets físicos (</w:t>
      </w:r>
      <w:proofErr w:type="spellStart"/>
      <w:r w:rsidRPr="009F49CA">
        <w:rPr>
          <w:rFonts w:ascii="Arial" w:hAnsi="Arial" w:cs="Arial"/>
          <w:lang w:eastAsia="es-CL"/>
        </w:rPr>
        <w:t>Ticketless</w:t>
      </w:r>
      <w:proofErr w:type="spellEnd"/>
      <w:r w:rsidRPr="009F49CA">
        <w:rPr>
          <w:rFonts w:ascii="Arial" w:hAnsi="Arial" w:cs="Arial"/>
          <w:lang w:eastAsia="es-CL"/>
        </w:rPr>
        <w:t xml:space="preserve">), reduciendo drásticamente los costos operativos fijos (OPEX) por concepto de insumos de impresión y </w:t>
      </w:r>
      <w:r w:rsidR="005E728F" w:rsidRPr="009F49CA">
        <w:rPr>
          <w:rFonts w:ascii="Arial" w:hAnsi="Arial" w:cs="Arial"/>
          <w:lang w:eastAsia="es-CL"/>
        </w:rPr>
        <w:t xml:space="preserve">optimizando el tiempo de reconocimiento (OCR) a un rango de entre 3 a 5 segundos por </w:t>
      </w:r>
      <w:r w:rsidR="00BB1EB8" w:rsidRPr="009F49CA">
        <w:rPr>
          <w:rFonts w:ascii="Arial" w:hAnsi="Arial" w:cs="Arial"/>
          <w:lang w:eastAsia="es-CL"/>
        </w:rPr>
        <w:t>patente.</w:t>
      </w:r>
    </w:p>
    <w:p w14:paraId="1AA879A1" w14:textId="77777777" w:rsidR="006042A7" w:rsidRPr="009F49CA" w:rsidRDefault="006042A7" w:rsidP="00FF0354">
      <w:pPr>
        <w:spacing w:line="240" w:lineRule="auto"/>
        <w:rPr>
          <w:rFonts w:ascii="Arial" w:eastAsia="Times New Roman" w:hAnsi="Arial" w:cs="Arial"/>
          <w:color w:val="0F4761" w:themeColor="accent1" w:themeShade="BF"/>
          <w:sz w:val="28"/>
          <w:szCs w:val="28"/>
          <w:lang w:eastAsia="es-CL"/>
        </w:rPr>
      </w:pPr>
      <w:r w:rsidRPr="009F49CA">
        <w:rPr>
          <w:rFonts w:ascii="Arial" w:eastAsia="Times New Roman" w:hAnsi="Arial" w:cs="Arial"/>
          <w:lang w:eastAsia="es-CL"/>
        </w:rPr>
        <w:br w:type="page"/>
      </w:r>
    </w:p>
    <w:p w14:paraId="77FE542A" w14:textId="7DE5F763" w:rsidR="004B7A62" w:rsidRPr="009F49CA" w:rsidRDefault="00380BBF" w:rsidP="00FF0354">
      <w:pPr>
        <w:pStyle w:val="Ttulo3"/>
        <w:spacing w:line="240" w:lineRule="auto"/>
        <w:rPr>
          <w:rFonts w:ascii="Arial" w:eastAsia="Times New Roman" w:hAnsi="Arial" w:cs="Arial"/>
          <w:lang w:eastAsia="es-CL"/>
        </w:rPr>
      </w:pPr>
      <w:bookmarkStart w:id="5" w:name="_Toc231937990"/>
      <w:r w:rsidRPr="009F49CA">
        <w:rPr>
          <w:rFonts w:ascii="Arial" w:eastAsia="Times New Roman" w:hAnsi="Arial" w:cs="Arial"/>
          <w:lang w:eastAsia="es-CL"/>
        </w:rPr>
        <w:lastRenderedPageBreak/>
        <w:t>4</w:t>
      </w:r>
      <w:r w:rsidR="00CE676D" w:rsidRPr="009F49CA">
        <w:rPr>
          <w:rFonts w:ascii="Arial" w:eastAsia="Times New Roman" w:hAnsi="Arial" w:cs="Arial"/>
          <w:lang w:eastAsia="es-CL"/>
        </w:rPr>
        <w:t>.3</w:t>
      </w:r>
      <w:r w:rsidR="004B7A62" w:rsidRPr="009F49CA">
        <w:rPr>
          <w:rFonts w:ascii="Arial" w:eastAsia="Times New Roman" w:hAnsi="Arial" w:cs="Arial"/>
          <w:lang w:eastAsia="es-CL"/>
        </w:rPr>
        <w:t xml:space="preserve"> Necesidad que resuelve</w:t>
      </w:r>
      <w:bookmarkEnd w:id="5"/>
    </w:p>
    <w:p w14:paraId="1553C352" w14:textId="4C4ED75A" w:rsidR="00CE676D" w:rsidRPr="009F49CA" w:rsidRDefault="00025716" w:rsidP="00FF0354">
      <w:pPr>
        <w:spacing w:line="240" w:lineRule="auto"/>
        <w:ind w:left="70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SMARTPARK resuelve la necesidad urgente de modernización tecnológica e infraestructura digital en el centro de Rancagua. Mitiga el estrés y la fricción del usuario vehicular al ofrecer un acceso automatizado expedito y una interfaz de cobro transparente basada en el tiempo efectivo de permanencia, bajo el marco de la Ley </w:t>
      </w:r>
      <w:proofErr w:type="spellStart"/>
      <w:r w:rsidRPr="009F49CA">
        <w:rPr>
          <w:rFonts w:ascii="Arial" w:eastAsia="Times New Roman" w:hAnsi="Arial" w:cs="Arial"/>
          <w:kern w:val="0"/>
          <w:sz w:val="24"/>
          <w:szCs w:val="24"/>
          <w:lang w:eastAsia="es-CL"/>
          <w14:ligatures w14:val="none"/>
        </w:rPr>
        <w:t>N°</w:t>
      </w:r>
      <w:proofErr w:type="spellEnd"/>
      <w:r w:rsidRPr="009F49CA">
        <w:rPr>
          <w:rFonts w:ascii="Arial" w:eastAsia="Times New Roman" w:hAnsi="Arial" w:cs="Arial"/>
          <w:kern w:val="0"/>
          <w:sz w:val="24"/>
          <w:szCs w:val="24"/>
          <w:lang w:eastAsia="es-CL"/>
          <w14:ligatures w14:val="none"/>
        </w:rPr>
        <w:t xml:space="preserve"> 20.967. Simultáneamente, extingue la carga administrativa y el riesgo de fraude del personal de control mediante la virtualización total de la contabilidad, automatizando la recaudación económica a través de la integración nativa y segura de pasarelas de pago electrónicas nacionales (API Webpay / Flow).</w:t>
      </w:r>
    </w:p>
    <w:p w14:paraId="62271CD0" w14:textId="77777777" w:rsidR="006042A7" w:rsidRPr="009F49CA" w:rsidRDefault="006042A7" w:rsidP="001D0530">
      <w:pPr>
        <w:spacing w:line="240" w:lineRule="auto"/>
        <w:rPr>
          <w:rFonts w:ascii="Arial" w:eastAsia="Times New Roman" w:hAnsi="Arial" w:cs="Arial"/>
          <w:color w:val="0F4761" w:themeColor="accent1" w:themeShade="BF"/>
          <w:sz w:val="32"/>
          <w:szCs w:val="32"/>
          <w:lang w:eastAsia="es-CL"/>
        </w:rPr>
      </w:pPr>
      <w:r w:rsidRPr="009F49CA">
        <w:rPr>
          <w:rFonts w:ascii="Arial" w:eastAsia="Times New Roman" w:hAnsi="Arial" w:cs="Arial"/>
          <w:lang w:eastAsia="es-CL"/>
        </w:rPr>
        <w:br w:type="page"/>
      </w:r>
    </w:p>
    <w:p w14:paraId="57390CC6" w14:textId="24532676" w:rsidR="004B7A62" w:rsidRPr="009F49CA" w:rsidRDefault="00380BBF" w:rsidP="001D0530">
      <w:pPr>
        <w:pStyle w:val="Ttulo2"/>
        <w:spacing w:line="240" w:lineRule="auto"/>
        <w:rPr>
          <w:rFonts w:ascii="Arial" w:eastAsia="Times New Roman" w:hAnsi="Arial" w:cs="Arial"/>
          <w:lang w:eastAsia="es-CL"/>
        </w:rPr>
      </w:pPr>
      <w:bookmarkStart w:id="6" w:name="_Toc231937991"/>
      <w:r w:rsidRPr="009F49CA">
        <w:rPr>
          <w:rFonts w:ascii="Arial" w:eastAsia="Times New Roman" w:hAnsi="Arial" w:cs="Arial"/>
          <w:lang w:eastAsia="es-CL"/>
        </w:rPr>
        <w:lastRenderedPageBreak/>
        <w:t>5</w:t>
      </w:r>
      <w:r w:rsidR="004B7A62" w:rsidRPr="009F49CA">
        <w:rPr>
          <w:rFonts w:ascii="Arial" w:eastAsia="Times New Roman" w:hAnsi="Arial" w:cs="Arial"/>
          <w:lang w:eastAsia="es-CL"/>
        </w:rPr>
        <w:t>. ACTA DE CONSTITUCIÓN DEL PROYECTO</w:t>
      </w:r>
      <w:bookmarkEnd w:id="6"/>
      <w:r w:rsidR="009650ED" w:rsidRPr="009F49CA">
        <w:rPr>
          <w:rFonts w:ascii="Arial" w:eastAsia="Times New Roman" w:hAnsi="Arial" w:cs="Arial"/>
          <w:lang w:eastAsia="es-CL"/>
        </w:rPr>
        <w:t xml:space="preserve"> </w:t>
      </w:r>
    </w:p>
    <w:p w14:paraId="42ABD960" w14:textId="2C5D2D56" w:rsidR="004B7A62" w:rsidRPr="009F49CA" w:rsidRDefault="00380BBF" w:rsidP="00FF0354">
      <w:pPr>
        <w:pStyle w:val="Ttulo3"/>
        <w:spacing w:line="240" w:lineRule="auto"/>
        <w:rPr>
          <w:rFonts w:ascii="Arial" w:eastAsia="Times New Roman" w:hAnsi="Arial" w:cs="Arial"/>
          <w:lang w:eastAsia="es-CL"/>
        </w:rPr>
      </w:pPr>
      <w:bookmarkStart w:id="7" w:name="_Toc231937992"/>
      <w:r w:rsidRPr="009F49CA">
        <w:rPr>
          <w:rFonts w:ascii="Arial" w:eastAsia="Times New Roman" w:hAnsi="Arial" w:cs="Arial"/>
          <w:lang w:eastAsia="es-CL"/>
        </w:rPr>
        <w:t>5</w:t>
      </w:r>
      <w:r w:rsidR="004B7A62" w:rsidRPr="009F49CA">
        <w:rPr>
          <w:rFonts w:ascii="Arial" w:eastAsia="Times New Roman" w:hAnsi="Arial" w:cs="Arial"/>
          <w:lang w:eastAsia="es-CL"/>
        </w:rPr>
        <w:t>.1 Propósito del proyecto</w:t>
      </w:r>
      <w:bookmarkEnd w:id="7"/>
    </w:p>
    <w:p w14:paraId="75A594E0" w14:textId="41088F1B" w:rsidR="00025716" w:rsidRPr="009F49CA" w:rsidRDefault="00025716" w:rsidP="00FF0354">
      <w:pPr>
        <w:spacing w:line="240" w:lineRule="auto"/>
        <w:ind w:left="708"/>
        <w:rPr>
          <w:rFonts w:ascii="Arial" w:hAnsi="Arial" w:cs="Arial"/>
          <w:lang w:eastAsia="es-CL"/>
        </w:rPr>
      </w:pPr>
      <w:r w:rsidRPr="009F49CA">
        <w:rPr>
          <w:rFonts w:ascii="Arial" w:hAnsi="Arial" w:cs="Arial"/>
          <w:lang w:eastAsia="es-CL"/>
        </w:rPr>
        <w:t xml:space="preserve">Diseñar, programar e implementar una </w:t>
      </w:r>
      <w:r w:rsidR="00BF4E2F" w:rsidRPr="009F49CA">
        <w:rPr>
          <w:rFonts w:ascii="Arial" w:hAnsi="Arial" w:cs="Arial"/>
          <w:lang w:eastAsia="es-CL"/>
        </w:rPr>
        <w:t>aplicación PWA</w:t>
      </w:r>
      <w:r w:rsidRPr="009F49CA">
        <w:rPr>
          <w:rFonts w:ascii="Arial" w:hAnsi="Arial" w:cs="Arial"/>
          <w:lang w:eastAsia="es-CL"/>
        </w:rPr>
        <w:t xml:space="preserve"> integrada a hardware perimetral de control de acceso que elimine los procesos manuales y digitalice la recaudación financiera del estacionamiento de Calle Alcázar #351, Rancagua, garantizando la continuidad operativa y la transparencia contable del recinto.</w:t>
      </w:r>
    </w:p>
    <w:p w14:paraId="20A3EDCC" w14:textId="28772167" w:rsidR="004B7A62" w:rsidRPr="009F49CA" w:rsidRDefault="00380BBF" w:rsidP="00FF0354">
      <w:pPr>
        <w:pStyle w:val="Ttulo3"/>
        <w:spacing w:line="240" w:lineRule="auto"/>
        <w:rPr>
          <w:rFonts w:ascii="Arial" w:eastAsia="Times New Roman" w:hAnsi="Arial" w:cs="Arial"/>
          <w:lang w:eastAsia="es-CL"/>
        </w:rPr>
      </w:pPr>
      <w:bookmarkStart w:id="8" w:name="_Toc231937993"/>
      <w:r w:rsidRPr="009F49CA">
        <w:rPr>
          <w:rFonts w:ascii="Arial" w:eastAsia="Times New Roman" w:hAnsi="Arial" w:cs="Arial"/>
          <w:lang w:eastAsia="es-CL"/>
        </w:rPr>
        <w:t>5</w:t>
      </w:r>
      <w:r w:rsidR="004B7A62" w:rsidRPr="009F49CA">
        <w:rPr>
          <w:rFonts w:ascii="Arial" w:eastAsia="Times New Roman" w:hAnsi="Arial" w:cs="Arial"/>
          <w:lang w:eastAsia="es-CL"/>
        </w:rPr>
        <w:t>.2 Objetivos</w:t>
      </w:r>
      <w:r w:rsidR="009650ED" w:rsidRPr="009F49CA">
        <w:rPr>
          <w:rFonts w:ascii="Arial" w:eastAsia="Times New Roman" w:hAnsi="Arial" w:cs="Arial"/>
          <w:lang w:eastAsia="es-CL"/>
        </w:rPr>
        <w:t xml:space="preserve"> del proyecto</w:t>
      </w:r>
      <w:bookmarkEnd w:id="8"/>
    </w:p>
    <w:p w14:paraId="3EC9C7AC" w14:textId="2B1F39EC" w:rsidR="00025716" w:rsidRPr="009F49CA"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Objetivo General:</w:t>
      </w:r>
    </w:p>
    <w:p w14:paraId="5DFDEEC5" w14:textId="12F87146" w:rsidR="00025716" w:rsidRPr="009F49CA" w:rsidRDefault="00025716" w:rsidP="009650ED">
      <w:pPr>
        <w:numPr>
          <w:ilvl w:val="1"/>
          <w:numId w:val="17"/>
        </w:numPr>
        <w:spacing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Desarrollar e implementar una </w:t>
      </w:r>
      <w:r w:rsidR="00BF4E2F" w:rsidRPr="009F49CA">
        <w:rPr>
          <w:rFonts w:ascii="Arial" w:eastAsia="Times New Roman" w:hAnsi="Arial" w:cs="Arial"/>
          <w:kern w:val="0"/>
          <w:sz w:val="24"/>
          <w:szCs w:val="24"/>
          <w:lang w:eastAsia="es-CL"/>
          <w14:ligatures w14:val="none"/>
        </w:rPr>
        <w:t>aplicación PWA</w:t>
      </w:r>
      <w:r w:rsidRPr="009F49CA">
        <w:rPr>
          <w:rFonts w:ascii="Arial" w:eastAsia="Times New Roman" w:hAnsi="Arial" w:cs="Arial"/>
          <w:kern w:val="0"/>
          <w:sz w:val="24"/>
          <w:szCs w:val="24"/>
          <w:lang w:eastAsia="es-CL"/>
          <w14:ligatures w14:val="none"/>
        </w:rPr>
        <w:t xml:space="preserve"> responsiva (PWA) con arquitectura de microservicios alojada en la nube para la automatización del control de accesos, el monitoreo del stock de espacios en tiempo real y la virtualización de la contabilidad comercial del estacionamiento de Calle Alcázar #351.</w:t>
      </w:r>
    </w:p>
    <w:p w14:paraId="71BDDADF" w14:textId="6FC87C30" w:rsidR="00025716" w:rsidRPr="009F49CA"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Objetivos Específicos:</w:t>
      </w:r>
    </w:p>
    <w:p w14:paraId="1B829F04" w14:textId="77777777" w:rsidR="00025716" w:rsidRPr="009F49C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Integración de Hardware Industrial: Instalar y configurar dos (2) barreras vehiculares automáticas controladas de forma lógica mediante controladores IP industriales nativos TCP/IP.</w:t>
      </w:r>
    </w:p>
    <w:p w14:paraId="7D1B159F" w14:textId="77777777" w:rsidR="00025716" w:rsidRPr="009F49C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Despliegue de Visión Artificial en el Borde: Implementar dos (2) cámaras LPR perimetrales destinadas a procesar de forma interna el reconocimiento óptico de caracteres (OCR) de las patentes vehiculares en los puntos de entrada y salida, emitiendo cadenas de datos en formato JSON.</w:t>
      </w:r>
    </w:p>
    <w:p w14:paraId="1319654F" w14:textId="75AF3B35" w:rsidR="00025716" w:rsidRPr="009F49C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Programación del Core y Base de Datos: Desarrollar el </w:t>
      </w:r>
      <w:proofErr w:type="spellStart"/>
      <w:r w:rsidRPr="009F49CA">
        <w:rPr>
          <w:rFonts w:ascii="Arial" w:eastAsia="Times New Roman" w:hAnsi="Arial" w:cs="Arial"/>
          <w:kern w:val="0"/>
          <w:sz w:val="24"/>
          <w:szCs w:val="24"/>
          <w:lang w:eastAsia="es-CL"/>
          <w14:ligatures w14:val="none"/>
        </w:rPr>
        <w:t>backend</w:t>
      </w:r>
      <w:proofErr w:type="spellEnd"/>
      <w:r w:rsidRPr="009F49CA">
        <w:rPr>
          <w:rFonts w:ascii="Arial" w:eastAsia="Times New Roman" w:hAnsi="Arial" w:cs="Arial"/>
          <w:kern w:val="0"/>
          <w:sz w:val="24"/>
          <w:szCs w:val="24"/>
          <w:lang w:eastAsia="es-CL"/>
          <w14:ligatures w14:val="none"/>
        </w:rPr>
        <w:t xml:space="preserve"> </w:t>
      </w:r>
      <w:r w:rsidR="00BF4E2F" w:rsidRPr="009F49CA">
        <w:rPr>
          <w:rFonts w:ascii="Arial" w:eastAsia="Times New Roman" w:hAnsi="Arial" w:cs="Arial"/>
          <w:kern w:val="0"/>
          <w:sz w:val="24"/>
          <w:szCs w:val="24"/>
          <w:lang w:eastAsia="es-CL"/>
          <w14:ligatures w14:val="none"/>
        </w:rPr>
        <w:t xml:space="preserve">de la PWA </w:t>
      </w:r>
      <w:r w:rsidRPr="009F49CA">
        <w:rPr>
          <w:rFonts w:ascii="Arial" w:eastAsia="Times New Roman" w:hAnsi="Arial" w:cs="Arial"/>
          <w:kern w:val="0"/>
          <w:sz w:val="24"/>
          <w:szCs w:val="24"/>
          <w:lang w:eastAsia="es-CL"/>
          <w14:ligatures w14:val="none"/>
        </w:rPr>
        <w:t>y estructurar una base de datos relacional robusta (PostgreSQL/MySQL) en servidores VPS de Hetzner Cloud, garantizando el procesamiento síncrono de marcas de tiempo y el cálculo de tarifas automáticas.</w:t>
      </w:r>
    </w:p>
    <w:p w14:paraId="50503495" w14:textId="77777777" w:rsidR="00025716" w:rsidRPr="009F49C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Virtualización del Módulo de Recaudación: Integrar de forma segura las </w:t>
      </w:r>
      <w:proofErr w:type="spellStart"/>
      <w:r w:rsidRPr="009F49CA">
        <w:rPr>
          <w:rFonts w:ascii="Arial" w:eastAsia="Times New Roman" w:hAnsi="Arial" w:cs="Arial"/>
          <w:kern w:val="0"/>
          <w:sz w:val="24"/>
          <w:szCs w:val="24"/>
          <w:lang w:eastAsia="es-CL"/>
          <w14:ligatures w14:val="none"/>
        </w:rPr>
        <w:t>APIs</w:t>
      </w:r>
      <w:proofErr w:type="spellEnd"/>
      <w:r w:rsidRPr="009F49CA">
        <w:rPr>
          <w:rFonts w:ascii="Arial" w:eastAsia="Times New Roman" w:hAnsi="Arial" w:cs="Arial"/>
          <w:kern w:val="0"/>
          <w:sz w:val="24"/>
          <w:szCs w:val="24"/>
          <w:lang w:eastAsia="es-CL"/>
          <w14:ligatures w14:val="none"/>
        </w:rPr>
        <w:t xml:space="preserve"> de pasarelas de pago nacionales (Webpay de Transbank / Flow), logrando una conciliación bancaria electrónica automática que reemplace el flujo de efectivo en un 100% en los puntos de caja.</w:t>
      </w:r>
    </w:p>
    <w:p w14:paraId="2FFE0A67" w14:textId="597A72F7" w:rsidR="00025716" w:rsidRPr="009F49C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Desarrollo del </w:t>
      </w:r>
      <w:proofErr w:type="spellStart"/>
      <w:r w:rsidRPr="009F49CA">
        <w:rPr>
          <w:rFonts w:ascii="Arial" w:eastAsia="Times New Roman" w:hAnsi="Arial" w:cs="Arial"/>
          <w:kern w:val="0"/>
          <w:sz w:val="24"/>
          <w:szCs w:val="24"/>
          <w:lang w:eastAsia="es-CL"/>
          <w14:ligatures w14:val="none"/>
        </w:rPr>
        <w:t>Dashboard</w:t>
      </w:r>
      <w:proofErr w:type="spellEnd"/>
      <w:r w:rsidRPr="009F49CA">
        <w:rPr>
          <w:rFonts w:ascii="Arial" w:eastAsia="Times New Roman" w:hAnsi="Arial" w:cs="Arial"/>
          <w:kern w:val="0"/>
          <w:sz w:val="24"/>
          <w:szCs w:val="24"/>
          <w:lang w:eastAsia="es-CL"/>
          <w14:ligatures w14:val="none"/>
        </w:rPr>
        <w:t xml:space="preserve"> Administrativo: Diseñar una interfaz</w:t>
      </w:r>
      <w:r w:rsidR="00BF4E2F" w:rsidRPr="009F49CA">
        <w:rPr>
          <w:rFonts w:ascii="Arial" w:eastAsia="Times New Roman" w:hAnsi="Arial" w:cs="Arial"/>
          <w:kern w:val="0"/>
          <w:sz w:val="24"/>
          <w:szCs w:val="24"/>
          <w:lang w:eastAsia="es-CL"/>
          <w14:ligatures w14:val="none"/>
        </w:rPr>
        <w:t xml:space="preserve"> de la aplicación (PWA) </w:t>
      </w:r>
      <w:r w:rsidRPr="009F49CA">
        <w:rPr>
          <w:rFonts w:ascii="Arial" w:eastAsia="Times New Roman" w:hAnsi="Arial" w:cs="Arial"/>
          <w:kern w:val="0"/>
          <w:sz w:val="24"/>
          <w:szCs w:val="24"/>
          <w:lang w:eastAsia="es-CL"/>
          <w14:ligatures w14:val="none"/>
        </w:rPr>
        <w:t xml:space="preserve">unificada para la administración que consolide reportes financieros automáticos, logs de auditoría y métricas de rotación vehicular para el mes de </w:t>
      </w:r>
      <w:r w:rsidR="009D367F" w:rsidRPr="009F49CA">
        <w:rPr>
          <w:rFonts w:ascii="Arial" w:eastAsia="Times New Roman" w:hAnsi="Arial" w:cs="Arial"/>
          <w:kern w:val="0"/>
          <w:sz w:val="24"/>
          <w:szCs w:val="24"/>
          <w:lang w:eastAsia="es-CL"/>
          <w14:ligatures w14:val="none"/>
        </w:rPr>
        <w:t>Julio</w:t>
      </w:r>
      <w:r w:rsidRPr="009F49CA">
        <w:rPr>
          <w:rFonts w:ascii="Arial" w:eastAsia="Times New Roman" w:hAnsi="Arial" w:cs="Arial"/>
          <w:kern w:val="0"/>
          <w:sz w:val="24"/>
          <w:szCs w:val="24"/>
          <w:lang w:eastAsia="es-CL"/>
          <w14:ligatures w14:val="none"/>
        </w:rPr>
        <w:t xml:space="preserve"> de 2026.</w:t>
      </w:r>
    </w:p>
    <w:p w14:paraId="1A4B07A6" w14:textId="70946FA8" w:rsidR="00171423" w:rsidRPr="009F49CA" w:rsidRDefault="00171423" w:rsidP="00FF0354">
      <w:pPr>
        <w:spacing w:line="240" w:lineRule="auto"/>
        <w:rPr>
          <w:rFonts w:ascii="Arial" w:eastAsia="Times New Roman" w:hAnsi="Arial" w:cs="Arial"/>
          <w:color w:val="0F4761" w:themeColor="accent1" w:themeShade="BF"/>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5476D162" w14:textId="746BE896" w:rsidR="00CE676D" w:rsidRPr="009F49CA" w:rsidRDefault="00380BBF" w:rsidP="00FF0354">
      <w:pPr>
        <w:pStyle w:val="Ttulo3"/>
        <w:spacing w:line="240" w:lineRule="auto"/>
        <w:rPr>
          <w:rStyle w:val="Ttulo3Car"/>
          <w:rFonts w:ascii="Arial" w:hAnsi="Arial" w:cs="Arial"/>
          <w:lang w:eastAsia="es-CL"/>
        </w:rPr>
      </w:pPr>
      <w:bookmarkStart w:id="9" w:name="_Toc231937994"/>
      <w:r w:rsidRPr="009F49CA">
        <w:rPr>
          <w:rFonts w:ascii="Arial" w:eastAsia="Times New Roman" w:hAnsi="Arial" w:cs="Arial"/>
          <w:kern w:val="0"/>
          <w:lang w:eastAsia="es-CL"/>
          <w14:ligatures w14:val="none"/>
        </w:rPr>
        <w:lastRenderedPageBreak/>
        <w:t>5</w:t>
      </w:r>
      <w:r w:rsidR="00171423" w:rsidRPr="009F49CA">
        <w:rPr>
          <w:rFonts w:ascii="Arial" w:eastAsia="Times New Roman" w:hAnsi="Arial" w:cs="Arial"/>
          <w:kern w:val="0"/>
          <w:sz w:val="24"/>
          <w:szCs w:val="24"/>
          <w:lang w:eastAsia="es-CL"/>
          <w14:ligatures w14:val="none"/>
        </w:rPr>
        <w:t>.</w:t>
      </w:r>
      <w:r w:rsidR="00171423" w:rsidRPr="009F49CA">
        <w:rPr>
          <w:rStyle w:val="Ttulo3Car"/>
          <w:rFonts w:ascii="Arial" w:hAnsi="Arial" w:cs="Arial"/>
          <w:lang w:eastAsia="es-CL"/>
        </w:rPr>
        <w:t>3 Descripción del producto o servicio</w:t>
      </w:r>
      <w:bookmarkEnd w:id="9"/>
    </w:p>
    <w:p w14:paraId="2EF181BB" w14:textId="77777777" w:rsidR="00025716" w:rsidRPr="009F49CA" w:rsidRDefault="00025716" w:rsidP="00FF0354">
      <w:pPr>
        <w:spacing w:line="240" w:lineRule="auto"/>
        <w:rPr>
          <w:rFonts w:ascii="Arial" w:hAnsi="Arial" w:cs="Arial"/>
          <w:lang w:eastAsia="es-CL"/>
        </w:rPr>
      </w:pPr>
      <w:r w:rsidRPr="009F49CA">
        <w:rPr>
          <w:rFonts w:ascii="Arial" w:hAnsi="Arial" w:cs="Arial"/>
          <w:lang w:eastAsia="es-CL"/>
        </w:rPr>
        <w:t>El producto final consiste en la suite de software y automatización SMARTPARK, un sistema integrado compuesto por tres capas de ingeniería:</w:t>
      </w:r>
    </w:p>
    <w:p w14:paraId="020AB5A9" w14:textId="77777777" w:rsidR="00025716" w:rsidRPr="009F49CA" w:rsidRDefault="00025716" w:rsidP="00FF0354">
      <w:pPr>
        <w:numPr>
          <w:ilvl w:val="0"/>
          <w:numId w:val="5"/>
        </w:numPr>
        <w:spacing w:line="240" w:lineRule="auto"/>
        <w:rPr>
          <w:rFonts w:ascii="Arial" w:hAnsi="Arial" w:cs="Arial"/>
          <w:lang w:eastAsia="es-CL"/>
        </w:rPr>
      </w:pPr>
      <w:r w:rsidRPr="009F49CA">
        <w:rPr>
          <w:rFonts w:ascii="Arial" w:hAnsi="Arial" w:cs="Arial"/>
          <w:lang w:eastAsia="es-CL"/>
        </w:rPr>
        <w:t>Capa Física de Captura (Edge LPR): Terminales perimetrales inteligentes instaladas en los carriles que capturan las patentes de forma automatizada mediante luz infrarroja y transmiten los eventos vía protocolos web estándar, operando de forma autónoma sin intervención de guardias.</w:t>
      </w:r>
    </w:p>
    <w:p w14:paraId="6FE7B5E3" w14:textId="01977293" w:rsidR="00025716" w:rsidRPr="009F49CA" w:rsidRDefault="00025716" w:rsidP="00FF0354">
      <w:pPr>
        <w:numPr>
          <w:ilvl w:val="0"/>
          <w:numId w:val="5"/>
        </w:numPr>
        <w:spacing w:line="240" w:lineRule="auto"/>
        <w:rPr>
          <w:rFonts w:ascii="Arial" w:hAnsi="Arial" w:cs="Arial"/>
          <w:lang w:eastAsia="es-CL"/>
        </w:rPr>
      </w:pPr>
      <w:r w:rsidRPr="009F49CA">
        <w:rPr>
          <w:rFonts w:ascii="Arial" w:hAnsi="Arial" w:cs="Arial"/>
          <w:lang w:eastAsia="es-CL"/>
        </w:rPr>
        <w:t>Capa Lógica en la Nube (</w:t>
      </w:r>
      <w:r w:rsidR="00BF4E2F" w:rsidRPr="009F49CA">
        <w:rPr>
          <w:rFonts w:ascii="Arial" w:hAnsi="Arial" w:cs="Arial"/>
          <w:lang w:eastAsia="es-CL"/>
        </w:rPr>
        <w:t>Aplicación PWA</w:t>
      </w:r>
      <w:r w:rsidRPr="009F49CA">
        <w:rPr>
          <w:rFonts w:ascii="Arial" w:hAnsi="Arial" w:cs="Arial"/>
          <w:lang w:eastAsia="es-CL"/>
        </w:rPr>
        <w:t xml:space="preserve">): </w:t>
      </w:r>
      <w:proofErr w:type="spellStart"/>
      <w:r w:rsidRPr="009F49CA">
        <w:rPr>
          <w:rFonts w:ascii="Arial" w:hAnsi="Arial" w:cs="Arial"/>
          <w:lang w:eastAsia="es-CL"/>
        </w:rPr>
        <w:t>Backend</w:t>
      </w:r>
      <w:proofErr w:type="spellEnd"/>
      <w:r w:rsidRPr="009F49CA">
        <w:rPr>
          <w:rFonts w:ascii="Arial" w:hAnsi="Arial" w:cs="Arial"/>
          <w:lang w:eastAsia="es-CL"/>
        </w:rPr>
        <w:t xml:space="preserve"> robusto que procesa las peticiones HTTP/JSON, administra el inventario dinámico de espacios ocupados/disponibles y calcula de forma exacta los cobros por minuto de estadía.</w:t>
      </w:r>
    </w:p>
    <w:p w14:paraId="22C9027E" w14:textId="420BECE3" w:rsidR="006042A7" w:rsidRPr="009F49CA" w:rsidRDefault="00025716" w:rsidP="00FF0354">
      <w:pPr>
        <w:numPr>
          <w:ilvl w:val="0"/>
          <w:numId w:val="5"/>
        </w:numPr>
        <w:spacing w:line="240" w:lineRule="auto"/>
        <w:rPr>
          <w:rFonts w:ascii="Arial" w:hAnsi="Arial" w:cs="Arial"/>
          <w:lang w:eastAsia="es-CL"/>
        </w:rPr>
      </w:pPr>
      <w:r w:rsidRPr="009F49CA">
        <w:rPr>
          <w:rFonts w:ascii="Arial" w:hAnsi="Arial" w:cs="Arial"/>
          <w:lang w:eastAsia="es-CL"/>
        </w:rPr>
        <w:t>Capa de Contabilidad Virtual (</w:t>
      </w:r>
      <w:proofErr w:type="spellStart"/>
      <w:r w:rsidRPr="009F49CA">
        <w:rPr>
          <w:rFonts w:ascii="Arial" w:hAnsi="Arial" w:cs="Arial"/>
          <w:lang w:eastAsia="es-CL"/>
        </w:rPr>
        <w:t>Dashboard</w:t>
      </w:r>
      <w:proofErr w:type="spellEnd"/>
      <w:r w:rsidRPr="009F49CA">
        <w:rPr>
          <w:rFonts w:ascii="Arial" w:hAnsi="Arial" w:cs="Arial"/>
          <w:lang w:eastAsia="es-CL"/>
        </w:rPr>
        <w:t xml:space="preserve"> Financiero): Panel de control administrativo accesible mediante autenticación segura que procesa las confirmaciones transaccionales bancarias emitidas por las </w:t>
      </w:r>
      <w:proofErr w:type="spellStart"/>
      <w:r w:rsidRPr="009F49CA">
        <w:rPr>
          <w:rFonts w:ascii="Arial" w:hAnsi="Arial" w:cs="Arial"/>
          <w:lang w:eastAsia="es-CL"/>
        </w:rPr>
        <w:t>APIs</w:t>
      </w:r>
      <w:proofErr w:type="spellEnd"/>
      <w:r w:rsidRPr="009F49CA">
        <w:rPr>
          <w:rFonts w:ascii="Arial" w:hAnsi="Arial" w:cs="Arial"/>
          <w:lang w:eastAsia="es-CL"/>
        </w:rPr>
        <w:t xml:space="preserve"> de pago, eliminando los arqueos manuales y digitalizando los cierres de caja en reportes descargables.</w:t>
      </w:r>
    </w:p>
    <w:p w14:paraId="30D9BE62" w14:textId="66D190DA" w:rsidR="00171423" w:rsidRPr="009F49CA" w:rsidRDefault="00380BBF" w:rsidP="00FF0354">
      <w:pPr>
        <w:spacing w:line="240" w:lineRule="auto"/>
        <w:rPr>
          <w:rStyle w:val="Ttulo3Car"/>
          <w:rFonts w:ascii="Arial" w:hAnsi="Arial" w:cs="Arial"/>
          <w:lang w:eastAsia="es-CL"/>
        </w:rPr>
      </w:pPr>
      <w:r w:rsidRPr="009F49CA">
        <w:rPr>
          <w:rFonts w:ascii="Arial" w:eastAsia="Times New Roman" w:hAnsi="Arial" w:cs="Arial"/>
          <w:color w:val="0F4761" w:themeColor="accent1" w:themeShade="BF"/>
          <w:kern w:val="0"/>
          <w:sz w:val="28"/>
          <w:szCs w:val="28"/>
          <w:lang w:eastAsia="es-CL"/>
          <w14:ligatures w14:val="none"/>
        </w:rPr>
        <w:t>5</w:t>
      </w:r>
      <w:r w:rsidR="00171423" w:rsidRPr="009F49CA">
        <w:rPr>
          <w:rStyle w:val="Ttulo3Car"/>
          <w:rFonts w:ascii="Arial" w:hAnsi="Arial" w:cs="Arial"/>
          <w:lang w:eastAsia="es-CL"/>
        </w:rPr>
        <w:t>.4 StakeHolders Iniciales</w:t>
      </w:r>
    </w:p>
    <w:p w14:paraId="64993BA1" w14:textId="77777777" w:rsidR="00171423" w:rsidRPr="009F49CA" w:rsidRDefault="00171423" w:rsidP="00FF0354">
      <w:pPr>
        <w:pStyle w:val="NormalWeb"/>
        <w:spacing w:before="0" w:beforeAutospacing="0"/>
        <w:ind w:left="360"/>
        <w:rPr>
          <w:rFonts w:ascii="Arial" w:hAnsi="Arial" w:cs="Arial"/>
        </w:rPr>
      </w:pPr>
      <w:r w:rsidRPr="009F49CA">
        <w:rPr>
          <w:rStyle w:val="citation-347"/>
          <w:rFonts w:ascii="Arial" w:hAnsi="Arial" w:cs="Arial"/>
        </w:rPr>
        <w:t>Se han identificado los siguientes actores clave que tienen interés directo o influencia en el desarrollo y éxito de la implementación de SmartPark en el recinto de Calle Alcázar #351</w:t>
      </w:r>
      <w:r w:rsidRPr="009F49CA">
        <w:rPr>
          <w:rFonts w:ascii="Arial" w:hAnsi="Arial" w:cs="Arial"/>
        </w:rPr>
        <w:t xml:space="preserve">: </w:t>
      </w:r>
    </w:p>
    <w:p w14:paraId="5E9EC37A" w14:textId="0C84563F" w:rsidR="0003627D" w:rsidRPr="009F49C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9F49CA">
        <w:rPr>
          <w:rStyle w:val="citation-346"/>
          <w:rFonts w:ascii="Arial" w:hAnsi="Arial" w:cs="Arial"/>
        </w:rPr>
        <w:t>Patrocinador (Sponsor): El dueño o administrador del estacionamiento en Calle Alcázar, quien provee el financiamiento y el espacio físico para la validación del sistema</w:t>
      </w:r>
      <w:r w:rsidRPr="009F49CA">
        <w:rPr>
          <w:rFonts w:ascii="Arial" w:hAnsi="Arial" w:cs="Arial"/>
        </w:rPr>
        <w:t xml:space="preserve">. </w:t>
      </w:r>
    </w:p>
    <w:p w14:paraId="17E4025B" w14:textId="77777777" w:rsidR="00171423" w:rsidRPr="009F49CA" w:rsidRDefault="00171423" w:rsidP="00FF0354">
      <w:pPr>
        <w:pStyle w:val="NormalWeb"/>
        <w:numPr>
          <w:ilvl w:val="0"/>
          <w:numId w:val="2"/>
        </w:numPr>
        <w:tabs>
          <w:tab w:val="clear" w:pos="720"/>
          <w:tab w:val="num" w:pos="1080"/>
        </w:tabs>
        <w:spacing w:before="0" w:beforeAutospacing="0"/>
        <w:ind w:left="1080"/>
        <w:rPr>
          <w:rStyle w:val="citation-345"/>
          <w:rFonts w:ascii="Arial" w:hAnsi="Arial" w:cs="Arial"/>
        </w:rPr>
      </w:pPr>
      <w:r w:rsidRPr="009F49CA">
        <w:rPr>
          <w:rStyle w:val="citation-345"/>
          <w:rFonts w:ascii="Arial" w:hAnsi="Arial" w:cs="Arial"/>
        </w:rPr>
        <w:t xml:space="preserve">Equipo de Proyecto: Integrado por </w:t>
      </w:r>
    </w:p>
    <w:p w14:paraId="1AF1DB42" w14:textId="77777777" w:rsidR="00171423" w:rsidRPr="009F49C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9F49CA">
        <w:rPr>
          <w:rStyle w:val="citation-345"/>
          <w:rFonts w:ascii="Arial" w:hAnsi="Arial" w:cs="Arial"/>
        </w:rPr>
        <w:t>Erika Aristizabal</w:t>
      </w:r>
    </w:p>
    <w:p w14:paraId="37864C8A" w14:textId="77777777" w:rsidR="00171423" w:rsidRPr="009F49C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9F49CA">
        <w:rPr>
          <w:rStyle w:val="citation-345"/>
          <w:rFonts w:ascii="Arial" w:hAnsi="Arial" w:cs="Arial"/>
        </w:rPr>
        <w:t>Matías Baeza</w:t>
      </w:r>
    </w:p>
    <w:p w14:paraId="28668183" w14:textId="77777777" w:rsidR="00171423" w:rsidRPr="009F49C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9F49CA">
        <w:rPr>
          <w:rStyle w:val="citation-345"/>
          <w:rFonts w:ascii="Arial" w:hAnsi="Arial" w:cs="Arial"/>
        </w:rPr>
        <w:t>Gamaliel Moya</w:t>
      </w:r>
    </w:p>
    <w:p w14:paraId="0A425872" w14:textId="77777777" w:rsidR="00171423" w:rsidRPr="009F49C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9F49CA">
        <w:rPr>
          <w:rStyle w:val="citation-345"/>
          <w:rFonts w:ascii="Arial" w:hAnsi="Arial" w:cs="Arial"/>
        </w:rPr>
        <w:t>Leonardo Miranda</w:t>
      </w:r>
    </w:p>
    <w:p w14:paraId="14FD89B0" w14:textId="4BED667C" w:rsidR="0003627D" w:rsidRPr="009F49CA" w:rsidRDefault="00171423" w:rsidP="00FF0354">
      <w:pPr>
        <w:pStyle w:val="NormalWeb"/>
        <w:spacing w:before="0" w:beforeAutospacing="0"/>
        <w:ind w:left="1080"/>
        <w:rPr>
          <w:rFonts w:ascii="Arial" w:hAnsi="Arial" w:cs="Arial"/>
        </w:rPr>
      </w:pPr>
      <w:r w:rsidRPr="009F49CA">
        <w:rPr>
          <w:rStyle w:val="citation-345"/>
          <w:rFonts w:ascii="Arial" w:hAnsi="Arial" w:cs="Arial"/>
        </w:rPr>
        <w:t>Responsables del diseño, desarrollo de software, configuración de hardware e implementación</w:t>
      </w:r>
      <w:r w:rsidRPr="009F49CA">
        <w:rPr>
          <w:rFonts w:ascii="Arial" w:hAnsi="Arial" w:cs="Arial"/>
        </w:rPr>
        <w:t xml:space="preserve">. </w:t>
      </w:r>
    </w:p>
    <w:p w14:paraId="46263B4F" w14:textId="2ADA14DE" w:rsidR="0003627D" w:rsidRPr="009F49C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9F49CA">
        <w:rPr>
          <w:rStyle w:val="citation-344"/>
          <w:rFonts w:ascii="Arial" w:hAnsi="Arial" w:cs="Arial"/>
        </w:rPr>
        <w:t>Usuarios Finales: Conductores y trabajadores del centro de Rancagua que requieren estacionamiento seguro y rápido, buscando reducir la fricción en el proceso de ingreso y salida</w:t>
      </w:r>
      <w:r w:rsidRPr="009F49CA">
        <w:rPr>
          <w:rFonts w:ascii="Arial" w:hAnsi="Arial" w:cs="Arial"/>
        </w:rPr>
        <w:t xml:space="preserve">. </w:t>
      </w:r>
    </w:p>
    <w:p w14:paraId="0B671C59" w14:textId="168D8FD8" w:rsidR="0003627D" w:rsidRPr="009F49C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9F49CA">
        <w:rPr>
          <w:rStyle w:val="citation-343"/>
          <w:rFonts w:ascii="Arial" w:hAnsi="Arial" w:cs="Arial"/>
        </w:rPr>
        <w:t xml:space="preserve">Proveedores Técnicos: Empresas proveedoras de servicios </w:t>
      </w:r>
      <w:proofErr w:type="spellStart"/>
      <w:r w:rsidRPr="009F49CA">
        <w:rPr>
          <w:rStyle w:val="citation-343"/>
          <w:rFonts w:ascii="Arial" w:hAnsi="Arial" w:cs="Arial"/>
        </w:rPr>
        <w:t>cloud</w:t>
      </w:r>
      <w:proofErr w:type="spellEnd"/>
      <w:r w:rsidRPr="009F49CA">
        <w:rPr>
          <w:rStyle w:val="citation-343"/>
          <w:rFonts w:ascii="Arial" w:hAnsi="Arial" w:cs="Arial"/>
        </w:rPr>
        <w:t xml:space="preserve"> para el alojamiento del </w:t>
      </w:r>
      <w:proofErr w:type="spellStart"/>
      <w:r w:rsidRPr="009F49CA">
        <w:rPr>
          <w:rStyle w:val="citation-343"/>
          <w:rFonts w:ascii="Arial" w:hAnsi="Arial" w:cs="Arial"/>
        </w:rPr>
        <w:t>backend</w:t>
      </w:r>
      <w:proofErr w:type="spellEnd"/>
      <w:r w:rsidRPr="009F49CA">
        <w:rPr>
          <w:rStyle w:val="citation-343"/>
          <w:rFonts w:ascii="Arial" w:hAnsi="Arial" w:cs="Arial"/>
        </w:rPr>
        <w:t xml:space="preserve"> y proveedores de componentes electrónicos (ESP32, cámaras, sensores) necesarios para la infraestructura física</w:t>
      </w:r>
      <w:r w:rsidRPr="009F49CA">
        <w:rPr>
          <w:rFonts w:ascii="Arial" w:hAnsi="Arial" w:cs="Arial"/>
        </w:rPr>
        <w:t xml:space="preserve">. </w:t>
      </w:r>
    </w:p>
    <w:p w14:paraId="08AF8F9F" w14:textId="667CF0D5" w:rsidR="00171423" w:rsidRPr="009F49CA" w:rsidRDefault="00171423" w:rsidP="00FF0354">
      <w:pPr>
        <w:pStyle w:val="NormalWeb"/>
        <w:numPr>
          <w:ilvl w:val="0"/>
          <w:numId w:val="2"/>
        </w:numPr>
        <w:tabs>
          <w:tab w:val="clear" w:pos="720"/>
          <w:tab w:val="num" w:pos="1080"/>
        </w:tabs>
        <w:spacing w:before="0" w:beforeAutospacing="0"/>
        <w:ind w:left="1080"/>
        <w:rPr>
          <w:rFonts w:ascii="Arial" w:hAnsi="Arial" w:cs="Arial"/>
          <w:color w:val="0F4761" w:themeColor="accent1" w:themeShade="BF"/>
          <w:sz w:val="32"/>
          <w:szCs w:val="32"/>
        </w:rPr>
      </w:pPr>
      <w:r w:rsidRPr="009F49CA">
        <w:rPr>
          <w:rStyle w:val="citation-342"/>
          <w:rFonts w:ascii="Arial" w:hAnsi="Arial" w:cs="Arial"/>
        </w:rPr>
        <w:t>Entorno Municipal: La comunidad de Calle Alcázar y la Municipalidad de Rancagua, que se benefician indirectamente de la reducción de la congestión vial en el eje céntrico de la ciudad</w:t>
      </w:r>
      <w:r w:rsidRPr="009F49CA">
        <w:rPr>
          <w:rFonts w:ascii="Arial" w:hAnsi="Arial" w:cs="Arial"/>
        </w:rPr>
        <w:t xml:space="preserve">. </w:t>
      </w:r>
    </w:p>
    <w:p w14:paraId="688E0C98" w14:textId="77777777" w:rsidR="006042A7" w:rsidRPr="009F49CA" w:rsidRDefault="006042A7" w:rsidP="001D0530">
      <w:pPr>
        <w:spacing w:line="240" w:lineRule="auto"/>
        <w:rPr>
          <w:rFonts w:ascii="Arial" w:eastAsia="Times New Roman" w:hAnsi="Arial" w:cs="Arial"/>
          <w:color w:val="0F4761" w:themeColor="accent1" w:themeShade="BF"/>
          <w:sz w:val="32"/>
          <w:szCs w:val="32"/>
          <w:lang w:eastAsia="es-CL"/>
        </w:rPr>
      </w:pPr>
      <w:r w:rsidRPr="009F49CA">
        <w:rPr>
          <w:rFonts w:ascii="Arial" w:eastAsia="Times New Roman" w:hAnsi="Arial" w:cs="Arial"/>
          <w:lang w:eastAsia="es-CL"/>
        </w:rPr>
        <w:br w:type="page"/>
      </w:r>
    </w:p>
    <w:p w14:paraId="0631EBA4" w14:textId="00B1BD90" w:rsidR="00025716" w:rsidRPr="009F49CA" w:rsidRDefault="00380BBF" w:rsidP="001D0530">
      <w:pPr>
        <w:pStyle w:val="Ttulo2"/>
        <w:spacing w:line="240" w:lineRule="auto"/>
        <w:rPr>
          <w:rFonts w:ascii="Arial" w:eastAsia="Times New Roman" w:hAnsi="Arial" w:cs="Arial"/>
          <w:lang w:eastAsia="es-CL"/>
        </w:rPr>
      </w:pPr>
      <w:bookmarkStart w:id="10" w:name="_Toc231937995"/>
      <w:r w:rsidRPr="009F49CA">
        <w:rPr>
          <w:rFonts w:ascii="Arial" w:eastAsia="Times New Roman" w:hAnsi="Arial" w:cs="Arial"/>
          <w:lang w:eastAsia="es-CL"/>
        </w:rPr>
        <w:lastRenderedPageBreak/>
        <w:t>6</w:t>
      </w:r>
      <w:r w:rsidR="004B7A62" w:rsidRPr="009F49CA">
        <w:rPr>
          <w:rFonts w:ascii="Arial" w:eastAsia="Times New Roman" w:hAnsi="Arial" w:cs="Arial"/>
          <w:lang w:eastAsia="es-CL"/>
        </w:rPr>
        <w:t xml:space="preserve">. ESTUDIO DE </w:t>
      </w:r>
      <w:r w:rsidR="009650ED" w:rsidRPr="009F49CA">
        <w:rPr>
          <w:rFonts w:ascii="Arial" w:eastAsia="Times New Roman" w:hAnsi="Arial" w:cs="Arial"/>
          <w:lang w:eastAsia="es-CL"/>
        </w:rPr>
        <w:t>MERCADO</w:t>
      </w:r>
      <w:bookmarkEnd w:id="10"/>
    </w:p>
    <w:p w14:paraId="15F4D2D3" w14:textId="196FAFBA" w:rsidR="004B7A62" w:rsidRPr="009F49CA" w:rsidRDefault="00380BBF" w:rsidP="00380BBF">
      <w:pPr>
        <w:pStyle w:val="Ttulo3"/>
        <w:spacing w:line="240" w:lineRule="auto"/>
        <w:rPr>
          <w:rFonts w:ascii="Arial" w:eastAsia="Times New Roman" w:hAnsi="Arial" w:cs="Arial"/>
          <w:lang w:eastAsia="es-CL"/>
        </w:rPr>
      </w:pPr>
      <w:bookmarkStart w:id="11" w:name="_Toc231937996"/>
      <w:r w:rsidRPr="009F49CA">
        <w:rPr>
          <w:rFonts w:ascii="Arial" w:eastAsia="Times New Roman" w:hAnsi="Arial" w:cs="Arial"/>
          <w:lang w:eastAsia="es-CL"/>
        </w:rPr>
        <w:t>6</w:t>
      </w:r>
      <w:r w:rsidR="004B7A62" w:rsidRPr="009F49CA">
        <w:rPr>
          <w:rFonts w:ascii="Arial" w:eastAsia="Times New Roman" w:hAnsi="Arial" w:cs="Arial"/>
          <w:lang w:eastAsia="es-CL"/>
        </w:rPr>
        <w:t xml:space="preserve">.1 </w:t>
      </w:r>
      <w:r w:rsidR="00372463" w:rsidRPr="009F49CA">
        <w:rPr>
          <w:rFonts w:ascii="Arial" w:eastAsia="Times New Roman" w:hAnsi="Arial" w:cs="Arial"/>
          <w:lang w:eastAsia="es-CL"/>
        </w:rPr>
        <w:t>Identificación</w:t>
      </w:r>
      <w:r w:rsidR="002C3F34" w:rsidRPr="009F49CA">
        <w:rPr>
          <w:rFonts w:ascii="Arial" w:eastAsia="Times New Roman" w:hAnsi="Arial" w:cs="Arial"/>
          <w:lang w:eastAsia="es-CL"/>
        </w:rPr>
        <w:t xml:space="preserve"> de la demanda</w:t>
      </w:r>
      <w:bookmarkEnd w:id="11"/>
    </w:p>
    <w:p w14:paraId="75E4A3AE" w14:textId="77777777" w:rsidR="002C3F34" w:rsidRPr="009F49CA" w:rsidRDefault="002C3F34" w:rsidP="002C3F34">
      <w:pPr>
        <w:pStyle w:val="NormalWeb"/>
        <w:ind w:left="360"/>
        <w:rPr>
          <w:rFonts w:ascii="Arial" w:hAnsi="Arial" w:cs="Arial"/>
        </w:rPr>
      </w:pPr>
      <w:r w:rsidRPr="009F49CA">
        <w:rPr>
          <w:rFonts w:ascii="Arial" w:hAnsi="Arial" w:cs="Arial"/>
        </w:rPr>
        <w:t>Para el proyecto SMARTPARK, la demanda ha sido identificada y caracterizada analizando el flujo vehicular y las carencias operativas del entorno urbano en el que se emplaza el recinto.</w:t>
      </w:r>
    </w:p>
    <w:p w14:paraId="5F6835A8" w14:textId="77777777" w:rsidR="002C3F34" w:rsidRPr="009F49CA" w:rsidRDefault="002C3F34" w:rsidP="002C3F34">
      <w:pPr>
        <w:pStyle w:val="NormalWeb"/>
        <w:numPr>
          <w:ilvl w:val="0"/>
          <w:numId w:val="18"/>
        </w:numPr>
        <w:tabs>
          <w:tab w:val="clear" w:pos="720"/>
          <w:tab w:val="num" w:pos="1080"/>
        </w:tabs>
        <w:ind w:left="1080"/>
        <w:rPr>
          <w:rFonts w:ascii="Arial" w:hAnsi="Arial" w:cs="Arial"/>
        </w:rPr>
      </w:pPr>
      <w:r w:rsidRPr="009F49CA">
        <w:rPr>
          <w:rFonts w:ascii="Arial" w:hAnsi="Arial" w:cs="Arial"/>
        </w:rPr>
        <w:t>Público objetivo: El segmento objetivo principal está constituido por conductores, profesionales, funcionarios de oficinas públicas y clientes del comercio local que transitan diariamente por el sector céntrico de la comuna de Rancagua, con un área de influencia directa en el eje de la Calle Alcázar #351. Se trata de usuarios recurrentes que dependen del vehículo particular para sus rutinas laborales o trámites, lo que genera un universo estimado y estable de 300 vehículos diarios. Este público se caracteriza por valorar la rapidez, la comodidad de los pagos digitales y la optimización de su tiempo por sobre los métodos transaccionales tradicionales.</w:t>
      </w:r>
    </w:p>
    <w:p w14:paraId="3BDF5A27" w14:textId="77777777" w:rsidR="002C3F34" w:rsidRPr="009F49CA" w:rsidRDefault="002C3F34" w:rsidP="002C3F34">
      <w:pPr>
        <w:pStyle w:val="NormalWeb"/>
        <w:numPr>
          <w:ilvl w:val="0"/>
          <w:numId w:val="18"/>
        </w:numPr>
        <w:tabs>
          <w:tab w:val="clear" w:pos="720"/>
          <w:tab w:val="num" w:pos="1080"/>
        </w:tabs>
        <w:ind w:left="1080"/>
        <w:rPr>
          <w:rFonts w:ascii="Arial" w:hAnsi="Arial" w:cs="Arial"/>
        </w:rPr>
      </w:pPr>
      <w:r w:rsidRPr="009F49CA">
        <w:rPr>
          <w:rFonts w:ascii="Arial" w:hAnsi="Arial" w:cs="Arial"/>
        </w:rPr>
        <w:t>Necesidad detectada: La demanda surge a partir de dos necesidades críticas insatisfechas en el modelo tradicional actual:</w:t>
      </w:r>
    </w:p>
    <w:p w14:paraId="02926822" w14:textId="77777777" w:rsidR="002C3F34" w:rsidRPr="009F49CA" w:rsidRDefault="002C3F34" w:rsidP="002C3F34">
      <w:pPr>
        <w:pStyle w:val="NormalWeb"/>
        <w:numPr>
          <w:ilvl w:val="1"/>
          <w:numId w:val="18"/>
        </w:numPr>
        <w:tabs>
          <w:tab w:val="clear" w:pos="1440"/>
          <w:tab w:val="num" w:pos="1800"/>
        </w:tabs>
        <w:ind w:left="1800"/>
        <w:rPr>
          <w:rFonts w:ascii="Arial" w:hAnsi="Arial" w:cs="Arial"/>
        </w:rPr>
      </w:pPr>
      <w:r w:rsidRPr="009F49CA">
        <w:rPr>
          <w:rFonts w:ascii="Arial" w:hAnsi="Arial" w:cs="Arial"/>
        </w:rPr>
        <w:t>Necesidad del Usuario (Conductor): Se detectó la urgencia de eliminar la fricción, el estrés y las prolongadas filas de espera (cuellos de botella) generadas por los sistemas manuales de acceso. El usuario necesita un servicio ágil que no le obligue a detenerse por completo para interactuar con un guardia, emitir un ticket de papel térmico (propenso a extravío) o pagar con dinero en efectivo. Requieren, además, tener certeza de la disponibilidad de cupos antes de ingresar.</w:t>
      </w:r>
    </w:p>
    <w:p w14:paraId="45B18B49" w14:textId="77777777" w:rsidR="002C3F34" w:rsidRPr="009F49CA" w:rsidRDefault="002C3F34" w:rsidP="002C3F34">
      <w:pPr>
        <w:pStyle w:val="NormalWeb"/>
        <w:numPr>
          <w:ilvl w:val="1"/>
          <w:numId w:val="18"/>
        </w:numPr>
        <w:tabs>
          <w:tab w:val="clear" w:pos="1440"/>
          <w:tab w:val="num" w:pos="1800"/>
        </w:tabs>
        <w:ind w:left="1800"/>
        <w:rPr>
          <w:rFonts w:ascii="Arial" w:hAnsi="Arial" w:cs="Arial"/>
        </w:rPr>
      </w:pPr>
      <w:r w:rsidRPr="009F49CA">
        <w:rPr>
          <w:rFonts w:ascii="Arial" w:hAnsi="Arial" w:cs="Arial"/>
        </w:rPr>
        <w:t>Necesidad del Cliente (Administración del Recinto): Se identificó la carencia absoluta de una contabilidad virtual y de un control de inventario lógico. La administración requiere con urgencia digitalizar su recaudación para evitar fugas de dinero, descuadres de caja por errores humanos y contar con métricas o auditorías en tiempo real sobre las tasas de ocupación y rotación del recinto.</w:t>
      </w:r>
    </w:p>
    <w:p w14:paraId="2445A36B" w14:textId="7E7FE954" w:rsidR="00BF4E2F" w:rsidRPr="009F49CA" w:rsidRDefault="00BF4E2F" w:rsidP="00380BBF">
      <w:pPr>
        <w:spacing w:line="240" w:lineRule="auto"/>
        <w:rPr>
          <w:rFonts w:ascii="Arial" w:eastAsia="Times New Roman" w:hAnsi="Arial" w:cs="Arial"/>
          <w:color w:val="0F4761" w:themeColor="accent1" w:themeShade="BF"/>
          <w:sz w:val="28"/>
          <w:szCs w:val="28"/>
          <w:lang w:eastAsia="es-CL"/>
        </w:rPr>
      </w:pPr>
    </w:p>
    <w:p w14:paraId="6C9CAE10" w14:textId="77777777" w:rsidR="002C3F34" w:rsidRPr="009F49CA" w:rsidRDefault="002C3F34">
      <w:pPr>
        <w:rPr>
          <w:rFonts w:ascii="Arial" w:eastAsia="Times New Roman" w:hAnsi="Arial" w:cs="Arial"/>
          <w:color w:val="0F4761" w:themeColor="accent1" w:themeShade="BF"/>
          <w:sz w:val="28"/>
          <w:szCs w:val="28"/>
          <w:highlight w:val="yellow"/>
          <w:lang w:eastAsia="es-CL"/>
        </w:rPr>
      </w:pPr>
      <w:r w:rsidRPr="009F49CA">
        <w:rPr>
          <w:rFonts w:ascii="Arial" w:eastAsia="Times New Roman" w:hAnsi="Arial" w:cs="Arial"/>
          <w:highlight w:val="yellow"/>
          <w:lang w:eastAsia="es-CL"/>
        </w:rPr>
        <w:br w:type="page"/>
      </w:r>
    </w:p>
    <w:p w14:paraId="19A34B1F" w14:textId="55C4B1DF" w:rsidR="004B7A62" w:rsidRPr="009F49CA" w:rsidRDefault="00380BBF" w:rsidP="00380BBF">
      <w:pPr>
        <w:pStyle w:val="Ttulo3"/>
        <w:spacing w:line="240" w:lineRule="auto"/>
        <w:rPr>
          <w:rFonts w:ascii="Arial" w:eastAsia="Times New Roman" w:hAnsi="Arial" w:cs="Arial"/>
          <w:lang w:eastAsia="es-CL"/>
        </w:rPr>
      </w:pPr>
      <w:bookmarkStart w:id="12" w:name="_Toc231937997"/>
      <w:r w:rsidRPr="009F49CA">
        <w:rPr>
          <w:rFonts w:ascii="Arial" w:eastAsia="Times New Roman" w:hAnsi="Arial" w:cs="Arial"/>
          <w:lang w:eastAsia="es-CL"/>
        </w:rPr>
        <w:lastRenderedPageBreak/>
        <w:t>6</w:t>
      </w:r>
      <w:r w:rsidR="004B7A62" w:rsidRPr="009F49CA">
        <w:rPr>
          <w:rFonts w:ascii="Arial" w:eastAsia="Times New Roman" w:hAnsi="Arial" w:cs="Arial"/>
          <w:lang w:eastAsia="es-CL"/>
        </w:rPr>
        <w:t xml:space="preserve">.2 </w:t>
      </w:r>
      <w:r w:rsidR="002C3F34" w:rsidRPr="009F49CA">
        <w:rPr>
          <w:rFonts w:ascii="Arial" w:eastAsia="Times New Roman" w:hAnsi="Arial" w:cs="Arial"/>
          <w:lang w:eastAsia="es-CL"/>
        </w:rPr>
        <w:t>Alineación estratégica del proyecto</w:t>
      </w:r>
      <w:bookmarkEnd w:id="12"/>
    </w:p>
    <w:p w14:paraId="4DDBCBEF" w14:textId="77777777" w:rsidR="002C3F34" w:rsidRPr="009F49C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El desarrollo e implementación del sistema SMARTPARK se concibe como una iniciativa tecnológica estratégica plenamente alineada con los pilares de modernización, transparencia y transformación digital de la organización. A continuación, se detalla la relación directa del proyecto con sus objetivos estratégicos y el impacto multidimensional esperado dentro de la estructura institucional: </w:t>
      </w:r>
    </w:p>
    <w:p w14:paraId="042B8098" w14:textId="77777777" w:rsidR="002C3F34" w:rsidRPr="009F49CA"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A. Relación con los Objetivos Organizacionales y Propósito Institucional</w:t>
      </w:r>
    </w:p>
    <w:p w14:paraId="13F108DC" w14:textId="77777777" w:rsidR="002C3F34" w:rsidRPr="009F49C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La incorporación de la plataforma impacta positivamente el propósito de la organización a través de cuatro perspectivas estratégicas clave: </w:t>
      </w:r>
    </w:p>
    <w:p w14:paraId="20ED97E5" w14:textId="77777777" w:rsidR="002C3F34" w:rsidRPr="009F49C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Perspectiva de Procesos Internos (Modernización de la Gestión): El proyecto responde directamente al objetivo institucional de eliminar flujos operativos manuales, análogos y obsoletos. Al automatizar el control de acceso vehicular mediante tecnología PWA e </w:t>
      </w:r>
      <w:proofErr w:type="spellStart"/>
      <w:r w:rsidRPr="009F49CA">
        <w:rPr>
          <w:rFonts w:ascii="Arial" w:eastAsia="Times New Roman" w:hAnsi="Arial" w:cs="Arial"/>
          <w:kern w:val="0"/>
          <w:sz w:val="24"/>
          <w:szCs w:val="24"/>
          <w:lang w:eastAsia="es-CL"/>
          <w14:ligatures w14:val="none"/>
        </w:rPr>
        <w:t>IoT</w:t>
      </w:r>
      <w:proofErr w:type="spellEnd"/>
      <w:r w:rsidRPr="009F49CA">
        <w:rPr>
          <w:rFonts w:ascii="Arial" w:eastAsia="Times New Roman" w:hAnsi="Arial" w:cs="Arial"/>
          <w:kern w:val="0"/>
          <w:sz w:val="24"/>
          <w:szCs w:val="24"/>
          <w:lang w:eastAsia="es-CL"/>
          <w14:ligatures w14:val="none"/>
        </w:rPr>
        <w:t xml:space="preserve">, la organización transita desde una operación vulnerable basada en registros físicos en papel hacia una arquitectura de datos en tiempo real. Esto permite instaurar una gobernanza digital fundamentada en evidencia técnica, facilitando el análisis preciso de horas punta y tasas de ocupación exacta. </w:t>
      </w:r>
    </w:p>
    <w:p w14:paraId="55E8F9F7" w14:textId="77777777" w:rsidR="002C3F34" w:rsidRPr="009F49C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Perspectiva Financiera (Transparencia y Control de Recaudación): Uno de los objetivos estratégicos prioritarios de la administración es garantizar la integridad absoluta del flujo de caja y la auditoría rigurosa de los ingresos. La aplicación PWA propuesta asegura que cada vehículo sea indexado automáticamente mediante su patente (LPR), mitigando la posibilidad de evasión, pérdidas de dinero o errores de cobro manual. La integración con pasarelas digitales de pago (Webpay/Flow) garantiza que la recaudación sea 100% auditable, transparente y libre de riesgos operacionales de caja. </w:t>
      </w:r>
    </w:p>
    <w:p w14:paraId="65CA6766" w14:textId="77777777" w:rsidR="002C3F34" w:rsidRPr="009F49C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Perspectiva del Usuario / Ciudadano (Calidad de Servicio): La iniciativa se alinea con la visión de ofrecer servicios públicos o comerciales ágiles, modernos y adaptados a los estándares tecnológicos actuales. La reducción de los tiempos de espera perimetrales y la emisión automatizada de comprobantes digitales (tickets electrónicos) gestionables desde los dispositivos móviles de los usuarios elevan significativamente el índice de satisfacción y la percepción de eficiencia de la institución ante la comunidad. </w:t>
      </w:r>
    </w:p>
    <w:p w14:paraId="767AE680" w14:textId="77777777" w:rsidR="002C3F34" w:rsidRPr="009F49CA" w:rsidRDefault="002C3F34">
      <w:pPr>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20ED98C3" w14:textId="75E893CC" w:rsidR="002C3F34" w:rsidRPr="009F49C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lastRenderedPageBreak/>
        <w:t xml:space="preserve">Perspectiva de Aprendizaje y Crecimiento (Eficiencia Tecnológica): La estrategia de diseño basada en infraestructura Cloud (Hetzner Cloud) se alinea con la meta corporativa de optimización de presupuestos de Tecnologías de la Información (TI). Al migrar los entornos lógicos a la nube, se evita el gasto capital en hardware físico local —como servidores dedicados, sistemas de refrigeración y mantención de data centers—, implementando en su lugar un modelo de gasto operativo eficiente (OPEX) altamente escalable en el tiempo. </w:t>
      </w:r>
    </w:p>
    <w:p w14:paraId="560A291C" w14:textId="77777777" w:rsidR="002C3F34" w:rsidRPr="009F49CA"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B. Impacto Esperado e Indicadores de Éxito</w:t>
      </w:r>
    </w:p>
    <w:p w14:paraId="5ED800D2" w14:textId="77777777" w:rsidR="002C3F34" w:rsidRPr="009F49C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La puesta en marcha de SMARTPARK generará un impacto concreto y verificable en el corto y mediano plazo, sustentando la viabilidad de la inversión mediante los siguientes resultados operacionales: </w:t>
      </w:r>
    </w:p>
    <w:p w14:paraId="1FA4567A" w14:textId="77777777" w:rsidR="002C3F34" w:rsidRPr="009F49C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Mitigación de Riesgos y Seguridad Institucional: La aplicación PWA opera como un filtro de seguridad activo al consolidar un historial fotográfico y de texto cifrado de cada patente que ingresa al perímetro. Esto dota a la organización de una robusta capacidad de auditoría forense y trazabilidad inmediata ante la ocurrencia de siniestros, hurtos o incidentes dentro del recinto. </w:t>
      </w:r>
    </w:p>
    <w:p w14:paraId="7E964628" w14:textId="77777777" w:rsidR="002C3F34" w:rsidRPr="009F49C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Optimización del Tiempo Operacional: Se proyecta una reducción del 90% en el tiempo de procesamiento de acceso por vehículo. Esto permite transitar desde un promedio histórico manual de 45-60 segundos a una validación automatizada y fluida de hasta 31.5 segundos por transacción operativa total. </w:t>
      </w:r>
    </w:p>
    <w:p w14:paraId="660E6371" w14:textId="77777777" w:rsidR="002C3F34" w:rsidRPr="009F49C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 optimizando el capital humano de la institución. </w:t>
      </w:r>
    </w:p>
    <w:p w14:paraId="5109CA14" w14:textId="77777777" w:rsidR="002C3F34" w:rsidRPr="009F49C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Cero Brechas de Auditoría: La digitalización del flujo comercial completo (Detección $\</w:t>
      </w:r>
      <w:proofErr w:type="spellStart"/>
      <w:r w:rsidRPr="009F49CA">
        <w:rPr>
          <w:rFonts w:ascii="Arial" w:eastAsia="Times New Roman" w:hAnsi="Arial" w:cs="Arial"/>
          <w:kern w:val="0"/>
          <w:sz w:val="24"/>
          <w:szCs w:val="24"/>
          <w:lang w:eastAsia="es-CL"/>
          <w14:ligatures w14:val="none"/>
        </w:rPr>
        <w:t>rightarrow</w:t>
      </w:r>
      <w:proofErr w:type="spellEnd"/>
      <w:r w:rsidRPr="009F49CA">
        <w:rPr>
          <w:rFonts w:ascii="Arial" w:eastAsia="Times New Roman" w:hAnsi="Arial" w:cs="Arial"/>
          <w:kern w:val="0"/>
          <w:sz w:val="24"/>
          <w:szCs w:val="24"/>
          <w:lang w:eastAsia="es-CL"/>
          <w14:ligatures w14:val="none"/>
        </w:rPr>
        <w:t>$ Cobro vía API $\</w:t>
      </w:r>
      <w:proofErr w:type="spellStart"/>
      <w:r w:rsidRPr="009F49CA">
        <w:rPr>
          <w:rFonts w:ascii="Arial" w:eastAsia="Times New Roman" w:hAnsi="Arial" w:cs="Arial"/>
          <w:kern w:val="0"/>
          <w:sz w:val="24"/>
          <w:szCs w:val="24"/>
          <w:lang w:eastAsia="es-CL"/>
          <w14:ligatures w14:val="none"/>
        </w:rPr>
        <w:t>rightarrow</w:t>
      </w:r>
      <w:proofErr w:type="spellEnd"/>
      <w:r w:rsidRPr="009F49CA">
        <w:rPr>
          <w:rFonts w:ascii="Arial" w:eastAsia="Times New Roman" w:hAnsi="Arial" w:cs="Arial"/>
          <w:kern w:val="0"/>
          <w:sz w:val="24"/>
          <w:szCs w:val="24"/>
          <w:lang w:eastAsia="es-CL"/>
          <w14:ligatures w14:val="none"/>
        </w:rPr>
        <w:t xml:space="preserve">$ Apertura) asegura una conciliación bancaria automatizada al final de cada jornada laboral, eliminando en un 100% las inconsistencias por descuadres de caja, errores en la entrega de vueltos o pérdidas de comprobantes físicos. </w:t>
      </w:r>
    </w:p>
    <w:p w14:paraId="0FAF21C5" w14:textId="6B9A1332" w:rsidR="00380BBF" w:rsidRPr="009F49CA" w:rsidRDefault="00805D30" w:rsidP="002C3F34">
      <w:pPr>
        <w:spacing w:line="240" w:lineRule="auto"/>
        <w:rPr>
          <w:rFonts w:ascii="Arial" w:hAnsi="Arial" w:cs="Arial"/>
          <w:b/>
          <w:bCs/>
          <w:shd w:val="clear" w:color="auto" w:fill="F9F9F9"/>
        </w:rPr>
      </w:pPr>
      <w:r w:rsidRPr="009F49CA">
        <w:rPr>
          <w:rFonts w:ascii="Arial" w:hAnsi="Arial" w:cs="Arial"/>
          <w:b/>
          <w:bCs/>
          <w:shd w:val="clear" w:color="auto" w:fill="F9F9F9"/>
        </w:rPr>
        <w:br w:type="page"/>
      </w:r>
    </w:p>
    <w:p w14:paraId="341AAAE2" w14:textId="67C339A5" w:rsidR="00224C24" w:rsidRPr="009F49CA" w:rsidRDefault="00380BBF" w:rsidP="00380BBF">
      <w:pPr>
        <w:pStyle w:val="Ttulo3"/>
        <w:spacing w:line="240" w:lineRule="auto"/>
        <w:rPr>
          <w:rFonts w:ascii="Arial" w:hAnsi="Arial" w:cs="Arial"/>
        </w:rPr>
      </w:pPr>
      <w:bookmarkStart w:id="13" w:name="_Toc231937998"/>
      <w:r w:rsidRPr="009F49CA">
        <w:rPr>
          <w:rFonts w:ascii="Arial" w:hAnsi="Arial" w:cs="Arial"/>
        </w:rPr>
        <w:lastRenderedPageBreak/>
        <w:t>6</w:t>
      </w:r>
      <w:r w:rsidR="00224C24" w:rsidRPr="009F49CA">
        <w:rPr>
          <w:rFonts w:ascii="Arial" w:hAnsi="Arial" w:cs="Arial"/>
        </w:rPr>
        <w:t xml:space="preserve">.3 </w:t>
      </w:r>
      <w:r w:rsidR="002C3F34" w:rsidRPr="009F49CA">
        <w:rPr>
          <w:rFonts w:ascii="Arial" w:hAnsi="Arial" w:cs="Arial"/>
        </w:rPr>
        <w:t>análisis del entorno</w:t>
      </w:r>
      <w:bookmarkEnd w:id="13"/>
    </w:p>
    <w:p w14:paraId="098F3BAD" w14:textId="77777777" w:rsidR="002C3F34" w:rsidRPr="009F49CA" w:rsidRDefault="002C3F34" w:rsidP="002C3F34">
      <w:p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Para el desarrollo e implementación del proyecto SMARTPARK en el recinto de Calle Alcázar #351, se han evaluado exhaustivamente los Factores Ambientales de la Empresa (</w:t>
      </w:r>
      <w:proofErr w:type="spellStart"/>
      <w:r w:rsidRPr="009F49CA">
        <w:rPr>
          <w:rFonts w:ascii="Arial" w:eastAsia="Times New Roman" w:hAnsi="Arial" w:cs="Arial"/>
          <w:kern w:val="0"/>
          <w:sz w:val="24"/>
          <w:szCs w:val="24"/>
          <w:lang w:eastAsia="es-CL"/>
          <w14:ligatures w14:val="none"/>
        </w:rPr>
        <w:t>EEFs</w:t>
      </w:r>
      <w:proofErr w:type="spellEnd"/>
      <w:r w:rsidRPr="009F49CA">
        <w:rPr>
          <w:rFonts w:ascii="Arial" w:eastAsia="Times New Roman" w:hAnsi="Arial" w:cs="Arial"/>
          <w:kern w:val="0"/>
          <w:sz w:val="24"/>
          <w:szCs w:val="24"/>
          <w:lang w:eastAsia="es-CL"/>
          <w14:ligatures w14:val="none"/>
        </w:rPr>
        <w:t>) que influyen, restringen o dirigen la iniciativa, estructurados bajo las buenas prácticas de la Guía PMBOK®:</w:t>
      </w:r>
    </w:p>
    <w:p w14:paraId="56F12487" w14:textId="77777777" w:rsidR="002C3F34" w:rsidRPr="009F49CA"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Factores Ambientales Internos:</w:t>
      </w:r>
    </w:p>
    <w:p w14:paraId="7C133039" w14:textId="77777777" w:rsidR="002C3F34" w:rsidRPr="009F49C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Capacidad de los recursos humanos: El equipo de proyecto cuenta con competencias técnicas avanzadas y comprobables en desarrollo de software Full Stack (</w:t>
      </w:r>
      <w:proofErr w:type="spellStart"/>
      <w:r w:rsidRPr="009F49CA">
        <w:rPr>
          <w:rFonts w:ascii="Arial" w:eastAsia="Times New Roman" w:hAnsi="Arial" w:cs="Arial"/>
          <w:kern w:val="0"/>
          <w:sz w:val="24"/>
          <w:szCs w:val="24"/>
          <w:lang w:eastAsia="es-CL"/>
          <w14:ligatures w14:val="none"/>
        </w:rPr>
        <w:t>frontend</w:t>
      </w:r>
      <w:proofErr w:type="spellEnd"/>
      <w:r w:rsidRPr="009F49CA">
        <w:rPr>
          <w:rFonts w:ascii="Arial" w:eastAsia="Times New Roman" w:hAnsi="Arial" w:cs="Arial"/>
          <w:kern w:val="0"/>
          <w:sz w:val="24"/>
          <w:szCs w:val="24"/>
          <w:lang w:eastAsia="es-CL"/>
          <w14:ligatures w14:val="none"/>
        </w:rPr>
        <w:t xml:space="preserve"> para la PWA y </w:t>
      </w:r>
      <w:proofErr w:type="spellStart"/>
      <w:r w:rsidRPr="009F49CA">
        <w:rPr>
          <w:rFonts w:ascii="Arial" w:eastAsia="Times New Roman" w:hAnsi="Arial" w:cs="Arial"/>
          <w:kern w:val="0"/>
          <w:sz w:val="24"/>
          <w:szCs w:val="24"/>
          <w:lang w:eastAsia="es-CL"/>
          <w14:ligatures w14:val="none"/>
        </w:rPr>
        <w:t>backend</w:t>
      </w:r>
      <w:proofErr w:type="spellEnd"/>
      <w:r w:rsidRPr="009F49CA">
        <w:rPr>
          <w:rFonts w:ascii="Arial" w:eastAsia="Times New Roman" w:hAnsi="Arial" w:cs="Arial"/>
          <w:kern w:val="0"/>
          <w:sz w:val="24"/>
          <w:szCs w:val="24"/>
          <w:lang w:eastAsia="es-CL"/>
          <w14:ligatures w14:val="none"/>
        </w:rPr>
        <w:t xml:space="preserve">), integración de hardware industrial y diseño de arquitectura de bases de datos relacionales. Esta capacidad técnica instalada permite asumir un desarrollo íntegro </w:t>
      </w:r>
      <w:proofErr w:type="spellStart"/>
      <w:r w:rsidRPr="009F49CA">
        <w:rPr>
          <w:rFonts w:ascii="Arial" w:eastAsia="Times New Roman" w:hAnsi="Arial" w:cs="Arial"/>
          <w:i/>
          <w:iCs/>
          <w:kern w:val="0"/>
          <w:sz w:val="24"/>
          <w:szCs w:val="24"/>
          <w:lang w:eastAsia="es-CL"/>
          <w14:ligatures w14:val="none"/>
        </w:rPr>
        <w:t>in-house</w:t>
      </w:r>
      <w:proofErr w:type="spellEnd"/>
      <w:r w:rsidRPr="009F49CA">
        <w:rPr>
          <w:rFonts w:ascii="Arial" w:eastAsia="Times New Roman" w:hAnsi="Arial" w:cs="Arial"/>
          <w:kern w:val="0"/>
          <w:sz w:val="24"/>
          <w:szCs w:val="24"/>
          <w:lang w:eastAsia="es-CL"/>
          <w14:ligatures w14:val="none"/>
        </w:rPr>
        <w:t>, reduciendo los costos operacionales iniciales y eliminando la dependencia de consultoras informáticas externas.</w:t>
      </w:r>
    </w:p>
    <w:p w14:paraId="072DEB1A" w14:textId="77777777" w:rsidR="002C3F34" w:rsidRPr="009F49C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Infraestructura de desarrollo: Se dispone de acceso a entornos de simulación de hardware y a las instalaciones académicas de la sede Santo Tomás Rancagua para ejecutar las fases de ensamble, calibración de lentes ópticos y pruebas de estrés de los algoritmos LPR de forma controlada antes de su despliegue en terreno.</w:t>
      </w:r>
    </w:p>
    <w:p w14:paraId="4D106A7E" w14:textId="77777777" w:rsidR="002C3F34" w:rsidRPr="009F49CA" w:rsidRDefault="002C3F34" w:rsidP="002C3F34">
      <w:pPr>
        <w:spacing w:before="100" w:beforeAutospacing="1" w:after="100" w:afterAutospacing="1" w:line="240" w:lineRule="auto"/>
        <w:ind w:left="1440"/>
        <w:rPr>
          <w:rFonts w:ascii="Arial" w:eastAsia="Times New Roman" w:hAnsi="Arial" w:cs="Arial"/>
          <w:kern w:val="0"/>
          <w:sz w:val="24"/>
          <w:szCs w:val="24"/>
          <w:lang w:eastAsia="es-CL"/>
          <w14:ligatures w14:val="none"/>
        </w:rPr>
      </w:pPr>
    </w:p>
    <w:p w14:paraId="61C63F61" w14:textId="77777777" w:rsidR="002C3F34" w:rsidRPr="009F49CA" w:rsidRDefault="002C3F34">
      <w:pPr>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07A1099C" w14:textId="09D23EF7" w:rsidR="002C3F34" w:rsidRPr="009F49CA"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lastRenderedPageBreak/>
        <w:t>Factores Ambientales Externos:</w:t>
      </w:r>
    </w:p>
    <w:p w14:paraId="47FA4BE3" w14:textId="77777777" w:rsidR="002C3F34" w:rsidRPr="009F49C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Condiciones del mercado local y demografía: Existe un aumento sostenido y documentado del parque automotriz en la Región de O'Higgins. Esto, sumado a la alta densidad comercial, la concentración de servicios públicos y el elevado valor del suelo en el centro urbano de Rancagua, presiona a los recintos privados a maximizar su rotación vehicular y minimizar los tiempos muertos en los carriles de acceso.</w:t>
      </w:r>
    </w:p>
    <w:p w14:paraId="683E0F5D" w14:textId="77777777" w:rsidR="002C3F34" w:rsidRPr="009F49C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Infraestructura Tecnológica y Conectividad: El entorno urbano del proyecto dispone de una infraestructura de telecomunicaciones robusta, caracterizada por enlaces de fibra óptica de alta velocidad y amplia cobertura de redes móviles 4G/5G. Este factor es el habilitador crítico que viabiliza el funcionamiento continuo de la arquitectura de Cloud Computing (alojada en Hetzner Cloud), garantizando la validación de patentes y cobros vía API en milisegundos.</w:t>
      </w:r>
    </w:p>
    <w:p w14:paraId="2FE06310" w14:textId="77777777" w:rsidR="002C3F34" w:rsidRPr="009F49C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Tendencias de la Industria y Entorno Regulatorio: Existe un fuerte impulso social y corporativo hacia el ecosistema "Smart City" y la adopción de soluciones "</w:t>
      </w:r>
      <w:proofErr w:type="spellStart"/>
      <w:r w:rsidRPr="009F49CA">
        <w:rPr>
          <w:rFonts w:ascii="Arial" w:eastAsia="Times New Roman" w:hAnsi="Arial" w:cs="Arial"/>
          <w:kern w:val="0"/>
          <w:sz w:val="24"/>
          <w:szCs w:val="24"/>
          <w:lang w:eastAsia="es-CL"/>
          <w14:ligatures w14:val="none"/>
        </w:rPr>
        <w:t>Contactless</w:t>
      </w:r>
      <w:proofErr w:type="spellEnd"/>
      <w:r w:rsidRPr="009F49CA">
        <w:rPr>
          <w:rFonts w:ascii="Arial" w:eastAsia="Times New Roman" w:hAnsi="Arial" w:cs="Arial"/>
          <w:kern w:val="0"/>
          <w:sz w:val="24"/>
          <w:szCs w:val="24"/>
          <w:lang w:eastAsia="es-CL"/>
          <w14:ligatures w14:val="none"/>
        </w:rPr>
        <w:t xml:space="preserve">" tras la digitalización acelerada de los últimos años. A nivel regulatorio, el entorno está estrictamente condicionado por la Ley </w:t>
      </w:r>
      <w:proofErr w:type="spellStart"/>
      <w:r w:rsidRPr="009F49CA">
        <w:rPr>
          <w:rFonts w:ascii="Arial" w:eastAsia="Times New Roman" w:hAnsi="Arial" w:cs="Arial"/>
          <w:kern w:val="0"/>
          <w:sz w:val="24"/>
          <w:szCs w:val="24"/>
          <w:lang w:eastAsia="es-CL"/>
          <w14:ligatures w14:val="none"/>
        </w:rPr>
        <w:t>N°</w:t>
      </w:r>
      <w:proofErr w:type="spellEnd"/>
      <w:r w:rsidRPr="009F49CA">
        <w:rPr>
          <w:rFonts w:ascii="Arial" w:eastAsia="Times New Roman" w:hAnsi="Arial" w:cs="Arial"/>
          <w:kern w:val="0"/>
          <w:sz w:val="24"/>
          <w:szCs w:val="24"/>
          <w:lang w:eastAsia="es-CL"/>
          <w14:ligatures w14:val="none"/>
        </w:rPr>
        <w:t xml:space="preserve"> 20.967 (Ley de Estacionamientos), la cual exige un cobro riguroso por minuto efectivo de permanencia, un requerimiento que el sistema SMARTPARK aborda mediante su precisión automatizada de marcas de tiempo, superando la falibilidad humana de los sistemas manuales vigentes.</w:t>
      </w:r>
    </w:p>
    <w:p w14:paraId="5D24116A" w14:textId="4562D7B4" w:rsidR="00224C24" w:rsidRPr="009F49CA" w:rsidRDefault="00224C24" w:rsidP="00380BBF">
      <w:pPr>
        <w:spacing w:line="240" w:lineRule="auto"/>
        <w:ind w:left="-348"/>
        <w:rPr>
          <w:rFonts w:ascii="Arial" w:eastAsia="Times New Roman" w:hAnsi="Arial" w:cs="Arial"/>
          <w:kern w:val="0"/>
          <w:sz w:val="24"/>
          <w:szCs w:val="24"/>
          <w:lang w:eastAsia="es-CL"/>
          <w14:ligatures w14:val="none"/>
        </w:rPr>
      </w:pPr>
    </w:p>
    <w:p w14:paraId="272FBB51" w14:textId="77777777" w:rsidR="002C3F34" w:rsidRPr="009F49CA" w:rsidRDefault="002C3F34">
      <w:pPr>
        <w:rPr>
          <w:rFonts w:ascii="Arial" w:eastAsiaTheme="majorEastAsia" w:hAnsi="Arial" w:cs="Arial"/>
          <w:color w:val="0F4761" w:themeColor="accent1" w:themeShade="BF"/>
          <w:sz w:val="28"/>
          <w:szCs w:val="28"/>
          <w:highlight w:val="yellow"/>
        </w:rPr>
      </w:pPr>
      <w:r w:rsidRPr="009F49CA">
        <w:rPr>
          <w:rFonts w:ascii="Arial" w:hAnsi="Arial" w:cs="Arial"/>
          <w:highlight w:val="yellow"/>
        </w:rPr>
        <w:br w:type="page"/>
      </w:r>
    </w:p>
    <w:p w14:paraId="757C5CE0" w14:textId="5929ED0B" w:rsidR="00224C24" w:rsidRPr="009F49CA" w:rsidRDefault="00380BBF" w:rsidP="00380BBF">
      <w:pPr>
        <w:pStyle w:val="Ttulo3"/>
        <w:spacing w:line="240" w:lineRule="auto"/>
        <w:rPr>
          <w:rFonts w:ascii="Arial" w:hAnsi="Arial" w:cs="Arial"/>
        </w:rPr>
      </w:pPr>
      <w:bookmarkStart w:id="14" w:name="_Toc231937999"/>
      <w:r w:rsidRPr="009F49CA">
        <w:rPr>
          <w:rFonts w:ascii="Arial" w:hAnsi="Arial" w:cs="Arial"/>
        </w:rPr>
        <w:lastRenderedPageBreak/>
        <w:t>6</w:t>
      </w:r>
      <w:r w:rsidR="00224C24" w:rsidRPr="009F49CA">
        <w:rPr>
          <w:rFonts w:ascii="Arial" w:hAnsi="Arial" w:cs="Arial"/>
        </w:rPr>
        <w:t xml:space="preserve">.4 </w:t>
      </w:r>
      <w:r w:rsidR="00605A55" w:rsidRPr="009F49CA">
        <w:rPr>
          <w:rFonts w:ascii="Arial" w:hAnsi="Arial" w:cs="Arial"/>
        </w:rPr>
        <w:t>investigación de mercado</w:t>
      </w:r>
      <w:bookmarkEnd w:id="14"/>
    </w:p>
    <w:p w14:paraId="28574BF5" w14:textId="77777777" w:rsidR="00605A55" w:rsidRPr="009F49CA" w:rsidRDefault="00605A55" w:rsidP="00605A55">
      <w:pPr>
        <w:pStyle w:val="NormalWeb"/>
        <w:rPr>
          <w:rFonts w:ascii="Arial" w:hAnsi="Arial" w:cs="Arial"/>
        </w:rPr>
      </w:pPr>
      <w:r w:rsidRPr="009F49CA">
        <w:rPr>
          <w:rFonts w:ascii="Arial" w:hAnsi="Arial" w:cs="Arial"/>
        </w:rPr>
        <w:t>Para sustentar la viabilidad de SMARTPARK, se analizó el estado actual del mercado tecnológico y las preferencias de los usuarios en el ecosistema de movilidad urbana, identificando las siguientes capacidades y tendencias:</w:t>
      </w:r>
    </w:p>
    <w:p w14:paraId="3809CFB2" w14:textId="77777777" w:rsidR="00605A55" w:rsidRPr="009F49CA" w:rsidRDefault="00605A55" w:rsidP="00605A55">
      <w:pPr>
        <w:pStyle w:val="NormalWeb"/>
        <w:numPr>
          <w:ilvl w:val="0"/>
          <w:numId w:val="22"/>
        </w:numPr>
        <w:rPr>
          <w:rFonts w:ascii="Arial" w:hAnsi="Arial" w:cs="Arial"/>
        </w:rPr>
      </w:pPr>
      <w:r w:rsidRPr="009F49CA">
        <w:rPr>
          <w:rFonts w:ascii="Arial" w:hAnsi="Arial" w:cs="Arial"/>
        </w:rPr>
        <w:t>Capacidades de la industria (estándares e identificación de tecnologías):</w:t>
      </w:r>
    </w:p>
    <w:p w14:paraId="6B71A366" w14:textId="77777777" w:rsidR="00605A55" w:rsidRPr="009F49CA" w:rsidRDefault="00605A55" w:rsidP="00605A55">
      <w:pPr>
        <w:pStyle w:val="NormalWeb"/>
        <w:numPr>
          <w:ilvl w:val="1"/>
          <w:numId w:val="22"/>
        </w:numPr>
        <w:rPr>
          <w:rFonts w:ascii="Arial" w:hAnsi="Arial" w:cs="Arial"/>
        </w:rPr>
      </w:pPr>
      <w:r w:rsidRPr="009F49CA">
        <w:rPr>
          <w:rFonts w:ascii="Arial" w:hAnsi="Arial" w:cs="Arial"/>
        </w:rPr>
        <w:t xml:space="preserve">Identificación de Tecnologías: Históricamente, el sector de control de accesos vehiculares ha dependido de sistemas cerrados tipo "Caja Negra" (barreras y cajeros físicos con software propietario inmodificable). Sin embargo, la industria actual ha evolucionado hacia arquitecturas abiertas. Hoy existe plena disponibilidad de hardware </w:t>
      </w:r>
      <w:proofErr w:type="spellStart"/>
      <w:r w:rsidRPr="009F49CA">
        <w:rPr>
          <w:rFonts w:ascii="Arial" w:hAnsi="Arial" w:cs="Arial"/>
        </w:rPr>
        <w:t>IoT</w:t>
      </w:r>
      <w:proofErr w:type="spellEnd"/>
      <w:r w:rsidRPr="009F49CA">
        <w:rPr>
          <w:rFonts w:ascii="Arial" w:hAnsi="Arial" w:cs="Arial"/>
        </w:rPr>
        <w:t xml:space="preserve"> avanzado, como cámaras LPR con procesamiento </w:t>
      </w:r>
      <w:r w:rsidRPr="009F49CA">
        <w:rPr>
          <w:rFonts w:ascii="Arial" w:hAnsi="Arial" w:cs="Arial"/>
          <w:i/>
          <w:iCs/>
        </w:rPr>
        <w:t>Edge Computing</w:t>
      </w:r>
      <w:r w:rsidRPr="009F49CA">
        <w:rPr>
          <w:rFonts w:ascii="Arial" w:hAnsi="Arial" w:cs="Arial"/>
        </w:rPr>
        <w:t>, capaces de ejecutar el reconocimiento óptico (OCR) directamente en su procesador interno. A nivel de software, la consolidación del Cloud Computing (ej. Hetzner Cloud) y las Aplicaciones Web Progresivas (PWA) permiten desplegar soluciones de alta disponibilidad sin requerir que el usuario descargue aplicaciones nativas en su teléfono.</w:t>
      </w:r>
    </w:p>
    <w:p w14:paraId="019661B1" w14:textId="77777777" w:rsidR="00605A55" w:rsidRPr="009F49CA" w:rsidRDefault="00605A55" w:rsidP="00605A55">
      <w:pPr>
        <w:pStyle w:val="NormalWeb"/>
        <w:numPr>
          <w:ilvl w:val="1"/>
          <w:numId w:val="22"/>
        </w:numPr>
        <w:rPr>
          <w:rFonts w:ascii="Arial" w:hAnsi="Arial" w:cs="Arial"/>
        </w:rPr>
      </w:pPr>
      <w:r w:rsidRPr="009F49CA">
        <w:rPr>
          <w:rFonts w:ascii="Arial" w:hAnsi="Arial" w:cs="Arial"/>
        </w:rPr>
        <w:t xml:space="preserve">Estándares Industriales: La industria se rige hoy por estándares de integración web universales. El hardware moderno se comunica mediante protocolos TCP/IP y emite eventos en formato JSON a través de canales cifrados (HTTPS / TLS 1.3). En cuanto a la recaudación, la industria local soporta integraciones nativas mediante </w:t>
      </w:r>
      <w:proofErr w:type="spellStart"/>
      <w:r w:rsidRPr="009F49CA">
        <w:rPr>
          <w:rFonts w:ascii="Arial" w:hAnsi="Arial" w:cs="Arial"/>
        </w:rPr>
        <w:t>APIs</w:t>
      </w:r>
      <w:proofErr w:type="spellEnd"/>
      <w:r w:rsidRPr="009F49CA">
        <w:rPr>
          <w:rFonts w:ascii="Arial" w:hAnsi="Arial" w:cs="Arial"/>
        </w:rPr>
        <w:t xml:space="preserve"> (Webpay de Transbank, Flow) que operan bajo el estricto estándar de seguridad financiera PCI-DSS, delegando el riesgo del manejo de tarjetas a entidades certificadas.</w:t>
      </w:r>
    </w:p>
    <w:p w14:paraId="359D00A9" w14:textId="77777777" w:rsidR="00605A55" w:rsidRPr="009F49CA" w:rsidRDefault="00605A55">
      <w:pPr>
        <w:rPr>
          <w:rFonts w:ascii="Arial" w:eastAsia="Times New Roman" w:hAnsi="Arial" w:cs="Arial"/>
          <w:kern w:val="0"/>
          <w:sz w:val="24"/>
          <w:szCs w:val="24"/>
          <w:lang w:eastAsia="es-CL"/>
          <w14:ligatures w14:val="none"/>
        </w:rPr>
      </w:pPr>
      <w:r w:rsidRPr="009F49CA">
        <w:rPr>
          <w:rFonts w:ascii="Arial" w:hAnsi="Arial" w:cs="Arial"/>
        </w:rPr>
        <w:br w:type="page"/>
      </w:r>
    </w:p>
    <w:p w14:paraId="012E6A7E" w14:textId="33935126" w:rsidR="00605A55" w:rsidRPr="009F49CA" w:rsidRDefault="00605A55" w:rsidP="00605A55">
      <w:pPr>
        <w:pStyle w:val="NormalWeb"/>
        <w:numPr>
          <w:ilvl w:val="0"/>
          <w:numId w:val="22"/>
        </w:numPr>
        <w:rPr>
          <w:rFonts w:ascii="Arial" w:hAnsi="Arial" w:cs="Arial"/>
        </w:rPr>
      </w:pPr>
      <w:r w:rsidRPr="009F49CA">
        <w:rPr>
          <w:rFonts w:ascii="Arial" w:hAnsi="Arial" w:cs="Arial"/>
        </w:rPr>
        <w:lastRenderedPageBreak/>
        <w:t>Tendencias de consumo del sector:</w:t>
      </w:r>
    </w:p>
    <w:p w14:paraId="6CB8172C" w14:textId="77777777" w:rsidR="00605A55" w:rsidRPr="009F49CA" w:rsidRDefault="00605A55" w:rsidP="00605A55">
      <w:pPr>
        <w:pStyle w:val="NormalWeb"/>
        <w:numPr>
          <w:ilvl w:val="1"/>
          <w:numId w:val="22"/>
        </w:numPr>
        <w:rPr>
          <w:rFonts w:ascii="Arial" w:hAnsi="Arial" w:cs="Arial"/>
        </w:rPr>
      </w:pPr>
      <w:r w:rsidRPr="009F49CA">
        <w:rPr>
          <w:rFonts w:ascii="Arial" w:hAnsi="Arial" w:cs="Arial"/>
        </w:rPr>
        <w:t>Transición hacia modelos "</w:t>
      </w:r>
      <w:proofErr w:type="spellStart"/>
      <w:r w:rsidRPr="009F49CA">
        <w:rPr>
          <w:rFonts w:ascii="Arial" w:hAnsi="Arial" w:cs="Arial"/>
        </w:rPr>
        <w:t>Contactless</w:t>
      </w:r>
      <w:proofErr w:type="spellEnd"/>
      <w:r w:rsidRPr="009F49CA">
        <w:rPr>
          <w:rFonts w:ascii="Arial" w:hAnsi="Arial" w:cs="Arial"/>
        </w:rPr>
        <w:t>" y "</w:t>
      </w:r>
      <w:proofErr w:type="spellStart"/>
      <w:r w:rsidRPr="009F49CA">
        <w:rPr>
          <w:rFonts w:ascii="Arial" w:hAnsi="Arial" w:cs="Arial"/>
        </w:rPr>
        <w:t>Ticketless</w:t>
      </w:r>
      <w:proofErr w:type="spellEnd"/>
      <w:r w:rsidRPr="009F49CA">
        <w:rPr>
          <w:rFonts w:ascii="Arial" w:hAnsi="Arial" w:cs="Arial"/>
        </w:rPr>
        <w:t xml:space="preserve">": Tras la aceleración digital </w:t>
      </w:r>
      <w:proofErr w:type="spellStart"/>
      <w:proofErr w:type="gramStart"/>
      <w:r w:rsidRPr="009F49CA">
        <w:rPr>
          <w:rFonts w:ascii="Arial" w:hAnsi="Arial" w:cs="Arial"/>
        </w:rPr>
        <w:t>post-pandemia</w:t>
      </w:r>
      <w:proofErr w:type="spellEnd"/>
      <w:proofErr w:type="gramEnd"/>
      <w:r w:rsidRPr="009F49CA">
        <w:rPr>
          <w:rFonts w:ascii="Arial" w:hAnsi="Arial" w:cs="Arial"/>
        </w:rPr>
        <w:t>, el consumidor chileno desarrolló un fuerte rechazo hacia las superficies de uso compartido y los procesos físicos lentos. La tendencia de consumo actual exige la eliminación del ticket de papel térmico y de la interacción con cajeros humanos o máquinas de pago presenciales.</w:t>
      </w:r>
    </w:p>
    <w:p w14:paraId="6D5DEF8C" w14:textId="77777777" w:rsidR="00605A55" w:rsidRPr="009F49CA" w:rsidRDefault="00605A55" w:rsidP="00605A55">
      <w:pPr>
        <w:pStyle w:val="NormalWeb"/>
        <w:numPr>
          <w:ilvl w:val="1"/>
          <w:numId w:val="22"/>
        </w:numPr>
        <w:rPr>
          <w:rFonts w:ascii="Arial" w:hAnsi="Arial" w:cs="Arial"/>
        </w:rPr>
      </w:pPr>
      <w:r w:rsidRPr="009F49CA">
        <w:rPr>
          <w:rFonts w:ascii="Arial" w:hAnsi="Arial" w:cs="Arial"/>
        </w:rPr>
        <w:t xml:space="preserve">Autogestión y Pagos Móviles: Dada la altísima tasa de penetración de </w:t>
      </w:r>
      <w:r w:rsidRPr="009F49CA">
        <w:rPr>
          <w:rFonts w:ascii="Arial" w:hAnsi="Arial" w:cs="Arial"/>
          <w:i/>
          <w:iCs/>
        </w:rPr>
        <w:t>smartphones</w:t>
      </w:r>
      <w:r w:rsidRPr="009F49CA">
        <w:rPr>
          <w:rFonts w:ascii="Arial" w:hAnsi="Arial" w:cs="Arial"/>
        </w:rPr>
        <w:t xml:space="preserve"> y billeteras digitales en Chile, los usuarios prefieren modelos de autoservicio (Self-Service). El conductor de 2026 espera escanear un código QR en el recinto, verificar su tarifa exacta por minuto efectivo y pagar en segundos desde su propio dispositivo, valorando la autonomía y la transparencia comercial por encima de los métodos tradicionales basados en dinero en efectivo.</w:t>
      </w:r>
    </w:p>
    <w:p w14:paraId="47BBC96A" w14:textId="77777777" w:rsidR="00605A55" w:rsidRPr="009F49CA" w:rsidRDefault="00605A55" w:rsidP="00605A55">
      <w:pPr>
        <w:pStyle w:val="NormalWeb"/>
        <w:numPr>
          <w:ilvl w:val="1"/>
          <w:numId w:val="22"/>
        </w:numPr>
        <w:rPr>
          <w:rFonts w:ascii="Arial" w:hAnsi="Arial" w:cs="Arial"/>
        </w:rPr>
      </w:pPr>
      <w:r w:rsidRPr="009F49CA">
        <w:rPr>
          <w:rFonts w:ascii="Arial" w:hAnsi="Arial" w:cs="Arial"/>
        </w:rPr>
        <w:t>Exigencia de Inmediatez: La tolerancia a los tiempos de espera ha disminuido drásticamente. Los consumidores penalizan a los recintos comerciales que generan filas o cuellos de botella en sus accesos, priorizando aquellos establecimientos que ofrecen una validación de entrada/salida ágil y sin detenciones prolongadas.</w:t>
      </w:r>
    </w:p>
    <w:p w14:paraId="5A84C7E6" w14:textId="37548361" w:rsidR="00D634DE" w:rsidRPr="009F49CA" w:rsidRDefault="00D634DE" w:rsidP="00380BBF">
      <w:pPr>
        <w:spacing w:line="240" w:lineRule="auto"/>
        <w:rPr>
          <w:rFonts w:ascii="Arial" w:eastAsia="Times New Roman" w:hAnsi="Arial" w:cs="Arial"/>
          <w:color w:val="0F4761" w:themeColor="accent1" w:themeShade="BF"/>
          <w:sz w:val="28"/>
          <w:szCs w:val="28"/>
          <w:lang w:eastAsia="es-CL"/>
        </w:rPr>
      </w:pPr>
      <w:r w:rsidRPr="009F49CA">
        <w:rPr>
          <w:rFonts w:ascii="Arial" w:eastAsia="Times New Roman" w:hAnsi="Arial" w:cs="Arial"/>
          <w:lang w:eastAsia="es-CL"/>
        </w:rPr>
        <w:br w:type="page"/>
      </w:r>
    </w:p>
    <w:p w14:paraId="3C0C02C5" w14:textId="2E5F9829" w:rsidR="000D6C8C" w:rsidRPr="009F49CA" w:rsidRDefault="00380BBF" w:rsidP="00380BBF">
      <w:pPr>
        <w:pStyle w:val="Ttulo3"/>
        <w:spacing w:line="240" w:lineRule="auto"/>
        <w:rPr>
          <w:rFonts w:ascii="Arial" w:eastAsia="Times New Roman" w:hAnsi="Arial" w:cs="Arial"/>
          <w:lang w:eastAsia="es-CL"/>
        </w:rPr>
      </w:pPr>
      <w:bookmarkStart w:id="15" w:name="_Toc231938000"/>
      <w:r w:rsidRPr="009F49CA">
        <w:rPr>
          <w:rFonts w:ascii="Arial" w:eastAsia="Times New Roman" w:hAnsi="Arial" w:cs="Arial"/>
          <w:lang w:eastAsia="es-CL"/>
        </w:rPr>
        <w:lastRenderedPageBreak/>
        <w:t>6</w:t>
      </w:r>
      <w:r w:rsidR="00D634DE" w:rsidRPr="009F49CA">
        <w:rPr>
          <w:rFonts w:ascii="Arial" w:eastAsia="Times New Roman" w:hAnsi="Arial" w:cs="Arial"/>
          <w:lang w:eastAsia="es-CL"/>
        </w:rPr>
        <w:t>.</w:t>
      </w:r>
      <w:r w:rsidR="00967413" w:rsidRPr="009F49CA">
        <w:rPr>
          <w:rFonts w:ascii="Arial" w:eastAsia="Times New Roman" w:hAnsi="Arial" w:cs="Arial"/>
          <w:lang w:eastAsia="es-CL"/>
        </w:rPr>
        <w:t>5</w:t>
      </w:r>
      <w:r w:rsidR="00D634DE" w:rsidRPr="009F49CA">
        <w:rPr>
          <w:rFonts w:ascii="Arial" w:eastAsia="Times New Roman" w:hAnsi="Arial" w:cs="Arial"/>
          <w:lang w:eastAsia="es-CL"/>
        </w:rPr>
        <w:t xml:space="preserve"> </w:t>
      </w:r>
      <w:r w:rsidR="00605A55" w:rsidRPr="009F49CA">
        <w:rPr>
          <w:rFonts w:ascii="Arial" w:eastAsia="Times New Roman" w:hAnsi="Arial" w:cs="Arial"/>
          <w:lang w:eastAsia="es-CL"/>
        </w:rPr>
        <w:t>Análisis de la competencia</w:t>
      </w:r>
      <w:bookmarkEnd w:id="15"/>
    </w:p>
    <w:p w14:paraId="59DC62D6" w14:textId="77777777" w:rsidR="00605A55" w:rsidRPr="009F49CA" w:rsidRDefault="00605A55" w:rsidP="00605A55">
      <w:pPr>
        <w:pStyle w:val="NormalWeb"/>
        <w:rPr>
          <w:rFonts w:ascii="Arial" w:hAnsi="Arial" w:cs="Arial"/>
        </w:rPr>
      </w:pPr>
      <w:r w:rsidRPr="009F49CA">
        <w:rPr>
          <w:rFonts w:ascii="Arial" w:hAnsi="Arial" w:cs="Arial"/>
        </w:rPr>
        <w:t>Para determinar el posicionamiento de SMARTPARK dentro del mercado local de Rancagua, se realizó un levantamiento de información (</w:t>
      </w:r>
      <w:r w:rsidRPr="009F49CA">
        <w:rPr>
          <w:rFonts w:ascii="Arial" w:hAnsi="Arial" w:cs="Arial"/>
          <w:i/>
          <w:iCs/>
        </w:rPr>
        <w:t>benchmarking</w:t>
      </w:r>
      <w:r w:rsidRPr="009F49CA">
        <w:rPr>
          <w:rFonts w:ascii="Arial" w:hAnsi="Arial" w:cs="Arial"/>
        </w:rPr>
        <w:t>) enfocado en los actores presentes en el eje y perímetro de influencia de la Calle Alcázar, evaluando sus modelos operativos y brechas tecnológicas:</w:t>
      </w:r>
    </w:p>
    <w:p w14:paraId="76C89769" w14:textId="77777777" w:rsidR="00605A55" w:rsidRPr="009F49CA" w:rsidRDefault="00605A55" w:rsidP="00605A55">
      <w:pPr>
        <w:pStyle w:val="NormalWeb"/>
        <w:numPr>
          <w:ilvl w:val="0"/>
          <w:numId w:val="8"/>
        </w:numPr>
        <w:rPr>
          <w:rFonts w:ascii="Arial" w:hAnsi="Arial" w:cs="Arial"/>
        </w:rPr>
      </w:pPr>
      <w:r w:rsidRPr="009F49CA">
        <w:rPr>
          <w:rFonts w:ascii="Arial" w:hAnsi="Arial" w:cs="Arial"/>
        </w:rPr>
        <w:t>Competidores directos e indirectos:</w:t>
      </w:r>
    </w:p>
    <w:p w14:paraId="08659806" w14:textId="77777777" w:rsidR="00605A55" w:rsidRPr="009F49CA" w:rsidRDefault="00605A55" w:rsidP="00605A55">
      <w:pPr>
        <w:pStyle w:val="NormalWeb"/>
        <w:numPr>
          <w:ilvl w:val="1"/>
          <w:numId w:val="8"/>
        </w:numPr>
        <w:rPr>
          <w:rFonts w:ascii="Arial" w:hAnsi="Arial" w:cs="Arial"/>
        </w:rPr>
      </w:pPr>
      <w:r w:rsidRPr="009F49CA">
        <w:rPr>
          <w:rFonts w:ascii="Arial" w:hAnsi="Arial" w:cs="Arial"/>
        </w:rPr>
        <w:t>Competidores Directos (Estacionamientos de superficie aledaños): Son aquellos recintos ubicados en las inmediaciones del sector que capturan exactamente al mismo perfil de conductor. Operan bajo un modelo de fricción manual y análogo: dependen de un guardia en caseta, emisión de tickets de papel (manuscritos o impresos localmente sin conexión a red) y recaudación exclusiva en dinero en efectivo. Su debilidad estructural es la ineficiencia temporal, lo que genera la congestión vial que los usuarios buscan evitar.</w:t>
      </w:r>
    </w:p>
    <w:p w14:paraId="3C85E1D7" w14:textId="06140921" w:rsidR="00605A55" w:rsidRPr="009F49CA" w:rsidRDefault="00605A55" w:rsidP="00605A55">
      <w:pPr>
        <w:pStyle w:val="NormalWeb"/>
        <w:numPr>
          <w:ilvl w:val="1"/>
          <w:numId w:val="8"/>
        </w:numPr>
        <w:rPr>
          <w:rFonts w:ascii="Arial" w:hAnsi="Arial" w:cs="Arial"/>
        </w:rPr>
      </w:pPr>
      <w:r w:rsidRPr="009F49CA">
        <w:rPr>
          <w:rFonts w:ascii="Arial" w:hAnsi="Arial" w:cs="Arial"/>
        </w:rPr>
        <w:t xml:space="preserve">Competidores Indirectos (Estacionamientos subterráneos de gran escala): Corresponden a infraestructuras como el estacionamiento subterráneo </w:t>
      </w:r>
      <w:r w:rsidR="00C606F0" w:rsidRPr="009F49CA">
        <w:rPr>
          <w:rFonts w:ascii="Arial" w:hAnsi="Arial" w:cs="Arial"/>
        </w:rPr>
        <w:t>del Open Plaza</w:t>
      </w:r>
      <w:r w:rsidRPr="009F49CA">
        <w:rPr>
          <w:rFonts w:ascii="Arial" w:hAnsi="Arial" w:cs="Arial"/>
        </w:rPr>
        <w:t>. Si bien cuentan con barreras mecanizadas, operan bajo sistemas corporativos heredados (</w:t>
      </w:r>
      <w:r w:rsidRPr="009F49CA">
        <w:rPr>
          <w:rFonts w:ascii="Arial" w:hAnsi="Arial" w:cs="Arial"/>
          <w:i/>
          <w:iCs/>
        </w:rPr>
        <w:t>Legacy</w:t>
      </w:r>
      <w:r w:rsidRPr="009F49CA">
        <w:rPr>
          <w:rFonts w:ascii="Arial" w:hAnsi="Arial" w:cs="Arial"/>
        </w:rPr>
        <w:t>) de "Caja Negra". Su modelo exige la emisión de un ticket magnético o código de barras físico y obliga al usuario a descender del vehículo para realizar filas a pie en cajeros automáticos de pago. Además, sus licencias de software cerrado impiden a la administración extraer métricas en tiempo real hacia plataformas web sin incurrir en altos costos de integración.</w:t>
      </w:r>
    </w:p>
    <w:p w14:paraId="7735CFC4" w14:textId="77777777" w:rsidR="00605A55" w:rsidRPr="009F49CA" w:rsidRDefault="00605A55" w:rsidP="00605A55">
      <w:pPr>
        <w:pStyle w:val="NormalWeb"/>
        <w:numPr>
          <w:ilvl w:val="0"/>
          <w:numId w:val="8"/>
        </w:numPr>
        <w:rPr>
          <w:rFonts w:ascii="Arial" w:hAnsi="Arial" w:cs="Arial"/>
        </w:rPr>
      </w:pPr>
      <w:r w:rsidRPr="009F49CA">
        <w:rPr>
          <w:rFonts w:ascii="Arial" w:hAnsi="Arial" w:cs="Arial"/>
        </w:rPr>
        <w:t>Diferenciación:</w:t>
      </w:r>
    </w:p>
    <w:p w14:paraId="66708A29" w14:textId="77777777" w:rsidR="00605A55" w:rsidRPr="009F49CA" w:rsidRDefault="00605A55" w:rsidP="00605A55">
      <w:pPr>
        <w:pStyle w:val="NormalWeb"/>
        <w:numPr>
          <w:ilvl w:val="1"/>
          <w:numId w:val="8"/>
        </w:numPr>
        <w:rPr>
          <w:rFonts w:ascii="Arial" w:hAnsi="Arial" w:cs="Arial"/>
        </w:rPr>
      </w:pPr>
      <w:r w:rsidRPr="009F49CA">
        <w:rPr>
          <w:rFonts w:ascii="Arial" w:hAnsi="Arial" w:cs="Arial"/>
        </w:rPr>
        <w:t>La ventaja competitiva de SMARTPARK radica en la disrupción de la infraestructura transaccional mediante un ecosistema 100% "</w:t>
      </w:r>
      <w:proofErr w:type="spellStart"/>
      <w:r w:rsidRPr="009F49CA">
        <w:rPr>
          <w:rFonts w:ascii="Arial" w:hAnsi="Arial" w:cs="Arial"/>
        </w:rPr>
        <w:t>Ticketless</w:t>
      </w:r>
      <w:proofErr w:type="spellEnd"/>
      <w:r w:rsidRPr="009F49CA">
        <w:rPr>
          <w:rFonts w:ascii="Arial" w:hAnsi="Arial" w:cs="Arial"/>
        </w:rPr>
        <w:t>" (sin boleto) y descentralizado.</w:t>
      </w:r>
    </w:p>
    <w:p w14:paraId="06713FC2" w14:textId="77777777" w:rsidR="00605A55" w:rsidRPr="009F49CA" w:rsidRDefault="00605A55" w:rsidP="00605A55">
      <w:pPr>
        <w:pStyle w:val="NormalWeb"/>
        <w:numPr>
          <w:ilvl w:val="1"/>
          <w:numId w:val="8"/>
        </w:numPr>
        <w:rPr>
          <w:rFonts w:ascii="Arial" w:hAnsi="Arial" w:cs="Arial"/>
        </w:rPr>
      </w:pPr>
      <w:r w:rsidRPr="009F49CA">
        <w:rPr>
          <w:rFonts w:ascii="Arial" w:hAnsi="Arial" w:cs="Arial"/>
        </w:rPr>
        <w:t xml:space="preserve">De cara al usuario: SMARTPARK elimina la necesidad de interactuar con tótems emisores de papel o cajeros automáticos físicos. El usuario experimenta un ingreso fluido mediante reconocimiento de patente (LPR) y gestiona el pago de su tarifa por minuto efectivo directamente desde su </w:t>
      </w:r>
      <w:r w:rsidRPr="009F49CA">
        <w:rPr>
          <w:rFonts w:ascii="Arial" w:hAnsi="Arial" w:cs="Arial"/>
          <w:i/>
          <w:iCs/>
        </w:rPr>
        <w:t>smartphone</w:t>
      </w:r>
      <w:r w:rsidRPr="009F49CA">
        <w:rPr>
          <w:rFonts w:ascii="Arial" w:hAnsi="Arial" w:cs="Arial"/>
        </w:rPr>
        <w:t xml:space="preserve"> escaneando un código QR, otorgándole autonomía total.</w:t>
      </w:r>
    </w:p>
    <w:p w14:paraId="41A7A86E" w14:textId="432E5E92" w:rsidR="00605A55" w:rsidRPr="009F49CA" w:rsidRDefault="00605A55" w:rsidP="00605A55">
      <w:pPr>
        <w:pStyle w:val="NormalWeb"/>
        <w:numPr>
          <w:ilvl w:val="1"/>
          <w:numId w:val="8"/>
        </w:numPr>
        <w:rPr>
          <w:rFonts w:ascii="Arial" w:hAnsi="Arial" w:cs="Arial"/>
        </w:rPr>
      </w:pPr>
      <w:r w:rsidRPr="009F49CA">
        <w:rPr>
          <w:rFonts w:ascii="Arial" w:hAnsi="Arial" w:cs="Arial"/>
        </w:rPr>
        <w:t xml:space="preserve">De cara a la administración: A diferencia de la competencia, el proyecto se diferencia al operar bajo una arquitectura en la nube (PWA) de bajo costo de mantenimiento (OPEX). Elimina por completo los gastos en insumos térmicos (rollos de papel), el desgaste mecánico de las impresoras de tickets y el riesgo de robo o descuadre por manejo de dinero en efectivo, entregando un </w:t>
      </w:r>
      <w:proofErr w:type="spellStart"/>
      <w:r w:rsidRPr="009F49CA">
        <w:rPr>
          <w:rFonts w:ascii="Arial" w:hAnsi="Arial" w:cs="Arial"/>
          <w:i/>
          <w:iCs/>
        </w:rPr>
        <w:t>Dashboard</w:t>
      </w:r>
      <w:proofErr w:type="spellEnd"/>
      <w:r w:rsidRPr="009F49CA">
        <w:rPr>
          <w:rFonts w:ascii="Arial" w:hAnsi="Arial" w:cs="Arial"/>
        </w:rPr>
        <w:t xml:space="preserve"> analítico en tiempo real que los competidores locales no poseen.</w:t>
      </w:r>
    </w:p>
    <w:p w14:paraId="4428AC41" w14:textId="77777777" w:rsidR="00605A55" w:rsidRPr="009F49CA" w:rsidRDefault="00605A55" w:rsidP="00605A55">
      <w:pPr>
        <w:pStyle w:val="Ttulo3"/>
        <w:rPr>
          <w:rFonts w:ascii="Arial" w:hAnsi="Arial" w:cs="Arial"/>
        </w:rPr>
      </w:pPr>
      <w:bookmarkStart w:id="16" w:name="_Toc231938001"/>
      <w:r w:rsidRPr="009F49CA">
        <w:rPr>
          <w:rFonts w:ascii="Arial" w:hAnsi="Arial" w:cs="Arial"/>
        </w:rPr>
        <w:lastRenderedPageBreak/>
        <w:t>6.6 Recopilación y análisis de datos</w:t>
      </w:r>
      <w:bookmarkEnd w:id="16"/>
    </w:p>
    <w:p w14:paraId="67650A02" w14:textId="77777777" w:rsidR="00605A55" w:rsidRPr="009F49CA" w:rsidRDefault="00605A55" w:rsidP="00605A55">
      <w:pPr>
        <w:pStyle w:val="NormalWeb"/>
        <w:rPr>
          <w:rFonts w:ascii="Arial" w:hAnsi="Arial" w:cs="Arial"/>
        </w:rPr>
      </w:pPr>
      <w:r w:rsidRPr="009F49CA">
        <w:rPr>
          <w:rFonts w:ascii="Arial" w:hAnsi="Arial" w:cs="Arial"/>
        </w:rPr>
        <w:t>Para sustentar la formulación del proyecto SMARTPARK, se diseñó una metodología mixta (cuantitativa y cualitativa) orientada a medir tanto la viabilidad comercial como la factibilidad operativa de la solución tecnológica.</w:t>
      </w:r>
    </w:p>
    <w:p w14:paraId="2A3DEB1C" w14:textId="77777777" w:rsidR="00605A55" w:rsidRPr="009F49CA" w:rsidRDefault="00605A55" w:rsidP="00605A55">
      <w:pPr>
        <w:pStyle w:val="NormalWeb"/>
        <w:numPr>
          <w:ilvl w:val="0"/>
          <w:numId w:val="24"/>
        </w:numPr>
        <w:rPr>
          <w:rFonts w:ascii="Arial" w:hAnsi="Arial" w:cs="Arial"/>
        </w:rPr>
      </w:pPr>
      <w:r w:rsidRPr="009F49CA">
        <w:rPr>
          <w:rFonts w:ascii="Arial" w:hAnsi="Arial" w:cs="Arial"/>
        </w:rPr>
        <w:t>Técnicas de recopilación de datos empleadas: Para asegurar la validez de la información, el equipo de proyecto implementó las siguientes herramientas de levantamiento de datos primarios y secundarios:</w:t>
      </w:r>
    </w:p>
    <w:p w14:paraId="247158BB" w14:textId="77777777" w:rsidR="00605A55" w:rsidRPr="009F49CA" w:rsidRDefault="00605A55" w:rsidP="00605A55">
      <w:pPr>
        <w:pStyle w:val="NormalWeb"/>
        <w:numPr>
          <w:ilvl w:val="1"/>
          <w:numId w:val="24"/>
        </w:numPr>
        <w:rPr>
          <w:rFonts w:ascii="Arial" w:hAnsi="Arial" w:cs="Arial"/>
        </w:rPr>
      </w:pPr>
      <w:r w:rsidRPr="009F49CA">
        <w:rPr>
          <w:rFonts w:ascii="Arial" w:hAnsi="Arial" w:cs="Arial"/>
        </w:rPr>
        <w:t>Encuesta Estructurada (Cuantitativa): Se diseñó y aplicó un instrumento de consulta directa a una muestra aleatoria de 40 conductores (usuarios recurrentes del eje Calle Alcázar). El objetivo fue medir la intención de uso de un sistema digital y cuantificar el impacto de los dolores actuales (filas, pérdida de tickets).</w:t>
      </w:r>
    </w:p>
    <w:p w14:paraId="2B65C352" w14:textId="77777777" w:rsidR="00605A55" w:rsidRPr="009F49CA" w:rsidRDefault="00605A55" w:rsidP="00605A55">
      <w:pPr>
        <w:pStyle w:val="NormalWeb"/>
        <w:numPr>
          <w:ilvl w:val="1"/>
          <w:numId w:val="24"/>
        </w:numPr>
        <w:rPr>
          <w:rFonts w:ascii="Arial" w:hAnsi="Arial" w:cs="Arial"/>
        </w:rPr>
      </w:pPr>
      <w:r w:rsidRPr="009F49CA">
        <w:rPr>
          <w:rFonts w:ascii="Arial" w:hAnsi="Arial" w:cs="Arial"/>
        </w:rPr>
        <w:t>Observación Empírica y Estudio de Tiempos (Cuantitativa): Se realizó un levantamiento de campo utilizando cronometría in situ para medir los tiempos de ciclo reales del sistema manual actual (detención, interacción con el guardia, pago y apertura de barrera) frente a los tiempos teóricos proyectados del hardware LPR.</w:t>
      </w:r>
    </w:p>
    <w:p w14:paraId="7A02DBE7" w14:textId="77777777" w:rsidR="00605A55" w:rsidRPr="009F49CA" w:rsidRDefault="00605A55" w:rsidP="00605A55">
      <w:pPr>
        <w:pStyle w:val="NormalWeb"/>
        <w:numPr>
          <w:ilvl w:val="1"/>
          <w:numId w:val="24"/>
        </w:numPr>
        <w:rPr>
          <w:rFonts w:ascii="Arial" w:hAnsi="Arial" w:cs="Arial"/>
        </w:rPr>
      </w:pPr>
      <w:r w:rsidRPr="009F49CA">
        <w:rPr>
          <w:rFonts w:ascii="Arial" w:hAnsi="Arial" w:cs="Arial"/>
        </w:rPr>
        <w:t>Benchmarking y Diagrama de Ishikawa (Cualitativa): Se analizó la competencia directa del sector y se estructuró un modelo de causa-efecto (Ishikawa) para mapear el origen de los problemas de gestión financiera y congestión vial del recinto.</w:t>
      </w:r>
    </w:p>
    <w:p w14:paraId="420BB2DD" w14:textId="77777777" w:rsidR="00372463" w:rsidRPr="009F49CA" w:rsidRDefault="00372463" w:rsidP="00372463">
      <w:pPr>
        <w:pStyle w:val="NormalWeb"/>
        <w:ind w:left="720"/>
        <w:rPr>
          <w:rFonts w:ascii="Arial" w:hAnsi="Arial" w:cs="Arial"/>
        </w:rPr>
      </w:pPr>
    </w:p>
    <w:p w14:paraId="1A75288E" w14:textId="77777777" w:rsidR="00372463" w:rsidRPr="009F49CA" w:rsidRDefault="00372463">
      <w:pPr>
        <w:rPr>
          <w:rFonts w:ascii="Arial" w:eastAsia="Times New Roman" w:hAnsi="Arial" w:cs="Arial"/>
          <w:b/>
          <w:bCs/>
          <w:kern w:val="0"/>
          <w:sz w:val="24"/>
          <w:szCs w:val="24"/>
          <w:lang w:eastAsia="es-CL"/>
          <w14:ligatures w14:val="none"/>
        </w:rPr>
      </w:pPr>
      <w:r w:rsidRPr="009F49CA">
        <w:rPr>
          <w:rFonts w:ascii="Arial" w:hAnsi="Arial" w:cs="Arial"/>
          <w:b/>
          <w:bCs/>
        </w:rPr>
        <w:br w:type="page"/>
      </w:r>
    </w:p>
    <w:p w14:paraId="5ABB392F" w14:textId="55D9AAAA" w:rsidR="00605A55" w:rsidRPr="009F49CA" w:rsidRDefault="00605A55" w:rsidP="00605A55">
      <w:pPr>
        <w:pStyle w:val="NormalWeb"/>
        <w:numPr>
          <w:ilvl w:val="0"/>
          <w:numId w:val="24"/>
        </w:numPr>
        <w:rPr>
          <w:rFonts w:ascii="Arial" w:hAnsi="Arial" w:cs="Arial"/>
        </w:rPr>
      </w:pPr>
      <w:r w:rsidRPr="009F49CA">
        <w:rPr>
          <w:rFonts w:ascii="Arial" w:hAnsi="Arial" w:cs="Arial"/>
        </w:rPr>
        <w:lastRenderedPageBreak/>
        <w:t>Análisis de los datos recopilados: El procesamiento de los datos obtenidos mediante las técnicas descritas arrojó las siguientes conclusiones determinantes para el diseño de la aplicación PWA:</w:t>
      </w:r>
    </w:p>
    <w:p w14:paraId="5B8D9B1C" w14:textId="77777777" w:rsidR="00605A55" w:rsidRPr="009F49CA" w:rsidRDefault="00605A55" w:rsidP="00605A55">
      <w:pPr>
        <w:pStyle w:val="NormalWeb"/>
        <w:numPr>
          <w:ilvl w:val="1"/>
          <w:numId w:val="25"/>
        </w:numPr>
        <w:rPr>
          <w:rFonts w:ascii="Arial" w:hAnsi="Arial" w:cs="Arial"/>
        </w:rPr>
      </w:pPr>
      <w:r w:rsidRPr="009F49CA">
        <w:rPr>
          <w:rFonts w:ascii="Arial" w:hAnsi="Arial" w:cs="Arial"/>
        </w:rPr>
        <w:t>Validación Comercial: La encuesta demostró una alta disposición hacia la transformación digital. Un 70% de los encuestados (28 personas) afirmó que utilizaría definitivamente la aplicación PWA de SMARTPARK, validando que el mercado local está preparado para abandonar el ticket físico y adoptar plataformas de pago electrónico (Webpay/Flow).</w:t>
      </w:r>
    </w:p>
    <w:p w14:paraId="6284759C" w14:textId="77777777" w:rsidR="00605A55" w:rsidRPr="009F49CA" w:rsidRDefault="00605A55" w:rsidP="00605A55">
      <w:pPr>
        <w:pStyle w:val="NormalWeb"/>
        <w:numPr>
          <w:ilvl w:val="1"/>
          <w:numId w:val="25"/>
        </w:numPr>
        <w:rPr>
          <w:rFonts w:ascii="Arial" w:hAnsi="Arial" w:cs="Arial"/>
        </w:rPr>
      </w:pPr>
      <w:r w:rsidRPr="009F49CA">
        <w:rPr>
          <w:rFonts w:ascii="Arial" w:hAnsi="Arial" w:cs="Arial"/>
        </w:rPr>
        <w:t xml:space="preserve">Identificación de Dolores Críticos: Al analizar las respuestas ponderadas (escala 1 a 10), los datos indicaron que los problemas que más impactan negativamente al usuario son la "Congestión en horas punta" (9.0/10) y la "Falta de visibilidad de cupos" (8.5/10), confirmando que la función del </w:t>
      </w:r>
      <w:proofErr w:type="spellStart"/>
      <w:r w:rsidRPr="009F49CA">
        <w:rPr>
          <w:rFonts w:ascii="Arial" w:hAnsi="Arial" w:cs="Arial"/>
          <w:i/>
          <w:iCs/>
        </w:rPr>
        <w:t>Dashboard</w:t>
      </w:r>
      <w:proofErr w:type="spellEnd"/>
      <w:r w:rsidRPr="009F49CA">
        <w:rPr>
          <w:rFonts w:ascii="Arial" w:hAnsi="Arial" w:cs="Arial"/>
        </w:rPr>
        <w:t xml:space="preserve"> en tiempo real de la PWA resolverá directamente la frustración de la demanda.</w:t>
      </w:r>
    </w:p>
    <w:p w14:paraId="0EA0C5DB" w14:textId="77777777" w:rsidR="00605A55" w:rsidRPr="009F49CA" w:rsidRDefault="00605A55" w:rsidP="00605A55">
      <w:pPr>
        <w:pStyle w:val="NormalWeb"/>
        <w:numPr>
          <w:ilvl w:val="1"/>
          <w:numId w:val="25"/>
        </w:numPr>
        <w:rPr>
          <w:rFonts w:ascii="Arial" w:hAnsi="Arial" w:cs="Arial"/>
        </w:rPr>
      </w:pPr>
      <w:r w:rsidRPr="009F49CA">
        <w:rPr>
          <w:rFonts w:ascii="Arial" w:hAnsi="Arial" w:cs="Arial"/>
        </w:rPr>
        <w:t>Optimización Operativa (Tiempos): El análisis comparativo del estudio de tiempos evidenció una ineficiencia crítica en el modelo actual. Mientras que el sistema tradicional manual promedia 45.0 segundos por vehículo, la proyección del sistema SMARTPARK —que procesa el OCR de la patente en 3 a 5 segundos— reduce el tiempo total de ciclo de la barrera a 31.5 segundos. Esto representa una mejora operativa del 30%, eliminando matemáticamente el riesgo de colapso vial en la Calle Alcázar.</w:t>
      </w:r>
    </w:p>
    <w:p w14:paraId="43E855BF" w14:textId="31AA7A7F" w:rsidR="00605A55" w:rsidRPr="009F49CA" w:rsidRDefault="00605A55" w:rsidP="00605A55">
      <w:pPr>
        <w:rPr>
          <w:rFonts w:ascii="Arial" w:eastAsia="Times New Roman" w:hAnsi="Arial" w:cs="Arial"/>
          <w:kern w:val="0"/>
          <w:sz w:val="24"/>
          <w:szCs w:val="24"/>
          <w:lang w:eastAsia="es-CL"/>
          <w14:ligatures w14:val="none"/>
        </w:rPr>
      </w:pPr>
    </w:p>
    <w:p w14:paraId="24DBDE51" w14:textId="732C01E0" w:rsidR="000B148E" w:rsidRPr="009F49CA" w:rsidRDefault="000B148E" w:rsidP="00372463">
      <w:pPr>
        <w:spacing w:line="240" w:lineRule="auto"/>
        <w:ind w:left="1068"/>
        <w:rPr>
          <w:rFonts w:ascii="Arial" w:hAnsi="Arial" w:cs="Arial"/>
        </w:rPr>
      </w:pPr>
    </w:p>
    <w:p w14:paraId="50DC1225" w14:textId="77777777" w:rsidR="009F49CA" w:rsidRDefault="00372463" w:rsidP="009F49CA">
      <w:pPr>
        <w:rPr>
          <w:rFonts w:ascii="Arial" w:hAnsi="Arial" w:cs="Arial"/>
          <w:b/>
          <w:bCs/>
        </w:rPr>
      </w:pPr>
      <w:r w:rsidRPr="009F49CA">
        <w:rPr>
          <w:rFonts w:ascii="Arial" w:hAnsi="Arial" w:cs="Arial"/>
        </w:rPr>
        <w:br w:type="page"/>
      </w:r>
      <w:r w:rsidRPr="009F49CA">
        <w:rPr>
          <w:rFonts w:ascii="Arial" w:hAnsi="Arial" w:cs="Arial"/>
          <w:b/>
          <w:bCs/>
        </w:rPr>
        <w:lastRenderedPageBreak/>
        <w:t xml:space="preserve">Gráfico Circular: Validación de Mercado: Intención de Uso de </w:t>
      </w:r>
      <w:proofErr w:type="spellStart"/>
      <w:r w:rsidRPr="009F49CA">
        <w:rPr>
          <w:rFonts w:ascii="Arial" w:hAnsi="Arial" w:cs="Arial"/>
          <w:b/>
          <w:bCs/>
        </w:rPr>
        <w:t>SmartPark</w:t>
      </w:r>
      <w:proofErr w:type="spellEnd"/>
    </w:p>
    <w:p w14:paraId="60F5E129" w14:textId="1DE76360" w:rsidR="00372463" w:rsidRPr="009F49CA" w:rsidRDefault="00372463" w:rsidP="009F49CA">
      <w:pPr>
        <w:ind w:left="708"/>
        <w:rPr>
          <w:rFonts w:ascii="Arial" w:hAnsi="Arial" w:cs="Arial"/>
        </w:rPr>
      </w:pPr>
      <w:r w:rsidRPr="009F49CA">
        <w:rPr>
          <w:rFonts w:ascii="Arial" w:hAnsi="Arial" w:cs="Arial"/>
          <w:b/>
          <w:bCs/>
          <w:noProof/>
        </w:rPr>
        <w:drawing>
          <wp:inline distT="0" distB="0" distL="0" distR="0" wp14:anchorId="746B8DD3" wp14:editId="43253D31">
            <wp:extent cx="4548146" cy="2685183"/>
            <wp:effectExtent l="0" t="0" r="5080" b="1270"/>
            <wp:docPr id="90342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6700" name=""/>
                    <pic:cNvPicPr/>
                  </pic:nvPicPr>
                  <pic:blipFill>
                    <a:blip r:embed="rId10"/>
                    <a:stretch>
                      <a:fillRect/>
                    </a:stretch>
                  </pic:blipFill>
                  <pic:spPr>
                    <a:xfrm>
                      <a:off x="0" y="0"/>
                      <a:ext cx="4567333" cy="2696511"/>
                    </a:xfrm>
                    <a:prstGeom prst="rect">
                      <a:avLst/>
                    </a:prstGeom>
                  </pic:spPr>
                </pic:pic>
              </a:graphicData>
            </a:graphic>
          </wp:inline>
        </w:drawing>
      </w:r>
    </w:p>
    <w:p w14:paraId="2D0D71B2" w14:textId="77777777" w:rsidR="00372463" w:rsidRPr="009F49CA" w:rsidRDefault="00372463" w:rsidP="009F49CA">
      <w:pPr>
        <w:ind w:left="1416"/>
        <w:rPr>
          <w:rFonts w:ascii="Arial" w:hAnsi="Arial" w:cs="Arial"/>
          <w:highlight w:val="yellow"/>
        </w:rPr>
      </w:pPr>
      <w:r w:rsidRPr="009F49CA">
        <w:rPr>
          <w:rFonts w:ascii="Arial" w:eastAsia="Arial" w:hAnsi="Arial" w:cs="Arial"/>
          <w:noProof/>
        </w:rPr>
        <w:drawing>
          <wp:inline distT="0" distB="0" distL="0" distR="0" wp14:anchorId="4B245F00" wp14:editId="4D5D6BAD">
            <wp:extent cx="3334215" cy="771633"/>
            <wp:effectExtent l="0" t="0" r="0" b="9525"/>
            <wp:docPr id="6444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0281" name=""/>
                    <pic:cNvPicPr/>
                  </pic:nvPicPr>
                  <pic:blipFill>
                    <a:blip r:embed="rId11"/>
                    <a:stretch>
                      <a:fillRect/>
                    </a:stretch>
                  </pic:blipFill>
                  <pic:spPr>
                    <a:xfrm>
                      <a:off x="0" y="0"/>
                      <a:ext cx="3334215" cy="771633"/>
                    </a:xfrm>
                    <a:prstGeom prst="rect">
                      <a:avLst/>
                    </a:prstGeom>
                  </pic:spPr>
                </pic:pic>
              </a:graphicData>
            </a:graphic>
          </wp:inline>
        </w:drawing>
      </w:r>
    </w:p>
    <w:p w14:paraId="54A549D0" w14:textId="77777777" w:rsidR="00372463" w:rsidRPr="009F49CA" w:rsidRDefault="00372463">
      <w:pPr>
        <w:rPr>
          <w:rFonts w:ascii="Arial" w:hAnsi="Arial" w:cs="Arial"/>
          <w:b/>
          <w:bCs/>
        </w:rPr>
      </w:pPr>
      <w:r w:rsidRPr="009F49CA">
        <w:rPr>
          <w:rFonts w:ascii="Arial" w:hAnsi="Arial" w:cs="Arial"/>
          <w:b/>
          <w:bCs/>
        </w:rPr>
        <w:t>Gráfico de Barras: Comparativa de Tiempo de Ingreso/Salida]</w:t>
      </w:r>
    </w:p>
    <w:p w14:paraId="59EBEC3A" w14:textId="77777777" w:rsidR="00372463" w:rsidRPr="009F49CA" w:rsidRDefault="00372463" w:rsidP="009F49CA">
      <w:pPr>
        <w:ind w:left="708"/>
        <w:rPr>
          <w:rFonts w:ascii="Arial" w:hAnsi="Arial" w:cs="Arial"/>
          <w:highlight w:val="yellow"/>
        </w:rPr>
      </w:pPr>
      <w:r w:rsidRPr="009F49CA">
        <w:rPr>
          <w:rFonts w:ascii="Arial" w:hAnsi="Arial" w:cs="Arial"/>
          <w:noProof/>
          <w:shd w:val="clear" w:color="auto" w:fill="F9F9F9"/>
        </w:rPr>
        <w:drawing>
          <wp:inline distT="0" distB="0" distL="0" distR="0" wp14:anchorId="75F9694B" wp14:editId="7C4967FD">
            <wp:extent cx="5237683" cy="2676525"/>
            <wp:effectExtent l="0" t="0" r="1270" b="0"/>
            <wp:docPr id="5737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733" name=""/>
                    <pic:cNvPicPr/>
                  </pic:nvPicPr>
                  <pic:blipFill>
                    <a:blip r:embed="rId12"/>
                    <a:stretch>
                      <a:fillRect/>
                    </a:stretch>
                  </pic:blipFill>
                  <pic:spPr>
                    <a:xfrm>
                      <a:off x="0" y="0"/>
                      <a:ext cx="5241098" cy="2678270"/>
                    </a:xfrm>
                    <a:prstGeom prst="rect">
                      <a:avLst/>
                    </a:prstGeom>
                  </pic:spPr>
                </pic:pic>
              </a:graphicData>
            </a:graphic>
          </wp:inline>
        </w:drawing>
      </w:r>
    </w:p>
    <w:p w14:paraId="715EA335" w14:textId="77777777" w:rsidR="00372463" w:rsidRPr="009F49CA" w:rsidRDefault="00372463" w:rsidP="009F49CA">
      <w:pPr>
        <w:ind w:left="1416"/>
        <w:rPr>
          <w:rFonts w:ascii="Arial" w:hAnsi="Arial" w:cs="Arial"/>
          <w:highlight w:val="yellow"/>
        </w:rPr>
      </w:pPr>
      <w:r w:rsidRPr="009F49CA">
        <w:rPr>
          <w:rFonts w:ascii="Arial" w:eastAsia="Arial" w:hAnsi="Arial" w:cs="Arial"/>
          <w:noProof/>
        </w:rPr>
        <w:drawing>
          <wp:inline distT="0" distB="0" distL="0" distR="0" wp14:anchorId="0372423B" wp14:editId="516378EC">
            <wp:extent cx="3362794" cy="543001"/>
            <wp:effectExtent l="0" t="0" r="0" b="9525"/>
            <wp:docPr id="37065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7353" name=""/>
                    <pic:cNvPicPr/>
                  </pic:nvPicPr>
                  <pic:blipFill>
                    <a:blip r:embed="rId13"/>
                    <a:stretch>
                      <a:fillRect/>
                    </a:stretch>
                  </pic:blipFill>
                  <pic:spPr>
                    <a:xfrm>
                      <a:off x="0" y="0"/>
                      <a:ext cx="3362794" cy="543001"/>
                    </a:xfrm>
                    <a:prstGeom prst="rect">
                      <a:avLst/>
                    </a:prstGeom>
                  </pic:spPr>
                </pic:pic>
              </a:graphicData>
            </a:graphic>
          </wp:inline>
        </w:drawing>
      </w:r>
    </w:p>
    <w:p w14:paraId="0D27969D" w14:textId="77777777" w:rsidR="00372463" w:rsidRPr="009F49CA" w:rsidRDefault="00372463">
      <w:pPr>
        <w:rPr>
          <w:rFonts w:ascii="Arial" w:hAnsi="Arial" w:cs="Arial"/>
          <w:highlight w:val="yellow"/>
        </w:rPr>
      </w:pPr>
      <w:r w:rsidRPr="009F49CA">
        <w:rPr>
          <w:rFonts w:ascii="Arial" w:hAnsi="Arial" w:cs="Arial"/>
          <w:highlight w:val="yellow"/>
        </w:rPr>
        <w:br w:type="page"/>
      </w:r>
    </w:p>
    <w:p w14:paraId="57B53378" w14:textId="77777777" w:rsidR="00372463" w:rsidRPr="009F49CA" w:rsidRDefault="00372463">
      <w:pPr>
        <w:rPr>
          <w:rFonts w:ascii="Arial" w:hAnsi="Arial" w:cs="Arial"/>
          <w:b/>
          <w:bCs/>
        </w:rPr>
      </w:pPr>
      <w:r w:rsidRPr="009F49CA">
        <w:rPr>
          <w:rFonts w:ascii="Arial" w:hAnsi="Arial" w:cs="Arial"/>
          <w:b/>
          <w:bCs/>
        </w:rPr>
        <w:lastRenderedPageBreak/>
        <w:t>Gráfico de Barras Horizontales: Principales Dolores del Usuario]</w:t>
      </w:r>
    </w:p>
    <w:p w14:paraId="5EE394DF" w14:textId="77777777" w:rsidR="00372463" w:rsidRPr="009F49CA" w:rsidRDefault="00372463" w:rsidP="009F49CA">
      <w:pPr>
        <w:ind w:left="708"/>
        <w:rPr>
          <w:rFonts w:ascii="Arial" w:hAnsi="Arial" w:cs="Arial"/>
          <w:highlight w:val="yellow"/>
        </w:rPr>
      </w:pPr>
      <w:r w:rsidRPr="009F49CA">
        <w:rPr>
          <w:rFonts w:ascii="Arial" w:hAnsi="Arial" w:cs="Arial"/>
          <w:noProof/>
          <w:shd w:val="clear" w:color="auto" w:fill="F9F9F9"/>
        </w:rPr>
        <w:drawing>
          <wp:inline distT="0" distB="0" distL="0" distR="0" wp14:anchorId="3C47D273" wp14:editId="2A615295">
            <wp:extent cx="5179162" cy="3228975"/>
            <wp:effectExtent l="0" t="0" r="2540" b="0"/>
            <wp:docPr id="70673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2863" name=""/>
                    <pic:cNvPicPr/>
                  </pic:nvPicPr>
                  <pic:blipFill>
                    <a:blip r:embed="rId14"/>
                    <a:stretch>
                      <a:fillRect/>
                    </a:stretch>
                  </pic:blipFill>
                  <pic:spPr>
                    <a:xfrm>
                      <a:off x="0" y="0"/>
                      <a:ext cx="5182359" cy="3230968"/>
                    </a:xfrm>
                    <a:prstGeom prst="rect">
                      <a:avLst/>
                    </a:prstGeom>
                  </pic:spPr>
                </pic:pic>
              </a:graphicData>
            </a:graphic>
          </wp:inline>
        </w:drawing>
      </w:r>
    </w:p>
    <w:p w14:paraId="12D434E4" w14:textId="77777777" w:rsidR="00372463" w:rsidRPr="009F49CA" w:rsidRDefault="00372463" w:rsidP="009F49CA">
      <w:pPr>
        <w:ind w:left="2124"/>
        <w:rPr>
          <w:rFonts w:ascii="Arial" w:hAnsi="Arial" w:cs="Arial"/>
          <w:highlight w:val="yellow"/>
        </w:rPr>
      </w:pPr>
      <w:r w:rsidRPr="009F49CA">
        <w:rPr>
          <w:rFonts w:ascii="Arial" w:hAnsi="Arial" w:cs="Arial"/>
          <w:noProof/>
        </w:rPr>
        <w:drawing>
          <wp:inline distT="0" distB="0" distL="0" distR="0" wp14:anchorId="4E237589" wp14:editId="4160D605">
            <wp:extent cx="3342857" cy="933333"/>
            <wp:effectExtent l="0" t="0" r="0" b="635"/>
            <wp:docPr id="50810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03404" name=""/>
                    <pic:cNvPicPr/>
                  </pic:nvPicPr>
                  <pic:blipFill>
                    <a:blip r:embed="rId15"/>
                    <a:stretch>
                      <a:fillRect/>
                    </a:stretch>
                  </pic:blipFill>
                  <pic:spPr>
                    <a:xfrm>
                      <a:off x="0" y="0"/>
                      <a:ext cx="3342857" cy="933333"/>
                    </a:xfrm>
                    <a:prstGeom prst="rect">
                      <a:avLst/>
                    </a:prstGeom>
                  </pic:spPr>
                </pic:pic>
              </a:graphicData>
            </a:graphic>
          </wp:inline>
        </w:drawing>
      </w:r>
    </w:p>
    <w:p w14:paraId="32CE5113" w14:textId="77777777" w:rsidR="00372463" w:rsidRPr="009F49CA" w:rsidRDefault="00372463">
      <w:pPr>
        <w:rPr>
          <w:rFonts w:ascii="Arial" w:hAnsi="Arial" w:cs="Arial"/>
          <w:highlight w:val="yellow"/>
        </w:rPr>
      </w:pPr>
      <w:r w:rsidRPr="009F49CA">
        <w:rPr>
          <w:rFonts w:ascii="Arial" w:hAnsi="Arial" w:cs="Arial"/>
          <w:highlight w:val="yellow"/>
        </w:rPr>
        <w:br w:type="page"/>
      </w:r>
    </w:p>
    <w:p w14:paraId="71B0812B" w14:textId="77777777" w:rsidR="00372463" w:rsidRPr="009F49CA" w:rsidRDefault="00372463" w:rsidP="00372463">
      <w:pPr>
        <w:pStyle w:val="Ttulo3"/>
        <w:rPr>
          <w:rFonts w:ascii="Arial" w:eastAsia="Times New Roman" w:hAnsi="Arial" w:cs="Arial"/>
          <w:lang w:eastAsia="es-CL"/>
        </w:rPr>
      </w:pPr>
      <w:bookmarkStart w:id="17" w:name="_Toc231938002"/>
      <w:r w:rsidRPr="009F49CA">
        <w:rPr>
          <w:rFonts w:ascii="Arial" w:eastAsia="Times New Roman" w:hAnsi="Arial" w:cs="Arial"/>
          <w:lang w:eastAsia="es-CL"/>
        </w:rPr>
        <w:lastRenderedPageBreak/>
        <w:t>6.7 Conclusiones del estudio de mercado</w:t>
      </w:r>
      <w:bookmarkEnd w:id="17"/>
    </w:p>
    <w:p w14:paraId="1B583101" w14:textId="77777777" w:rsidR="00372463" w:rsidRPr="009F49CA" w:rsidRDefault="00372463" w:rsidP="00372463">
      <w:p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El análisis integral de los datos cuantitativos y cualitativos recopilados, sumado al estudio de las variables del entorno, permite consolidar las siguientes conclusiones fundamentales respecto a la viabilidad comercial y operativa de SMARTPARK en el recinto de Calle Alcázar #351: </w:t>
      </w:r>
    </w:p>
    <w:p w14:paraId="215CB9DF" w14:textId="77777777" w:rsidR="00372463" w:rsidRPr="009F49C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Existencia de una Demanda Sólida y Validada: El estudio de mercado demostró analíticamente la presencia de una necesidad crítica e insatisfecha en el sector céntrico de Rancagua. Un universo estimado de 300 vehículos diarios se enfrenta de forma constante a la obsolescencia y fricción de los registros manuscritos. La muestra de usuarios encuestados validó comercialmente la propuesta de valor con un 70% de intención de adopción positiva hacia la interfaz móvil, lo que asegura una base crítica de clientes dispuestos a migrar al sistema digital de forma inmediata. </w:t>
      </w:r>
    </w:p>
    <w:p w14:paraId="3919ECA6" w14:textId="77777777" w:rsidR="00372463" w:rsidRPr="009F49C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3A45109E" w14:textId="23448C51" w:rsidR="00372463" w:rsidRPr="009F49C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Entorno Propicio y Habilitador (</w:t>
      </w:r>
      <w:proofErr w:type="spellStart"/>
      <w:r w:rsidRPr="009F49CA">
        <w:rPr>
          <w:rFonts w:ascii="Arial" w:eastAsia="Times New Roman" w:hAnsi="Arial" w:cs="Arial"/>
          <w:kern w:val="0"/>
          <w:sz w:val="24"/>
          <w:szCs w:val="24"/>
          <w:lang w:eastAsia="es-CL"/>
          <w14:ligatures w14:val="none"/>
        </w:rPr>
        <w:t>EEFs</w:t>
      </w:r>
      <w:proofErr w:type="spellEnd"/>
      <w:r w:rsidRPr="009F49CA">
        <w:rPr>
          <w:rFonts w:ascii="Arial" w:eastAsia="Times New Roman" w:hAnsi="Arial" w:cs="Arial"/>
          <w:kern w:val="0"/>
          <w:sz w:val="24"/>
          <w:szCs w:val="24"/>
          <w:lang w:eastAsia="es-CL"/>
          <w14:ligatures w14:val="none"/>
        </w:rPr>
        <w:t xml:space="preserve">): Las condiciones externas del centro urbano de Rancagua configuran un escenario ideal para el despliegue del proyecto. La alta densidad comercial y el elevado valor del suelo exigen una solución que maximice la rotación de los espacios de aparcamiento. Asimismo, la robusta conectividad local de fibra óptica y redes móviles 4G/5G elimina los riesgos operativos de latencia, constituyendo el soporte estructural clave para el consumo constante de servicios e infraestructura en la nube (Hetzner Cloud). </w:t>
      </w:r>
    </w:p>
    <w:p w14:paraId="1ED3B149" w14:textId="77777777" w:rsidR="00372463" w:rsidRPr="009F49C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61E98838" w14:textId="1D3D5DD5" w:rsidR="00372463" w:rsidRPr="009F49C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Ventaja Competitiva y Diferenciación Radical: El diagnóstico de la competencia evidenció que SMARTPARK ingresará a un mercado local caracterizado por la rigidez operativa. Los competidores directos presentan severas vulnerabilidades al depender de la fricción manual y el uso de efectivo , mientras que los indirectos imponen barreras físicas y cajeros automáticos centralizados bajo licencias cerradas de "Caja Negra". SMARTPARK se diferencia estratégicamente al ofrecer un ecosistema de autogestión 100% "</w:t>
      </w:r>
      <w:proofErr w:type="spellStart"/>
      <w:r w:rsidRPr="009F49CA">
        <w:rPr>
          <w:rFonts w:ascii="Arial" w:eastAsia="Times New Roman" w:hAnsi="Arial" w:cs="Arial"/>
          <w:kern w:val="0"/>
          <w:sz w:val="24"/>
          <w:szCs w:val="24"/>
          <w:lang w:eastAsia="es-CL"/>
          <w14:ligatures w14:val="none"/>
        </w:rPr>
        <w:t>Ticketless</w:t>
      </w:r>
      <w:proofErr w:type="spellEnd"/>
      <w:r w:rsidRPr="009F49CA">
        <w:rPr>
          <w:rFonts w:ascii="Arial" w:eastAsia="Times New Roman" w:hAnsi="Arial" w:cs="Arial"/>
          <w:kern w:val="0"/>
          <w:sz w:val="24"/>
          <w:szCs w:val="24"/>
          <w:lang w:eastAsia="es-CL"/>
          <w14:ligatures w14:val="none"/>
        </w:rPr>
        <w:t xml:space="preserve">" y descentralizado, reduciendo drásticamente el OPEX de la administración al erradicar los insumos de impresión térmica. </w:t>
      </w:r>
    </w:p>
    <w:p w14:paraId="651B4316" w14:textId="77777777" w:rsidR="00372463" w:rsidRPr="009F49C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41A237BA" w14:textId="77777777" w:rsidR="00372463" w:rsidRPr="009F49CA" w:rsidRDefault="00372463">
      <w:pPr>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3C410961" w14:textId="564574E4" w:rsidR="00372463" w:rsidRPr="009F49C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lastRenderedPageBreak/>
        <w:t xml:space="preserve">Mitigación Efectiva de Dolores y Optimización de Tiempos: Los datos empíricos comprobaron que las funcionalidades clave del software resuelven de forma directa las mayores frustraciones del conductor, tales como la congestión vehicular en horas punta (ponderada con un impacto de 9.0/10) y la nula visibilidad de cupos disponibles (8.5/10). El estudio cronometrado de tiempos demostró matemáticamente que la automatización del proceso reduce el ciclo operativo total de acceso de un promedio histórico manual de 45.0 segundos a solo 31.5 segundos por vehículo. Esta mejora del 30% agiliza el tránsito y mitiga los cuellos de botella viales en la Calle Alcázar. </w:t>
      </w:r>
    </w:p>
    <w:p w14:paraId="261194D3" w14:textId="7FA331D6" w:rsidR="00893A98" w:rsidRPr="009F49CA" w:rsidRDefault="00372463" w:rsidP="00372463">
      <w:p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En virtud de estos hallazgos, se concluye que el estudio de mercado es plenamente favorable y viable. El proyecto cuenta con un público objetivo cautivo, una justificación estratégica alineada con las tendencias de consumo inteligente y una diferenciación tecnológica sólida. Los resultados obtenidos proporcionan el sustento analítico necesario para dar cierre formal a la fase de mercado y autorizar con seguridad el desarrollo detallado de las planificaciones y evaluaciones económicas subsiguientes del proyecto final.</w:t>
      </w:r>
    </w:p>
    <w:p w14:paraId="32BBD3DB" w14:textId="77777777" w:rsidR="00893A98" w:rsidRPr="009F49CA" w:rsidRDefault="00893A98">
      <w:pPr>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br w:type="page"/>
      </w:r>
    </w:p>
    <w:p w14:paraId="3B121B0D" w14:textId="77777777" w:rsidR="00893A98" w:rsidRPr="009F49CA" w:rsidRDefault="00893A98" w:rsidP="00893A98">
      <w:pPr>
        <w:pStyle w:val="Ttulo2"/>
        <w:rPr>
          <w:rFonts w:ascii="Arial" w:eastAsia="Times New Roman" w:hAnsi="Arial" w:cs="Arial"/>
          <w:lang w:eastAsia="es-CL"/>
        </w:rPr>
      </w:pPr>
      <w:bookmarkStart w:id="18" w:name="_Toc231938003"/>
      <w:r w:rsidRPr="009F49CA">
        <w:rPr>
          <w:rFonts w:ascii="Arial" w:eastAsia="Times New Roman" w:hAnsi="Arial" w:cs="Arial"/>
          <w:lang w:eastAsia="es-CL"/>
        </w:rPr>
        <w:lastRenderedPageBreak/>
        <w:t>7. SOLUCIÓN PROPUESTA</w:t>
      </w:r>
      <w:bookmarkEnd w:id="18"/>
    </w:p>
    <w:p w14:paraId="40A488FB" w14:textId="77777777" w:rsidR="00893A98" w:rsidRPr="009F49CA" w:rsidRDefault="00893A98" w:rsidP="00893A98">
      <w:pPr>
        <w:pStyle w:val="Ttulo3"/>
        <w:rPr>
          <w:rFonts w:ascii="Arial" w:eastAsia="Times New Roman" w:hAnsi="Arial" w:cs="Arial"/>
          <w:lang w:eastAsia="es-CL"/>
        </w:rPr>
      </w:pPr>
      <w:bookmarkStart w:id="19" w:name="_Toc231938004"/>
      <w:r w:rsidRPr="009F49CA">
        <w:rPr>
          <w:rFonts w:ascii="Arial" w:eastAsia="Times New Roman" w:hAnsi="Arial" w:cs="Arial"/>
          <w:lang w:eastAsia="es-CL"/>
        </w:rPr>
        <w:t>7.1 Descripción de la solución</w:t>
      </w:r>
      <w:bookmarkEnd w:id="19"/>
    </w:p>
    <w:p w14:paraId="0327D510" w14:textId="77777777" w:rsidR="00893A98" w:rsidRPr="009F49CA"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El producto final consiste en la suite de software y automatización SMARTPARK, concebida técnicamente como una aplicación PWA (</w:t>
      </w:r>
      <w:proofErr w:type="spellStart"/>
      <w:r w:rsidRPr="009F49CA">
        <w:rPr>
          <w:rFonts w:ascii="Arial" w:eastAsia="Times New Roman" w:hAnsi="Arial" w:cs="Arial"/>
          <w:kern w:val="0"/>
          <w:sz w:val="24"/>
          <w:szCs w:val="24"/>
          <w:lang w:eastAsia="es-CL"/>
          <w14:ligatures w14:val="none"/>
        </w:rPr>
        <w:t>Progressive</w:t>
      </w:r>
      <w:proofErr w:type="spellEnd"/>
      <w:r w:rsidRPr="009F49CA">
        <w:rPr>
          <w:rFonts w:ascii="Arial" w:eastAsia="Times New Roman" w:hAnsi="Arial" w:cs="Arial"/>
          <w:kern w:val="0"/>
          <w:sz w:val="24"/>
          <w:szCs w:val="24"/>
          <w:lang w:eastAsia="es-CL"/>
          <w14:ligatures w14:val="none"/>
        </w:rPr>
        <w:t xml:space="preserve"> Web App) de gestión de control de acceso y recaudación vehicular automatizada mediante reconocimiento de patentes en el borde e infraestructura </w:t>
      </w:r>
      <w:proofErr w:type="spellStart"/>
      <w:r w:rsidRPr="009F49CA">
        <w:rPr>
          <w:rFonts w:ascii="Arial" w:eastAsia="Times New Roman" w:hAnsi="Arial" w:cs="Arial"/>
          <w:kern w:val="0"/>
          <w:sz w:val="24"/>
          <w:szCs w:val="24"/>
          <w:lang w:eastAsia="es-CL"/>
          <w14:ligatures w14:val="none"/>
        </w:rPr>
        <w:t>cloud</w:t>
      </w:r>
      <w:proofErr w:type="spellEnd"/>
      <w:r w:rsidRPr="009F49CA">
        <w:rPr>
          <w:rFonts w:ascii="Arial" w:eastAsia="Times New Roman" w:hAnsi="Arial" w:cs="Arial"/>
          <w:kern w:val="0"/>
          <w:sz w:val="24"/>
          <w:szCs w:val="24"/>
          <w:lang w:eastAsia="es-CL"/>
          <w14:ligatures w14:val="none"/>
        </w:rPr>
        <w:t xml:space="preserve">. La solución rompe con las limitaciones de los sistemas comerciales cerrados tradicionales mediante el despliegue de una arquitectura abierta basada en microservicios estructurada en tres capas de ingeniería interconectadas: </w:t>
      </w:r>
    </w:p>
    <w:p w14:paraId="2A256C0E" w14:textId="77777777" w:rsidR="00893A98" w:rsidRPr="009F49C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Capa Física de Captura (Edge LPR): Terminales perimetrales inteligentes instaladas en los carriles de acceso que capturan las patentes de forma automatizada mediante luz infrarroja y transmiten los eventos procesados en el borde de la red. </w:t>
      </w:r>
    </w:p>
    <w:p w14:paraId="78AF1320" w14:textId="77777777" w:rsidR="00893A98" w:rsidRPr="009F49C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Capa Lógica en la Nube (Aplicación PWA): Un </w:t>
      </w:r>
      <w:proofErr w:type="spellStart"/>
      <w:r w:rsidRPr="009F49CA">
        <w:rPr>
          <w:rFonts w:ascii="Arial" w:eastAsia="Times New Roman" w:hAnsi="Arial" w:cs="Arial"/>
          <w:kern w:val="0"/>
          <w:sz w:val="24"/>
          <w:szCs w:val="24"/>
          <w:lang w:eastAsia="es-CL"/>
          <w14:ligatures w14:val="none"/>
        </w:rPr>
        <w:t>backend</w:t>
      </w:r>
      <w:proofErr w:type="spellEnd"/>
      <w:r w:rsidRPr="009F49CA">
        <w:rPr>
          <w:rFonts w:ascii="Arial" w:eastAsia="Times New Roman" w:hAnsi="Arial" w:cs="Arial"/>
          <w:kern w:val="0"/>
          <w:sz w:val="24"/>
          <w:szCs w:val="24"/>
          <w:lang w:eastAsia="es-CL"/>
          <w14:ligatures w14:val="none"/>
        </w:rPr>
        <w:t xml:space="preserve"> robusto alojado en una infraestructura de Cloud Computing eficiente (Hetzner Cloud) que procesa las peticiones HTTP/JSON, administra el inventario dinámico de espacios y calcula de forma exacta los cobros. </w:t>
      </w:r>
    </w:p>
    <w:p w14:paraId="6F7DB2C0" w14:textId="77777777" w:rsidR="00893A98" w:rsidRPr="009F49C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Capa de Contabilidad Virtual (</w:t>
      </w:r>
      <w:proofErr w:type="spellStart"/>
      <w:r w:rsidRPr="009F49CA">
        <w:rPr>
          <w:rFonts w:ascii="Arial" w:eastAsia="Times New Roman" w:hAnsi="Arial" w:cs="Arial"/>
          <w:kern w:val="0"/>
          <w:sz w:val="24"/>
          <w:szCs w:val="24"/>
          <w:lang w:eastAsia="es-CL"/>
          <w14:ligatures w14:val="none"/>
        </w:rPr>
        <w:t>Dashboard</w:t>
      </w:r>
      <w:proofErr w:type="spellEnd"/>
      <w:r w:rsidRPr="009F49CA">
        <w:rPr>
          <w:rFonts w:ascii="Arial" w:eastAsia="Times New Roman" w:hAnsi="Arial" w:cs="Arial"/>
          <w:kern w:val="0"/>
          <w:sz w:val="24"/>
          <w:szCs w:val="24"/>
          <w:lang w:eastAsia="es-CL"/>
          <w14:ligatures w14:val="none"/>
        </w:rPr>
        <w:t xml:space="preserve"> Financiero): Un panel de control administrativo accesible mediante autenticación segura que procesa las confirmaciones transaccionales bancarias emitidas por las </w:t>
      </w:r>
      <w:proofErr w:type="spellStart"/>
      <w:r w:rsidRPr="009F49CA">
        <w:rPr>
          <w:rFonts w:ascii="Arial" w:eastAsia="Times New Roman" w:hAnsi="Arial" w:cs="Arial"/>
          <w:kern w:val="0"/>
          <w:sz w:val="24"/>
          <w:szCs w:val="24"/>
          <w:lang w:eastAsia="es-CL"/>
          <w14:ligatures w14:val="none"/>
        </w:rPr>
        <w:t>APIs</w:t>
      </w:r>
      <w:proofErr w:type="spellEnd"/>
      <w:r w:rsidRPr="009F49CA">
        <w:rPr>
          <w:rFonts w:ascii="Arial" w:eastAsia="Times New Roman" w:hAnsi="Arial" w:cs="Arial"/>
          <w:kern w:val="0"/>
          <w:sz w:val="24"/>
          <w:szCs w:val="24"/>
          <w:lang w:eastAsia="es-CL"/>
          <w14:ligatures w14:val="none"/>
        </w:rPr>
        <w:t xml:space="preserve"> de pago, digitalizando los cierres de caja en reportes descargables. </w:t>
      </w:r>
    </w:p>
    <w:p w14:paraId="3FB7E4A2" w14:textId="77777777" w:rsidR="00893A98" w:rsidRPr="009F49CA" w:rsidRDefault="00893A98">
      <w:pPr>
        <w:rPr>
          <w:rFonts w:ascii="Arial" w:eastAsia="Times New Roman" w:hAnsi="Arial" w:cs="Arial"/>
          <w:color w:val="0F4761" w:themeColor="accent1" w:themeShade="BF"/>
          <w:sz w:val="28"/>
          <w:szCs w:val="28"/>
          <w:lang w:eastAsia="es-CL"/>
        </w:rPr>
      </w:pPr>
      <w:r w:rsidRPr="009F49CA">
        <w:rPr>
          <w:rFonts w:ascii="Arial" w:eastAsia="Times New Roman" w:hAnsi="Arial" w:cs="Arial"/>
          <w:lang w:eastAsia="es-CL"/>
        </w:rPr>
        <w:br w:type="page"/>
      </w:r>
    </w:p>
    <w:p w14:paraId="443F60F7" w14:textId="364993CD" w:rsidR="00893A98" w:rsidRPr="009F49CA" w:rsidRDefault="00893A98" w:rsidP="00893A98">
      <w:pPr>
        <w:pStyle w:val="Ttulo3"/>
        <w:rPr>
          <w:rFonts w:ascii="Arial" w:eastAsia="Times New Roman" w:hAnsi="Arial" w:cs="Arial"/>
          <w:lang w:eastAsia="es-CL"/>
        </w:rPr>
      </w:pPr>
      <w:bookmarkStart w:id="20" w:name="_Toc231938005"/>
      <w:r w:rsidRPr="009F49CA">
        <w:rPr>
          <w:rFonts w:ascii="Arial" w:eastAsia="Times New Roman" w:hAnsi="Arial" w:cs="Arial"/>
          <w:lang w:eastAsia="es-CL"/>
        </w:rPr>
        <w:lastRenderedPageBreak/>
        <w:t>7.2 Funcionalidades principales</w:t>
      </w:r>
      <w:bookmarkEnd w:id="20"/>
    </w:p>
    <w:p w14:paraId="4E77CF41" w14:textId="77777777" w:rsidR="00893A98" w:rsidRPr="009F49CA"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La plataforma interactúa directamente con el hardware perimetral y servicios externos para dar cumplimiento a los siguientes requerimientos funcionales del negocio: </w:t>
      </w:r>
    </w:p>
    <w:p w14:paraId="6556BD30" w14:textId="77777777" w:rsidR="00893A98" w:rsidRPr="009F49C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Reconocimiento de Patentes en el Borde (Edge LPR): Captura y procesamiento óptico de caracteres (OCR) a través de dos cámaras LPR perimetrales que procesan internamente el reconocimiento de las patentes y emiten cadenas de datos estructurados en formato JSON. </w:t>
      </w:r>
    </w:p>
    <w:p w14:paraId="4BA4CCB4" w14:textId="77777777" w:rsidR="00893A98" w:rsidRPr="009F49C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Gestión de Espacios en Tiempo Real: Monitoreo automatizado de la capacidad del estacionamiento mediante un algoritmo de control de inventario lógico que actualiza dinámicamente el stock de espacios ocupados y disponibles con cada evento de ingreso o egreso en la base de datos relacional. </w:t>
      </w:r>
    </w:p>
    <w:p w14:paraId="0C4DEF4F" w14:textId="77777777" w:rsidR="00893A98" w:rsidRPr="009F49C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Generación de Tickets Electrónicos: Emisión digital de comprobantes de acceso con marcas de tiempo exactas para el cálculo automatizado de las tarifas según el minuto efectivo de estadía. </w:t>
      </w:r>
    </w:p>
    <w:p w14:paraId="24E25BFA" w14:textId="77777777" w:rsidR="00893A98" w:rsidRPr="009F49C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Pasarela de Pagos Electrónicos Integrada: Gestión y validación de transacciones comerciales no presenciales mediante la integración nativa de </w:t>
      </w:r>
      <w:proofErr w:type="spellStart"/>
      <w:r w:rsidRPr="009F49CA">
        <w:rPr>
          <w:rFonts w:ascii="Arial" w:eastAsia="Times New Roman" w:hAnsi="Arial" w:cs="Arial"/>
          <w:kern w:val="0"/>
          <w:sz w:val="24"/>
          <w:szCs w:val="24"/>
          <w:lang w:eastAsia="es-CL"/>
          <w14:ligatures w14:val="none"/>
        </w:rPr>
        <w:t>APIs</w:t>
      </w:r>
      <w:proofErr w:type="spellEnd"/>
      <w:r w:rsidRPr="009F49CA">
        <w:rPr>
          <w:rFonts w:ascii="Arial" w:eastAsia="Times New Roman" w:hAnsi="Arial" w:cs="Arial"/>
          <w:kern w:val="0"/>
          <w:sz w:val="24"/>
          <w:szCs w:val="24"/>
          <w:lang w:eastAsia="es-CL"/>
          <w14:ligatures w14:val="none"/>
        </w:rPr>
        <w:t xml:space="preserve"> de pasarelas de pago nacionales (Webpay de Transbank / Flow), operando bajo cifrado normativo y </w:t>
      </w:r>
      <w:proofErr w:type="spellStart"/>
      <w:r w:rsidRPr="009F49CA">
        <w:rPr>
          <w:rFonts w:ascii="Arial" w:eastAsia="Times New Roman" w:hAnsi="Arial" w:cs="Arial"/>
          <w:kern w:val="0"/>
          <w:sz w:val="24"/>
          <w:szCs w:val="24"/>
          <w:lang w:eastAsia="es-CL"/>
          <w14:ligatures w14:val="none"/>
        </w:rPr>
        <w:t>tokenización</w:t>
      </w:r>
      <w:proofErr w:type="spellEnd"/>
      <w:r w:rsidRPr="009F49CA">
        <w:rPr>
          <w:rFonts w:ascii="Arial" w:eastAsia="Times New Roman" w:hAnsi="Arial" w:cs="Arial"/>
          <w:kern w:val="0"/>
          <w:sz w:val="24"/>
          <w:szCs w:val="24"/>
          <w:lang w:eastAsia="es-CL"/>
          <w14:ligatures w14:val="none"/>
        </w:rPr>
        <w:t xml:space="preserve"> sin almacenar datos críticos de tarjetas en el servidor local. </w:t>
      </w:r>
    </w:p>
    <w:p w14:paraId="1AEF5B17" w14:textId="77777777" w:rsidR="00893A98" w:rsidRPr="009F49C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proofErr w:type="spellStart"/>
      <w:r w:rsidRPr="009F49CA">
        <w:rPr>
          <w:rFonts w:ascii="Arial" w:eastAsia="Times New Roman" w:hAnsi="Arial" w:cs="Arial"/>
          <w:kern w:val="0"/>
          <w:sz w:val="24"/>
          <w:szCs w:val="24"/>
          <w:lang w:eastAsia="es-CL"/>
          <w14:ligatures w14:val="none"/>
        </w:rPr>
        <w:t>Dashboard</w:t>
      </w:r>
      <w:proofErr w:type="spellEnd"/>
      <w:r w:rsidRPr="009F49CA">
        <w:rPr>
          <w:rFonts w:ascii="Arial" w:eastAsia="Times New Roman" w:hAnsi="Arial" w:cs="Arial"/>
          <w:kern w:val="0"/>
          <w:sz w:val="24"/>
          <w:szCs w:val="24"/>
          <w:lang w:eastAsia="es-CL"/>
          <w14:ligatures w14:val="none"/>
        </w:rPr>
        <w:t xml:space="preserve"> y </w:t>
      </w:r>
      <w:proofErr w:type="spellStart"/>
      <w:r w:rsidRPr="009F49CA">
        <w:rPr>
          <w:rFonts w:ascii="Arial" w:eastAsia="Times New Roman" w:hAnsi="Arial" w:cs="Arial"/>
          <w:kern w:val="0"/>
          <w:sz w:val="24"/>
          <w:szCs w:val="24"/>
          <w:lang w:eastAsia="es-CL"/>
          <w14:ligatures w14:val="none"/>
        </w:rPr>
        <w:t>Reportabilidad</w:t>
      </w:r>
      <w:proofErr w:type="spellEnd"/>
      <w:r w:rsidRPr="009F49CA">
        <w:rPr>
          <w:rFonts w:ascii="Arial" w:eastAsia="Times New Roman" w:hAnsi="Arial" w:cs="Arial"/>
          <w:kern w:val="0"/>
          <w:sz w:val="24"/>
          <w:szCs w:val="24"/>
          <w:lang w:eastAsia="es-CL"/>
          <w14:ligatures w14:val="none"/>
        </w:rPr>
        <w:t xml:space="preserve"> Administrativa: Interfaz unificada para la administración que consolide reportes financieros automáticos, logs de auditoría interna indelebles y métricas de rotación vehicular. </w:t>
      </w:r>
    </w:p>
    <w:p w14:paraId="5F1D32DD" w14:textId="77777777" w:rsidR="00893A98" w:rsidRPr="009F49CA" w:rsidRDefault="00893A98">
      <w:pPr>
        <w:rPr>
          <w:rFonts w:ascii="Arial" w:eastAsia="Times New Roman" w:hAnsi="Arial" w:cs="Arial"/>
          <w:color w:val="0F4761" w:themeColor="accent1" w:themeShade="BF"/>
          <w:sz w:val="28"/>
          <w:szCs w:val="28"/>
          <w:lang w:eastAsia="es-CL"/>
        </w:rPr>
      </w:pPr>
      <w:r w:rsidRPr="009F49CA">
        <w:rPr>
          <w:rFonts w:ascii="Arial" w:eastAsia="Times New Roman" w:hAnsi="Arial" w:cs="Arial"/>
          <w:lang w:eastAsia="es-CL"/>
        </w:rPr>
        <w:br w:type="page"/>
      </w:r>
    </w:p>
    <w:p w14:paraId="6B864FF4" w14:textId="0CCAE76F" w:rsidR="00893A98" w:rsidRPr="009F49CA" w:rsidRDefault="00893A98" w:rsidP="00893A98">
      <w:pPr>
        <w:pStyle w:val="Ttulo3"/>
        <w:rPr>
          <w:rFonts w:ascii="Arial" w:eastAsia="Times New Roman" w:hAnsi="Arial" w:cs="Arial"/>
          <w:lang w:eastAsia="es-CL"/>
        </w:rPr>
      </w:pPr>
      <w:bookmarkStart w:id="21" w:name="_Toc231938006"/>
      <w:r w:rsidRPr="009F49CA">
        <w:rPr>
          <w:rFonts w:ascii="Arial" w:eastAsia="Times New Roman" w:hAnsi="Arial" w:cs="Arial"/>
          <w:lang w:eastAsia="es-CL"/>
        </w:rPr>
        <w:lastRenderedPageBreak/>
        <w:t>7.3 Beneficios esperados</w:t>
      </w:r>
      <w:bookmarkEnd w:id="21"/>
    </w:p>
    <w:p w14:paraId="1AB6323D" w14:textId="77777777" w:rsidR="00893A98" w:rsidRPr="009F49CA" w:rsidRDefault="00893A98" w:rsidP="00893A98">
      <w:pPr>
        <w:pStyle w:val="Ttulo4"/>
        <w:ind w:left="708"/>
        <w:rPr>
          <w:rFonts w:ascii="Arial" w:eastAsia="Times New Roman" w:hAnsi="Arial" w:cs="Arial"/>
          <w:lang w:eastAsia="es-CL"/>
        </w:rPr>
      </w:pPr>
      <w:r w:rsidRPr="009F49CA">
        <w:rPr>
          <w:rFonts w:ascii="Arial" w:eastAsia="Times New Roman" w:hAnsi="Arial" w:cs="Arial"/>
          <w:lang w:eastAsia="es-CL"/>
        </w:rPr>
        <w:t>A. Beneficios Económicos e Institucionales</w:t>
      </w:r>
    </w:p>
    <w:p w14:paraId="5AB20588" w14:textId="77777777" w:rsidR="00893A98" w:rsidRPr="009F49C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Eliminación de Fugas Financieras: La virtualización total de la contabilidad extingue la vulnerabilidad ante pérdidas de comprobantes, errores humanos en el cálculo de tarifas y entrega de vueltos, garantizando una conciliación bancaria electrónica automática al final de cada jornada. </w:t>
      </w:r>
    </w:p>
    <w:p w14:paraId="7A8B1529" w14:textId="77777777" w:rsidR="00893A98" w:rsidRPr="009F49C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Reducción de Costos Operativos (OPEX): Al consolidar un ecosistema digital libre de tickets físicos (</w:t>
      </w:r>
      <w:proofErr w:type="spellStart"/>
      <w:r w:rsidRPr="009F49CA">
        <w:rPr>
          <w:rFonts w:ascii="Arial" w:eastAsia="Times New Roman" w:hAnsi="Arial" w:cs="Arial"/>
          <w:kern w:val="0"/>
          <w:sz w:val="24"/>
          <w:szCs w:val="24"/>
          <w:lang w:eastAsia="es-CL"/>
          <w14:ligatures w14:val="none"/>
        </w:rPr>
        <w:t>Ticketless</w:t>
      </w:r>
      <w:proofErr w:type="spellEnd"/>
      <w:r w:rsidRPr="009F49CA">
        <w:rPr>
          <w:rFonts w:ascii="Arial" w:eastAsia="Times New Roman" w:hAnsi="Arial" w:cs="Arial"/>
          <w:kern w:val="0"/>
          <w:sz w:val="24"/>
          <w:szCs w:val="24"/>
          <w:lang w:eastAsia="es-CL"/>
          <w14:ligatures w14:val="none"/>
        </w:rPr>
        <w:t xml:space="preserve">), el negocio reduce drásticamente los costos operativos fijos por concepto de insumos de impresión térmica y mantenimiento de impresoras mecánicas. </w:t>
      </w:r>
    </w:p>
    <w:p w14:paraId="44B7AF2B" w14:textId="77777777" w:rsidR="00893A98" w:rsidRPr="009F49C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Optimización de Presupuestos TI: El despliegue de los entornos en servidores VPS en la nube minimiza la inversión de capital (CAPEX) en servidores físicos locales, climatización y seguridad física, adoptando un modelo de gasto operativo eficiente y escalable. </w:t>
      </w:r>
    </w:p>
    <w:p w14:paraId="55C7E667" w14:textId="77777777" w:rsidR="00893A98" w:rsidRPr="009F49CA" w:rsidRDefault="00893A98" w:rsidP="00893A98">
      <w:pPr>
        <w:pStyle w:val="Ttulo4"/>
        <w:ind w:left="708"/>
        <w:rPr>
          <w:rFonts w:ascii="Arial" w:eastAsia="Times New Roman" w:hAnsi="Arial" w:cs="Arial"/>
          <w:lang w:eastAsia="es-CL"/>
        </w:rPr>
      </w:pPr>
      <w:r w:rsidRPr="009F49CA">
        <w:rPr>
          <w:rFonts w:ascii="Arial" w:eastAsia="Times New Roman" w:hAnsi="Arial" w:cs="Arial"/>
          <w:lang w:eastAsia="es-CL"/>
        </w:rPr>
        <w:t>B. Beneficios Operacionales</w:t>
      </w:r>
    </w:p>
    <w:p w14:paraId="70DED8D4" w14:textId="77777777" w:rsidR="00893A98" w:rsidRPr="009F49C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Fluidez del Tránsito Vehicular: Mitigación de los cuellos de botella viales mediante la optimización de los tiempos de procesamiento informático del acceso (de 3 a 5 segundos por LPR), reduciendo el ciclo operativo total a un promedio de 31.5 segundos por vehículo. </w:t>
      </w:r>
    </w:p>
    <w:p w14:paraId="30312DEF" w14:textId="77777777" w:rsidR="00893A98" w:rsidRPr="009F49C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Eficiencia del Capital Humano: Automatizar las tareas repetitivas de control visual y recaudación en efectivo permite reorientar al personal de seguridad y guardias de turno hacia funciones críticas de vigilancia patrimonial activa, rondas dinámicas y prevención de riesgos. </w:t>
      </w:r>
    </w:p>
    <w:p w14:paraId="69BBF979" w14:textId="77777777" w:rsidR="00893A98" w:rsidRPr="009F49C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Mantenimiento Predictivo Automatizado: El </w:t>
      </w:r>
      <w:proofErr w:type="spellStart"/>
      <w:r w:rsidRPr="009F49CA">
        <w:rPr>
          <w:rFonts w:ascii="Arial" w:eastAsia="Times New Roman" w:hAnsi="Arial" w:cs="Arial"/>
          <w:kern w:val="0"/>
          <w:sz w:val="24"/>
          <w:szCs w:val="24"/>
          <w:lang w:eastAsia="es-CL"/>
          <w14:ligatures w14:val="none"/>
        </w:rPr>
        <w:t>backend</w:t>
      </w:r>
      <w:proofErr w:type="spellEnd"/>
      <w:r w:rsidRPr="009F49CA">
        <w:rPr>
          <w:rFonts w:ascii="Arial" w:eastAsia="Times New Roman" w:hAnsi="Arial" w:cs="Arial"/>
          <w:kern w:val="0"/>
          <w:sz w:val="24"/>
          <w:szCs w:val="24"/>
          <w:lang w:eastAsia="es-CL"/>
          <w14:ligatures w14:val="none"/>
        </w:rPr>
        <w:t xml:space="preserve"> de la aplicación PWA contabiliza de forma exacta cada ciclo de apertura mecánica de las barreras vehiculares, disparando alertas automáticas al equipo de soporte al alcanzar los umbrales críticos de fábrica para programar revisiones antes de que ocurra una falla en terreno. </w:t>
      </w:r>
    </w:p>
    <w:p w14:paraId="576DD72B" w14:textId="77777777" w:rsidR="00893A98" w:rsidRPr="009F49CA" w:rsidRDefault="00893A98">
      <w:pPr>
        <w:rPr>
          <w:rFonts w:ascii="Arial" w:eastAsia="Times New Roman" w:hAnsi="Arial" w:cs="Arial"/>
          <w:color w:val="0F4761" w:themeColor="accent1" w:themeShade="BF"/>
          <w:sz w:val="28"/>
          <w:szCs w:val="28"/>
          <w:lang w:eastAsia="es-CL"/>
        </w:rPr>
      </w:pPr>
      <w:r w:rsidRPr="009F49CA">
        <w:rPr>
          <w:rFonts w:ascii="Arial" w:eastAsia="Times New Roman" w:hAnsi="Arial" w:cs="Arial"/>
          <w:lang w:eastAsia="es-CL"/>
        </w:rPr>
        <w:br w:type="page"/>
      </w:r>
    </w:p>
    <w:p w14:paraId="6B5E7404" w14:textId="7E352232" w:rsidR="00893A98" w:rsidRPr="009F49CA" w:rsidRDefault="00893A98" w:rsidP="00893A98">
      <w:pPr>
        <w:pStyle w:val="Ttulo3"/>
        <w:rPr>
          <w:rFonts w:ascii="Arial" w:eastAsia="Times New Roman" w:hAnsi="Arial" w:cs="Arial"/>
          <w:lang w:eastAsia="es-CL"/>
        </w:rPr>
      </w:pPr>
      <w:bookmarkStart w:id="22" w:name="_Toc231938007"/>
      <w:r w:rsidRPr="009F49CA">
        <w:rPr>
          <w:rFonts w:ascii="Arial" w:eastAsia="Times New Roman" w:hAnsi="Arial" w:cs="Arial"/>
          <w:lang w:eastAsia="es-CL"/>
        </w:rPr>
        <w:lastRenderedPageBreak/>
        <w:t>7.4 Impacto esperado</w:t>
      </w:r>
      <w:bookmarkEnd w:id="22"/>
    </w:p>
    <w:p w14:paraId="2195AE39" w14:textId="77777777" w:rsidR="00893A98" w:rsidRPr="009F49C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Impacto en los Usuarios (Conductores): Mitiga el estrés y la fricción temporal del conductor al ofrecer un acceso automatizado expedito y una interfaz de cobro transparente basada en el tiempo efectivo de permanencia exigido por la Ley </w:t>
      </w:r>
      <w:proofErr w:type="spellStart"/>
      <w:r w:rsidRPr="009F49CA">
        <w:rPr>
          <w:rFonts w:ascii="Arial" w:eastAsia="Times New Roman" w:hAnsi="Arial" w:cs="Arial"/>
          <w:kern w:val="0"/>
          <w:sz w:val="24"/>
          <w:szCs w:val="24"/>
          <w:lang w:eastAsia="es-CL"/>
          <w14:ligatures w14:val="none"/>
        </w:rPr>
        <w:t>N°</w:t>
      </w:r>
      <w:proofErr w:type="spellEnd"/>
      <w:r w:rsidRPr="009F49CA">
        <w:rPr>
          <w:rFonts w:ascii="Arial" w:eastAsia="Times New Roman" w:hAnsi="Arial" w:cs="Arial"/>
          <w:kern w:val="0"/>
          <w:sz w:val="24"/>
          <w:szCs w:val="24"/>
          <w:lang w:eastAsia="es-CL"/>
          <w14:ligatures w14:val="none"/>
        </w:rPr>
        <w:t xml:space="preserve"> 20.967. Proporciona una experiencia de usuario moderna, autónoma y cómoda directamente desde sus smartphones. </w:t>
      </w:r>
    </w:p>
    <w:p w14:paraId="0649826C" w14:textId="77777777" w:rsidR="00893A98" w:rsidRPr="009F49C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Impacto en la Organización: Transforma estructuralmente el recinto en un entorno tecnológico moderno controlado por datos. Eleva la seguridad institucional al dotar a la administración de capacidad de auditoría forense y trazabilidad inmediata mediante un historial fotográfico y de texto cifrado de cada patente indexada en la base de datos </w:t>
      </w:r>
      <w:proofErr w:type="spellStart"/>
      <w:r w:rsidRPr="009F49CA">
        <w:rPr>
          <w:rFonts w:ascii="Arial" w:eastAsia="Times New Roman" w:hAnsi="Arial" w:cs="Arial"/>
          <w:kern w:val="0"/>
          <w:sz w:val="24"/>
          <w:szCs w:val="24"/>
          <w:lang w:eastAsia="es-CL"/>
          <w14:ligatures w14:val="none"/>
        </w:rPr>
        <w:t>cloud</w:t>
      </w:r>
      <w:proofErr w:type="spellEnd"/>
      <w:r w:rsidRPr="009F49CA">
        <w:rPr>
          <w:rFonts w:ascii="Arial" w:eastAsia="Times New Roman" w:hAnsi="Arial" w:cs="Arial"/>
          <w:kern w:val="0"/>
          <w:sz w:val="24"/>
          <w:szCs w:val="24"/>
          <w:lang w:eastAsia="es-CL"/>
          <w14:ligatures w14:val="none"/>
        </w:rPr>
        <w:t xml:space="preserve">. </w:t>
      </w:r>
    </w:p>
    <w:p w14:paraId="4D1D282C" w14:textId="77777777" w:rsidR="00893A98" w:rsidRPr="009F49C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9F49CA">
        <w:rPr>
          <w:rFonts w:ascii="Arial" w:eastAsia="Times New Roman" w:hAnsi="Arial" w:cs="Arial"/>
          <w:kern w:val="0"/>
          <w:sz w:val="24"/>
          <w:szCs w:val="24"/>
          <w:lang w:eastAsia="es-CL"/>
          <w14:ligatures w14:val="none"/>
        </w:rPr>
        <w:t xml:space="preserve">Impacto en la Comunidad y el Entorno Municipal: Beneficia directamente el flujo urbano del centro de la comuna de Rancagua al reducir la congestión vehicular perimetral y los bloqueos viales que se generan de forma crítica en las horas punta comerciales sobre el eje de la Calle Alcázar. </w:t>
      </w:r>
    </w:p>
    <w:p w14:paraId="0A768399" w14:textId="77777777" w:rsidR="00372463" w:rsidRPr="009F49CA" w:rsidRDefault="00372463" w:rsidP="00372463">
      <w:pPr>
        <w:spacing w:after="100" w:afterAutospacing="1" w:line="240" w:lineRule="auto"/>
        <w:rPr>
          <w:rFonts w:ascii="Arial" w:eastAsia="Times New Roman" w:hAnsi="Arial" w:cs="Arial"/>
          <w:kern w:val="0"/>
          <w:sz w:val="24"/>
          <w:szCs w:val="24"/>
          <w:lang w:eastAsia="es-CL"/>
          <w14:ligatures w14:val="none"/>
        </w:rPr>
      </w:pPr>
    </w:p>
    <w:p w14:paraId="0A59BE12" w14:textId="71FDDB2D" w:rsidR="00372463" w:rsidRPr="009F49CA" w:rsidRDefault="00372463">
      <w:pPr>
        <w:rPr>
          <w:rFonts w:ascii="Arial" w:eastAsiaTheme="majorEastAsia" w:hAnsi="Arial" w:cs="Arial"/>
          <w:color w:val="0F4761" w:themeColor="accent1" w:themeShade="BF"/>
          <w:sz w:val="32"/>
          <w:szCs w:val="32"/>
          <w:highlight w:val="yellow"/>
        </w:rPr>
      </w:pPr>
      <w:r w:rsidRPr="009F49CA">
        <w:rPr>
          <w:rFonts w:ascii="Arial" w:hAnsi="Arial" w:cs="Arial"/>
          <w:highlight w:val="yellow"/>
        </w:rPr>
        <w:br w:type="page"/>
      </w:r>
    </w:p>
    <w:p w14:paraId="1F4483DE" w14:textId="32E4C345" w:rsidR="00A056E9" w:rsidRPr="009F49CA" w:rsidRDefault="00893A98" w:rsidP="001D0530">
      <w:pPr>
        <w:pStyle w:val="Ttulo2"/>
        <w:spacing w:line="240" w:lineRule="auto"/>
        <w:rPr>
          <w:rFonts w:ascii="Arial" w:hAnsi="Arial" w:cs="Arial"/>
        </w:rPr>
      </w:pPr>
      <w:bookmarkStart w:id="23" w:name="_Toc231938008"/>
      <w:r w:rsidRPr="009F49CA">
        <w:rPr>
          <w:rFonts w:ascii="Arial" w:hAnsi="Arial" w:cs="Arial"/>
        </w:rPr>
        <w:lastRenderedPageBreak/>
        <w:t>8</w:t>
      </w:r>
      <w:r w:rsidR="00A056E9" w:rsidRPr="009F49CA">
        <w:rPr>
          <w:rFonts w:ascii="Arial" w:hAnsi="Arial" w:cs="Arial"/>
        </w:rPr>
        <w:t xml:space="preserve">. Factibilidad </w:t>
      </w:r>
      <w:r w:rsidR="00B17995" w:rsidRPr="009F49CA">
        <w:rPr>
          <w:rFonts w:ascii="Arial" w:hAnsi="Arial" w:cs="Arial"/>
        </w:rPr>
        <w:t>del proyecto</w:t>
      </w:r>
      <w:bookmarkEnd w:id="23"/>
    </w:p>
    <w:p w14:paraId="38F170BB" w14:textId="1A2C4DA7" w:rsidR="00B17995" w:rsidRPr="009F49CA" w:rsidRDefault="00B17995" w:rsidP="00B17995">
      <w:pPr>
        <w:pStyle w:val="Ttulo3"/>
        <w:rPr>
          <w:rFonts w:ascii="Arial" w:hAnsi="Arial" w:cs="Arial"/>
        </w:rPr>
      </w:pPr>
      <w:bookmarkStart w:id="24" w:name="_Toc231938009"/>
      <w:r w:rsidRPr="009F49CA">
        <w:rPr>
          <w:rFonts w:ascii="Arial" w:hAnsi="Arial" w:cs="Arial"/>
        </w:rPr>
        <w:t>8.1 Factibilidad técnica</w:t>
      </w:r>
      <w:bookmarkEnd w:id="24"/>
      <w:r w:rsidRPr="009F49CA">
        <w:rPr>
          <w:rFonts w:ascii="Arial" w:hAnsi="Arial" w:cs="Arial"/>
        </w:rPr>
        <w:t xml:space="preserve"> </w:t>
      </w:r>
    </w:p>
    <w:p w14:paraId="01018C2E" w14:textId="2D8BDB3A" w:rsidR="00A056E9" w:rsidRPr="009F49CA" w:rsidRDefault="00893A98" w:rsidP="00B17995">
      <w:pPr>
        <w:pStyle w:val="Ttulo4"/>
        <w:ind w:left="708"/>
        <w:rPr>
          <w:rFonts w:ascii="Arial" w:hAnsi="Arial" w:cs="Arial"/>
        </w:rPr>
      </w:pPr>
      <w:r w:rsidRPr="009F49CA">
        <w:rPr>
          <w:rFonts w:ascii="Arial" w:hAnsi="Arial" w:cs="Arial"/>
        </w:rPr>
        <w:t>8</w:t>
      </w:r>
      <w:r w:rsidR="00A056E9" w:rsidRPr="009F49CA">
        <w:rPr>
          <w:rFonts w:ascii="Arial" w:hAnsi="Arial" w:cs="Arial"/>
        </w:rPr>
        <w:t>.1</w:t>
      </w:r>
      <w:r w:rsidR="00B17995" w:rsidRPr="009F49CA">
        <w:rPr>
          <w:rFonts w:ascii="Arial" w:hAnsi="Arial" w:cs="Arial"/>
        </w:rPr>
        <w:t>.1</w:t>
      </w:r>
      <w:r w:rsidR="00A056E9" w:rsidRPr="009F49CA">
        <w:rPr>
          <w:rFonts w:ascii="Arial" w:hAnsi="Arial" w:cs="Arial"/>
        </w:rPr>
        <w:t xml:space="preserve"> Levantamiento de Requerimientos</w:t>
      </w:r>
    </w:p>
    <w:p w14:paraId="3C102A37" w14:textId="43B89E44" w:rsidR="00A056E9" w:rsidRPr="009F49CA" w:rsidRDefault="00A056E9" w:rsidP="00B17995">
      <w:pPr>
        <w:spacing w:line="240" w:lineRule="auto"/>
        <w:ind w:left="1416"/>
        <w:rPr>
          <w:rFonts w:ascii="Arial" w:hAnsi="Arial" w:cs="Arial"/>
        </w:rPr>
      </w:pPr>
      <w:r w:rsidRPr="009F49CA">
        <w:rPr>
          <w:rFonts w:ascii="Arial" w:hAnsi="Arial" w:cs="Arial"/>
        </w:rPr>
        <w:t>Esta sección detalla las necesidades tecnológicas, las funcionalidades esperadas y los componentes físicos, de red y de software requeridos para la implementación y operación del sistema de estacionamiento automatizado SMARTPARK.</w:t>
      </w:r>
    </w:p>
    <w:p w14:paraId="533054B0" w14:textId="77777777" w:rsidR="00A056E9" w:rsidRPr="009F49CA" w:rsidRDefault="00A056E9" w:rsidP="00B17995">
      <w:pPr>
        <w:pStyle w:val="Ttulo5"/>
        <w:ind w:left="1416"/>
        <w:rPr>
          <w:rFonts w:ascii="Arial" w:hAnsi="Arial" w:cs="Arial"/>
        </w:rPr>
      </w:pPr>
      <w:r w:rsidRPr="009F49CA">
        <w:rPr>
          <w:rFonts w:ascii="Arial" w:hAnsi="Arial" w:cs="Arial"/>
        </w:rPr>
        <w:t>A. Necesidades Tecnológicas y Funcionalidades Esperadas</w:t>
      </w:r>
    </w:p>
    <w:p w14:paraId="002DB7DD" w14:textId="1086D2FC" w:rsidR="00A056E9" w:rsidRPr="009F49CA" w:rsidRDefault="0067589E" w:rsidP="00B17995">
      <w:pPr>
        <w:spacing w:line="240" w:lineRule="auto"/>
        <w:ind w:left="2832"/>
        <w:rPr>
          <w:rFonts w:ascii="Arial" w:hAnsi="Arial" w:cs="Arial"/>
        </w:rPr>
      </w:pPr>
      <w:r w:rsidRPr="009F49CA">
        <w:rPr>
          <w:rFonts w:ascii="Arial" w:hAnsi="Arial" w:cs="Arial"/>
        </w:rPr>
        <w:t xml:space="preserve">La aplicación PWA </w:t>
      </w:r>
      <w:r w:rsidR="00A056E9" w:rsidRPr="009F49CA">
        <w:rPr>
          <w:rFonts w:ascii="Arial" w:hAnsi="Arial" w:cs="Arial"/>
        </w:rPr>
        <w:t>interactuará directamente con el hardware y servicios externos para cumplir con los siguientes requerimientos funcionales del negocio:</w:t>
      </w:r>
    </w:p>
    <w:p w14:paraId="74F3372E" w14:textId="1F7CEDB1"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Reconocimiento de Patentes: Captura y procesamiento óptico de caracteres (OCR) a través del sistema integrado en las barreras de acceso. </w:t>
      </w:r>
    </w:p>
    <w:p w14:paraId="3198CBC3" w14:textId="0DFB9873"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Gestión de Espacios en Tiempo Real: Monitoreo automatizado de la capacidad del estacionamiento, actualizando la disponibilidad con cada evento de ingreso y egreso. </w:t>
      </w:r>
    </w:p>
    <w:p w14:paraId="4DCDB6DB" w14:textId="2B05DCE9"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Generación de Tickets Electrónicos: Emisión digital de comprobantes de acceso con marcas de tiempo exactas para el cálculo de tarifas. </w:t>
      </w:r>
    </w:p>
    <w:p w14:paraId="67ECC02E" w14:textId="7CE577D8"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Pasarela de Pagos Integrada: Gestión y validación de transacciones comerciales electrónicas mediante el uso de </w:t>
      </w:r>
      <w:proofErr w:type="spellStart"/>
      <w:r w:rsidRPr="009F49CA">
        <w:rPr>
          <w:rFonts w:ascii="Arial" w:hAnsi="Arial" w:cs="Arial"/>
        </w:rPr>
        <w:t>APIs</w:t>
      </w:r>
      <w:proofErr w:type="spellEnd"/>
      <w:r w:rsidRPr="009F49CA">
        <w:rPr>
          <w:rFonts w:ascii="Arial" w:hAnsi="Arial" w:cs="Arial"/>
        </w:rPr>
        <w:t xml:space="preserve"> de pago.</w:t>
      </w:r>
    </w:p>
    <w:p w14:paraId="00958FA3" w14:textId="77777777" w:rsidR="00A056E9" w:rsidRPr="009F49CA" w:rsidRDefault="00A056E9" w:rsidP="00B17995">
      <w:pPr>
        <w:pStyle w:val="Ttulo5"/>
        <w:ind w:left="1416"/>
        <w:rPr>
          <w:rFonts w:ascii="Arial" w:hAnsi="Arial" w:cs="Arial"/>
        </w:rPr>
      </w:pPr>
      <w:r w:rsidRPr="009F49CA">
        <w:rPr>
          <w:rFonts w:ascii="Arial" w:hAnsi="Arial" w:cs="Arial"/>
        </w:rPr>
        <w:t>B. Infraestructura Física (Hardware)</w:t>
      </w:r>
    </w:p>
    <w:p w14:paraId="04B41B6A" w14:textId="302F0DFC" w:rsidR="00A056E9" w:rsidRPr="009F49CA" w:rsidRDefault="00A056E9" w:rsidP="00B17995">
      <w:pPr>
        <w:spacing w:line="240" w:lineRule="auto"/>
        <w:ind w:left="2124"/>
        <w:rPr>
          <w:rFonts w:ascii="Arial" w:hAnsi="Arial" w:cs="Arial"/>
        </w:rPr>
      </w:pPr>
      <w:r w:rsidRPr="009F49CA">
        <w:rPr>
          <w:rFonts w:ascii="Arial" w:hAnsi="Arial" w:cs="Arial"/>
        </w:rPr>
        <w:t xml:space="preserve">Unidades de Control de Acceso (Barreras): </w:t>
      </w:r>
    </w:p>
    <w:p w14:paraId="0C8C51A8" w14:textId="1906DD2B"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Dos (2) barreras vehiculares de alto tráfico con brazo de 3 a 4 metros. </w:t>
      </w:r>
    </w:p>
    <w:p w14:paraId="7E255614" w14:textId="75A602C0"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Dos (2) Cámaras LPR (</w:t>
      </w:r>
      <w:proofErr w:type="spellStart"/>
      <w:r w:rsidRPr="009F49CA">
        <w:rPr>
          <w:rFonts w:ascii="Arial" w:hAnsi="Arial" w:cs="Arial"/>
        </w:rPr>
        <w:t>License</w:t>
      </w:r>
      <w:proofErr w:type="spellEnd"/>
      <w:r w:rsidRPr="009F49CA">
        <w:rPr>
          <w:rFonts w:ascii="Arial" w:hAnsi="Arial" w:cs="Arial"/>
        </w:rPr>
        <w:t xml:space="preserve"> Plate </w:t>
      </w:r>
      <w:proofErr w:type="spellStart"/>
      <w:r w:rsidRPr="009F49CA">
        <w:rPr>
          <w:rFonts w:ascii="Arial" w:hAnsi="Arial" w:cs="Arial"/>
        </w:rPr>
        <w:t>Recognition</w:t>
      </w:r>
      <w:proofErr w:type="spellEnd"/>
      <w:r w:rsidRPr="009F49CA">
        <w:rPr>
          <w:rFonts w:ascii="Arial" w:hAnsi="Arial" w:cs="Arial"/>
        </w:rPr>
        <w:t xml:space="preserve">) con iluminador IR para lectura nocturna, integradas o montadas en tótem. </w:t>
      </w:r>
    </w:p>
    <w:p w14:paraId="60CF3A2F" w14:textId="77777777" w:rsidR="00A056E9" w:rsidRPr="009F49CA" w:rsidRDefault="00A056E9" w:rsidP="00B17995">
      <w:pPr>
        <w:pStyle w:val="Prrafodelista"/>
        <w:numPr>
          <w:ilvl w:val="0"/>
          <w:numId w:val="9"/>
        </w:numPr>
        <w:spacing w:line="240" w:lineRule="auto"/>
        <w:rPr>
          <w:rFonts w:ascii="Arial" w:hAnsi="Arial" w:cs="Arial"/>
        </w:rPr>
      </w:pPr>
      <w:r w:rsidRPr="009F49CA">
        <w:rPr>
          <w:rFonts w:ascii="Arial" w:hAnsi="Arial" w:cs="Arial"/>
        </w:rPr>
        <w:t xml:space="preserve">Sensores de masa vehicular (radares de microondas o lazos inductivos) para la seguridad activa </w:t>
      </w:r>
      <w:proofErr w:type="spellStart"/>
      <w:r w:rsidRPr="009F49CA">
        <w:rPr>
          <w:rFonts w:ascii="Arial" w:hAnsi="Arial" w:cs="Arial"/>
        </w:rPr>
        <w:t>anti-aplastamiento</w:t>
      </w:r>
      <w:proofErr w:type="spellEnd"/>
      <w:r w:rsidRPr="009F49CA">
        <w:rPr>
          <w:rFonts w:ascii="Arial" w:hAnsi="Arial" w:cs="Arial"/>
        </w:rPr>
        <w:t xml:space="preserve">. </w:t>
      </w:r>
    </w:p>
    <w:p w14:paraId="43ED8801" w14:textId="7374BEF9" w:rsidR="00A056E9" w:rsidRPr="009F49CA" w:rsidRDefault="00A056E9" w:rsidP="00B17995">
      <w:pPr>
        <w:pStyle w:val="Prrafodelista"/>
        <w:spacing w:line="240" w:lineRule="auto"/>
        <w:ind w:left="2124"/>
        <w:rPr>
          <w:rFonts w:ascii="Arial" w:hAnsi="Arial" w:cs="Arial"/>
        </w:rPr>
      </w:pPr>
      <w:r w:rsidRPr="009F49CA">
        <w:rPr>
          <w:rFonts w:ascii="Arial" w:hAnsi="Arial" w:cs="Arial"/>
        </w:rPr>
        <w:t xml:space="preserve">Unidad de Procesamiento (Estación de Trabajo y Monitoreo): </w:t>
      </w:r>
    </w:p>
    <w:p w14:paraId="0A87697B" w14:textId="771EC8DB"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Estación de trabajo de escritorio provista por el equipo técnico para el monitoreo local (especificaciones mínimas: Intel i5, 8GB RAM). </w:t>
      </w:r>
    </w:p>
    <w:p w14:paraId="07E6425E" w14:textId="64D4463F"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Equipo UPS (Sistema de Alimentación Ininterrumpida) dedicado a proteger los componentes de cómputo locales ante cortes de energía o variaciones de voltaje. </w:t>
      </w:r>
    </w:p>
    <w:p w14:paraId="04BB25F3" w14:textId="77777777" w:rsidR="00A056E9" w:rsidRPr="009F49CA" w:rsidRDefault="00A056E9" w:rsidP="00B17995">
      <w:pPr>
        <w:spacing w:line="240" w:lineRule="auto"/>
        <w:ind w:left="708"/>
        <w:rPr>
          <w:rFonts w:ascii="Arial" w:hAnsi="Arial" w:cs="Arial"/>
        </w:rPr>
      </w:pPr>
      <w:r w:rsidRPr="009F49CA">
        <w:rPr>
          <w:rFonts w:ascii="Arial" w:hAnsi="Arial" w:cs="Arial"/>
        </w:rPr>
        <w:br w:type="page"/>
      </w:r>
    </w:p>
    <w:p w14:paraId="278CC9D8" w14:textId="598CAC4F" w:rsidR="00A056E9" w:rsidRPr="009F49CA" w:rsidRDefault="00A056E9" w:rsidP="00B17995">
      <w:pPr>
        <w:pStyle w:val="Ttulo5"/>
        <w:ind w:left="1416"/>
        <w:rPr>
          <w:rFonts w:ascii="Arial" w:hAnsi="Arial" w:cs="Arial"/>
        </w:rPr>
      </w:pPr>
      <w:r w:rsidRPr="009F49CA">
        <w:rPr>
          <w:rFonts w:ascii="Arial" w:hAnsi="Arial" w:cs="Arial"/>
        </w:rPr>
        <w:lastRenderedPageBreak/>
        <w:t>C. Conectividad y Red</w:t>
      </w:r>
    </w:p>
    <w:p w14:paraId="5F283810" w14:textId="23A19795"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Red Local (LAN): Despliegue de cableado estructurado Categoría 6 (UTP) para enlazar las barreras con el nodo central. Se incorpora un Switch </w:t>
      </w:r>
      <w:proofErr w:type="spellStart"/>
      <w:r w:rsidRPr="009F49CA">
        <w:rPr>
          <w:rFonts w:ascii="Arial" w:hAnsi="Arial" w:cs="Arial"/>
        </w:rPr>
        <w:t>PoE</w:t>
      </w:r>
      <w:proofErr w:type="spellEnd"/>
      <w:r w:rsidRPr="009F49CA">
        <w:rPr>
          <w:rFonts w:ascii="Arial" w:hAnsi="Arial" w:cs="Arial"/>
        </w:rPr>
        <w:t xml:space="preserve"> (Power </w:t>
      </w:r>
      <w:proofErr w:type="spellStart"/>
      <w:r w:rsidRPr="009F49CA">
        <w:rPr>
          <w:rFonts w:ascii="Arial" w:hAnsi="Arial" w:cs="Arial"/>
        </w:rPr>
        <w:t>over</w:t>
      </w:r>
      <w:proofErr w:type="spellEnd"/>
      <w:r w:rsidRPr="009F49CA">
        <w:rPr>
          <w:rFonts w:ascii="Arial" w:hAnsi="Arial" w:cs="Arial"/>
        </w:rPr>
        <w:t xml:space="preserve"> Ethernet) para centralizar la transmisión de datos y la energía de las cámaras en un único tendido. </w:t>
      </w:r>
    </w:p>
    <w:p w14:paraId="24FB9A6D" w14:textId="7FF1FB74"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Enlace de Internet: Conexión de alta estabilidad (Fibra óptica) con IP fija o servicio de DNS dinámico, asegurando la comunicación constante entre el hardware en terreno y el servidor en la nube. </w:t>
      </w:r>
    </w:p>
    <w:p w14:paraId="63600E8E" w14:textId="77777777" w:rsidR="00A056E9" w:rsidRPr="009F49CA" w:rsidRDefault="00A056E9" w:rsidP="00B17995">
      <w:pPr>
        <w:pStyle w:val="Ttulo5"/>
        <w:ind w:left="1416"/>
        <w:rPr>
          <w:rFonts w:ascii="Arial" w:hAnsi="Arial" w:cs="Arial"/>
        </w:rPr>
      </w:pPr>
      <w:r w:rsidRPr="009F49CA">
        <w:rPr>
          <w:rFonts w:ascii="Arial" w:hAnsi="Arial" w:cs="Arial"/>
        </w:rPr>
        <w:t>D. Recursos Tecnológicos (Software y Cloud)</w:t>
      </w:r>
    </w:p>
    <w:p w14:paraId="771B37F2" w14:textId="1A790E1A"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Entorno de Servidor: Se optará por una solución de Cloud Computing para alojar la </w:t>
      </w:r>
      <w:r w:rsidR="0067589E" w:rsidRPr="009F49CA">
        <w:rPr>
          <w:rFonts w:ascii="Arial" w:hAnsi="Arial" w:cs="Arial"/>
        </w:rPr>
        <w:t xml:space="preserve">aplicación PWA </w:t>
      </w:r>
      <w:r w:rsidRPr="009F49CA">
        <w:rPr>
          <w:rFonts w:ascii="Arial" w:hAnsi="Arial" w:cs="Arial"/>
        </w:rPr>
        <w:t xml:space="preserve">y la base de datos, garantizando disponibilidad 24/7. Como alternativa prioritaria por su eficiencia de costos para desarrollo y producción escalable se define Hetzner Cloud, manteniendo a Microsoft Azure como segunda opción de respaldo. </w:t>
      </w:r>
    </w:p>
    <w:p w14:paraId="6A3E415D" w14:textId="660FE0A3"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Base de Datos: Motor relacional (PostgreSQL o MySQL) estructurado para el almacenamiento seguro de registros de patentes, marcas de tiempo y transacciones. </w:t>
      </w:r>
    </w:p>
    <w:p w14:paraId="715E6FC3" w14:textId="2FB2F4CF" w:rsidR="00A056E9" w:rsidRPr="009F49CA" w:rsidRDefault="00A056E9" w:rsidP="00B17995">
      <w:pPr>
        <w:pStyle w:val="Prrafodelista"/>
        <w:numPr>
          <w:ilvl w:val="0"/>
          <w:numId w:val="10"/>
        </w:numPr>
        <w:spacing w:line="240" w:lineRule="auto"/>
        <w:rPr>
          <w:rFonts w:ascii="Arial" w:hAnsi="Arial" w:cs="Arial"/>
        </w:rPr>
      </w:pPr>
      <w:proofErr w:type="spellStart"/>
      <w:r w:rsidRPr="009F49CA">
        <w:rPr>
          <w:rFonts w:ascii="Arial" w:hAnsi="Arial" w:cs="Arial"/>
        </w:rPr>
        <w:t>APIs</w:t>
      </w:r>
      <w:proofErr w:type="spellEnd"/>
      <w:r w:rsidRPr="009F49CA">
        <w:rPr>
          <w:rFonts w:ascii="Arial" w:hAnsi="Arial" w:cs="Arial"/>
        </w:rPr>
        <w:t xml:space="preserve"> de Integración: </w:t>
      </w:r>
    </w:p>
    <w:p w14:paraId="4EF28A05" w14:textId="03369771"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API del Fabricante: Protocolos HTTP/JSON para la comunicación bidireccional y envío de alertas desde las barreras hacia el </w:t>
      </w:r>
      <w:proofErr w:type="spellStart"/>
      <w:r w:rsidRPr="009F49CA">
        <w:rPr>
          <w:rFonts w:ascii="Arial" w:hAnsi="Arial" w:cs="Arial"/>
        </w:rPr>
        <w:t>backend</w:t>
      </w:r>
      <w:proofErr w:type="spellEnd"/>
      <w:r w:rsidRPr="009F49CA">
        <w:rPr>
          <w:rFonts w:ascii="Arial" w:hAnsi="Arial" w:cs="Arial"/>
        </w:rPr>
        <w:t xml:space="preserve"> </w:t>
      </w:r>
      <w:r w:rsidR="0067589E" w:rsidRPr="009F49CA">
        <w:rPr>
          <w:rFonts w:ascii="Arial" w:hAnsi="Arial" w:cs="Arial"/>
        </w:rPr>
        <w:t>de la aplicación PWA</w:t>
      </w:r>
      <w:r w:rsidRPr="009F49CA">
        <w:rPr>
          <w:rFonts w:ascii="Arial" w:hAnsi="Arial" w:cs="Arial"/>
        </w:rPr>
        <w:t xml:space="preserve">. </w:t>
      </w:r>
    </w:p>
    <w:p w14:paraId="49A5B729" w14:textId="4FBA1D97" w:rsidR="00A056E9" w:rsidRPr="009F49CA" w:rsidRDefault="00A056E9" w:rsidP="00B17995">
      <w:pPr>
        <w:pStyle w:val="Prrafodelista"/>
        <w:numPr>
          <w:ilvl w:val="0"/>
          <w:numId w:val="10"/>
        </w:numPr>
        <w:spacing w:line="240" w:lineRule="auto"/>
        <w:rPr>
          <w:rFonts w:ascii="Arial" w:hAnsi="Arial" w:cs="Arial"/>
        </w:rPr>
      </w:pPr>
      <w:r w:rsidRPr="009F49CA">
        <w:rPr>
          <w:rFonts w:ascii="Arial" w:hAnsi="Arial" w:cs="Arial"/>
        </w:rPr>
        <w:t xml:space="preserve">API de Pagos: Integración con pasarelas de pago nacionales (Webpay de Transbank o Flow) para la recaudación digital. </w:t>
      </w:r>
    </w:p>
    <w:p w14:paraId="75707576" w14:textId="77777777" w:rsidR="00A056E9" w:rsidRPr="009F49CA" w:rsidRDefault="00A056E9" w:rsidP="00B17995">
      <w:pPr>
        <w:spacing w:line="240" w:lineRule="auto"/>
        <w:ind w:left="708"/>
        <w:rPr>
          <w:rFonts w:ascii="Arial" w:hAnsi="Arial" w:cs="Arial"/>
        </w:rPr>
      </w:pPr>
      <w:r w:rsidRPr="009F49CA">
        <w:rPr>
          <w:rFonts w:ascii="Arial" w:hAnsi="Arial" w:cs="Arial"/>
        </w:rPr>
        <w:t> </w:t>
      </w:r>
    </w:p>
    <w:p w14:paraId="76571A56" w14:textId="77777777" w:rsidR="00A056E9" w:rsidRPr="009F49CA" w:rsidRDefault="00A056E9" w:rsidP="00B17995">
      <w:pPr>
        <w:pStyle w:val="Ttulo5"/>
        <w:ind w:left="1416"/>
        <w:rPr>
          <w:rFonts w:ascii="Arial" w:hAnsi="Arial" w:cs="Arial"/>
        </w:rPr>
      </w:pPr>
      <w:r w:rsidRPr="009F49CA">
        <w:rPr>
          <w:rFonts w:ascii="Arial" w:hAnsi="Arial" w:cs="Arial"/>
        </w:rPr>
        <w:t>E. Suministro e Infraestructura Eléctrica</w:t>
      </w:r>
    </w:p>
    <w:p w14:paraId="069A59CB" w14:textId="4170D75C" w:rsidR="00A056E9" w:rsidRPr="009F49CA" w:rsidRDefault="00A056E9" w:rsidP="00B17995">
      <w:pPr>
        <w:pStyle w:val="Prrafodelista"/>
        <w:numPr>
          <w:ilvl w:val="0"/>
          <w:numId w:val="11"/>
        </w:numPr>
        <w:spacing w:line="240" w:lineRule="auto"/>
        <w:rPr>
          <w:rFonts w:ascii="Arial" w:hAnsi="Arial" w:cs="Arial"/>
        </w:rPr>
      </w:pPr>
      <w:r w:rsidRPr="009F49CA">
        <w:rPr>
          <w:rFonts w:ascii="Arial" w:hAnsi="Arial" w:cs="Arial"/>
        </w:rPr>
        <w:t xml:space="preserve">Puntos de Alimentación: Habilitación de una toma eléctrica de 220V en la base de cada barrera de acceso. Los costos estimados del consumo energético de la solución se encuentran calculados e indexados en el flujo de caja del proyecto. </w:t>
      </w:r>
    </w:p>
    <w:p w14:paraId="6A7380A8" w14:textId="26694C3F" w:rsidR="00A056E9" w:rsidRPr="009F49CA" w:rsidRDefault="00A056E9" w:rsidP="00B17995">
      <w:pPr>
        <w:pStyle w:val="Prrafodelista"/>
        <w:numPr>
          <w:ilvl w:val="0"/>
          <w:numId w:val="11"/>
        </w:numPr>
        <w:spacing w:line="240" w:lineRule="auto"/>
        <w:rPr>
          <w:rFonts w:ascii="Arial" w:hAnsi="Arial" w:cs="Arial"/>
        </w:rPr>
      </w:pPr>
      <w:r w:rsidRPr="009F49CA">
        <w:rPr>
          <w:rFonts w:ascii="Arial" w:hAnsi="Arial" w:cs="Arial"/>
        </w:rPr>
        <w:t xml:space="preserve">Canalización: Canalización subterránea reforzada para proteger el cableado eléctrico y de datos de las inclemencias climáticas y del tránsito pesado. </w:t>
      </w:r>
    </w:p>
    <w:p w14:paraId="6C1BAAE9" w14:textId="77777777" w:rsidR="00A056E9" w:rsidRPr="009F49CA" w:rsidRDefault="00A056E9" w:rsidP="001D0530">
      <w:pPr>
        <w:spacing w:line="240" w:lineRule="auto"/>
        <w:rPr>
          <w:rFonts w:ascii="Arial" w:hAnsi="Arial" w:cs="Arial"/>
        </w:rPr>
      </w:pPr>
    </w:p>
    <w:p w14:paraId="2E1994E4" w14:textId="77889B6E" w:rsidR="00892B92" w:rsidRPr="009F49CA" w:rsidRDefault="00A056E9" w:rsidP="00892B92">
      <w:pPr>
        <w:pStyle w:val="Ttulo4"/>
        <w:ind w:left="708"/>
        <w:rPr>
          <w:rStyle w:val="nfasis"/>
          <w:rFonts w:ascii="Arial" w:hAnsi="Arial" w:cs="Arial"/>
          <w:i/>
          <w:iCs/>
        </w:rPr>
      </w:pPr>
      <w:r w:rsidRPr="009F49CA">
        <w:rPr>
          <w:rFonts w:ascii="Arial" w:hAnsi="Arial" w:cs="Arial"/>
        </w:rPr>
        <w:br w:type="page"/>
      </w:r>
      <w:r w:rsidR="00892B92" w:rsidRPr="009F49CA">
        <w:rPr>
          <w:rStyle w:val="nfasis"/>
          <w:rFonts w:ascii="Arial" w:hAnsi="Arial" w:cs="Arial"/>
          <w:i/>
          <w:iCs/>
        </w:rPr>
        <w:lastRenderedPageBreak/>
        <w:t xml:space="preserve">8.1.2 </w:t>
      </w:r>
      <w:r w:rsidR="00892B92" w:rsidRPr="009F49CA">
        <w:rPr>
          <w:rStyle w:val="nfasis"/>
          <w:rFonts w:ascii="Arial" w:hAnsi="Arial" w:cs="Arial"/>
          <w:i/>
          <w:iCs/>
        </w:rPr>
        <w:t>Identificación de alternativas tecnológicas</w:t>
      </w:r>
    </w:p>
    <w:p w14:paraId="6CEF9BB5" w14:textId="77777777" w:rsidR="00892B92" w:rsidRPr="009F49CA" w:rsidRDefault="00892B92" w:rsidP="00892B92">
      <w:pPr>
        <w:pStyle w:val="NormalWeb"/>
        <w:ind w:left="1416"/>
        <w:rPr>
          <w:rFonts w:ascii="Arial" w:hAnsi="Arial" w:cs="Arial"/>
          <w:sz w:val="22"/>
          <w:szCs w:val="22"/>
        </w:rPr>
      </w:pPr>
      <w:r w:rsidRPr="009F49CA">
        <w:rPr>
          <w:rFonts w:ascii="Arial" w:hAnsi="Arial" w:cs="Arial"/>
          <w:sz w:val="22"/>
          <w:szCs w:val="22"/>
        </w:rPr>
        <w:t>Para resolver la problemática de congestión y automatizar el control de acceso y recaudación en el recinto de Calle Alcázar #351, el equipo de ingeniería identificó tres alternativas tecnológicas viables en el mercado. Estas opciones varían en su arquitectura, nivel de integración y dependencia de hardware físico:</w:t>
      </w:r>
    </w:p>
    <w:p w14:paraId="3F3556E8" w14:textId="5BB80D4D" w:rsidR="00892B92" w:rsidRPr="009F49CA" w:rsidRDefault="00892B92" w:rsidP="00892B92">
      <w:pPr>
        <w:pStyle w:val="NormalWeb"/>
        <w:ind w:left="1416"/>
        <w:rPr>
          <w:rFonts w:ascii="Arial" w:hAnsi="Arial" w:cs="Arial"/>
          <w:sz w:val="22"/>
          <w:szCs w:val="22"/>
        </w:rPr>
      </w:pPr>
      <w:r w:rsidRPr="009F49CA">
        <w:rPr>
          <w:rFonts w:ascii="Arial" w:hAnsi="Arial" w:cs="Arial"/>
          <w:sz w:val="22"/>
          <w:szCs w:val="22"/>
        </w:rPr>
        <w:t xml:space="preserve">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con Microcontroladores</w:t>
      </w:r>
    </w:p>
    <w:p w14:paraId="7C53C856" w14:textId="77777777" w:rsidR="00892B92" w:rsidRPr="009F49CA" w:rsidRDefault="00892B92" w:rsidP="00892B92">
      <w:pPr>
        <w:pStyle w:val="NormalWeb"/>
        <w:numPr>
          <w:ilvl w:val="0"/>
          <w:numId w:val="32"/>
        </w:numPr>
        <w:tabs>
          <w:tab w:val="clear" w:pos="720"/>
          <w:tab w:val="num" w:pos="2136"/>
        </w:tabs>
        <w:ind w:left="2136"/>
        <w:rPr>
          <w:rFonts w:ascii="Arial" w:hAnsi="Arial" w:cs="Arial"/>
          <w:sz w:val="22"/>
          <w:szCs w:val="22"/>
        </w:rPr>
      </w:pPr>
      <w:r w:rsidRPr="009F49CA">
        <w:rPr>
          <w:rFonts w:ascii="Arial" w:hAnsi="Arial" w:cs="Arial"/>
          <w:sz w:val="22"/>
          <w:szCs w:val="22"/>
        </w:rPr>
        <w:t>Descripción: Esta alternativa consiste en retener o adquirir barreras vehiculares mecánicas básicas y adaptarlas mediante electrónica de bajo costo. Se utilizarían cámaras de videovigilancia genéricas (CCTV) que envíen el flujo de video crudo a un servidor local para que este procese el reconocimiento de patentes (OCR).</w:t>
      </w:r>
    </w:p>
    <w:p w14:paraId="35398514" w14:textId="77777777" w:rsidR="00892B92" w:rsidRPr="009F49CA" w:rsidRDefault="00892B92" w:rsidP="00892B92">
      <w:pPr>
        <w:pStyle w:val="NormalWeb"/>
        <w:numPr>
          <w:ilvl w:val="0"/>
          <w:numId w:val="32"/>
        </w:numPr>
        <w:tabs>
          <w:tab w:val="clear" w:pos="720"/>
          <w:tab w:val="num" w:pos="2136"/>
        </w:tabs>
        <w:ind w:left="2136"/>
        <w:rPr>
          <w:rFonts w:ascii="Arial" w:hAnsi="Arial" w:cs="Arial"/>
          <w:sz w:val="22"/>
          <w:szCs w:val="22"/>
        </w:rPr>
      </w:pPr>
      <w:r w:rsidRPr="009F49CA">
        <w:rPr>
          <w:rFonts w:ascii="Arial" w:hAnsi="Arial" w:cs="Arial"/>
          <w:sz w:val="22"/>
          <w:szCs w:val="22"/>
        </w:rPr>
        <w:t>Integración: La apertura de la barrera se controlaría mediante microcontroladores de desarrollo (como placas ESP32) programados con scripts en Python o C++, los cuales actuarían como relés (</w:t>
      </w:r>
      <w:proofErr w:type="spellStart"/>
      <w:r w:rsidRPr="009F49CA">
        <w:rPr>
          <w:rFonts w:ascii="Arial" w:hAnsi="Arial" w:cs="Arial"/>
          <w:i/>
          <w:iCs/>
          <w:sz w:val="22"/>
          <w:szCs w:val="22"/>
        </w:rPr>
        <w:t>relays</w:t>
      </w:r>
      <w:proofErr w:type="spellEnd"/>
      <w:r w:rsidRPr="009F49CA">
        <w:rPr>
          <w:rFonts w:ascii="Arial" w:hAnsi="Arial" w:cs="Arial"/>
          <w:sz w:val="22"/>
          <w:szCs w:val="22"/>
        </w:rPr>
        <w:t xml:space="preserve">) físicos tras recibir la instrucción de apertura desde el </w:t>
      </w:r>
      <w:proofErr w:type="spellStart"/>
      <w:r w:rsidRPr="009F49CA">
        <w:rPr>
          <w:rFonts w:ascii="Arial" w:hAnsi="Arial" w:cs="Arial"/>
          <w:sz w:val="22"/>
          <w:szCs w:val="22"/>
        </w:rPr>
        <w:t>backend</w:t>
      </w:r>
      <w:proofErr w:type="spellEnd"/>
      <w:r w:rsidRPr="009F49CA">
        <w:rPr>
          <w:rFonts w:ascii="Arial" w:hAnsi="Arial" w:cs="Arial"/>
          <w:sz w:val="22"/>
          <w:szCs w:val="22"/>
        </w:rPr>
        <w:t xml:space="preserve"> de la PWA.</w:t>
      </w:r>
    </w:p>
    <w:p w14:paraId="7AB3113A" w14:textId="661CEFAE" w:rsidR="00892B92" w:rsidRPr="009F49CA" w:rsidRDefault="00892B92" w:rsidP="00892B92">
      <w:pPr>
        <w:pStyle w:val="NormalWeb"/>
        <w:ind w:left="1416"/>
        <w:rPr>
          <w:rFonts w:ascii="Arial" w:hAnsi="Arial" w:cs="Arial"/>
          <w:sz w:val="22"/>
          <w:szCs w:val="22"/>
        </w:rPr>
      </w:pPr>
      <w:r w:rsidRPr="009F49CA">
        <w:rPr>
          <w:rFonts w:ascii="Arial" w:hAnsi="Arial" w:cs="Arial"/>
          <w:sz w:val="22"/>
          <w:szCs w:val="22"/>
        </w:rPr>
        <w:t xml:space="preserve">Alternativa 2: Kit Industrial Inteligente LPR con Integración API </w:t>
      </w:r>
    </w:p>
    <w:p w14:paraId="42A8CA6B" w14:textId="77777777" w:rsidR="00892B92" w:rsidRPr="009F49CA" w:rsidRDefault="00892B92" w:rsidP="00892B92">
      <w:pPr>
        <w:pStyle w:val="NormalWeb"/>
        <w:numPr>
          <w:ilvl w:val="0"/>
          <w:numId w:val="33"/>
        </w:numPr>
        <w:tabs>
          <w:tab w:val="clear" w:pos="720"/>
          <w:tab w:val="num" w:pos="2136"/>
        </w:tabs>
        <w:ind w:left="2136"/>
        <w:rPr>
          <w:rFonts w:ascii="Arial" w:hAnsi="Arial" w:cs="Arial"/>
          <w:sz w:val="22"/>
          <w:szCs w:val="22"/>
        </w:rPr>
      </w:pPr>
      <w:r w:rsidRPr="009F49CA">
        <w:rPr>
          <w:rFonts w:ascii="Arial" w:hAnsi="Arial" w:cs="Arial"/>
          <w:sz w:val="22"/>
          <w:szCs w:val="22"/>
        </w:rPr>
        <w:t xml:space="preserve">Descripción: Adquisición de terminales de acceso vehicular integrados de fábrica (marcas líderes como </w:t>
      </w:r>
      <w:proofErr w:type="spellStart"/>
      <w:r w:rsidRPr="009F49CA">
        <w:rPr>
          <w:rFonts w:ascii="Arial" w:hAnsi="Arial" w:cs="Arial"/>
          <w:sz w:val="22"/>
          <w:szCs w:val="22"/>
        </w:rPr>
        <w:t>ZKTeco</w:t>
      </w:r>
      <w:proofErr w:type="spellEnd"/>
      <w:r w:rsidRPr="009F49CA">
        <w:rPr>
          <w:rFonts w:ascii="Arial" w:hAnsi="Arial" w:cs="Arial"/>
          <w:sz w:val="22"/>
          <w:szCs w:val="22"/>
        </w:rPr>
        <w:t xml:space="preserve"> o Hikvision), los cuales incluyen en un mismo tótem la barrera de alto tráfico, un controlador TCP/IP industrial y una cámara LPR optimizada con visión infrarroja.</w:t>
      </w:r>
    </w:p>
    <w:p w14:paraId="606A3785" w14:textId="77777777" w:rsidR="00892B92" w:rsidRPr="009F49CA" w:rsidRDefault="00892B92" w:rsidP="00892B92">
      <w:pPr>
        <w:pStyle w:val="NormalWeb"/>
        <w:numPr>
          <w:ilvl w:val="0"/>
          <w:numId w:val="33"/>
        </w:numPr>
        <w:tabs>
          <w:tab w:val="clear" w:pos="720"/>
          <w:tab w:val="num" w:pos="2136"/>
        </w:tabs>
        <w:ind w:left="2136"/>
        <w:rPr>
          <w:rFonts w:ascii="Arial" w:hAnsi="Arial" w:cs="Arial"/>
          <w:sz w:val="22"/>
          <w:szCs w:val="22"/>
        </w:rPr>
      </w:pPr>
      <w:r w:rsidRPr="009F49CA">
        <w:rPr>
          <w:rFonts w:ascii="Arial" w:hAnsi="Arial" w:cs="Arial"/>
          <w:sz w:val="22"/>
          <w:szCs w:val="22"/>
        </w:rPr>
        <w:t>Integración: A diferencia de la Alternativa 1, esta opción procesa el algoritmo OCR directamente en el hardware de la cámara (</w:t>
      </w:r>
      <w:r w:rsidRPr="009F49CA">
        <w:rPr>
          <w:rFonts w:ascii="Arial" w:hAnsi="Arial" w:cs="Arial"/>
          <w:i/>
          <w:iCs/>
          <w:sz w:val="22"/>
          <w:szCs w:val="22"/>
        </w:rPr>
        <w:t>Edge Computing</w:t>
      </w:r>
      <w:r w:rsidRPr="009F49CA">
        <w:rPr>
          <w:rFonts w:ascii="Arial" w:hAnsi="Arial" w:cs="Arial"/>
          <w:sz w:val="22"/>
          <w:szCs w:val="22"/>
        </w:rPr>
        <w:t>). El terminal se conecta de forma nativa a internet (Plug &amp; Play) y transmite los datos de la patente leída en cadenas de texto ligero (formato JSON) directamente hacia los servidores en la nube (Hetzner Cloud), permitiendo a la aplicación PWA tomar el control total mediante el consumo de su API REST.</w:t>
      </w:r>
    </w:p>
    <w:p w14:paraId="65E0E28C" w14:textId="0D5FA352" w:rsidR="00892B92" w:rsidRPr="009F49CA" w:rsidRDefault="00892B92" w:rsidP="00892B92">
      <w:pPr>
        <w:pStyle w:val="NormalWeb"/>
        <w:ind w:left="1416"/>
        <w:rPr>
          <w:rFonts w:ascii="Arial" w:hAnsi="Arial" w:cs="Arial"/>
          <w:sz w:val="22"/>
          <w:szCs w:val="22"/>
        </w:rPr>
      </w:pPr>
      <w:r w:rsidRPr="009F49CA">
        <w:rPr>
          <w:rFonts w:ascii="Arial" w:hAnsi="Arial" w:cs="Arial"/>
          <w:sz w:val="22"/>
          <w:szCs w:val="22"/>
        </w:rPr>
        <w:t>Alternativa 3: Sistema Tradicional de "Caja Negra"</w:t>
      </w:r>
    </w:p>
    <w:p w14:paraId="7F601103" w14:textId="77777777" w:rsidR="00892B92" w:rsidRPr="009F49CA" w:rsidRDefault="00892B92" w:rsidP="00892B92">
      <w:pPr>
        <w:pStyle w:val="NormalWeb"/>
        <w:numPr>
          <w:ilvl w:val="0"/>
          <w:numId w:val="34"/>
        </w:numPr>
        <w:tabs>
          <w:tab w:val="clear" w:pos="720"/>
          <w:tab w:val="num" w:pos="2136"/>
        </w:tabs>
        <w:ind w:left="2136"/>
        <w:rPr>
          <w:rFonts w:ascii="Arial" w:hAnsi="Arial" w:cs="Arial"/>
          <w:sz w:val="22"/>
          <w:szCs w:val="22"/>
        </w:rPr>
      </w:pPr>
      <w:r w:rsidRPr="009F49CA">
        <w:rPr>
          <w:rFonts w:ascii="Arial" w:hAnsi="Arial" w:cs="Arial"/>
          <w:sz w:val="22"/>
          <w:szCs w:val="22"/>
        </w:rPr>
        <w:t>Descripción: Implementación del modelo de estacionamiento automatizado convencional utilizado por los grandes centros comerciales. Consiste en adquirir un ecosistema propietario cerrado que incluye dispensadores de tickets físicos (código de barras o QR impreso), barreras automatizadas y cajeros de pago automáticos presenciales.</w:t>
      </w:r>
    </w:p>
    <w:p w14:paraId="66D9F1C8" w14:textId="439CA1C1" w:rsidR="00C606F0" w:rsidRPr="009F49CA" w:rsidRDefault="00892B92" w:rsidP="001D0530">
      <w:pPr>
        <w:pStyle w:val="NormalWeb"/>
        <w:numPr>
          <w:ilvl w:val="0"/>
          <w:numId w:val="34"/>
        </w:numPr>
        <w:tabs>
          <w:tab w:val="clear" w:pos="720"/>
          <w:tab w:val="num" w:pos="2136"/>
        </w:tabs>
        <w:ind w:left="2136"/>
        <w:rPr>
          <w:rFonts w:ascii="Arial" w:hAnsi="Arial" w:cs="Arial"/>
          <w:sz w:val="22"/>
          <w:szCs w:val="22"/>
        </w:rPr>
      </w:pPr>
      <w:r w:rsidRPr="009F49CA">
        <w:rPr>
          <w:rFonts w:ascii="Arial" w:hAnsi="Arial" w:cs="Arial"/>
          <w:sz w:val="22"/>
          <w:szCs w:val="22"/>
        </w:rPr>
        <w:t xml:space="preserve">Integración: La lógica del negocio, el cálculo de tarifas y la base de datos se alojan en un servidor físico local (dentro de una caseta en el recinto). El software viene </w:t>
      </w:r>
      <w:proofErr w:type="spellStart"/>
      <w:r w:rsidRPr="009F49CA">
        <w:rPr>
          <w:rFonts w:ascii="Arial" w:hAnsi="Arial" w:cs="Arial"/>
          <w:sz w:val="22"/>
          <w:szCs w:val="22"/>
        </w:rPr>
        <w:t>pre-instalado</w:t>
      </w:r>
      <w:proofErr w:type="spellEnd"/>
      <w:r w:rsidRPr="009F49CA">
        <w:rPr>
          <w:rFonts w:ascii="Arial" w:hAnsi="Arial" w:cs="Arial"/>
          <w:sz w:val="22"/>
          <w:szCs w:val="22"/>
        </w:rPr>
        <w:t xml:space="preserve"> y compilado por el fabricante, sin ofrecer </w:t>
      </w:r>
      <w:proofErr w:type="spellStart"/>
      <w:r w:rsidRPr="009F49CA">
        <w:rPr>
          <w:rFonts w:ascii="Arial" w:hAnsi="Arial" w:cs="Arial"/>
          <w:i/>
          <w:iCs/>
          <w:sz w:val="22"/>
          <w:szCs w:val="22"/>
        </w:rPr>
        <w:t>endpoints</w:t>
      </w:r>
      <w:proofErr w:type="spellEnd"/>
      <w:r w:rsidRPr="009F49CA">
        <w:rPr>
          <w:rFonts w:ascii="Arial" w:hAnsi="Arial" w:cs="Arial"/>
          <w:sz w:val="22"/>
          <w:szCs w:val="22"/>
        </w:rPr>
        <w:t xml:space="preserve"> (</w:t>
      </w:r>
      <w:proofErr w:type="spellStart"/>
      <w:r w:rsidRPr="009F49CA">
        <w:rPr>
          <w:rFonts w:ascii="Arial" w:hAnsi="Arial" w:cs="Arial"/>
          <w:sz w:val="22"/>
          <w:szCs w:val="22"/>
        </w:rPr>
        <w:t>APIs</w:t>
      </w:r>
      <w:proofErr w:type="spellEnd"/>
      <w:r w:rsidRPr="009F49CA">
        <w:rPr>
          <w:rFonts w:ascii="Arial" w:hAnsi="Arial" w:cs="Arial"/>
          <w:sz w:val="22"/>
          <w:szCs w:val="22"/>
        </w:rPr>
        <w:t xml:space="preserve">) abiertos para exportar la contabilidad en tiempo real hacia plataformas web de terceros ni permitir el pago mediante </w:t>
      </w:r>
      <w:r w:rsidRPr="009F49CA">
        <w:rPr>
          <w:rFonts w:ascii="Arial" w:hAnsi="Arial" w:cs="Arial"/>
          <w:i/>
          <w:iCs/>
          <w:sz w:val="22"/>
          <w:szCs w:val="22"/>
        </w:rPr>
        <w:t>smartphones</w:t>
      </w:r>
      <w:r w:rsidRPr="009F49CA">
        <w:rPr>
          <w:rFonts w:ascii="Arial" w:hAnsi="Arial" w:cs="Arial"/>
          <w:sz w:val="22"/>
          <w:szCs w:val="22"/>
        </w:rPr>
        <w:t>.</w:t>
      </w:r>
    </w:p>
    <w:p w14:paraId="4B76B4F7" w14:textId="62838E0D" w:rsidR="00C606F0" w:rsidRPr="009F49CA" w:rsidRDefault="00C606F0" w:rsidP="00C606F0">
      <w:pPr>
        <w:pStyle w:val="Ttulo4"/>
        <w:ind w:left="708"/>
        <w:rPr>
          <w:rFonts w:ascii="Arial" w:hAnsi="Arial" w:cs="Arial"/>
          <w:sz w:val="28"/>
          <w:szCs w:val="28"/>
        </w:rPr>
      </w:pPr>
      <w:r w:rsidRPr="009F49CA">
        <w:rPr>
          <w:rFonts w:ascii="Arial" w:hAnsi="Arial" w:cs="Arial"/>
        </w:rPr>
        <w:lastRenderedPageBreak/>
        <w:t>8.1.3 Comparación de alternativas</w:t>
      </w:r>
    </w:p>
    <w:p w14:paraId="31B9A839" w14:textId="4A878143"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t>A continuación, se presenta un análisis comparativo multidimensional de las tres opciones tecnológicas identificadas, estructurado estrictamente bajo los seis criterios críticos exigidos para determinar la viabilidad operativa y financiera del proyecto:</w:t>
      </w:r>
    </w:p>
    <w:p w14:paraId="3A776F9E" w14:textId="77777777"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t>1. Costos (Inversión Inicial y Operativa)</w:t>
      </w:r>
    </w:p>
    <w:p w14:paraId="1301E33B" w14:textId="77777777" w:rsidR="00C606F0" w:rsidRPr="009F49CA" w:rsidRDefault="00C606F0" w:rsidP="00C606F0">
      <w:pPr>
        <w:pStyle w:val="NormalWeb"/>
        <w:numPr>
          <w:ilvl w:val="0"/>
          <w:numId w:val="35"/>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Presenta un costo inicial (CAPEX) aparentemente bajo al reutilizar componentes genéricos. Sin embargo, eleva drásticamente los costos ocultos en horas-hombre (HH) de desarrollo técnico para lograr la integración artesanal y la calibración del software.</w:t>
      </w:r>
    </w:p>
    <w:p w14:paraId="4A771850" w14:textId="77777777" w:rsidR="00C606F0" w:rsidRPr="009F49CA" w:rsidRDefault="00C606F0" w:rsidP="00C606F0">
      <w:pPr>
        <w:pStyle w:val="NormalWeb"/>
        <w:numPr>
          <w:ilvl w:val="0"/>
          <w:numId w:val="35"/>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Conlleva una inversión inicial media-alta (adquisición de tótems y cámaras homologadas). No obstante, el costo operativo mensual (OPEX) es drásticamente bajo (alojamiento en Hetzner Cloud por un rango de $10.000 a $30.000 CLP), amortizando la inversión a corto plazo al eliminar el gasto continuo en insumos de papel y cajeros humanos.</w:t>
      </w:r>
    </w:p>
    <w:p w14:paraId="55EC92A6" w14:textId="77777777" w:rsidR="00C606F0" w:rsidRPr="009F49CA" w:rsidRDefault="00C606F0" w:rsidP="00C606F0">
      <w:pPr>
        <w:pStyle w:val="NormalWeb"/>
        <w:numPr>
          <w:ilvl w:val="0"/>
          <w:numId w:val="35"/>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Representa el costo más alto del mercado. Exige una inversión inicial exorbitante en cajeros automáticos físicos y el pago de licencias de software corporativas, sumado a un alto OPEX por la reposición constante de tickets magnéticos, rollos térmicos y manejo de valores en efectivo.</w:t>
      </w:r>
    </w:p>
    <w:p w14:paraId="6FC2BF1F" w14:textId="77777777"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t>2. Escalabilidad</w:t>
      </w:r>
    </w:p>
    <w:p w14:paraId="1D2AF9C8" w14:textId="77777777" w:rsidR="00C606F0" w:rsidRPr="009F49CA" w:rsidRDefault="00C606F0" w:rsidP="00C606F0">
      <w:pPr>
        <w:pStyle w:val="NormalWeb"/>
        <w:numPr>
          <w:ilvl w:val="0"/>
          <w:numId w:val="36"/>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Baja escalabilidad. Replicar la solución en un segundo acceso vehicular requiere rehacer el cableado a medida y reprogramar controladores físicos (ESP32) de forma independiente, dificultando la centralización de los datos.</w:t>
      </w:r>
    </w:p>
    <w:p w14:paraId="14BD2854" w14:textId="77777777" w:rsidR="00C606F0" w:rsidRPr="009F49CA" w:rsidRDefault="00C606F0" w:rsidP="00C606F0">
      <w:pPr>
        <w:pStyle w:val="NormalWeb"/>
        <w:numPr>
          <w:ilvl w:val="0"/>
          <w:numId w:val="36"/>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Alta escalabilidad. Al estar construida la lógica del negocio en una arquitectura web en la nube (PWA), la plataforma puede gestionar simultáneamente múltiples accesos o incluso distintas sucursales. Integrar una nueva barrera solo requiere registrar su dirección IP en la base de datos centralizada.</w:t>
      </w:r>
    </w:p>
    <w:p w14:paraId="37C0DA9C" w14:textId="77777777" w:rsidR="00C606F0" w:rsidRPr="009F49CA" w:rsidRDefault="00C606F0" w:rsidP="00C606F0">
      <w:pPr>
        <w:pStyle w:val="NormalWeb"/>
        <w:numPr>
          <w:ilvl w:val="0"/>
          <w:numId w:val="36"/>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Escalabilidad media-baja. Crecer implica comprar módulos adicionales de hardware exclusivamente al fabricante original, generando un monopolio de proveedores y altos costos de expansión ("</w:t>
      </w:r>
      <w:proofErr w:type="spellStart"/>
      <w:r w:rsidRPr="009F49CA">
        <w:rPr>
          <w:rFonts w:ascii="Arial" w:hAnsi="Arial" w:cs="Arial"/>
          <w:sz w:val="22"/>
          <w:szCs w:val="22"/>
        </w:rPr>
        <w:t>Vendor</w:t>
      </w:r>
      <w:proofErr w:type="spellEnd"/>
      <w:r w:rsidRPr="009F49CA">
        <w:rPr>
          <w:rFonts w:ascii="Arial" w:hAnsi="Arial" w:cs="Arial"/>
          <w:sz w:val="22"/>
          <w:szCs w:val="22"/>
        </w:rPr>
        <w:t xml:space="preserve"> Lock-in").</w:t>
      </w:r>
    </w:p>
    <w:p w14:paraId="04B64119" w14:textId="77777777" w:rsidR="00C606F0" w:rsidRPr="009F49CA" w:rsidRDefault="00C606F0">
      <w:pPr>
        <w:rPr>
          <w:rFonts w:ascii="Arial" w:eastAsia="Times New Roman" w:hAnsi="Arial" w:cs="Arial"/>
          <w:kern w:val="0"/>
          <w:lang w:eastAsia="es-CL"/>
          <w14:ligatures w14:val="none"/>
        </w:rPr>
      </w:pPr>
      <w:r w:rsidRPr="009F49CA">
        <w:rPr>
          <w:rFonts w:ascii="Arial" w:hAnsi="Arial" w:cs="Arial"/>
        </w:rPr>
        <w:br w:type="page"/>
      </w:r>
    </w:p>
    <w:p w14:paraId="7C8F6012" w14:textId="7260C018"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lastRenderedPageBreak/>
        <w:t>3. Riesgos</w:t>
      </w:r>
    </w:p>
    <w:p w14:paraId="236584BB" w14:textId="77777777" w:rsidR="00C606F0" w:rsidRPr="009F49CA" w:rsidRDefault="00C606F0" w:rsidP="00C606F0">
      <w:pPr>
        <w:pStyle w:val="NormalWeb"/>
        <w:numPr>
          <w:ilvl w:val="0"/>
          <w:numId w:val="37"/>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Alto riesgo técnico. El acoplamiento de cámaras genéricas con motores antiguos mediante interfaces y relés artesanales incrementa exponencialmente la tasa de fallas operacionales por pérdida de sincronismo eléctrico.</w:t>
      </w:r>
    </w:p>
    <w:p w14:paraId="08A1CCE2" w14:textId="77777777" w:rsidR="00C606F0" w:rsidRPr="009F49CA" w:rsidRDefault="00C606F0" w:rsidP="00C606F0">
      <w:pPr>
        <w:pStyle w:val="NormalWeb"/>
        <w:numPr>
          <w:ilvl w:val="0"/>
          <w:numId w:val="37"/>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Riesgo tecnológico bajo-medio. Los terminales vienen testeados de fábrica. El principal riesgo (pérdida de enlace a internet) se mitiga nativamente mediante un búfer de memoria local (</w:t>
      </w:r>
      <w:r w:rsidRPr="009F49CA">
        <w:rPr>
          <w:rFonts w:ascii="Arial" w:hAnsi="Arial" w:cs="Arial"/>
          <w:i/>
          <w:iCs/>
          <w:sz w:val="22"/>
          <w:szCs w:val="22"/>
        </w:rPr>
        <w:t>Edge Cache</w:t>
      </w:r>
      <w:r w:rsidRPr="009F49CA">
        <w:rPr>
          <w:rFonts w:ascii="Arial" w:hAnsi="Arial" w:cs="Arial"/>
          <w:sz w:val="22"/>
          <w:szCs w:val="22"/>
        </w:rPr>
        <w:t>) en las cámaras, que guarda los registros offline y los sincroniza automáticamente al restablecerse la conexión.</w:t>
      </w:r>
    </w:p>
    <w:p w14:paraId="423DB080" w14:textId="77777777" w:rsidR="00C606F0" w:rsidRPr="009F49CA" w:rsidRDefault="00C606F0" w:rsidP="00C606F0">
      <w:pPr>
        <w:pStyle w:val="NormalWeb"/>
        <w:numPr>
          <w:ilvl w:val="0"/>
          <w:numId w:val="37"/>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Bajo riesgo informático local, pero alto riesgo operativo en la recaudación, ya que la dependencia de cajeros físicos expone al recinto a vandalismo, robo de dinero en efectivo y atascos mecánicos del dispensador.</w:t>
      </w:r>
    </w:p>
    <w:p w14:paraId="53A8F365" w14:textId="77777777"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t>4. Tiempo de implementación</w:t>
      </w:r>
    </w:p>
    <w:p w14:paraId="138E3BD1" w14:textId="77777777" w:rsidR="00C606F0" w:rsidRPr="009F49CA" w:rsidRDefault="00C606F0" w:rsidP="00C606F0">
      <w:pPr>
        <w:pStyle w:val="NormalWeb"/>
        <w:numPr>
          <w:ilvl w:val="0"/>
          <w:numId w:val="38"/>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Lenta (2 a 3 meses), derivado del proceso de ensayo y error necesario para calibrar los scripts de código abierto y hacer que hardware de distintos fabricantes se comunique correctamente en terreno.</w:t>
      </w:r>
    </w:p>
    <w:p w14:paraId="52997766" w14:textId="77777777" w:rsidR="00C606F0" w:rsidRPr="009F49CA" w:rsidRDefault="00C606F0" w:rsidP="00C606F0">
      <w:pPr>
        <w:pStyle w:val="NormalWeb"/>
        <w:numPr>
          <w:ilvl w:val="0"/>
          <w:numId w:val="38"/>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Rápida (2 a 3 semanas). Al contratar el hardware bajo modalidad "llave en mano", la instalación física y obra civil menor toma pocos días. Esto permite al equipo de ingeniería trabajar en paralelo desarrollando el software y consumiendo la API JSON sin retrasos en la ruta crítica.</w:t>
      </w:r>
    </w:p>
    <w:p w14:paraId="64865FEA" w14:textId="77777777" w:rsidR="00C606F0" w:rsidRPr="009F49CA" w:rsidRDefault="00C606F0" w:rsidP="00C606F0">
      <w:pPr>
        <w:pStyle w:val="NormalWeb"/>
        <w:numPr>
          <w:ilvl w:val="0"/>
          <w:numId w:val="38"/>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Media (1 a 2 meses), dependiendo estrictamente de la agenda de importación, despacho e instalación del proveedor corporativo cerrado.</w:t>
      </w:r>
    </w:p>
    <w:p w14:paraId="121A8860" w14:textId="77777777"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t>5. Seguridad</w:t>
      </w:r>
    </w:p>
    <w:p w14:paraId="1EEE81BA" w14:textId="77777777" w:rsidR="00C606F0" w:rsidRPr="009F49CA" w:rsidRDefault="00C606F0" w:rsidP="00C606F0">
      <w:pPr>
        <w:pStyle w:val="NormalWeb"/>
        <w:numPr>
          <w:ilvl w:val="0"/>
          <w:numId w:val="39"/>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Seguridad media. La protección de los datos depende enteramente de la robustez de los protocolos que el equipo logre programar internamente, careciendo de certificaciones industriales estandarizadas.</w:t>
      </w:r>
    </w:p>
    <w:p w14:paraId="3EF36E8C" w14:textId="77777777" w:rsidR="00C606F0" w:rsidRPr="009F49CA" w:rsidRDefault="00C606F0" w:rsidP="00C606F0">
      <w:pPr>
        <w:pStyle w:val="NormalWeb"/>
        <w:numPr>
          <w:ilvl w:val="0"/>
          <w:numId w:val="39"/>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Seguridad alta. Las cámaras transmiten los datos (patentes indexadas) mediante protocolos cifrados (TLS 1.3). Al delegar el flujo transaccional a pasarelas externas (Webpay/Flow), la aplicación PWA no almacena credenciales bancarias, cumpliendo estrictamente con el estándar informático internacional PCI-DSS.</w:t>
      </w:r>
    </w:p>
    <w:p w14:paraId="1BE4D09F" w14:textId="77777777" w:rsidR="00C606F0" w:rsidRPr="009F49CA" w:rsidRDefault="00C606F0" w:rsidP="00C606F0">
      <w:pPr>
        <w:pStyle w:val="NormalWeb"/>
        <w:numPr>
          <w:ilvl w:val="0"/>
          <w:numId w:val="39"/>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Seguridad informática alta (redes locales cerradas sin salida a internet), pero vulnerable a manipulación física y evasión de pagos si las barreras son forzadas.</w:t>
      </w:r>
    </w:p>
    <w:p w14:paraId="2145F0D0" w14:textId="77777777" w:rsidR="00C606F0" w:rsidRPr="009F49CA" w:rsidRDefault="00C606F0">
      <w:pPr>
        <w:rPr>
          <w:rFonts w:ascii="Arial" w:eastAsia="Times New Roman" w:hAnsi="Arial" w:cs="Arial"/>
          <w:kern w:val="0"/>
          <w:lang w:eastAsia="es-CL"/>
          <w14:ligatures w14:val="none"/>
        </w:rPr>
      </w:pPr>
      <w:r w:rsidRPr="009F49CA">
        <w:rPr>
          <w:rFonts w:ascii="Arial" w:hAnsi="Arial" w:cs="Arial"/>
        </w:rPr>
        <w:br w:type="page"/>
      </w:r>
    </w:p>
    <w:p w14:paraId="34241C7C" w14:textId="5EEC109B" w:rsidR="00C606F0" w:rsidRPr="009F49CA" w:rsidRDefault="00C606F0" w:rsidP="00C606F0">
      <w:pPr>
        <w:pStyle w:val="NormalWeb"/>
        <w:ind w:left="1416"/>
        <w:rPr>
          <w:rFonts w:ascii="Arial" w:hAnsi="Arial" w:cs="Arial"/>
          <w:sz w:val="22"/>
          <w:szCs w:val="22"/>
        </w:rPr>
      </w:pPr>
      <w:r w:rsidRPr="009F49CA">
        <w:rPr>
          <w:rFonts w:ascii="Arial" w:hAnsi="Arial" w:cs="Arial"/>
          <w:sz w:val="22"/>
          <w:szCs w:val="22"/>
        </w:rPr>
        <w:lastRenderedPageBreak/>
        <w:t>6. Mantenimiento</w:t>
      </w:r>
    </w:p>
    <w:p w14:paraId="686587C7" w14:textId="77777777" w:rsidR="00C606F0" w:rsidRPr="009F49CA" w:rsidRDefault="00C606F0" w:rsidP="00C606F0">
      <w:pPr>
        <w:pStyle w:val="NormalWeb"/>
        <w:numPr>
          <w:ilvl w:val="0"/>
          <w:numId w:val="40"/>
        </w:numPr>
        <w:tabs>
          <w:tab w:val="clear" w:pos="720"/>
          <w:tab w:val="num" w:pos="2136"/>
        </w:tabs>
        <w:ind w:left="2136"/>
        <w:rPr>
          <w:rFonts w:ascii="Arial" w:hAnsi="Arial" w:cs="Arial"/>
          <w:sz w:val="22"/>
          <w:szCs w:val="22"/>
        </w:rPr>
      </w:pPr>
      <w:r w:rsidRPr="009F49CA">
        <w:rPr>
          <w:rFonts w:ascii="Arial" w:hAnsi="Arial" w:cs="Arial"/>
          <w:sz w:val="22"/>
          <w:szCs w:val="22"/>
        </w:rPr>
        <w:t>Alternativa 1 (</w:t>
      </w:r>
      <w:proofErr w:type="spellStart"/>
      <w:r w:rsidRPr="009F49CA">
        <w:rPr>
          <w:rFonts w:ascii="Arial" w:hAnsi="Arial" w:cs="Arial"/>
          <w:sz w:val="22"/>
          <w:szCs w:val="22"/>
        </w:rPr>
        <w:t>Upgrade</w:t>
      </w:r>
      <w:proofErr w:type="spellEnd"/>
      <w:r w:rsidRPr="009F49CA">
        <w:rPr>
          <w:rFonts w:ascii="Arial" w:hAnsi="Arial" w:cs="Arial"/>
          <w:sz w:val="22"/>
          <w:szCs w:val="22"/>
        </w:rPr>
        <w:t xml:space="preserve"> Híbrido): Dependencia crítica. Ante cualquier falla, se requiere obligatoriamente la presencia del desarrollador original que diseñó la adaptación artesanal para diagnosticar el sistema.</w:t>
      </w:r>
    </w:p>
    <w:p w14:paraId="1A16C91E" w14:textId="77777777" w:rsidR="00C606F0" w:rsidRPr="009F49CA" w:rsidRDefault="00C606F0" w:rsidP="00C606F0">
      <w:pPr>
        <w:pStyle w:val="NormalWeb"/>
        <w:numPr>
          <w:ilvl w:val="0"/>
          <w:numId w:val="40"/>
        </w:numPr>
        <w:tabs>
          <w:tab w:val="clear" w:pos="720"/>
          <w:tab w:val="num" w:pos="2136"/>
        </w:tabs>
        <w:ind w:left="2136"/>
        <w:rPr>
          <w:rFonts w:ascii="Arial" w:hAnsi="Arial" w:cs="Arial"/>
          <w:sz w:val="22"/>
          <w:szCs w:val="22"/>
        </w:rPr>
      </w:pPr>
      <w:r w:rsidRPr="009F49CA">
        <w:rPr>
          <w:rFonts w:ascii="Arial" w:hAnsi="Arial" w:cs="Arial"/>
          <w:sz w:val="22"/>
          <w:szCs w:val="22"/>
        </w:rPr>
        <w:t>Alternativa 2 (Kit Industrial LPR - Propuesta): Mantenimiento estandarizado y preventivo. El hardware comercial cuenta con repuestos genéricos y distribuidores locales a nivel nacional. El mantenimiento del software, al estar alojado en la nube, se realiza de forma remota sin interrumpir la operación física del recinto.</w:t>
      </w:r>
    </w:p>
    <w:p w14:paraId="772E45FB" w14:textId="77777777" w:rsidR="00C606F0" w:rsidRPr="009F49CA" w:rsidRDefault="00C606F0" w:rsidP="00C606F0">
      <w:pPr>
        <w:pStyle w:val="NormalWeb"/>
        <w:numPr>
          <w:ilvl w:val="0"/>
          <w:numId w:val="40"/>
        </w:numPr>
        <w:tabs>
          <w:tab w:val="clear" w:pos="720"/>
          <w:tab w:val="num" w:pos="2136"/>
        </w:tabs>
        <w:ind w:left="2136"/>
        <w:rPr>
          <w:rFonts w:ascii="Arial" w:hAnsi="Arial" w:cs="Arial"/>
          <w:sz w:val="22"/>
          <w:szCs w:val="22"/>
        </w:rPr>
      </w:pPr>
      <w:r w:rsidRPr="009F49CA">
        <w:rPr>
          <w:rFonts w:ascii="Arial" w:hAnsi="Arial" w:cs="Arial"/>
          <w:sz w:val="22"/>
          <w:szCs w:val="22"/>
        </w:rPr>
        <w:t>Alternativa 3 (Caja Negra Tradicional): Mantenimiento altamente costoso, sujeto a contratos de soporte obligatorios, visitas técnicas presenciales tarifadas y monopolizados por la marca proveedora del equipo.</w:t>
      </w:r>
    </w:p>
    <w:p w14:paraId="2787B3FA" w14:textId="3C615535" w:rsidR="00982CA5" w:rsidRPr="009F49CA" w:rsidRDefault="00982CA5">
      <w:pPr>
        <w:rPr>
          <w:rFonts w:ascii="Arial" w:hAnsi="Arial" w:cs="Arial"/>
        </w:rPr>
      </w:pPr>
      <w:r w:rsidRPr="009F49CA">
        <w:rPr>
          <w:rFonts w:ascii="Arial" w:hAnsi="Arial" w:cs="Arial"/>
        </w:rPr>
        <w:br w:type="page"/>
      </w:r>
    </w:p>
    <w:p w14:paraId="101D361C" w14:textId="77777777" w:rsidR="00982CA5" w:rsidRPr="009F49CA" w:rsidRDefault="00982CA5" w:rsidP="00982CA5">
      <w:pPr>
        <w:pStyle w:val="Ttulo4"/>
        <w:ind w:left="708"/>
        <w:rPr>
          <w:rFonts w:ascii="Arial" w:eastAsia="Times New Roman" w:hAnsi="Arial" w:cs="Arial"/>
          <w:lang w:eastAsia="es-CL"/>
        </w:rPr>
      </w:pPr>
      <w:r w:rsidRPr="009F49CA">
        <w:rPr>
          <w:rFonts w:ascii="Arial" w:eastAsia="Times New Roman" w:hAnsi="Arial" w:cs="Arial"/>
          <w:lang w:eastAsia="es-CL"/>
        </w:rPr>
        <w:lastRenderedPageBreak/>
        <w:t>8.1.4 Criterios de selección</w:t>
      </w:r>
    </w:p>
    <w:p w14:paraId="4BB193AF" w14:textId="77777777" w:rsidR="00982CA5" w:rsidRPr="009F49CA" w:rsidRDefault="00982CA5" w:rsidP="00982CA5">
      <w:pPr>
        <w:spacing w:after="100" w:afterAutospacing="1" w:line="240" w:lineRule="auto"/>
        <w:ind w:left="141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Para determinar de manera objetiva y cuantificable cuál de las tres alternativas tecnológicas es la óptima para el proyecto SMARTPARK, el equipo de ingeniería definió una matriz de evaluación. Estos criterios se establecieron basándose en las restricciones operacionales del recinto, el presupuesto disponible y las buenas prácticas de gestión de la Guía PMBOK®.</w:t>
      </w:r>
    </w:p>
    <w:p w14:paraId="767B6D4C" w14:textId="77777777" w:rsidR="00982CA5" w:rsidRPr="009F49CA" w:rsidRDefault="00982CA5" w:rsidP="00982CA5">
      <w:pPr>
        <w:spacing w:after="100" w:afterAutospacing="1" w:line="240" w:lineRule="auto"/>
        <w:ind w:left="141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Cada alternativa fue evaluada en función del cumplimiento de los siguientes cinco criterios ponderados:</w:t>
      </w:r>
    </w:p>
    <w:p w14:paraId="781CFCCF" w14:textId="77777777" w:rsidR="00982CA5" w:rsidRPr="009F49CA" w:rsidRDefault="00982CA5" w:rsidP="00982CA5">
      <w:pPr>
        <w:pStyle w:val="Ttulo5"/>
        <w:ind w:left="1416"/>
        <w:rPr>
          <w:rFonts w:ascii="Arial" w:eastAsia="Times New Roman" w:hAnsi="Arial" w:cs="Arial"/>
          <w:lang w:eastAsia="es-CL"/>
        </w:rPr>
      </w:pPr>
      <w:r w:rsidRPr="009F49CA">
        <w:rPr>
          <w:rFonts w:ascii="Arial" w:eastAsia="Times New Roman" w:hAnsi="Arial" w:cs="Arial"/>
          <w:lang w:eastAsia="es-CL"/>
        </w:rPr>
        <w:t>A. Definición de los Criterios de Evaluación</w:t>
      </w:r>
    </w:p>
    <w:p w14:paraId="0B1B8950" w14:textId="77777777" w:rsidR="00982CA5" w:rsidRPr="009F49CA" w:rsidRDefault="00982CA5" w:rsidP="00982CA5">
      <w:pPr>
        <w:numPr>
          <w:ilvl w:val="0"/>
          <w:numId w:val="41"/>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Compatibilidad e Interoperabilidad Web (Ponderación: 30%)</w:t>
      </w:r>
    </w:p>
    <w:p w14:paraId="3A6F7C22" w14:textId="77777777" w:rsidR="00982CA5" w:rsidRPr="009F49CA" w:rsidRDefault="00982CA5" w:rsidP="00982CA5">
      <w:pPr>
        <w:numPr>
          <w:ilvl w:val="1"/>
          <w:numId w:val="41"/>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Definición: El hardware a adquirir debe ser capaz de comunicarse de forma nativa con entornos de desarrollo web modernos. Esto implica la exigencia mandataria de contar con controladores IP que expongan una API abierta y soporten el intercambio de datos estructurados en formato HTTP/JSON hacia la nube, sin requerir capas de software intermedio propietario.</w:t>
      </w:r>
    </w:p>
    <w:p w14:paraId="61F9F56C" w14:textId="77777777" w:rsidR="00982CA5" w:rsidRPr="009F49CA" w:rsidRDefault="00982CA5" w:rsidP="00982CA5">
      <w:pPr>
        <w:numPr>
          <w:ilvl w:val="0"/>
          <w:numId w:val="41"/>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Costo Total de Propiedad - TCO (Ponderación: 20%)</w:t>
      </w:r>
    </w:p>
    <w:p w14:paraId="4D491E9A" w14:textId="77777777" w:rsidR="00982CA5" w:rsidRPr="009F49CA" w:rsidRDefault="00982CA5" w:rsidP="00982CA5">
      <w:pPr>
        <w:numPr>
          <w:ilvl w:val="1"/>
          <w:numId w:val="41"/>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Definición: Evalúa el equilibrio financiero entre la inversión inicial de capital (CAPEX) y los costos de operación y mantenimiento a largo plazo (OPEX). El criterio premia aquellas soluciones que automaticen procesos para reducir drásticamente los costos fijos mensuales del recinto (como la eliminación del papel térmico y cajeros físicos).</w:t>
      </w:r>
    </w:p>
    <w:p w14:paraId="0927E924" w14:textId="77777777" w:rsidR="00982CA5" w:rsidRPr="009F49CA" w:rsidRDefault="00982CA5" w:rsidP="00982CA5">
      <w:pPr>
        <w:numPr>
          <w:ilvl w:val="0"/>
          <w:numId w:val="41"/>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Confiabilidad Técnica y Precisión LPR (Ponderación: 20%)</w:t>
      </w:r>
    </w:p>
    <w:p w14:paraId="5B27D2D5" w14:textId="77777777" w:rsidR="00982CA5" w:rsidRPr="009F49CA" w:rsidRDefault="00982CA5" w:rsidP="00982CA5">
      <w:pPr>
        <w:numPr>
          <w:ilvl w:val="1"/>
          <w:numId w:val="41"/>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Definición: Capacidad del hardware para garantizar la continuidad del negocio bajo condiciones climáticas o de luminosidad adversas. Se exige un estándar industrial mínimo de 95% de precisión en la lectura óptica de caracteres (OCR) para patentes comerciales, procesado preferentemente de forma directa en el borde de la red (</w:t>
      </w:r>
      <w:r w:rsidRPr="009F49CA">
        <w:rPr>
          <w:rFonts w:ascii="Arial" w:eastAsia="Times New Roman" w:hAnsi="Arial" w:cs="Arial"/>
          <w:i/>
          <w:iCs/>
          <w:kern w:val="0"/>
          <w:lang w:eastAsia="es-CL"/>
          <w14:ligatures w14:val="none"/>
        </w:rPr>
        <w:t>Edge Computing</w:t>
      </w:r>
      <w:r w:rsidRPr="009F49CA">
        <w:rPr>
          <w:rFonts w:ascii="Arial" w:eastAsia="Times New Roman" w:hAnsi="Arial" w:cs="Arial"/>
          <w:kern w:val="0"/>
          <w:lang w:eastAsia="es-CL"/>
          <w14:ligatures w14:val="none"/>
        </w:rPr>
        <w:t>).</w:t>
      </w:r>
    </w:p>
    <w:p w14:paraId="21D01D88" w14:textId="77777777" w:rsidR="00982CA5" w:rsidRPr="009F49CA" w:rsidRDefault="00982CA5" w:rsidP="00982CA5">
      <w:pPr>
        <w:numPr>
          <w:ilvl w:val="0"/>
          <w:numId w:val="41"/>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Escalabilidad de la Arquitectura (Ponderación: 15%)</w:t>
      </w:r>
    </w:p>
    <w:p w14:paraId="4809B050" w14:textId="77777777" w:rsidR="00982CA5" w:rsidRPr="009F49CA" w:rsidRDefault="00982CA5" w:rsidP="00982CA5">
      <w:pPr>
        <w:numPr>
          <w:ilvl w:val="1"/>
          <w:numId w:val="41"/>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Definición: Capacidad de la solución para absorber un crecimiento en el flujo vehicular, gestionar múltiples sucursales o incorporar nuevos carriles de acceso periféricos sin necesidad de rediseñar la estructura base de la base de datos ni incurrir en monopolios de proveedores (</w:t>
      </w:r>
      <w:proofErr w:type="spellStart"/>
      <w:r w:rsidRPr="009F49CA">
        <w:rPr>
          <w:rFonts w:ascii="Arial" w:eastAsia="Times New Roman" w:hAnsi="Arial" w:cs="Arial"/>
          <w:i/>
          <w:iCs/>
          <w:kern w:val="0"/>
          <w:lang w:eastAsia="es-CL"/>
          <w14:ligatures w14:val="none"/>
        </w:rPr>
        <w:t>Vendor</w:t>
      </w:r>
      <w:proofErr w:type="spellEnd"/>
      <w:r w:rsidRPr="009F49CA">
        <w:rPr>
          <w:rFonts w:ascii="Arial" w:eastAsia="Times New Roman" w:hAnsi="Arial" w:cs="Arial"/>
          <w:i/>
          <w:iCs/>
          <w:kern w:val="0"/>
          <w:lang w:eastAsia="es-CL"/>
          <w14:ligatures w14:val="none"/>
        </w:rPr>
        <w:t xml:space="preserve"> Lock-in</w:t>
      </w:r>
      <w:r w:rsidRPr="009F49CA">
        <w:rPr>
          <w:rFonts w:ascii="Arial" w:eastAsia="Times New Roman" w:hAnsi="Arial" w:cs="Arial"/>
          <w:kern w:val="0"/>
          <w:lang w:eastAsia="es-CL"/>
          <w14:ligatures w14:val="none"/>
        </w:rPr>
        <w:t>).</w:t>
      </w:r>
    </w:p>
    <w:p w14:paraId="36BDD8F6" w14:textId="77777777" w:rsidR="00982CA5" w:rsidRPr="009F49CA" w:rsidRDefault="00982CA5" w:rsidP="00982CA5">
      <w:pPr>
        <w:numPr>
          <w:ilvl w:val="0"/>
          <w:numId w:val="41"/>
        </w:numPr>
        <w:tabs>
          <w:tab w:val="clear" w:pos="720"/>
          <w:tab w:val="num" w:pos="2136"/>
        </w:tabs>
        <w:spacing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Ciberseguridad y Cumplimiento Normativo (Ponderación: 15%)</w:t>
      </w:r>
    </w:p>
    <w:p w14:paraId="2C391E6C" w14:textId="77777777" w:rsidR="00982CA5" w:rsidRPr="009F49CA" w:rsidRDefault="00982CA5" w:rsidP="00982CA5">
      <w:pPr>
        <w:numPr>
          <w:ilvl w:val="1"/>
          <w:numId w:val="41"/>
        </w:numPr>
        <w:tabs>
          <w:tab w:val="clear" w:pos="1440"/>
          <w:tab w:val="num" w:pos="2856"/>
        </w:tabs>
        <w:spacing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Definición: El ecosistema tecnológico debe mitigar los riesgos de filtración de datos sensibles y cumplir con los estándares financieros para la integración de pasarelas de pago electrónicas (PCI-DSS), garantizando transmisiones cifradas de extremo a extremo hacia la infraestructura PWA.</w:t>
      </w:r>
    </w:p>
    <w:p w14:paraId="7DD0AC10" w14:textId="77777777" w:rsidR="00982CA5" w:rsidRPr="009F49CA" w:rsidRDefault="00982CA5">
      <w:pPr>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br w:type="page"/>
      </w:r>
    </w:p>
    <w:p w14:paraId="2650F2E6" w14:textId="519C8CC1" w:rsidR="00982CA5" w:rsidRPr="009F49CA" w:rsidRDefault="00982CA5" w:rsidP="00982CA5">
      <w:pPr>
        <w:pStyle w:val="Ttulo5"/>
        <w:ind w:left="1416"/>
        <w:rPr>
          <w:rFonts w:ascii="Arial" w:eastAsia="Times New Roman" w:hAnsi="Arial" w:cs="Arial"/>
          <w:lang w:eastAsia="es-CL"/>
        </w:rPr>
      </w:pPr>
      <w:r w:rsidRPr="009F49CA">
        <w:rPr>
          <w:rFonts w:ascii="Arial" w:eastAsia="Times New Roman" w:hAnsi="Arial" w:cs="Arial"/>
          <w:lang w:eastAsia="es-CL"/>
        </w:rPr>
        <w:lastRenderedPageBreak/>
        <w:t>B. Matriz de Ponderación de Selección</w:t>
      </w:r>
    </w:p>
    <w:p w14:paraId="0A8316FB" w14:textId="77777777" w:rsidR="00982CA5" w:rsidRPr="009F49CA" w:rsidRDefault="00982CA5" w:rsidP="00982CA5">
      <w:pPr>
        <w:spacing w:after="100" w:afterAutospacing="1" w:line="240" w:lineRule="auto"/>
        <w:ind w:left="2124"/>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Aplicando los criterios definidos en una escala de puntuación del 1 al 5 (donde 1 es deficiente/crítico y 5 es óptimo), se estructuró la siguiente matriz de decisión tecnológica para las tres alternativas analizadas previamente:</w:t>
      </w:r>
    </w:p>
    <w:tbl>
      <w:tblPr>
        <w:tblW w:w="8822" w:type="dxa"/>
        <w:tblCellSpacing w:w="15" w:type="dxa"/>
        <w:tblInd w:w="475" w:type="dxa"/>
        <w:tblCellMar>
          <w:top w:w="15" w:type="dxa"/>
          <w:left w:w="15" w:type="dxa"/>
          <w:bottom w:w="15" w:type="dxa"/>
          <w:right w:w="15" w:type="dxa"/>
        </w:tblCellMar>
        <w:tblLook w:val="04A0" w:firstRow="1" w:lastRow="0" w:firstColumn="1" w:lastColumn="0" w:noHBand="0" w:noVBand="1"/>
      </w:tblPr>
      <w:tblGrid>
        <w:gridCol w:w="2449"/>
        <w:gridCol w:w="983"/>
        <w:gridCol w:w="1733"/>
        <w:gridCol w:w="1540"/>
        <w:gridCol w:w="2117"/>
      </w:tblGrid>
      <w:tr w:rsidR="00982CA5" w:rsidRPr="009F49CA" w14:paraId="00FCF9EB" w14:textId="77777777" w:rsidTr="00982CA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56237"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Criterio de Selección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5B94F"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Peso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30A06"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Alt. 1: </w:t>
            </w:r>
            <w:proofErr w:type="spellStart"/>
            <w:r w:rsidRPr="009F49CA">
              <w:rPr>
                <w:rFonts w:ascii="Arial" w:eastAsia="Times New Roman" w:hAnsi="Arial" w:cs="Arial"/>
                <w:kern w:val="0"/>
                <w:lang w:eastAsia="es-CL"/>
                <w14:ligatures w14:val="none"/>
              </w:rPr>
              <w:t>Upgrade</w:t>
            </w:r>
            <w:proofErr w:type="spellEnd"/>
            <w:r w:rsidRPr="009F49CA">
              <w:rPr>
                <w:rFonts w:ascii="Arial" w:eastAsia="Times New Roman" w:hAnsi="Arial" w:cs="Arial"/>
                <w:kern w:val="0"/>
                <w:lang w:eastAsia="es-CL"/>
                <w14:ligatures w14:val="none"/>
              </w:rPr>
              <w:t xml:space="preserve"> Híbrido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491D4"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Alt. 2: Kit LPR + Cloud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190F"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Alt. 3: Caja Negra Tradicional</w:t>
            </w:r>
          </w:p>
        </w:tc>
      </w:tr>
      <w:tr w:rsidR="00982CA5" w:rsidRPr="009F49CA" w14:paraId="617554B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C58F5"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Interoperabilidad Web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D6567"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800CF"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2 </w:t>
            </w:r>
            <w:r w:rsidRPr="009F49CA">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3DE5E"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5 </w:t>
            </w:r>
            <w:r w:rsidRPr="009F49CA">
              <w:rPr>
                <w:rFonts w:ascii="Arial" w:eastAsia="Times New Roman" w:hAnsi="Arial" w:cs="Arial"/>
                <w:i/>
                <w:iCs/>
                <w:kern w:val="0"/>
                <w:lang w:eastAsia="es-CL"/>
                <w14:ligatures w14:val="none"/>
              </w:rPr>
              <w:t>(1.50)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67578"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1 </w:t>
            </w:r>
            <w:r w:rsidRPr="009F49CA">
              <w:rPr>
                <w:rFonts w:ascii="Arial" w:eastAsia="Times New Roman" w:hAnsi="Arial" w:cs="Arial"/>
                <w:i/>
                <w:iCs/>
                <w:kern w:val="0"/>
                <w:lang w:eastAsia="es-CL"/>
                <w14:ligatures w14:val="none"/>
              </w:rPr>
              <w:t>(0.30)</w:t>
            </w:r>
          </w:p>
        </w:tc>
      </w:tr>
      <w:tr w:rsidR="00982CA5" w:rsidRPr="009F49CA" w14:paraId="59E905F0"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F94F8"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Costo Total (CAPEX/OPEX)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2D98B"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06F42"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3 </w:t>
            </w:r>
            <w:r w:rsidRPr="009F49CA">
              <w:rPr>
                <w:rFonts w:ascii="Arial" w:eastAsia="Times New Roman" w:hAnsi="Arial" w:cs="Arial"/>
                <w:i/>
                <w:iCs/>
                <w:kern w:val="0"/>
                <w:lang w:eastAsia="es-CL"/>
                <w14:ligatures w14:val="none"/>
              </w:rPr>
              <w:t>(0.60)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8EE93"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4 </w:t>
            </w:r>
            <w:r w:rsidRPr="009F49CA">
              <w:rPr>
                <w:rFonts w:ascii="Arial" w:eastAsia="Times New Roman" w:hAnsi="Arial" w:cs="Arial"/>
                <w:i/>
                <w:iCs/>
                <w:kern w:val="0"/>
                <w:lang w:eastAsia="es-CL"/>
                <w14:ligatures w14:val="none"/>
              </w:rPr>
              <w:t>(0.80)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54EB4"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1 </w:t>
            </w:r>
            <w:r w:rsidRPr="009F49CA">
              <w:rPr>
                <w:rFonts w:ascii="Arial" w:eastAsia="Times New Roman" w:hAnsi="Arial" w:cs="Arial"/>
                <w:i/>
                <w:iCs/>
                <w:kern w:val="0"/>
                <w:lang w:eastAsia="es-CL"/>
                <w14:ligatures w14:val="none"/>
              </w:rPr>
              <w:t>(0.20)</w:t>
            </w:r>
          </w:p>
        </w:tc>
      </w:tr>
      <w:tr w:rsidR="00982CA5" w:rsidRPr="009F49CA" w14:paraId="61917655"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5AB04"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Confiabilidad / Precisión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EA8B3"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A923F"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2 </w:t>
            </w:r>
            <w:r w:rsidRPr="009F49CA">
              <w:rPr>
                <w:rFonts w:ascii="Arial" w:eastAsia="Times New Roman" w:hAnsi="Arial" w:cs="Arial"/>
                <w:i/>
                <w:iCs/>
                <w:kern w:val="0"/>
                <w:lang w:eastAsia="es-CL"/>
                <w14:ligatures w14:val="none"/>
              </w:rPr>
              <w: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97611"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5 </w:t>
            </w:r>
            <w:r w:rsidRPr="009F49CA">
              <w:rPr>
                <w:rFonts w:ascii="Arial" w:eastAsia="Times New Roman" w:hAnsi="Arial" w:cs="Arial"/>
                <w:i/>
                <w:iCs/>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5BB2"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4 </w:t>
            </w:r>
            <w:r w:rsidRPr="009F49CA">
              <w:rPr>
                <w:rFonts w:ascii="Arial" w:eastAsia="Times New Roman" w:hAnsi="Arial" w:cs="Arial"/>
                <w:i/>
                <w:iCs/>
                <w:kern w:val="0"/>
                <w:lang w:eastAsia="es-CL"/>
                <w14:ligatures w14:val="none"/>
              </w:rPr>
              <w:t>(0.80)</w:t>
            </w:r>
          </w:p>
        </w:tc>
      </w:tr>
      <w:tr w:rsidR="00982CA5" w:rsidRPr="009F49CA" w14:paraId="72D03196"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57D56"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Escalabilidad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619A5"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29AC4"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2 </w:t>
            </w:r>
            <w:r w:rsidRPr="009F49CA">
              <w:rPr>
                <w:rFonts w:ascii="Arial" w:eastAsia="Times New Roman" w:hAnsi="Arial" w:cs="Arial"/>
                <w:i/>
                <w:iCs/>
                <w:kern w:val="0"/>
                <w:lang w:eastAsia="es-CL"/>
                <w14:ligatures w14:val="none"/>
              </w:rPr>
              <w: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84A84"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5 </w:t>
            </w:r>
            <w:r w:rsidRPr="009F49CA">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F605A"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2 </w:t>
            </w:r>
            <w:r w:rsidRPr="009F49CA">
              <w:rPr>
                <w:rFonts w:ascii="Arial" w:eastAsia="Times New Roman" w:hAnsi="Arial" w:cs="Arial"/>
                <w:i/>
                <w:iCs/>
                <w:kern w:val="0"/>
                <w:lang w:eastAsia="es-CL"/>
                <w14:ligatures w14:val="none"/>
              </w:rPr>
              <w:t>(0.30)</w:t>
            </w:r>
          </w:p>
        </w:tc>
      </w:tr>
      <w:tr w:rsidR="00982CA5" w:rsidRPr="009F49CA" w14:paraId="544B216E"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B3FFA"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Ciberseguridad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236A9"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7A6E5"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3 </w:t>
            </w:r>
            <w:r w:rsidRPr="009F49CA">
              <w:rPr>
                <w:rFonts w:ascii="Arial" w:eastAsia="Times New Roman" w:hAnsi="Arial" w:cs="Arial"/>
                <w:i/>
                <w:iCs/>
                <w:kern w:val="0"/>
                <w:lang w:eastAsia="es-CL"/>
                <w14:ligatures w14:val="none"/>
              </w:rPr>
              <w: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A6D31"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5 </w:t>
            </w:r>
            <w:r w:rsidRPr="009F49CA">
              <w:rPr>
                <w:rFonts w:ascii="Arial" w:eastAsia="Times New Roman" w:hAnsi="Arial" w:cs="Arial"/>
                <w:i/>
                <w:iCs/>
                <w:kern w:val="0"/>
                <w:lang w:eastAsia="es-CL"/>
                <w14:ligatures w14:val="none"/>
              </w:rPr>
              <w:t>(0.75)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BCE03"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4 </w:t>
            </w:r>
            <w:r w:rsidRPr="009F49CA">
              <w:rPr>
                <w:rFonts w:ascii="Arial" w:eastAsia="Times New Roman" w:hAnsi="Arial" w:cs="Arial"/>
                <w:i/>
                <w:iCs/>
                <w:kern w:val="0"/>
                <w:lang w:eastAsia="es-CL"/>
                <w14:ligatures w14:val="none"/>
              </w:rPr>
              <w:t>(0.60)</w:t>
            </w:r>
          </w:p>
        </w:tc>
      </w:tr>
      <w:tr w:rsidR="00982CA5" w:rsidRPr="009F49CA" w14:paraId="2391CE67" w14:textId="77777777" w:rsidTr="00982CA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E58B8"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PUNTUACIÓN TOTAL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E69EE"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29631"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2.35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8C19F"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4.80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8D937" w14:textId="77777777" w:rsidR="00982CA5" w:rsidRPr="009F49CA" w:rsidRDefault="00982CA5" w:rsidP="00982CA5">
            <w:pPr>
              <w:spacing w:after="0"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2.20</w:t>
            </w:r>
          </w:p>
        </w:tc>
      </w:tr>
    </w:tbl>
    <w:p w14:paraId="2BA7FA78" w14:textId="49821193" w:rsidR="00982CA5" w:rsidRPr="009F49CA" w:rsidRDefault="00982CA5" w:rsidP="00982CA5">
      <w:pPr>
        <w:spacing w:after="100" w:afterAutospacing="1" w:line="240" w:lineRule="auto"/>
        <w:ind w:left="1416"/>
        <w:rPr>
          <w:rFonts w:ascii="Arial" w:eastAsia="Times New Roman" w:hAnsi="Arial" w:cs="Arial"/>
          <w:kern w:val="0"/>
          <w:sz w:val="24"/>
          <w:szCs w:val="24"/>
          <w:lang w:eastAsia="es-CL"/>
          <w14:ligatures w14:val="none"/>
        </w:rPr>
      </w:pPr>
      <w:r w:rsidRPr="009F49CA">
        <w:rPr>
          <w:rFonts w:ascii="Arial" w:eastAsia="Times New Roman" w:hAnsi="Arial" w:cs="Arial"/>
          <w:i/>
          <w:iCs/>
          <w:kern w:val="0"/>
          <w:sz w:val="24"/>
          <w:szCs w:val="24"/>
          <w:lang w:eastAsia="es-CL"/>
          <w14:ligatures w14:val="none"/>
        </w:rPr>
        <w:t xml:space="preserve"> </w:t>
      </w:r>
    </w:p>
    <w:p w14:paraId="6EE6F4C5" w14:textId="4FCF0B76" w:rsidR="00982CA5" w:rsidRPr="009F49CA" w:rsidRDefault="00982CA5">
      <w:pPr>
        <w:rPr>
          <w:rFonts w:ascii="Arial" w:hAnsi="Arial" w:cs="Arial"/>
        </w:rPr>
      </w:pPr>
      <w:r w:rsidRPr="009F49CA">
        <w:rPr>
          <w:rFonts w:ascii="Arial" w:hAnsi="Arial" w:cs="Arial"/>
        </w:rPr>
        <w:br w:type="page"/>
      </w:r>
    </w:p>
    <w:p w14:paraId="2E0FE36A" w14:textId="77777777" w:rsidR="00982CA5" w:rsidRPr="009F49CA" w:rsidRDefault="00982CA5" w:rsidP="00982CA5">
      <w:pPr>
        <w:pStyle w:val="Ttulo4"/>
        <w:ind w:left="708"/>
        <w:rPr>
          <w:rFonts w:ascii="Arial" w:eastAsia="Times New Roman" w:hAnsi="Arial" w:cs="Arial"/>
          <w:lang w:eastAsia="es-CL"/>
        </w:rPr>
      </w:pPr>
      <w:r w:rsidRPr="009F49CA">
        <w:rPr>
          <w:rFonts w:ascii="Arial" w:eastAsia="Times New Roman" w:hAnsi="Arial" w:cs="Arial"/>
          <w:lang w:eastAsia="es-CL"/>
        </w:rPr>
        <w:lastRenderedPageBreak/>
        <w:t>8.1.5 Recomendación técnica final</w:t>
      </w:r>
    </w:p>
    <w:p w14:paraId="329417ED" w14:textId="77777777" w:rsidR="00982CA5" w:rsidRPr="009F49CA"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Como resultado directo del proceso de evaluación multicriterio y la ponderación cuantitativa expuesta en la matriz de selección (donde la opción propuesta obtuvo una calificación de 4.80 frente a los 2.35 y 2.20 de las alternativas competidoras), se determina de forma concluyente que la opción óptima para el éxito del proyecto es la Alternativa 2: Adquisición e implementación de un Kit de Control de Acceso Vehicular Inteligente Basado en LPR con Integración API Cloud.</w:t>
      </w:r>
    </w:p>
    <w:p w14:paraId="76669E56" w14:textId="77777777" w:rsidR="00982CA5" w:rsidRPr="009F49CA"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Esta decisión estratégica se fundamenta en razones técnicas, operacionales y económicas esenciales que garantizan la viabilidad y sostenibilidad de la plataforma:</w:t>
      </w:r>
    </w:p>
    <w:p w14:paraId="59D52EC5" w14:textId="77777777" w:rsidR="00982CA5" w:rsidRPr="009F49CA" w:rsidRDefault="00982CA5" w:rsidP="00982CA5">
      <w:pPr>
        <w:pStyle w:val="Ttulo5"/>
        <w:ind w:left="1416"/>
        <w:rPr>
          <w:rFonts w:ascii="Arial" w:eastAsia="Times New Roman" w:hAnsi="Arial" w:cs="Arial"/>
          <w:lang w:eastAsia="es-CL"/>
        </w:rPr>
      </w:pPr>
      <w:r w:rsidRPr="009F49CA">
        <w:rPr>
          <w:rFonts w:ascii="Arial" w:eastAsia="Times New Roman" w:hAnsi="Arial" w:cs="Arial"/>
          <w:lang w:eastAsia="es-CL"/>
        </w:rPr>
        <w:t>A. Justificación Técnica y Arquitectura Abierta</w:t>
      </w:r>
    </w:p>
    <w:p w14:paraId="62701A33" w14:textId="77777777" w:rsidR="00982CA5" w:rsidRPr="009F49CA" w:rsidRDefault="00982CA5" w:rsidP="00982CA5">
      <w:pPr>
        <w:numPr>
          <w:ilvl w:val="0"/>
          <w:numId w:val="42"/>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Erradicación del Modelo "Caja Negra": La implementación de terminales integradas con protocolos IP abiertos (como las series industriales de </w:t>
      </w:r>
      <w:proofErr w:type="spellStart"/>
      <w:r w:rsidRPr="009F49CA">
        <w:rPr>
          <w:rFonts w:ascii="Arial" w:eastAsia="Times New Roman" w:hAnsi="Arial" w:cs="Arial"/>
          <w:kern w:val="0"/>
          <w:lang w:eastAsia="es-CL"/>
          <w14:ligatures w14:val="none"/>
        </w:rPr>
        <w:t>ZKTeco</w:t>
      </w:r>
      <w:proofErr w:type="spellEnd"/>
      <w:r w:rsidRPr="009F49CA">
        <w:rPr>
          <w:rFonts w:ascii="Arial" w:eastAsia="Times New Roman" w:hAnsi="Arial" w:cs="Arial"/>
          <w:kern w:val="0"/>
          <w:lang w:eastAsia="es-CL"/>
          <w14:ligatures w14:val="none"/>
        </w:rPr>
        <w:t xml:space="preserve"> o Hikvision LPR) rompe definitivamente con la rigidez de los sistemas cerrados tradicionales. Al exponer una API REST documentada y nativa, se otorga al equipo de desarrollo el control absoluto sobre la lógica del negocio, permitiendo la interoperabilidad directa con la aplicación PWA sin depender de costosas licencias de integración de terceros.</w:t>
      </w:r>
    </w:p>
    <w:p w14:paraId="01AA002E" w14:textId="77777777" w:rsidR="00982CA5" w:rsidRPr="009F49CA" w:rsidRDefault="00982CA5" w:rsidP="00982CA5">
      <w:pPr>
        <w:numPr>
          <w:ilvl w:val="0"/>
          <w:numId w:val="42"/>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Eficiencia mediante Edge Computing: Delegar el procesamiento del algoritmo de reconocimiento óptico de caracteres (OCR) al procesador interno de la cámara perimetral (en el borde de la red) asegura una tasa de precisión superior al 95% bajo cualquier condición climática o nocturna. Esto libera de carga de cómputo al servidor central y optimiza el ancho de banda, transmitiendo únicamente cadenas de texto ligeras en formato JSON.</w:t>
      </w:r>
    </w:p>
    <w:p w14:paraId="71D59C88" w14:textId="77777777" w:rsidR="00982CA5" w:rsidRPr="009F49CA" w:rsidRDefault="00982CA5" w:rsidP="00982CA5">
      <w:pPr>
        <w:numPr>
          <w:ilvl w:val="0"/>
          <w:numId w:val="42"/>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Infraestructura Cloud de Alta Disponibilidad: El despliegue de los entornos lógicos y la base de datos relacional sobre servidores VPS eficientes en la nube (Hetzner Cloud) minimiza drásticamente el gasto de capital inicial (CAPEX) en servidores físicos locales, refrigeración y seguridad física. Este modelo de gasto operativo (OPEX) garantiza una disponibilidad del 99.9% y permite una escalabilidad inmediata para añadir nuevos puntos de acceso perimetrales en el futuro.</w:t>
      </w:r>
    </w:p>
    <w:p w14:paraId="02415BB5" w14:textId="77777777" w:rsidR="00982CA5" w:rsidRPr="009F49CA" w:rsidRDefault="00982CA5">
      <w:pPr>
        <w:rPr>
          <w:rFonts w:ascii="Arial" w:eastAsia="Times New Roman" w:hAnsi="Arial" w:cs="Arial"/>
          <w:color w:val="0F4761" w:themeColor="accent1" w:themeShade="BF"/>
          <w:lang w:eastAsia="es-CL"/>
        </w:rPr>
      </w:pPr>
      <w:r w:rsidRPr="009F49CA">
        <w:rPr>
          <w:rFonts w:ascii="Arial" w:eastAsia="Times New Roman" w:hAnsi="Arial" w:cs="Arial"/>
          <w:lang w:eastAsia="es-CL"/>
        </w:rPr>
        <w:br w:type="page"/>
      </w:r>
    </w:p>
    <w:p w14:paraId="2AE2F39C" w14:textId="2595E365" w:rsidR="00982CA5" w:rsidRPr="009F49CA" w:rsidRDefault="00982CA5" w:rsidP="00982CA5">
      <w:pPr>
        <w:pStyle w:val="Ttulo5"/>
        <w:ind w:left="1416"/>
        <w:rPr>
          <w:rFonts w:ascii="Arial" w:eastAsia="Times New Roman" w:hAnsi="Arial" w:cs="Arial"/>
          <w:lang w:eastAsia="es-CL"/>
        </w:rPr>
      </w:pPr>
      <w:r w:rsidRPr="009F49CA">
        <w:rPr>
          <w:rFonts w:ascii="Arial" w:eastAsia="Times New Roman" w:hAnsi="Arial" w:cs="Arial"/>
          <w:lang w:eastAsia="es-CL"/>
        </w:rPr>
        <w:lastRenderedPageBreak/>
        <w:t>B. Hoja de Ruta Inmediata para la Implementación</w:t>
      </w:r>
    </w:p>
    <w:p w14:paraId="5FA883C2" w14:textId="77777777" w:rsidR="00982CA5" w:rsidRPr="009F49CA" w:rsidRDefault="00982CA5" w:rsidP="00982CA5">
      <w:pPr>
        <w:spacing w:before="100" w:beforeAutospacing="1" w:after="100" w:afterAutospacing="1" w:line="240" w:lineRule="auto"/>
        <w:ind w:left="141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Con el propósito de mitigar riesgos técnicos y asegurar una transición ordenada sin interrumpir las operaciones habituales del recinto, se establece la siguiente planificación temporal de ejecución secuencial distribuida en 5 semanas:</w:t>
      </w:r>
    </w:p>
    <w:p w14:paraId="5ED38C61" w14:textId="77777777" w:rsidR="00982CA5" w:rsidRPr="009F49CA" w:rsidRDefault="00982CA5" w:rsidP="00982CA5">
      <w:pPr>
        <w:numPr>
          <w:ilvl w:val="0"/>
          <w:numId w:val="4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Fase 1: Adquisición de Hardware y Habilitación de Terreno (Semana 1)</w:t>
      </w:r>
    </w:p>
    <w:p w14:paraId="74BD5C72"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Formalización de la compra del kit doble de barreras vehiculares de alto tráfico y tótems LPR con el proveedor local bajo modalidad "llave en mano".</w:t>
      </w:r>
    </w:p>
    <w:p w14:paraId="4C84216D" w14:textId="302730B5"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Ejecución de obras civiles menores: excavación, vaciado de hormigón estructural para el anclaje de las bases de los tótems y canalización subterránea reforzada para proteger las líneas eléctricas de 220V y el cableado estructurado UTP Categoría 6.</w:t>
      </w:r>
    </w:p>
    <w:p w14:paraId="05BAFCDF" w14:textId="77777777" w:rsidR="00982CA5" w:rsidRPr="009F49CA" w:rsidRDefault="00982CA5" w:rsidP="00982CA5">
      <w:pPr>
        <w:numPr>
          <w:ilvl w:val="0"/>
          <w:numId w:val="4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Fase 2: Aprovisionamiento Digital y Configuración de Red (Semana 2)</w:t>
      </w:r>
    </w:p>
    <w:p w14:paraId="7183A637"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Configuración del servidor virtual en la nube e instalación del motor de base de datos relacional (PostgreSQL o MySQL).</w:t>
      </w:r>
    </w:p>
    <w:p w14:paraId="628C7674"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Habilitación de la red LAN local en el recinto mediante un Switch </w:t>
      </w:r>
      <w:proofErr w:type="spellStart"/>
      <w:r w:rsidRPr="009F49CA">
        <w:rPr>
          <w:rFonts w:ascii="Arial" w:eastAsia="Times New Roman" w:hAnsi="Arial" w:cs="Arial"/>
          <w:kern w:val="0"/>
          <w:lang w:eastAsia="es-CL"/>
          <w14:ligatures w14:val="none"/>
        </w:rPr>
        <w:t>PoE</w:t>
      </w:r>
      <w:proofErr w:type="spellEnd"/>
      <w:r w:rsidRPr="009F49CA">
        <w:rPr>
          <w:rFonts w:ascii="Arial" w:eastAsia="Times New Roman" w:hAnsi="Arial" w:cs="Arial"/>
          <w:kern w:val="0"/>
          <w:lang w:eastAsia="es-CL"/>
          <w14:ligatures w14:val="none"/>
        </w:rPr>
        <w:t xml:space="preserve"> (Power </w:t>
      </w:r>
      <w:proofErr w:type="spellStart"/>
      <w:r w:rsidRPr="009F49CA">
        <w:rPr>
          <w:rFonts w:ascii="Arial" w:eastAsia="Times New Roman" w:hAnsi="Arial" w:cs="Arial"/>
          <w:kern w:val="0"/>
          <w:lang w:eastAsia="es-CL"/>
          <w14:ligatures w14:val="none"/>
        </w:rPr>
        <w:t>over</w:t>
      </w:r>
      <w:proofErr w:type="spellEnd"/>
      <w:r w:rsidRPr="009F49CA">
        <w:rPr>
          <w:rFonts w:ascii="Arial" w:eastAsia="Times New Roman" w:hAnsi="Arial" w:cs="Arial"/>
          <w:kern w:val="0"/>
          <w:lang w:eastAsia="es-CL"/>
          <w14:ligatures w14:val="none"/>
        </w:rPr>
        <w:t xml:space="preserve"> Ethernet) para centralizar datos y energía, asignación de direccionamiento IP fijo y aplicación de políticas de seguridad en el </w:t>
      </w:r>
      <w:proofErr w:type="spellStart"/>
      <w:r w:rsidRPr="009F49CA">
        <w:rPr>
          <w:rFonts w:ascii="Arial" w:eastAsia="Times New Roman" w:hAnsi="Arial" w:cs="Arial"/>
          <w:kern w:val="0"/>
          <w:lang w:eastAsia="es-CL"/>
          <w14:ligatures w14:val="none"/>
        </w:rPr>
        <w:t>router</w:t>
      </w:r>
      <w:proofErr w:type="spellEnd"/>
      <w:r w:rsidRPr="009F49CA">
        <w:rPr>
          <w:rFonts w:ascii="Arial" w:eastAsia="Times New Roman" w:hAnsi="Arial" w:cs="Arial"/>
          <w:kern w:val="0"/>
          <w:lang w:eastAsia="es-CL"/>
          <w14:ligatures w14:val="none"/>
        </w:rPr>
        <w:t xml:space="preserve"> perimetral.</w:t>
      </w:r>
    </w:p>
    <w:p w14:paraId="41A91E53" w14:textId="77777777" w:rsidR="00982CA5" w:rsidRPr="009F49CA" w:rsidRDefault="00982CA5" w:rsidP="00982CA5">
      <w:pPr>
        <w:numPr>
          <w:ilvl w:val="0"/>
          <w:numId w:val="4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Fase 3: Desarrollo del </w:t>
      </w:r>
      <w:proofErr w:type="spellStart"/>
      <w:r w:rsidRPr="009F49CA">
        <w:rPr>
          <w:rFonts w:ascii="Arial" w:eastAsia="Times New Roman" w:hAnsi="Arial" w:cs="Arial"/>
          <w:kern w:val="0"/>
          <w:lang w:eastAsia="es-CL"/>
          <w14:ligatures w14:val="none"/>
        </w:rPr>
        <w:t>Backend</w:t>
      </w:r>
      <w:proofErr w:type="spellEnd"/>
      <w:r w:rsidRPr="009F49CA">
        <w:rPr>
          <w:rFonts w:ascii="Arial" w:eastAsia="Times New Roman" w:hAnsi="Arial" w:cs="Arial"/>
          <w:kern w:val="0"/>
          <w:lang w:eastAsia="es-CL"/>
          <w14:ligatures w14:val="none"/>
        </w:rPr>
        <w:t xml:space="preserve"> e Integración de </w:t>
      </w:r>
      <w:proofErr w:type="spellStart"/>
      <w:r w:rsidRPr="009F49CA">
        <w:rPr>
          <w:rFonts w:ascii="Arial" w:eastAsia="Times New Roman" w:hAnsi="Arial" w:cs="Arial"/>
          <w:kern w:val="0"/>
          <w:lang w:eastAsia="es-CL"/>
          <w14:ligatures w14:val="none"/>
        </w:rPr>
        <w:t>APIs</w:t>
      </w:r>
      <w:proofErr w:type="spellEnd"/>
      <w:r w:rsidRPr="009F49CA">
        <w:rPr>
          <w:rFonts w:ascii="Arial" w:eastAsia="Times New Roman" w:hAnsi="Arial" w:cs="Arial"/>
          <w:kern w:val="0"/>
          <w:lang w:eastAsia="es-CL"/>
          <w14:ligatures w14:val="none"/>
        </w:rPr>
        <w:t xml:space="preserve"> (Semanas 3 y 4)</w:t>
      </w:r>
    </w:p>
    <w:p w14:paraId="0FFD3C5C"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Programación de los </w:t>
      </w:r>
      <w:proofErr w:type="spellStart"/>
      <w:r w:rsidRPr="009F49CA">
        <w:rPr>
          <w:rFonts w:ascii="Arial" w:eastAsia="Times New Roman" w:hAnsi="Arial" w:cs="Arial"/>
          <w:i/>
          <w:iCs/>
          <w:kern w:val="0"/>
          <w:lang w:eastAsia="es-CL"/>
          <w14:ligatures w14:val="none"/>
        </w:rPr>
        <w:t>endpoints</w:t>
      </w:r>
      <w:proofErr w:type="spellEnd"/>
      <w:r w:rsidRPr="009F49CA">
        <w:rPr>
          <w:rFonts w:ascii="Arial" w:eastAsia="Times New Roman" w:hAnsi="Arial" w:cs="Arial"/>
          <w:kern w:val="0"/>
          <w:lang w:eastAsia="es-CL"/>
          <w14:ligatures w14:val="none"/>
        </w:rPr>
        <w:t xml:space="preserve"> en el </w:t>
      </w:r>
      <w:proofErr w:type="spellStart"/>
      <w:r w:rsidRPr="009F49CA">
        <w:rPr>
          <w:rFonts w:ascii="Arial" w:eastAsia="Times New Roman" w:hAnsi="Arial" w:cs="Arial"/>
          <w:kern w:val="0"/>
          <w:lang w:eastAsia="es-CL"/>
          <w14:ligatures w14:val="none"/>
        </w:rPr>
        <w:t>core</w:t>
      </w:r>
      <w:proofErr w:type="spellEnd"/>
      <w:r w:rsidRPr="009F49CA">
        <w:rPr>
          <w:rFonts w:ascii="Arial" w:eastAsia="Times New Roman" w:hAnsi="Arial" w:cs="Arial"/>
          <w:kern w:val="0"/>
          <w:lang w:eastAsia="es-CL"/>
          <w14:ligatures w14:val="none"/>
        </w:rPr>
        <w:t xml:space="preserve"> de la PWA para procesar los eventos HTTP/JSON emitidos por las cámaras ante cada detección vehicular.</w:t>
      </w:r>
    </w:p>
    <w:p w14:paraId="01013F9C"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Configuración de la base de datos para el registro automatizado de marcas de tiempo e integración segura con las </w:t>
      </w:r>
      <w:proofErr w:type="spellStart"/>
      <w:r w:rsidRPr="009F49CA">
        <w:rPr>
          <w:rFonts w:ascii="Arial" w:eastAsia="Times New Roman" w:hAnsi="Arial" w:cs="Arial"/>
          <w:kern w:val="0"/>
          <w:lang w:eastAsia="es-CL"/>
          <w14:ligatures w14:val="none"/>
        </w:rPr>
        <w:t>APIs</w:t>
      </w:r>
      <w:proofErr w:type="spellEnd"/>
      <w:r w:rsidRPr="009F49CA">
        <w:rPr>
          <w:rFonts w:ascii="Arial" w:eastAsia="Times New Roman" w:hAnsi="Arial" w:cs="Arial"/>
          <w:kern w:val="0"/>
          <w:lang w:eastAsia="es-CL"/>
          <w14:ligatures w14:val="none"/>
        </w:rPr>
        <w:t xml:space="preserve"> de las pasarelas de pago nacionales (Webpay/Flow) bajo el estándar normativo PCI-DSS.</w:t>
      </w:r>
    </w:p>
    <w:p w14:paraId="27F20144" w14:textId="77777777" w:rsidR="00982CA5" w:rsidRPr="009F49CA" w:rsidRDefault="00982CA5" w:rsidP="00982CA5">
      <w:pPr>
        <w:numPr>
          <w:ilvl w:val="0"/>
          <w:numId w:val="43"/>
        </w:numPr>
        <w:tabs>
          <w:tab w:val="clear" w:pos="720"/>
          <w:tab w:val="num" w:pos="2136"/>
        </w:tabs>
        <w:spacing w:before="100" w:beforeAutospacing="1" w:after="100" w:afterAutospacing="1" w:line="240" w:lineRule="auto"/>
        <w:ind w:left="213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Fase 4: Calibración, Marcha Blanca e Inducción (Semana 5)</w:t>
      </w:r>
    </w:p>
    <w:p w14:paraId="0A274D06"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Calibración fina en terreno de los ángulos ópticos de los lentes LPR, ajuste de los filtros infrarrojos (IR) y parametrización de los radares de microondas </w:t>
      </w:r>
      <w:proofErr w:type="spellStart"/>
      <w:r w:rsidRPr="009F49CA">
        <w:rPr>
          <w:rFonts w:ascii="Arial" w:eastAsia="Times New Roman" w:hAnsi="Arial" w:cs="Arial"/>
          <w:kern w:val="0"/>
          <w:lang w:eastAsia="es-CL"/>
          <w14:ligatures w14:val="none"/>
        </w:rPr>
        <w:t>anti-aplastamiento</w:t>
      </w:r>
      <w:proofErr w:type="spellEnd"/>
      <w:r w:rsidRPr="009F49CA">
        <w:rPr>
          <w:rFonts w:ascii="Arial" w:eastAsia="Times New Roman" w:hAnsi="Arial" w:cs="Arial"/>
          <w:kern w:val="0"/>
          <w:lang w:eastAsia="es-CL"/>
          <w14:ligatures w14:val="none"/>
        </w:rPr>
        <w:t>.</w:t>
      </w:r>
    </w:p>
    <w:p w14:paraId="20C28A74" w14:textId="77777777" w:rsidR="00982CA5" w:rsidRPr="009F49CA" w:rsidRDefault="00982CA5" w:rsidP="00982CA5">
      <w:pPr>
        <w:numPr>
          <w:ilvl w:val="1"/>
          <w:numId w:val="43"/>
        </w:numPr>
        <w:tabs>
          <w:tab w:val="clear" w:pos="1440"/>
          <w:tab w:val="num" w:pos="2856"/>
        </w:tabs>
        <w:spacing w:before="100" w:beforeAutospacing="1" w:after="100" w:afterAutospacing="1" w:line="240" w:lineRule="auto"/>
        <w:ind w:left="2856"/>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Ejecución de pruebas de estrés con vehículos de prueba en tiempo real y desarrollo de las jornadas prácticas obligatorias de capacitación técnica para el personal de seguridad y administración sobre el uso del nuevo </w:t>
      </w:r>
      <w:proofErr w:type="spellStart"/>
      <w:r w:rsidRPr="009F49CA">
        <w:rPr>
          <w:rFonts w:ascii="Arial" w:eastAsia="Times New Roman" w:hAnsi="Arial" w:cs="Arial"/>
          <w:i/>
          <w:iCs/>
          <w:kern w:val="0"/>
          <w:lang w:eastAsia="es-CL"/>
          <w14:ligatures w14:val="none"/>
        </w:rPr>
        <w:t>Dashboard</w:t>
      </w:r>
      <w:proofErr w:type="spellEnd"/>
      <w:r w:rsidRPr="009F49CA">
        <w:rPr>
          <w:rFonts w:ascii="Arial" w:eastAsia="Times New Roman" w:hAnsi="Arial" w:cs="Arial"/>
          <w:kern w:val="0"/>
          <w:lang w:eastAsia="es-CL"/>
          <w14:ligatures w14:val="none"/>
        </w:rPr>
        <w:t xml:space="preserve"> de gestión.</w:t>
      </w:r>
    </w:p>
    <w:p w14:paraId="3A993F33" w14:textId="156A2C80" w:rsidR="00A056E9" w:rsidRPr="009F49CA" w:rsidRDefault="00982CA5" w:rsidP="00982CA5">
      <w:pPr>
        <w:ind w:left="1416"/>
        <w:rPr>
          <w:rFonts w:ascii="Arial" w:hAnsi="Arial" w:cs="Arial"/>
        </w:rPr>
      </w:pPr>
      <w:r w:rsidRPr="009F49CA">
        <w:rPr>
          <w:rFonts w:ascii="Arial" w:hAnsi="Arial" w:cs="Arial"/>
        </w:rPr>
        <w:br w:type="page"/>
      </w:r>
    </w:p>
    <w:p w14:paraId="791F04FA" w14:textId="77777777" w:rsidR="00982CA5" w:rsidRPr="009F49CA" w:rsidRDefault="00982CA5" w:rsidP="00982CA5">
      <w:pPr>
        <w:pStyle w:val="Ttulo3"/>
        <w:rPr>
          <w:rFonts w:ascii="Arial" w:hAnsi="Arial" w:cs="Arial"/>
        </w:rPr>
      </w:pPr>
      <w:bookmarkStart w:id="25" w:name="_Toc231938010"/>
      <w:r w:rsidRPr="009F49CA">
        <w:rPr>
          <w:rFonts w:ascii="Arial" w:hAnsi="Arial" w:cs="Arial"/>
        </w:rPr>
        <w:lastRenderedPageBreak/>
        <w:t>8.2 Factibilidad Operativa</w:t>
      </w:r>
      <w:bookmarkEnd w:id="25"/>
    </w:p>
    <w:p w14:paraId="360EE840" w14:textId="77777777" w:rsidR="00982CA5" w:rsidRPr="009F49CA" w:rsidRDefault="00982CA5" w:rsidP="00982CA5">
      <w:pPr>
        <w:spacing w:after="100" w:afterAutospacing="1"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La integración del sistema SMARTPARK implica una reingeniería en la forma en que el recinto opera diariamente. A continuación, se detalla cómo la organización y su entorno asimilarán la nueva solución tecnológica:</w:t>
      </w:r>
    </w:p>
    <w:p w14:paraId="55AFE6E3" w14:textId="77777777" w:rsidR="00622048" w:rsidRPr="009F49CA" w:rsidRDefault="00982CA5" w:rsidP="00622048">
      <w:pPr>
        <w:spacing w:after="100" w:afterAutospacing="1" w:line="240" w:lineRule="auto"/>
        <w:ind w:left="360"/>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A. Procesos involucrados</w:t>
      </w:r>
    </w:p>
    <w:p w14:paraId="74F0BBC9" w14:textId="58397452" w:rsidR="00982CA5" w:rsidRPr="009F49CA" w:rsidRDefault="00982CA5" w:rsidP="00622048">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La aplicación PWA interviene y automatiza tres flujos de negocio críticos que actualmente se realizan de forma manual: </w:t>
      </w:r>
    </w:p>
    <w:p w14:paraId="5260F45F" w14:textId="77777777" w:rsidR="00982CA5" w:rsidRPr="009F49CA" w:rsidRDefault="00982CA5" w:rsidP="00622048">
      <w:pPr>
        <w:numPr>
          <w:ilvl w:val="0"/>
          <w:numId w:val="44"/>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Proceso de Control de Acceso (Entrada/Salida): Se elimina la detención obligatoria para interactuar con un guardia o dispensador. La validación se automatiza mediante las cámaras LPR. El flujo de trabajo del personal en terreno pasa de ser "reactivo/manual" a una función de "supervisión perimetral". </w:t>
      </w:r>
    </w:p>
    <w:p w14:paraId="6C8BBF25" w14:textId="77777777" w:rsidR="00982CA5" w:rsidRPr="009F49CA" w:rsidRDefault="00982CA5" w:rsidP="00622048">
      <w:pPr>
        <w:numPr>
          <w:ilvl w:val="0"/>
          <w:numId w:val="44"/>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Proceso de Recaudación y Conciliación: Se reemplaza el conteo físico de dinero y boletas. El flujo es ahora digital: la PWA genera el ticket electrónico enlazado a la patente, el usuario paga vía API (Webpay/Flow) y el sistema concilia la transacción en el </w:t>
      </w:r>
      <w:proofErr w:type="spellStart"/>
      <w:r w:rsidRPr="009F49CA">
        <w:rPr>
          <w:rFonts w:ascii="Arial" w:eastAsia="Times New Roman" w:hAnsi="Arial" w:cs="Arial"/>
          <w:i/>
          <w:iCs/>
          <w:kern w:val="0"/>
          <w:lang w:eastAsia="es-CL"/>
          <w14:ligatures w14:val="none"/>
        </w:rPr>
        <w:t>Dashboard</w:t>
      </w:r>
      <w:proofErr w:type="spellEnd"/>
      <w:r w:rsidRPr="009F49CA">
        <w:rPr>
          <w:rFonts w:ascii="Arial" w:eastAsia="Times New Roman" w:hAnsi="Arial" w:cs="Arial"/>
          <w:kern w:val="0"/>
          <w:lang w:eastAsia="es-CL"/>
          <w14:ligatures w14:val="none"/>
        </w:rPr>
        <w:t xml:space="preserve"> financiero de manera automática. </w:t>
      </w:r>
    </w:p>
    <w:p w14:paraId="4830D817" w14:textId="77777777" w:rsidR="00982CA5" w:rsidRPr="009F49CA" w:rsidRDefault="00982CA5" w:rsidP="00622048">
      <w:pPr>
        <w:numPr>
          <w:ilvl w:val="0"/>
          <w:numId w:val="44"/>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Proceso de Gestión de Inventario: El conteo visual a la intemperie es reemplazado por un algoritmo lógico. Cada apertura de barrera actualiza en milisegundos el stock de cupos disponibles en la base de datos (Hetzner Cloud). </w:t>
      </w:r>
    </w:p>
    <w:p w14:paraId="01598AC4" w14:textId="77777777" w:rsidR="00622048" w:rsidRPr="009F49CA" w:rsidRDefault="00982CA5" w:rsidP="00622048">
      <w:pPr>
        <w:spacing w:after="100" w:afterAutospacing="1" w:line="240" w:lineRule="auto"/>
        <w:ind w:left="360"/>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B. Usuarios </w:t>
      </w:r>
    </w:p>
    <w:p w14:paraId="14DEC8B1" w14:textId="7412692B" w:rsidR="00982CA5" w:rsidRPr="009F49CA" w:rsidRDefault="00982CA5" w:rsidP="00622048">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La implementación reconfigura las dinámicas de los dos actores principales del ecosistema del estacionamiento: </w:t>
      </w:r>
    </w:p>
    <w:p w14:paraId="41C5FC14" w14:textId="77777777" w:rsidR="00982CA5" w:rsidRPr="009F49CA" w:rsidRDefault="00982CA5" w:rsidP="00622048">
      <w:pPr>
        <w:numPr>
          <w:ilvl w:val="0"/>
          <w:numId w:val="4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Usuarios Internos (Personal Operativo y Administración): Los guardias de seguridad experimentan una mejora ergonómica al no estar expuestos al clima ni al estrés de manejar valores o discutir tarifas. Su rol evoluciona al de "supervisores de seguridad tecnológica". Por su parte, la administración adquiere herramientas analíticas en tiempo real para auditar el negocio. </w:t>
      </w:r>
    </w:p>
    <w:p w14:paraId="63645392" w14:textId="77777777" w:rsidR="00982CA5" w:rsidRPr="009F49CA" w:rsidRDefault="00982CA5" w:rsidP="00622048">
      <w:pPr>
        <w:numPr>
          <w:ilvl w:val="0"/>
          <w:numId w:val="45"/>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Usuarios Externos (Clientes/Conductores): El conductor transita hacia un modelo de autogestión. En lugar de lidiar con tickets térmicos propensos a pérdida, el cliente utiliza su propio </w:t>
      </w:r>
      <w:r w:rsidRPr="009F49CA">
        <w:rPr>
          <w:rFonts w:ascii="Arial" w:eastAsia="Times New Roman" w:hAnsi="Arial" w:cs="Arial"/>
          <w:i/>
          <w:iCs/>
          <w:kern w:val="0"/>
          <w:lang w:eastAsia="es-CL"/>
          <w14:ligatures w14:val="none"/>
        </w:rPr>
        <w:t>smartphone</w:t>
      </w:r>
      <w:r w:rsidRPr="009F49CA">
        <w:rPr>
          <w:rFonts w:ascii="Arial" w:eastAsia="Times New Roman" w:hAnsi="Arial" w:cs="Arial"/>
          <w:kern w:val="0"/>
          <w:lang w:eastAsia="es-CL"/>
          <w14:ligatures w14:val="none"/>
        </w:rPr>
        <w:t xml:space="preserve"> para escanear un QR, conocer su tiempo efectivo de estadía y pagar, obteniendo una experiencia moderna, autónoma y sin fricciones de espera. </w:t>
      </w:r>
    </w:p>
    <w:p w14:paraId="04894BA4" w14:textId="77777777" w:rsidR="00622048" w:rsidRPr="009F49CA" w:rsidRDefault="00622048">
      <w:pPr>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br w:type="page"/>
      </w:r>
    </w:p>
    <w:p w14:paraId="633E9CCE" w14:textId="798BD578" w:rsidR="00622048" w:rsidRPr="009F49CA" w:rsidRDefault="00982CA5" w:rsidP="00622048">
      <w:pPr>
        <w:spacing w:after="100" w:afterAutospacing="1" w:line="240" w:lineRule="auto"/>
        <w:ind w:left="360"/>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lastRenderedPageBreak/>
        <w:t>C. Implementación</w:t>
      </w:r>
      <w:r w:rsidR="00622048" w:rsidRPr="009F49CA">
        <w:rPr>
          <w:rFonts w:ascii="Arial" w:eastAsia="Times New Roman" w:hAnsi="Arial" w:cs="Arial"/>
          <w:kern w:val="0"/>
          <w:lang w:eastAsia="es-CL"/>
          <w14:ligatures w14:val="none"/>
        </w:rPr>
        <w:t>:</w:t>
      </w:r>
      <w:r w:rsidRPr="009F49CA">
        <w:rPr>
          <w:rFonts w:ascii="Arial" w:eastAsia="Times New Roman" w:hAnsi="Arial" w:cs="Arial"/>
          <w:kern w:val="0"/>
          <w:lang w:eastAsia="es-CL"/>
          <w14:ligatures w14:val="none"/>
        </w:rPr>
        <w:t xml:space="preserve"> </w:t>
      </w:r>
    </w:p>
    <w:p w14:paraId="1AE6ECBF" w14:textId="33B5DF27" w:rsidR="00982CA5" w:rsidRPr="009F49CA" w:rsidRDefault="00982CA5" w:rsidP="00622048">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La factibilidad de implementación operativa es alta debido a que el despliegue físico no interrumpirá el funcionamiento del recinto. Se planifica una ejecución secuencial. Las obras civiles menores (fijación de tótems LPR y canalización) se programarán en horarios nocturnos o de baja demanda. Al ser un sistema de carril doble, mientras se automatiza la entrada, la salida operará bidireccionalmente, garantizando un impacto vial nulo. Simultáneamente, al ser una arquitectura basada en microservicios </w:t>
      </w:r>
      <w:r w:rsidRPr="009F49CA">
        <w:rPr>
          <w:rFonts w:ascii="Arial" w:eastAsia="Times New Roman" w:hAnsi="Arial" w:cs="Arial"/>
          <w:i/>
          <w:iCs/>
          <w:kern w:val="0"/>
          <w:lang w:eastAsia="es-CL"/>
          <w14:ligatures w14:val="none"/>
        </w:rPr>
        <w:t>Cloud</w:t>
      </w:r>
      <w:r w:rsidRPr="009F49CA">
        <w:rPr>
          <w:rFonts w:ascii="Arial" w:eastAsia="Times New Roman" w:hAnsi="Arial" w:cs="Arial"/>
          <w:kern w:val="0"/>
          <w:lang w:eastAsia="es-CL"/>
          <w14:ligatures w14:val="none"/>
        </w:rPr>
        <w:t xml:space="preserve">, la programación del sistema PWA se desarrolla fuera de terreno (Off-site), sin interferir en la rutina del estacionamiento. </w:t>
      </w:r>
    </w:p>
    <w:p w14:paraId="626E0BD3" w14:textId="77777777" w:rsidR="00622048" w:rsidRPr="009F49CA" w:rsidRDefault="00982CA5" w:rsidP="00622048">
      <w:pPr>
        <w:spacing w:after="100" w:afterAutospacing="1" w:line="240" w:lineRule="auto"/>
        <w:ind w:left="360"/>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D. Capacitación</w:t>
      </w:r>
    </w:p>
    <w:p w14:paraId="281513A9" w14:textId="32C880EF" w:rsidR="00982CA5" w:rsidRPr="009F49CA" w:rsidRDefault="00982CA5" w:rsidP="00622048">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Para mitigar el riesgo de errores de digitación y la resistencia al cambio, se aplicará un Plan de Transferencia Tecnológica obligatorio para el personal interno, estructurado en tres módulos prácticos: </w:t>
      </w:r>
    </w:p>
    <w:p w14:paraId="4B9FFDAE" w14:textId="77777777" w:rsidR="00982CA5" w:rsidRPr="009F49CA" w:rsidRDefault="00982CA5" w:rsidP="00622048">
      <w:pPr>
        <w:numPr>
          <w:ilvl w:val="0"/>
          <w:numId w:val="4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Operación y </w:t>
      </w:r>
      <w:proofErr w:type="spellStart"/>
      <w:r w:rsidRPr="009F49CA">
        <w:rPr>
          <w:rFonts w:ascii="Arial" w:eastAsia="Times New Roman" w:hAnsi="Arial" w:cs="Arial"/>
          <w:i/>
          <w:iCs/>
          <w:kern w:val="0"/>
          <w:lang w:eastAsia="es-CL"/>
          <w14:ligatures w14:val="none"/>
        </w:rPr>
        <w:t>Dashboard</w:t>
      </w:r>
      <w:proofErr w:type="spellEnd"/>
      <w:r w:rsidRPr="009F49CA">
        <w:rPr>
          <w:rFonts w:ascii="Arial" w:eastAsia="Times New Roman" w:hAnsi="Arial" w:cs="Arial"/>
          <w:kern w:val="0"/>
          <w:lang w:eastAsia="es-CL"/>
          <w14:ligatures w14:val="none"/>
        </w:rPr>
        <w:t xml:space="preserve">: Uso de la interfaz administrativa de la PWA, monitoreo de inventario y generación de reportes de cierre de jornada. </w:t>
      </w:r>
    </w:p>
    <w:p w14:paraId="53D3DA65" w14:textId="77777777" w:rsidR="00982CA5" w:rsidRPr="009F49CA" w:rsidRDefault="00982CA5" w:rsidP="00622048">
      <w:pPr>
        <w:numPr>
          <w:ilvl w:val="0"/>
          <w:numId w:val="4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Gestión de Contingencias: Entrenamiento en el uso del protocolo de "Apertura Manual por Excepción", el cual obliga a dejar un registro justificado ante vehículos de emergencia o fallos de lectura LPR. </w:t>
      </w:r>
    </w:p>
    <w:p w14:paraId="016E3AE6" w14:textId="77777777" w:rsidR="00982CA5" w:rsidRPr="009F49CA" w:rsidRDefault="00982CA5" w:rsidP="00622048">
      <w:pPr>
        <w:numPr>
          <w:ilvl w:val="0"/>
          <w:numId w:val="46"/>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Soporte de Primer Nivel: Acciones preventivas básicas, como el reinicio seguro de controladores de barrera y la limpieza periódica de los lentes LPR. </w:t>
      </w:r>
    </w:p>
    <w:p w14:paraId="5F3203C8" w14:textId="77777777" w:rsidR="00622048" w:rsidRPr="009F49CA" w:rsidRDefault="00982CA5" w:rsidP="00622048">
      <w:pPr>
        <w:spacing w:after="100" w:afterAutospacing="1" w:line="240" w:lineRule="auto"/>
        <w:ind w:left="360"/>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 Aceptación</w:t>
      </w:r>
    </w:p>
    <w:p w14:paraId="7CD633BC" w14:textId="1CC7E9B9" w:rsidR="00982CA5" w:rsidRPr="009F49CA" w:rsidRDefault="00982CA5" w:rsidP="00622048">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esperada La puesta en marcha contempla un periodo de "Marcha Blanca" asistida en terreno (</w:t>
      </w:r>
      <w:proofErr w:type="spellStart"/>
      <w:r w:rsidRPr="009F49CA">
        <w:rPr>
          <w:rFonts w:ascii="Arial" w:eastAsia="Times New Roman" w:hAnsi="Arial" w:cs="Arial"/>
          <w:kern w:val="0"/>
          <w:lang w:eastAsia="es-CL"/>
          <w14:ligatures w14:val="none"/>
        </w:rPr>
        <w:t>Hypercare</w:t>
      </w:r>
      <w:proofErr w:type="spellEnd"/>
      <w:r w:rsidRPr="009F49CA">
        <w:rPr>
          <w:rFonts w:ascii="Arial" w:eastAsia="Times New Roman" w:hAnsi="Arial" w:cs="Arial"/>
          <w:kern w:val="0"/>
          <w:lang w:eastAsia="es-CL"/>
          <w14:ligatures w14:val="none"/>
        </w:rPr>
        <w:t xml:space="preserve">), tras el cual se proyecta el siguiente nivel de adopción: </w:t>
      </w:r>
    </w:p>
    <w:p w14:paraId="408BBD9E" w14:textId="77777777" w:rsidR="00982CA5" w:rsidRPr="009F49CA" w:rsidRDefault="00982CA5" w:rsidP="00622048">
      <w:pPr>
        <w:numPr>
          <w:ilvl w:val="0"/>
          <w:numId w:val="4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Personal Interno (Alta - Superior al 90%): La adopción será rápida, ya que el sistema les quita la carga administrativa del cuadre de cajas y el estrés de las horas punta. </w:t>
      </w:r>
    </w:p>
    <w:p w14:paraId="4BF62140" w14:textId="77777777" w:rsidR="00982CA5" w:rsidRPr="009F49CA" w:rsidRDefault="00982CA5" w:rsidP="00622048">
      <w:pPr>
        <w:numPr>
          <w:ilvl w:val="0"/>
          <w:numId w:val="47"/>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Usuarios Vehiculares (Media-Alta - 85% inicial): La gran mayoría valorará inmediatamente la fluidez de acceso (31.5 segundos). El 15% restante corresponde a usuarios "rezagados digitales" que podrían presentar fricción inicial ante el pago digital. Esta resistencia se mitigará progresivamente mediante una fuerte campaña gráfica perimetral y soporte </w:t>
      </w:r>
      <w:proofErr w:type="spellStart"/>
      <w:r w:rsidRPr="009F49CA">
        <w:rPr>
          <w:rFonts w:ascii="Arial" w:eastAsia="Times New Roman" w:hAnsi="Arial" w:cs="Arial"/>
          <w:kern w:val="0"/>
          <w:lang w:eastAsia="es-CL"/>
          <w14:ligatures w14:val="none"/>
        </w:rPr>
        <w:t>in-situ</w:t>
      </w:r>
      <w:proofErr w:type="spellEnd"/>
      <w:r w:rsidRPr="009F49CA">
        <w:rPr>
          <w:rFonts w:ascii="Arial" w:eastAsia="Times New Roman" w:hAnsi="Arial" w:cs="Arial"/>
          <w:kern w:val="0"/>
          <w:lang w:eastAsia="es-CL"/>
          <w14:ligatures w14:val="none"/>
        </w:rPr>
        <w:t xml:space="preserve"> durante las primeras semanas.</w:t>
      </w:r>
    </w:p>
    <w:p w14:paraId="0D470CF4" w14:textId="77777777" w:rsidR="00233BBA" w:rsidRPr="009F49CA" w:rsidRDefault="00233BBA" w:rsidP="001D0530">
      <w:pPr>
        <w:spacing w:line="240" w:lineRule="auto"/>
        <w:rPr>
          <w:rFonts w:ascii="Arial" w:hAnsi="Arial" w:cs="Arial"/>
        </w:rPr>
      </w:pPr>
      <w:r w:rsidRPr="009F49CA">
        <w:rPr>
          <w:rFonts w:ascii="Arial" w:hAnsi="Arial" w:cs="Arial"/>
        </w:rPr>
        <w:br w:type="page"/>
      </w:r>
    </w:p>
    <w:p w14:paraId="505C155D" w14:textId="416D3277" w:rsidR="00A056E9" w:rsidRPr="009F49CA" w:rsidRDefault="00F84F24" w:rsidP="00F84F24">
      <w:pPr>
        <w:pStyle w:val="Ttulo3"/>
        <w:rPr>
          <w:rFonts w:ascii="Arial" w:hAnsi="Arial" w:cs="Arial"/>
        </w:rPr>
      </w:pPr>
      <w:bookmarkStart w:id="26" w:name="_Toc231938011"/>
      <w:r w:rsidRPr="009F49CA">
        <w:rPr>
          <w:rFonts w:ascii="Arial" w:hAnsi="Arial" w:cs="Arial"/>
        </w:rPr>
        <w:lastRenderedPageBreak/>
        <w:t>8.3. Planificación del proyecto</w:t>
      </w:r>
      <w:bookmarkEnd w:id="26"/>
    </w:p>
    <w:p w14:paraId="3F469FED" w14:textId="32F6F0D3" w:rsidR="00F84F24" w:rsidRPr="009F49CA" w:rsidRDefault="00F84F24" w:rsidP="00F84F24">
      <w:pPr>
        <w:pStyle w:val="Ttulo4"/>
        <w:ind w:left="708"/>
        <w:rPr>
          <w:rFonts w:ascii="Arial" w:hAnsi="Arial" w:cs="Arial"/>
        </w:rPr>
      </w:pPr>
      <w:r w:rsidRPr="009F49CA">
        <w:rPr>
          <w:rFonts w:ascii="Arial" w:hAnsi="Arial" w:cs="Arial"/>
        </w:rPr>
        <w:t xml:space="preserve">8.3.1 </w:t>
      </w:r>
      <w:r w:rsidRPr="009F49CA">
        <w:rPr>
          <w:rFonts w:ascii="Arial" w:hAnsi="Arial" w:cs="Arial"/>
        </w:rPr>
        <w:t>Carta Gantt</w:t>
      </w:r>
    </w:p>
    <w:p w14:paraId="4412A2CE" w14:textId="5CA1C9D2" w:rsidR="00F84F24" w:rsidRPr="009F49CA" w:rsidRDefault="00F84F24" w:rsidP="00F84F24">
      <w:pPr>
        <w:pStyle w:val="Ttulo4"/>
        <w:ind w:left="708"/>
        <w:rPr>
          <w:rFonts w:ascii="Arial" w:hAnsi="Arial" w:cs="Arial"/>
        </w:rPr>
      </w:pPr>
      <w:r w:rsidRPr="009F49CA">
        <w:rPr>
          <w:rFonts w:ascii="Arial" w:hAnsi="Arial" w:cs="Arial"/>
        </w:rPr>
        <w:t xml:space="preserve">8.3.2 </w:t>
      </w:r>
      <w:r w:rsidRPr="009F49CA">
        <w:rPr>
          <w:rFonts w:ascii="Arial" w:hAnsi="Arial" w:cs="Arial"/>
        </w:rPr>
        <w:t>Red CPM</w:t>
      </w:r>
    </w:p>
    <w:p w14:paraId="35627B26" w14:textId="1B186423" w:rsidR="00F84F24" w:rsidRPr="009F49CA" w:rsidRDefault="00233BBA" w:rsidP="001D0530">
      <w:pPr>
        <w:spacing w:line="240" w:lineRule="auto"/>
        <w:rPr>
          <w:rFonts w:ascii="Arial" w:hAnsi="Arial" w:cs="Arial"/>
        </w:rPr>
      </w:pPr>
      <w:r w:rsidRPr="009F49CA">
        <w:rPr>
          <w:rFonts w:ascii="Arial" w:hAnsi="Arial" w:cs="Arial"/>
        </w:rPr>
        <w:br w:type="page"/>
      </w:r>
    </w:p>
    <w:p w14:paraId="049C9C1C" w14:textId="07AD0CB2" w:rsidR="00F84F24" w:rsidRPr="009F49CA" w:rsidRDefault="00893A98" w:rsidP="00F84F24">
      <w:pPr>
        <w:pStyle w:val="Ttulo3"/>
        <w:spacing w:line="240" w:lineRule="auto"/>
        <w:rPr>
          <w:rFonts w:ascii="Arial" w:hAnsi="Arial" w:cs="Arial"/>
        </w:rPr>
      </w:pPr>
      <w:bookmarkStart w:id="27" w:name="_Toc231938012"/>
      <w:r w:rsidRPr="009F49CA">
        <w:rPr>
          <w:rFonts w:ascii="Arial" w:hAnsi="Arial" w:cs="Arial"/>
        </w:rPr>
        <w:lastRenderedPageBreak/>
        <w:t>8</w:t>
      </w:r>
      <w:r w:rsidR="00A056E9" w:rsidRPr="009F49CA">
        <w:rPr>
          <w:rFonts w:ascii="Arial" w:hAnsi="Arial" w:cs="Arial"/>
        </w:rPr>
        <w:t xml:space="preserve">.4 </w:t>
      </w:r>
      <w:r w:rsidR="00F84F24" w:rsidRPr="009F49CA">
        <w:rPr>
          <w:rFonts w:ascii="Arial" w:hAnsi="Arial" w:cs="Arial"/>
        </w:rPr>
        <w:t>Factibilidad Legal</w:t>
      </w:r>
      <w:bookmarkEnd w:id="27"/>
      <w:r w:rsidR="00F84F24" w:rsidRPr="009F49CA">
        <w:rPr>
          <w:rFonts w:ascii="Arial" w:eastAsia="Times New Roman" w:hAnsi="Arial" w:cs="Arial"/>
          <w:kern w:val="0"/>
          <w:sz w:val="22"/>
          <w:szCs w:val="22"/>
          <w:lang w:eastAsia="es-CL"/>
          <w14:ligatures w14:val="none"/>
        </w:rPr>
        <w:t xml:space="preserve"> </w:t>
      </w:r>
    </w:p>
    <w:p w14:paraId="071D9C37" w14:textId="77777777" w:rsidR="00F84F24" w:rsidRPr="009F49CA" w:rsidRDefault="00F84F24" w:rsidP="00F84F24">
      <w:pPr>
        <w:spacing w:after="100" w:afterAutospacing="1" w:line="240" w:lineRule="auto"/>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Para garantizar la viabilidad jurídica del proyecto SMARTPARK, se presenta un análisis exhaustivo del marco normativo, la política de privacidad de la información y el estatuto de licenciamiento que regulan la implementación de la aplicación PWA y la automatización del hardware perimetral en Chile: </w:t>
      </w:r>
    </w:p>
    <w:p w14:paraId="15FEACBF" w14:textId="77777777" w:rsidR="00F84F24" w:rsidRPr="009F49CA" w:rsidRDefault="00F84F24" w:rsidP="009F49CA">
      <w:pPr>
        <w:pStyle w:val="Ttulo4"/>
        <w:ind w:left="708"/>
        <w:rPr>
          <w:rFonts w:ascii="Arial" w:eastAsia="Times New Roman" w:hAnsi="Arial" w:cs="Arial"/>
          <w:lang w:eastAsia="es-CL"/>
        </w:rPr>
      </w:pPr>
      <w:r w:rsidRPr="009F49CA">
        <w:rPr>
          <w:rFonts w:ascii="Arial" w:eastAsia="Times New Roman" w:hAnsi="Arial" w:cs="Arial"/>
          <w:lang w:eastAsia="es-CL"/>
        </w:rPr>
        <w:t>Normativa aplicable</w:t>
      </w:r>
    </w:p>
    <w:p w14:paraId="6635C8CB" w14:textId="77777777" w:rsidR="00F84F24" w:rsidRPr="009F49CA" w:rsidRDefault="00F84F24" w:rsidP="009F49CA">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El despliegue operativo de la solución está estrictamente condicionado por las siguientes leyes y reglamentos vigentes en el ecosistema nacional: </w:t>
      </w:r>
    </w:p>
    <w:p w14:paraId="3864F06F" w14:textId="77777777"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Ley </w:t>
      </w:r>
      <w:proofErr w:type="spellStart"/>
      <w:r w:rsidRPr="009F49CA">
        <w:rPr>
          <w:rFonts w:ascii="Arial" w:eastAsia="Times New Roman" w:hAnsi="Arial" w:cs="Arial"/>
          <w:b/>
          <w:bCs/>
          <w:kern w:val="0"/>
          <w:lang w:eastAsia="es-CL"/>
          <w14:ligatures w14:val="none"/>
        </w:rPr>
        <w:t>N°</w:t>
      </w:r>
      <w:proofErr w:type="spellEnd"/>
      <w:r w:rsidRPr="009F49CA">
        <w:rPr>
          <w:rFonts w:ascii="Arial" w:eastAsia="Times New Roman" w:hAnsi="Arial" w:cs="Arial"/>
          <w:b/>
          <w:bCs/>
          <w:kern w:val="0"/>
          <w:lang w:eastAsia="es-CL"/>
          <w14:ligatures w14:val="none"/>
        </w:rPr>
        <w:t xml:space="preserve"> 20.967 (Ley de Estacionamientos): </w:t>
      </w:r>
      <w:r w:rsidRPr="009F49CA">
        <w:rPr>
          <w:rFonts w:ascii="Arial" w:eastAsia="Times New Roman" w:hAnsi="Arial" w:cs="Arial"/>
          <w:kern w:val="0"/>
          <w:lang w:eastAsia="es-CL"/>
          <w14:ligatures w14:val="none"/>
        </w:rPr>
        <w:t xml:space="preserve">Esta regulación sectorial mandata que los establecimientos privados deben cobrar exclusivamente por minuto de estadía efectivo o por tramos de tiempo vencidos redondeados, quedando prohibido el cobro por adelantado. El </w:t>
      </w:r>
      <w:proofErr w:type="spellStart"/>
      <w:r w:rsidRPr="009F49CA">
        <w:rPr>
          <w:rFonts w:ascii="Arial" w:eastAsia="Times New Roman" w:hAnsi="Arial" w:cs="Arial"/>
          <w:kern w:val="0"/>
          <w:lang w:eastAsia="es-CL"/>
          <w14:ligatures w14:val="none"/>
        </w:rPr>
        <w:t>backend</w:t>
      </w:r>
      <w:proofErr w:type="spellEnd"/>
      <w:r w:rsidRPr="009F49CA">
        <w:rPr>
          <w:rFonts w:ascii="Arial" w:eastAsia="Times New Roman" w:hAnsi="Arial" w:cs="Arial"/>
          <w:kern w:val="0"/>
          <w:lang w:eastAsia="es-CL"/>
          <w14:ligatures w14:val="none"/>
        </w:rPr>
        <w:t xml:space="preserve"> de SMARTPARK incorpora esta regla de negocio en su base de datos, realizando el cálculo exacto de la tarifa mediante la resta automatizada entre la marca de tiempo de egreso y de ingreso. </w:t>
      </w:r>
    </w:p>
    <w:p w14:paraId="1368A041" w14:textId="77777777"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Ley </w:t>
      </w:r>
      <w:proofErr w:type="spellStart"/>
      <w:r w:rsidRPr="009F49CA">
        <w:rPr>
          <w:rFonts w:ascii="Arial" w:eastAsia="Times New Roman" w:hAnsi="Arial" w:cs="Arial"/>
          <w:b/>
          <w:bCs/>
          <w:kern w:val="0"/>
          <w:lang w:eastAsia="es-CL"/>
          <w14:ligatures w14:val="none"/>
        </w:rPr>
        <w:t>N°</w:t>
      </w:r>
      <w:proofErr w:type="spellEnd"/>
      <w:r w:rsidRPr="009F49CA">
        <w:rPr>
          <w:rFonts w:ascii="Arial" w:eastAsia="Times New Roman" w:hAnsi="Arial" w:cs="Arial"/>
          <w:b/>
          <w:bCs/>
          <w:kern w:val="0"/>
          <w:lang w:eastAsia="es-CL"/>
          <w14:ligatures w14:val="none"/>
        </w:rPr>
        <w:t xml:space="preserve"> 19.496 (Protección de los Derechos de los Consumidores):</w:t>
      </w:r>
      <w:r w:rsidRPr="009F49CA">
        <w:rPr>
          <w:rFonts w:ascii="Arial" w:eastAsia="Times New Roman" w:hAnsi="Arial" w:cs="Arial"/>
          <w:kern w:val="0"/>
          <w:lang w:eastAsia="es-CL"/>
          <w14:ligatures w14:val="none"/>
        </w:rPr>
        <w:t xml:space="preserve"> Sujeta a la "Ley Pro-Consumidor" y al Reglamento de Comercio Electrónico, obliga a la PWA a garantizar la transparencia comercial, desplegando de forma clara e inequívoca el valor de la tarifa antes de efectuar la transacción. Asimismo, el sistema genera automáticamente un comprobante de pago digital (ticket electrónico) enviado al correo del usuario. </w:t>
      </w:r>
    </w:p>
    <w:p w14:paraId="2FD88D7E" w14:textId="77777777"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Ley </w:t>
      </w:r>
      <w:proofErr w:type="spellStart"/>
      <w:r w:rsidRPr="009F49CA">
        <w:rPr>
          <w:rFonts w:ascii="Arial" w:eastAsia="Times New Roman" w:hAnsi="Arial" w:cs="Arial"/>
          <w:b/>
          <w:bCs/>
          <w:kern w:val="0"/>
          <w:lang w:eastAsia="es-CL"/>
          <w14:ligatures w14:val="none"/>
        </w:rPr>
        <w:t>N°</w:t>
      </w:r>
      <w:proofErr w:type="spellEnd"/>
      <w:r w:rsidRPr="009F49CA">
        <w:rPr>
          <w:rFonts w:ascii="Arial" w:eastAsia="Times New Roman" w:hAnsi="Arial" w:cs="Arial"/>
          <w:b/>
          <w:bCs/>
          <w:kern w:val="0"/>
          <w:lang w:eastAsia="es-CL"/>
          <w14:ligatures w14:val="none"/>
        </w:rPr>
        <w:t xml:space="preserve"> 21.459 (Delitos Informáticos):</w:t>
      </w:r>
      <w:r w:rsidRPr="009F49CA">
        <w:rPr>
          <w:rFonts w:ascii="Arial" w:eastAsia="Times New Roman" w:hAnsi="Arial" w:cs="Arial"/>
          <w:kern w:val="0"/>
          <w:lang w:eastAsia="es-CL"/>
          <w14:ligatures w14:val="none"/>
        </w:rPr>
        <w:t xml:space="preserve"> Regula el acceso y la integridad de los sistemas informáticos. Al delegar el flujo transaccional por completo a pasarelas de pago externas acreditadas (Webpay/Flow), SMARTPARK no almacena credenciales ni números de tarjetas de crédito en sus servidores locales, mitigando responsabilidades legales directas ante eventuales ataques de inyección de datos o filtraciones. </w:t>
      </w:r>
    </w:p>
    <w:p w14:paraId="21B8F73D" w14:textId="77777777"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Ley </w:t>
      </w:r>
      <w:proofErr w:type="spellStart"/>
      <w:r w:rsidRPr="009F49CA">
        <w:rPr>
          <w:rFonts w:ascii="Arial" w:eastAsia="Times New Roman" w:hAnsi="Arial" w:cs="Arial"/>
          <w:b/>
          <w:bCs/>
          <w:kern w:val="0"/>
          <w:lang w:eastAsia="es-CL"/>
          <w14:ligatures w14:val="none"/>
        </w:rPr>
        <w:t>N°</w:t>
      </w:r>
      <w:proofErr w:type="spellEnd"/>
      <w:r w:rsidRPr="009F49CA">
        <w:rPr>
          <w:rFonts w:ascii="Arial" w:eastAsia="Times New Roman" w:hAnsi="Arial" w:cs="Arial"/>
          <w:b/>
          <w:bCs/>
          <w:kern w:val="0"/>
          <w:lang w:eastAsia="es-CL"/>
          <w14:ligatures w14:val="none"/>
        </w:rPr>
        <w:t xml:space="preserve"> 17.336 (Propiedad Intelectual</w:t>
      </w:r>
      <w:r w:rsidRPr="009F49CA">
        <w:rPr>
          <w:rFonts w:ascii="Arial" w:eastAsia="Times New Roman" w:hAnsi="Arial" w:cs="Arial"/>
          <w:kern w:val="0"/>
          <w:lang w:eastAsia="es-CL"/>
          <w14:ligatures w14:val="none"/>
        </w:rPr>
        <w:t xml:space="preserve">): Protege los derechos de autor de los programas de computación. La lógica del </w:t>
      </w:r>
      <w:proofErr w:type="spellStart"/>
      <w:r w:rsidRPr="009F49CA">
        <w:rPr>
          <w:rFonts w:ascii="Arial" w:eastAsia="Times New Roman" w:hAnsi="Arial" w:cs="Arial"/>
          <w:kern w:val="0"/>
          <w:lang w:eastAsia="es-CL"/>
          <w14:ligatures w14:val="none"/>
        </w:rPr>
        <w:t>backend</w:t>
      </w:r>
      <w:proofErr w:type="spellEnd"/>
      <w:r w:rsidRPr="009F49CA">
        <w:rPr>
          <w:rFonts w:ascii="Arial" w:eastAsia="Times New Roman" w:hAnsi="Arial" w:cs="Arial"/>
          <w:kern w:val="0"/>
          <w:lang w:eastAsia="es-CL"/>
          <w14:ligatures w14:val="none"/>
        </w:rPr>
        <w:t>, el diseño de la interfaz (</w:t>
      </w:r>
      <w:proofErr w:type="spellStart"/>
      <w:r w:rsidRPr="009F49CA">
        <w:rPr>
          <w:rFonts w:ascii="Arial" w:eastAsia="Times New Roman" w:hAnsi="Arial" w:cs="Arial"/>
          <w:kern w:val="0"/>
          <w:lang w:eastAsia="es-CL"/>
          <w14:ligatures w14:val="none"/>
        </w:rPr>
        <w:t>frontend</w:t>
      </w:r>
      <w:proofErr w:type="spellEnd"/>
      <w:r w:rsidRPr="009F49CA">
        <w:rPr>
          <w:rFonts w:ascii="Arial" w:eastAsia="Times New Roman" w:hAnsi="Arial" w:cs="Arial"/>
          <w:kern w:val="0"/>
          <w:lang w:eastAsia="es-CL"/>
          <w14:ligatures w14:val="none"/>
        </w:rPr>
        <w:t xml:space="preserve">) y las integraciones específicas pertenecen legalmente a los autores del proyecto, utilizando componentes de código abierto con licencias permisivas para evitar litigios con terceros. </w:t>
      </w:r>
    </w:p>
    <w:p w14:paraId="4FF1982E" w14:textId="77777777"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Normativas de la Subsecretaría de Telecomunicaciones (SUBTEL):</w:t>
      </w:r>
      <w:r w:rsidRPr="009F49CA">
        <w:rPr>
          <w:rFonts w:ascii="Arial" w:eastAsia="Times New Roman" w:hAnsi="Arial" w:cs="Arial"/>
          <w:kern w:val="0"/>
          <w:lang w:eastAsia="es-CL"/>
          <w14:ligatures w14:val="none"/>
        </w:rPr>
        <w:t xml:space="preserve"> El equipamiento físico (tótems, cámaras LPR y servomotores) opera bajo las frecuencias y estándares autorizados para redes locales cableadas (UTP Categoría 6) o enlaces inalámbricos de respaldo (4G/5G), evitando interferencias radioeléctricas en espacios comunitarios. </w:t>
      </w:r>
    </w:p>
    <w:p w14:paraId="102C024B" w14:textId="3F117179" w:rsidR="00F84F24" w:rsidRPr="009F49CA" w:rsidRDefault="00F84F24" w:rsidP="009F49CA">
      <w:pPr>
        <w:numPr>
          <w:ilvl w:val="0"/>
          <w:numId w:val="48"/>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Ordenanza General de Urbanismo y Construcciones (OGUC):</w:t>
      </w:r>
      <w:r w:rsidRPr="009F49CA">
        <w:rPr>
          <w:rFonts w:ascii="Arial" w:eastAsia="Times New Roman" w:hAnsi="Arial" w:cs="Arial"/>
          <w:kern w:val="0"/>
          <w:lang w:eastAsia="es-CL"/>
          <w14:ligatures w14:val="none"/>
        </w:rPr>
        <w:t xml:space="preserve"> Las obras civiles menores de la Fase 1 (excavaciones y bases de hormigón para los tótems) se ajustan a las normas de seguridad estructural y accesibilidad universal, garantizando que el ancho de los brazos de las barreras (3 a 4 metros) respete las dimensiones reguladas para vías de alto tráfico. </w:t>
      </w:r>
    </w:p>
    <w:p w14:paraId="494769DE" w14:textId="77777777" w:rsidR="009F49CA" w:rsidRPr="009F49CA" w:rsidRDefault="009F49CA" w:rsidP="009F49CA">
      <w:pPr>
        <w:spacing w:after="100" w:afterAutospacing="1" w:line="240" w:lineRule="auto"/>
        <w:ind w:left="708"/>
        <w:outlineLvl w:val="3"/>
        <w:rPr>
          <w:rFonts w:ascii="Arial" w:eastAsia="Times New Roman" w:hAnsi="Arial" w:cs="Arial"/>
          <w:kern w:val="0"/>
          <w:lang w:eastAsia="es-CL"/>
          <w14:ligatures w14:val="none"/>
        </w:rPr>
      </w:pPr>
    </w:p>
    <w:p w14:paraId="6ABAA1C3" w14:textId="072C4B0A" w:rsidR="00F84F24" w:rsidRPr="009F49CA" w:rsidRDefault="00F84F24" w:rsidP="009F49CA">
      <w:pPr>
        <w:pStyle w:val="Ttulo4"/>
        <w:ind w:left="708"/>
        <w:rPr>
          <w:rFonts w:ascii="Arial" w:eastAsia="Times New Roman" w:hAnsi="Arial" w:cs="Arial"/>
          <w:lang w:eastAsia="es-CL"/>
        </w:rPr>
      </w:pPr>
      <w:r w:rsidRPr="009F49CA">
        <w:rPr>
          <w:rFonts w:ascii="Arial" w:eastAsia="Times New Roman" w:hAnsi="Arial" w:cs="Arial"/>
          <w:lang w:eastAsia="es-CL"/>
        </w:rPr>
        <w:lastRenderedPageBreak/>
        <w:t>Protección de datos</w:t>
      </w:r>
    </w:p>
    <w:p w14:paraId="14DC9FCB" w14:textId="77777777" w:rsidR="00F84F24" w:rsidRPr="009F49CA" w:rsidRDefault="00F84F24" w:rsidP="009F49CA">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La captura de patentes vehiculares mediante cámaras LPR y el almacenamiento de marcas de tiempo entran bajo la tutela jurídica de la Ley </w:t>
      </w:r>
      <w:proofErr w:type="spellStart"/>
      <w:r w:rsidRPr="009F49CA">
        <w:rPr>
          <w:rFonts w:ascii="Arial" w:eastAsia="Times New Roman" w:hAnsi="Arial" w:cs="Arial"/>
          <w:kern w:val="0"/>
          <w:lang w:eastAsia="es-CL"/>
          <w14:ligatures w14:val="none"/>
        </w:rPr>
        <w:t>N°</w:t>
      </w:r>
      <w:proofErr w:type="spellEnd"/>
      <w:r w:rsidRPr="009F49CA">
        <w:rPr>
          <w:rFonts w:ascii="Arial" w:eastAsia="Times New Roman" w:hAnsi="Arial" w:cs="Arial"/>
          <w:kern w:val="0"/>
          <w:lang w:eastAsia="es-CL"/>
          <w14:ligatures w14:val="none"/>
        </w:rPr>
        <w:t xml:space="preserve"> 19.628 sobre Protección de la Vida Privada. Para asegurar su estricto cumplimiento, la arquitectura informática de SMARTPARK implementa los siguientes mecanismos de seguridad: </w:t>
      </w:r>
    </w:p>
    <w:p w14:paraId="3D2E226B" w14:textId="2BE6619E"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Almacenamiento e Infraestructura Segura:</w:t>
      </w:r>
      <w:r w:rsidRPr="009F49CA">
        <w:rPr>
          <w:rFonts w:ascii="Arial" w:eastAsia="Times New Roman" w:hAnsi="Arial" w:cs="Arial"/>
          <w:kern w:val="0"/>
          <w:lang w:eastAsia="es-CL"/>
          <w14:ligatures w14:val="none"/>
        </w:rPr>
        <w:t xml:space="preserve"> La base de datos relacional (PostgreSQL/MySQL) se aloja en una instancia aislada dentro de Hetzner Cloud, la cual cuenta con certificaciones internacionales de seguridad física y digital ISO/IEC 27001. </w:t>
      </w:r>
    </w:p>
    <w:p w14:paraId="1FE023EC" w14:textId="0CEE66DC"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Cifrado en Reposo (</w:t>
      </w:r>
      <w:proofErr w:type="spellStart"/>
      <w:r w:rsidRPr="009F49CA">
        <w:rPr>
          <w:rFonts w:ascii="Arial" w:eastAsia="Times New Roman" w:hAnsi="Arial" w:cs="Arial"/>
          <w:b/>
          <w:bCs/>
          <w:kern w:val="0"/>
          <w:lang w:eastAsia="es-CL"/>
          <w14:ligatures w14:val="none"/>
        </w:rPr>
        <w:t>Encryption</w:t>
      </w:r>
      <w:proofErr w:type="spellEnd"/>
      <w:r w:rsidRPr="009F49CA">
        <w:rPr>
          <w:rFonts w:ascii="Arial" w:eastAsia="Times New Roman" w:hAnsi="Arial" w:cs="Arial"/>
          <w:b/>
          <w:bCs/>
          <w:kern w:val="0"/>
          <w:lang w:eastAsia="es-CL"/>
          <w14:ligatures w14:val="none"/>
        </w:rPr>
        <w:t xml:space="preserve"> at Rest): </w:t>
      </w:r>
      <w:r w:rsidRPr="009F49CA">
        <w:rPr>
          <w:rFonts w:ascii="Arial" w:eastAsia="Times New Roman" w:hAnsi="Arial" w:cs="Arial"/>
          <w:kern w:val="0"/>
          <w:lang w:eastAsia="es-CL"/>
          <w14:ligatures w14:val="none"/>
        </w:rPr>
        <w:t xml:space="preserve">Los caracteres de las patentes vehiculares y las marcas de tiempo se consideran datos personales indexados y se almacenan utilizando algoritmos de cifrado simétrico AES-256, volviéndolos ilegibles ante una extracción no autorizada. </w:t>
      </w:r>
    </w:p>
    <w:p w14:paraId="4BD5BAE6" w14:textId="266CC8EC"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Políticas de Retención Limitada y Minimización:</w:t>
      </w:r>
      <w:r w:rsidRPr="009F49CA">
        <w:rPr>
          <w:rFonts w:ascii="Arial" w:eastAsia="Times New Roman" w:hAnsi="Arial" w:cs="Arial"/>
          <w:kern w:val="0"/>
          <w:lang w:eastAsia="es-CL"/>
          <w14:ligatures w14:val="none"/>
        </w:rPr>
        <w:t xml:space="preserve"> Aplicando el principio de minimización, un script automatizado en el </w:t>
      </w:r>
      <w:proofErr w:type="spellStart"/>
      <w:r w:rsidRPr="009F49CA">
        <w:rPr>
          <w:rFonts w:ascii="Arial" w:eastAsia="Times New Roman" w:hAnsi="Arial" w:cs="Arial"/>
          <w:kern w:val="0"/>
          <w:lang w:eastAsia="es-CL"/>
          <w14:ligatures w14:val="none"/>
        </w:rPr>
        <w:t>backend</w:t>
      </w:r>
      <w:proofErr w:type="spellEnd"/>
      <w:r w:rsidRPr="009F49CA">
        <w:rPr>
          <w:rFonts w:ascii="Arial" w:eastAsia="Times New Roman" w:hAnsi="Arial" w:cs="Arial"/>
          <w:kern w:val="0"/>
          <w:lang w:eastAsia="es-CL"/>
          <w14:ligatures w14:val="none"/>
        </w:rPr>
        <w:t xml:space="preserve"> purga o anonimiza los registros históricos de patentes que superen los 6 meses de antigüedad, conservando únicamente métricas estadísticas disociadas para el análisis del negocio. </w:t>
      </w:r>
    </w:p>
    <w:p w14:paraId="067A794B" w14:textId="6018EA19"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Control de Acceso Basado en Roles (RBAC):</w:t>
      </w:r>
      <w:r w:rsidRPr="009F49CA">
        <w:rPr>
          <w:rFonts w:ascii="Arial" w:eastAsia="Times New Roman" w:hAnsi="Arial" w:cs="Arial"/>
          <w:kern w:val="0"/>
          <w:lang w:eastAsia="es-CL"/>
          <w14:ligatures w14:val="none"/>
        </w:rPr>
        <w:t xml:space="preserve"> El personal de seguridad en terreno solo visualiza las patentes en tránsito del día actual y alertas de contingencia sin permisos para exportar datos. Los reportes consolidados quedan reservados para el rol de administrador, requiriendo JSON Web Tokens (JWT) con expiración corta. Cada consulta o "Apertura por Excepción" se registra de forma indeleble en un log de auditoría forense con IP y marca de tiempo. </w:t>
      </w:r>
    </w:p>
    <w:p w14:paraId="6C930576" w14:textId="4BA8B39C"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Consentimiento Explícito de Usuarios:</w:t>
      </w:r>
      <w:r w:rsidRPr="009F49CA">
        <w:rPr>
          <w:rFonts w:ascii="Arial" w:eastAsia="Times New Roman" w:hAnsi="Arial" w:cs="Arial"/>
          <w:kern w:val="0"/>
          <w:lang w:eastAsia="es-CL"/>
          <w14:ligatures w14:val="none"/>
        </w:rPr>
        <w:t xml:space="preserve"> El sistema valida el requerimiento del artículo 4° de la Ley </w:t>
      </w:r>
      <w:proofErr w:type="spellStart"/>
      <w:r w:rsidRPr="009F49CA">
        <w:rPr>
          <w:rFonts w:ascii="Arial" w:eastAsia="Times New Roman" w:hAnsi="Arial" w:cs="Arial"/>
          <w:kern w:val="0"/>
          <w:lang w:eastAsia="es-CL"/>
          <w14:ligatures w14:val="none"/>
        </w:rPr>
        <w:t>N°</w:t>
      </w:r>
      <w:proofErr w:type="spellEnd"/>
      <w:r w:rsidRPr="009F49CA">
        <w:rPr>
          <w:rFonts w:ascii="Arial" w:eastAsia="Times New Roman" w:hAnsi="Arial" w:cs="Arial"/>
          <w:kern w:val="0"/>
          <w:lang w:eastAsia="es-CL"/>
          <w14:ligatures w14:val="none"/>
        </w:rPr>
        <w:t xml:space="preserve"> 19.628 mediante un </w:t>
      </w:r>
      <w:proofErr w:type="spellStart"/>
      <w:r w:rsidRPr="009F49CA">
        <w:rPr>
          <w:rFonts w:ascii="Arial" w:eastAsia="Times New Roman" w:hAnsi="Arial" w:cs="Arial"/>
          <w:kern w:val="0"/>
          <w:lang w:eastAsia="es-CL"/>
          <w14:ligatures w14:val="none"/>
        </w:rPr>
        <w:t>Opt</w:t>
      </w:r>
      <w:proofErr w:type="spellEnd"/>
      <w:r w:rsidRPr="009F49CA">
        <w:rPr>
          <w:rFonts w:ascii="Arial" w:eastAsia="Times New Roman" w:hAnsi="Arial" w:cs="Arial"/>
          <w:kern w:val="0"/>
          <w:lang w:eastAsia="es-CL"/>
          <w14:ligatures w14:val="none"/>
        </w:rPr>
        <w:t xml:space="preserve">-In digital (casilla interactiva obligatoria de política de privacidad antes de procesar el pago vía API) y señalética informativa visible en los accesos físicos del recinto perimetral. </w:t>
      </w:r>
    </w:p>
    <w:p w14:paraId="2EA7AB33" w14:textId="7695DDFC" w:rsidR="00F84F24" w:rsidRPr="009F49CA" w:rsidRDefault="00F84F24" w:rsidP="009F49CA">
      <w:pPr>
        <w:numPr>
          <w:ilvl w:val="0"/>
          <w:numId w:val="49"/>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Disociación de Datos Financieros:</w:t>
      </w:r>
      <w:r w:rsidRPr="009F49CA">
        <w:rPr>
          <w:rFonts w:ascii="Arial" w:eastAsia="Times New Roman" w:hAnsi="Arial" w:cs="Arial"/>
          <w:kern w:val="0"/>
          <w:lang w:eastAsia="es-CL"/>
          <w14:ligatures w14:val="none"/>
        </w:rPr>
        <w:t xml:space="preserve"> Para anular riesgos legales, la pasarela redirige al usuario al entorno certificado de Webpay o Flow, por lo que el software de SMARTPARK nunca toca ni almacena datos bancarios confidenciales, cumpliendo rigurosamente el estándar internacional PCI-DSS. </w:t>
      </w:r>
    </w:p>
    <w:p w14:paraId="61C5B111" w14:textId="77777777" w:rsidR="009F49CA" w:rsidRPr="009F49CA" w:rsidRDefault="009F49CA">
      <w:pPr>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br w:type="page"/>
      </w:r>
    </w:p>
    <w:p w14:paraId="000C29F0" w14:textId="7ED23845" w:rsidR="00F84F24" w:rsidRPr="009F49CA" w:rsidRDefault="00F84F24" w:rsidP="009F49CA">
      <w:pPr>
        <w:pStyle w:val="Ttulo4"/>
        <w:ind w:left="708"/>
        <w:rPr>
          <w:rFonts w:ascii="Arial" w:eastAsia="Times New Roman" w:hAnsi="Arial" w:cs="Arial"/>
          <w:lang w:eastAsia="es-CL"/>
        </w:rPr>
      </w:pPr>
      <w:r w:rsidRPr="009F49CA">
        <w:rPr>
          <w:rFonts w:ascii="Arial" w:eastAsia="Times New Roman" w:hAnsi="Arial" w:cs="Arial"/>
          <w:lang w:eastAsia="es-CL"/>
        </w:rPr>
        <w:lastRenderedPageBreak/>
        <w:t>Licencias y restricciones</w:t>
      </w:r>
    </w:p>
    <w:p w14:paraId="6DB191C2" w14:textId="77777777" w:rsidR="00F84F24" w:rsidRPr="009F49CA" w:rsidRDefault="00F84F24" w:rsidP="009F49CA">
      <w:pPr>
        <w:spacing w:after="100" w:afterAutospacing="1" w:line="240" w:lineRule="auto"/>
        <w:ind w:left="708"/>
        <w:rPr>
          <w:rFonts w:ascii="Arial" w:eastAsia="Times New Roman" w:hAnsi="Arial" w:cs="Arial"/>
          <w:kern w:val="0"/>
          <w:lang w:eastAsia="es-CL"/>
          <w14:ligatures w14:val="none"/>
        </w:rPr>
      </w:pPr>
      <w:r w:rsidRPr="009F49CA">
        <w:rPr>
          <w:rFonts w:ascii="Arial" w:eastAsia="Times New Roman" w:hAnsi="Arial" w:cs="Arial"/>
          <w:kern w:val="0"/>
          <w:lang w:eastAsia="es-CL"/>
          <w14:ligatures w14:val="none"/>
        </w:rPr>
        <w:t xml:space="preserve">La operación continua del software y hardware está sujeta a normativas de propiedad intelectual, contratos tecnológicos y delimitaciones de responsabilidad civil: </w:t>
      </w:r>
    </w:p>
    <w:p w14:paraId="346BC7AD" w14:textId="6BD5B6C2" w:rsidR="00F84F24" w:rsidRPr="009F49CA" w:rsidRDefault="00F84F24" w:rsidP="009F49CA">
      <w:pPr>
        <w:numPr>
          <w:ilvl w:val="0"/>
          <w:numId w:val="5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Estatuto de Uso y Licencias de Software: </w:t>
      </w:r>
      <w:r w:rsidRPr="009F49CA">
        <w:rPr>
          <w:rFonts w:ascii="Arial" w:eastAsia="Times New Roman" w:hAnsi="Arial" w:cs="Arial"/>
          <w:kern w:val="0"/>
          <w:lang w:eastAsia="es-CL"/>
          <w14:ligatures w14:val="none"/>
        </w:rPr>
        <w:t xml:space="preserve">La aplicación PWA opera bajo licenciamiento de software propietario para uso interno exclusivo del recinto, prohibiendo su copia o distribución. Los componentes de desarrollo externos se integran bajo licencias permisivas FOSS (MIT, Apache 2.0 y BSD), lo que faculta al equipo a explotar la solución personalizada sin la obligación de liberar el código fuente al dominio público (evitando licencias restrictivas tipo GPL o copyleft). </w:t>
      </w:r>
    </w:p>
    <w:p w14:paraId="2B2C2401" w14:textId="1D473003" w:rsidR="00F84F24" w:rsidRPr="009F49CA" w:rsidRDefault="00F84F24" w:rsidP="009F49CA">
      <w:pPr>
        <w:numPr>
          <w:ilvl w:val="0"/>
          <w:numId w:val="5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Restricciones de Hardware y Fábrica:</w:t>
      </w:r>
      <w:r w:rsidRPr="009F49CA">
        <w:rPr>
          <w:rFonts w:ascii="Arial" w:eastAsia="Times New Roman" w:hAnsi="Arial" w:cs="Arial"/>
          <w:kern w:val="0"/>
          <w:lang w:eastAsia="es-CL"/>
          <w14:ligatures w14:val="none"/>
        </w:rPr>
        <w:t xml:space="preserve"> El fabricante de las barreras y cámaras perimetrales (</w:t>
      </w:r>
      <w:proofErr w:type="spellStart"/>
      <w:r w:rsidRPr="009F49CA">
        <w:rPr>
          <w:rFonts w:ascii="Arial" w:eastAsia="Times New Roman" w:hAnsi="Arial" w:cs="Arial"/>
          <w:kern w:val="0"/>
          <w:lang w:eastAsia="es-CL"/>
          <w14:ligatures w14:val="none"/>
        </w:rPr>
        <w:t>ZKTeco</w:t>
      </w:r>
      <w:proofErr w:type="spellEnd"/>
      <w:r w:rsidRPr="009F49CA">
        <w:rPr>
          <w:rFonts w:ascii="Arial" w:eastAsia="Times New Roman" w:hAnsi="Arial" w:cs="Arial"/>
          <w:kern w:val="0"/>
          <w:lang w:eastAsia="es-CL"/>
          <w14:ligatures w14:val="none"/>
        </w:rPr>
        <w:t xml:space="preserve">/Hikvision) restringe legalmente el uso de su firmware. El equipo de desarrollo no puede realizar ingeniería inversa ni </w:t>
      </w:r>
      <w:proofErr w:type="spellStart"/>
      <w:r w:rsidRPr="009F49CA">
        <w:rPr>
          <w:rFonts w:ascii="Arial" w:eastAsia="Times New Roman" w:hAnsi="Arial" w:cs="Arial"/>
          <w:kern w:val="0"/>
          <w:lang w:eastAsia="es-CL"/>
          <w14:ligatures w14:val="none"/>
        </w:rPr>
        <w:t>descompilación</w:t>
      </w:r>
      <w:proofErr w:type="spellEnd"/>
      <w:r w:rsidRPr="009F49CA">
        <w:rPr>
          <w:rFonts w:ascii="Arial" w:eastAsia="Times New Roman" w:hAnsi="Arial" w:cs="Arial"/>
          <w:kern w:val="0"/>
          <w:lang w:eastAsia="es-CL"/>
          <w14:ligatures w14:val="none"/>
        </w:rPr>
        <w:t xml:space="preserve"> del software embebido en el chip físico, limitándose a interactuar con él mediante la API JSON/HTTP autorizada. </w:t>
      </w:r>
    </w:p>
    <w:p w14:paraId="79CC2BD9" w14:textId="4D82FC94" w:rsidR="00F84F24" w:rsidRPr="009F49CA" w:rsidRDefault="00F84F24" w:rsidP="009F49CA">
      <w:pPr>
        <w:numPr>
          <w:ilvl w:val="0"/>
          <w:numId w:val="5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 xml:space="preserve">Contratos de </w:t>
      </w:r>
      <w:proofErr w:type="spellStart"/>
      <w:r w:rsidRPr="009F49CA">
        <w:rPr>
          <w:rFonts w:ascii="Arial" w:eastAsia="Times New Roman" w:hAnsi="Arial" w:cs="Arial"/>
          <w:b/>
          <w:bCs/>
          <w:kern w:val="0"/>
          <w:lang w:eastAsia="es-CL"/>
          <w14:ligatures w14:val="none"/>
        </w:rPr>
        <w:t>APIs</w:t>
      </w:r>
      <w:proofErr w:type="spellEnd"/>
      <w:r w:rsidRPr="009F49CA">
        <w:rPr>
          <w:rFonts w:ascii="Arial" w:eastAsia="Times New Roman" w:hAnsi="Arial" w:cs="Arial"/>
          <w:b/>
          <w:bCs/>
          <w:kern w:val="0"/>
          <w:lang w:eastAsia="es-CL"/>
          <w14:ligatures w14:val="none"/>
        </w:rPr>
        <w:t xml:space="preserve"> y Servicios de Terceros:</w:t>
      </w:r>
      <w:r w:rsidRPr="009F49CA">
        <w:rPr>
          <w:rFonts w:ascii="Arial" w:eastAsia="Times New Roman" w:hAnsi="Arial" w:cs="Arial"/>
          <w:kern w:val="0"/>
          <w:lang w:eastAsia="es-CL"/>
          <w14:ligatures w14:val="none"/>
        </w:rPr>
        <w:t xml:space="preserve"> La integración con las </w:t>
      </w:r>
      <w:proofErr w:type="spellStart"/>
      <w:r w:rsidRPr="009F49CA">
        <w:rPr>
          <w:rFonts w:ascii="Arial" w:eastAsia="Times New Roman" w:hAnsi="Arial" w:cs="Arial"/>
          <w:kern w:val="0"/>
          <w:lang w:eastAsia="es-CL"/>
          <w14:ligatures w14:val="none"/>
        </w:rPr>
        <w:t>APIs</w:t>
      </w:r>
      <w:proofErr w:type="spellEnd"/>
      <w:r w:rsidRPr="009F49CA">
        <w:rPr>
          <w:rFonts w:ascii="Arial" w:eastAsia="Times New Roman" w:hAnsi="Arial" w:cs="Arial"/>
          <w:kern w:val="0"/>
          <w:lang w:eastAsia="es-CL"/>
          <w14:ligatures w14:val="none"/>
        </w:rPr>
        <w:t xml:space="preserve"> de Flow o Transbank prohíbe estrictamente a SMARTPARK alterar los parámetros financieros del flujo transaccional, bajo riesgo de revocación inmediata de la API Key. Asimismo, el arriendo del servidor VPS se supedita al SLA de Hetzner Cloud, que garantiza un 99.9% de disponibilidad </w:t>
      </w:r>
      <w:proofErr w:type="gramStart"/>
      <w:r w:rsidRPr="009F49CA">
        <w:rPr>
          <w:rFonts w:ascii="Arial" w:eastAsia="Times New Roman" w:hAnsi="Arial" w:cs="Arial"/>
          <w:kern w:val="0"/>
          <w:lang w:eastAsia="es-CL"/>
          <w14:ligatures w14:val="none"/>
        </w:rPr>
        <w:t>digital</w:t>
      </w:r>
      <w:proofErr w:type="gramEnd"/>
      <w:r w:rsidRPr="009F49CA">
        <w:rPr>
          <w:rFonts w:ascii="Arial" w:eastAsia="Times New Roman" w:hAnsi="Arial" w:cs="Arial"/>
          <w:kern w:val="0"/>
          <w:lang w:eastAsia="es-CL"/>
          <w14:ligatures w14:val="none"/>
        </w:rPr>
        <w:t xml:space="preserve"> pero exime al proveedor de pérdidas fortuitas de datos, traspasando al equipo informático la obligación contractual de ejecutar respaldos periódicos </w:t>
      </w:r>
      <w:proofErr w:type="spellStart"/>
      <w:r w:rsidRPr="009F49CA">
        <w:rPr>
          <w:rFonts w:ascii="Arial" w:eastAsia="Times New Roman" w:hAnsi="Arial" w:cs="Arial"/>
          <w:kern w:val="0"/>
          <w:lang w:eastAsia="es-CL"/>
          <w14:ligatures w14:val="none"/>
        </w:rPr>
        <w:t>periódicos</w:t>
      </w:r>
      <w:proofErr w:type="spellEnd"/>
      <w:r w:rsidRPr="009F49CA">
        <w:rPr>
          <w:rFonts w:ascii="Arial" w:eastAsia="Times New Roman" w:hAnsi="Arial" w:cs="Arial"/>
          <w:kern w:val="0"/>
          <w:lang w:eastAsia="es-CL"/>
          <w14:ligatures w14:val="none"/>
        </w:rPr>
        <w:t xml:space="preserve">. </w:t>
      </w:r>
    </w:p>
    <w:p w14:paraId="558BA8B3" w14:textId="77777777" w:rsidR="00F84F24" w:rsidRPr="009F49CA" w:rsidRDefault="00F84F24" w:rsidP="009F49CA">
      <w:pPr>
        <w:numPr>
          <w:ilvl w:val="0"/>
          <w:numId w:val="50"/>
        </w:numPr>
        <w:tabs>
          <w:tab w:val="clear" w:pos="720"/>
          <w:tab w:val="num" w:pos="1428"/>
        </w:tabs>
        <w:spacing w:after="100" w:afterAutospacing="1" w:line="240" w:lineRule="auto"/>
        <w:ind w:left="1428"/>
        <w:rPr>
          <w:rFonts w:ascii="Arial" w:eastAsia="Times New Roman" w:hAnsi="Arial" w:cs="Arial"/>
          <w:kern w:val="0"/>
          <w:lang w:eastAsia="es-CL"/>
          <w14:ligatures w14:val="none"/>
        </w:rPr>
      </w:pPr>
      <w:r w:rsidRPr="009F49CA">
        <w:rPr>
          <w:rFonts w:ascii="Arial" w:eastAsia="Times New Roman" w:hAnsi="Arial" w:cs="Arial"/>
          <w:b/>
          <w:bCs/>
          <w:kern w:val="0"/>
          <w:lang w:eastAsia="es-CL"/>
          <w14:ligatures w14:val="none"/>
        </w:rPr>
        <w:t>Mitigación de Riesgos Jurídicos y Responsabilidad Civil:</w:t>
      </w:r>
      <w:r w:rsidRPr="009F49CA">
        <w:rPr>
          <w:rFonts w:ascii="Arial" w:eastAsia="Times New Roman" w:hAnsi="Arial" w:cs="Arial"/>
          <w:kern w:val="0"/>
          <w:lang w:eastAsia="es-CL"/>
          <w14:ligatures w14:val="none"/>
        </w:rPr>
        <w:t xml:space="preserve"> Para evitar disputas judiciales por fallas mecánicas de la barrera (golpes a vehículos), los Términos y Condiciones de Uso estipulan que los daños por fallas de fábrica corresponden a la garantía del proveedor instalador "llave en mano", siempre que las bitácoras de mantención estén al día. Ante el riesgo de multas por descuadres horarios en el cobro por minuto efectivo, se programa una tarea cronometrada (cron </w:t>
      </w:r>
      <w:proofErr w:type="spellStart"/>
      <w:r w:rsidRPr="009F49CA">
        <w:rPr>
          <w:rFonts w:ascii="Arial" w:eastAsia="Times New Roman" w:hAnsi="Arial" w:cs="Arial"/>
          <w:kern w:val="0"/>
          <w:lang w:eastAsia="es-CL"/>
          <w14:ligatures w14:val="none"/>
        </w:rPr>
        <w:t>job</w:t>
      </w:r>
      <w:proofErr w:type="spellEnd"/>
      <w:r w:rsidRPr="009F49CA">
        <w:rPr>
          <w:rFonts w:ascii="Arial" w:eastAsia="Times New Roman" w:hAnsi="Arial" w:cs="Arial"/>
          <w:kern w:val="0"/>
          <w:lang w:eastAsia="es-CL"/>
          <w14:ligatures w14:val="none"/>
        </w:rPr>
        <w:t>) que sincroniza de forma automática cada 60 minutos todos los controladores de terreno con un servidor de tiempo estándar oficial (NTP), garantizando una precisión auditable ante el SERNAC. Finalmente, los daños mecánicos provocados por impericia de los conductores al no respetar la señalética perimetral quedan bajo el ámbito de cobertura de los seguros generales de la administración del recinto, liberando a la aplicación PWA de litigios civiles directos.</w:t>
      </w:r>
    </w:p>
    <w:p w14:paraId="3DC55B75" w14:textId="77777777" w:rsidR="00A056E9" w:rsidRPr="009F49CA" w:rsidRDefault="00A056E9" w:rsidP="001D0530">
      <w:pPr>
        <w:spacing w:line="240" w:lineRule="auto"/>
        <w:rPr>
          <w:rFonts w:ascii="Arial" w:hAnsi="Arial" w:cs="Arial"/>
        </w:rPr>
      </w:pPr>
    </w:p>
    <w:p w14:paraId="57525E3C" w14:textId="77777777" w:rsidR="00A056E9" w:rsidRPr="009F49CA" w:rsidRDefault="00A056E9" w:rsidP="001D0530">
      <w:pPr>
        <w:spacing w:line="240" w:lineRule="auto"/>
        <w:rPr>
          <w:rFonts w:ascii="Arial" w:hAnsi="Arial" w:cs="Arial"/>
        </w:rPr>
      </w:pPr>
      <w:r w:rsidRPr="009F49CA">
        <w:rPr>
          <w:rFonts w:ascii="Arial" w:hAnsi="Arial" w:cs="Arial"/>
        </w:rPr>
        <w:t xml:space="preserve"> </w:t>
      </w:r>
    </w:p>
    <w:p w14:paraId="7CC65C1E" w14:textId="77777777" w:rsidR="00233BBA" w:rsidRPr="009F49CA" w:rsidRDefault="00233BBA" w:rsidP="001D0530">
      <w:pPr>
        <w:spacing w:line="240" w:lineRule="auto"/>
        <w:rPr>
          <w:rFonts w:ascii="Arial" w:eastAsiaTheme="majorEastAsia" w:hAnsi="Arial" w:cs="Arial"/>
          <w:color w:val="0F4761" w:themeColor="accent1" w:themeShade="BF"/>
          <w:sz w:val="28"/>
          <w:szCs w:val="28"/>
        </w:rPr>
      </w:pPr>
      <w:r w:rsidRPr="009F49CA">
        <w:rPr>
          <w:rFonts w:ascii="Arial" w:hAnsi="Arial" w:cs="Arial"/>
        </w:rPr>
        <w:br w:type="page"/>
      </w:r>
    </w:p>
    <w:p w14:paraId="0DF60F9F" w14:textId="232C1908" w:rsidR="00A056E9" w:rsidRPr="009F49CA" w:rsidRDefault="00893A98" w:rsidP="001D0530">
      <w:pPr>
        <w:pStyle w:val="Ttulo3"/>
        <w:spacing w:line="240" w:lineRule="auto"/>
        <w:rPr>
          <w:rFonts w:ascii="Arial" w:hAnsi="Arial" w:cs="Arial"/>
        </w:rPr>
      </w:pPr>
      <w:bookmarkStart w:id="28" w:name="_Toc231938013"/>
      <w:r w:rsidRPr="009F49CA">
        <w:rPr>
          <w:rFonts w:ascii="Arial" w:hAnsi="Arial" w:cs="Arial"/>
          <w:highlight w:val="yellow"/>
        </w:rPr>
        <w:lastRenderedPageBreak/>
        <w:t>8</w:t>
      </w:r>
      <w:r w:rsidR="00A056E9" w:rsidRPr="009F49CA">
        <w:rPr>
          <w:rFonts w:ascii="Arial" w:hAnsi="Arial" w:cs="Arial"/>
          <w:highlight w:val="yellow"/>
        </w:rPr>
        <w:t>.5 Criterios de Selección</w:t>
      </w:r>
      <w:bookmarkEnd w:id="28"/>
    </w:p>
    <w:p w14:paraId="33C208D9" w14:textId="77777777" w:rsidR="00A056E9" w:rsidRPr="009F49CA" w:rsidRDefault="00A056E9" w:rsidP="001D0530">
      <w:pPr>
        <w:spacing w:line="240" w:lineRule="auto"/>
        <w:ind w:left="708"/>
        <w:rPr>
          <w:rFonts w:ascii="Arial" w:hAnsi="Arial" w:cs="Arial"/>
        </w:rPr>
      </w:pPr>
      <w:r w:rsidRPr="009F49CA">
        <w:rPr>
          <w:rFonts w:ascii="Arial" w:hAnsi="Arial" w:cs="Arial"/>
        </w:rPr>
        <w:t xml:space="preserve">Para determinar de manera objetiva la alternativa tecnológica óptima para el proyecto SMARTPARK, el equipo de ingeniería definió una matriz de criterios de selección basados en las restricciones operacionales del recinto y las buenas prácticas de gestión de proyectos de la Guía PMBOK®. </w:t>
      </w:r>
    </w:p>
    <w:p w14:paraId="35DA4E9D" w14:textId="77777777" w:rsidR="00A056E9" w:rsidRPr="009F49CA" w:rsidRDefault="00A056E9" w:rsidP="001D0530">
      <w:pPr>
        <w:spacing w:line="240" w:lineRule="auto"/>
        <w:ind w:left="708"/>
        <w:rPr>
          <w:rFonts w:ascii="Arial" w:hAnsi="Arial" w:cs="Arial"/>
        </w:rPr>
      </w:pPr>
      <w:r w:rsidRPr="009F49CA">
        <w:rPr>
          <w:rFonts w:ascii="Arial" w:hAnsi="Arial" w:cs="Arial"/>
        </w:rPr>
        <w:t>Cada alternativa fue evaluada en función del cumplimiento de los siguientes criterios ponderados:</w:t>
      </w:r>
    </w:p>
    <w:p w14:paraId="1306B873" w14:textId="77777777" w:rsidR="00A056E9" w:rsidRPr="009F49CA" w:rsidRDefault="00A056E9" w:rsidP="001D0530">
      <w:pPr>
        <w:pStyle w:val="Ttulo4"/>
        <w:spacing w:line="240" w:lineRule="auto"/>
        <w:ind w:left="1416"/>
        <w:rPr>
          <w:rFonts w:ascii="Arial" w:hAnsi="Arial" w:cs="Arial"/>
        </w:rPr>
      </w:pPr>
      <w:r w:rsidRPr="009F49CA">
        <w:rPr>
          <w:rFonts w:ascii="Arial" w:hAnsi="Arial" w:cs="Arial"/>
        </w:rPr>
        <w:t>A. Definición de los Criterios de Evaluación</w:t>
      </w:r>
    </w:p>
    <w:p w14:paraId="03DEDE56" w14:textId="36F2D20A" w:rsidR="00A056E9" w:rsidRPr="009F49CA" w:rsidRDefault="00A056E9" w:rsidP="001D0530">
      <w:pPr>
        <w:spacing w:line="240" w:lineRule="auto"/>
        <w:ind w:left="2124"/>
        <w:rPr>
          <w:rFonts w:ascii="Arial" w:hAnsi="Arial" w:cs="Arial"/>
        </w:rPr>
      </w:pPr>
      <w:r w:rsidRPr="009F49CA">
        <w:rPr>
          <w:rFonts w:ascii="Arial" w:hAnsi="Arial" w:cs="Arial"/>
        </w:rPr>
        <w:t>1.</w:t>
      </w:r>
      <w:r w:rsidR="00233BBA" w:rsidRPr="009F49CA">
        <w:rPr>
          <w:rFonts w:ascii="Arial" w:hAnsi="Arial" w:cs="Arial"/>
        </w:rPr>
        <w:t xml:space="preserve"> </w:t>
      </w:r>
      <w:r w:rsidRPr="009F49CA">
        <w:rPr>
          <w:rFonts w:ascii="Arial" w:hAnsi="Arial" w:cs="Arial"/>
        </w:rPr>
        <w:t>Compatibilidad e Interoperabilidad Web (Ponderación: 30%):</w:t>
      </w:r>
    </w:p>
    <w:p w14:paraId="18043275" w14:textId="591D540A"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 xml:space="preserve">Definición: El hardware a adquirir debe ser capaz de comunicarse de forma nativa con entornos de desarrollo web modernos. Esto implica la exigencia </w:t>
      </w:r>
      <w:r w:rsidR="00EB4C26" w:rsidRPr="009F49CA">
        <w:rPr>
          <w:rFonts w:ascii="Arial" w:hAnsi="Arial" w:cs="Arial"/>
        </w:rPr>
        <w:t>mandataria</w:t>
      </w:r>
      <w:r w:rsidRPr="009F49CA">
        <w:rPr>
          <w:rFonts w:ascii="Arial" w:hAnsi="Arial" w:cs="Arial"/>
        </w:rPr>
        <w:t xml:space="preserve"> de contar con controladores IP que expongan una API abierta y soporten el intercambio de datos estructurados en formato HTTP/JSON sin requerir capas de software intermedio propietario. </w:t>
      </w:r>
    </w:p>
    <w:p w14:paraId="1F969FF9" w14:textId="68E5D5C8" w:rsidR="00805D30" w:rsidRPr="009F49CA" w:rsidRDefault="00805D30" w:rsidP="001D0530">
      <w:pPr>
        <w:spacing w:line="240" w:lineRule="auto"/>
        <w:rPr>
          <w:rFonts w:ascii="Arial" w:hAnsi="Arial" w:cs="Arial"/>
        </w:rPr>
      </w:pPr>
    </w:p>
    <w:p w14:paraId="7410623B" w14:textId="01547199" w:rsidR="00A056E9" w:rsidRPr="009F49CA" w:rsidRDefault="00A056E9" w:rsidP="001D0530">
      <w:pPr>
        <w:spacing w:line="240" w:lineRule="auto"/>
        <w:ind w:left="2124"/>
        <w:rPr>
          <w:rFonts w:ascii="Arial" w:hAnsi="Arial" w:cs="Arial"/>
        </w:rPr>
      </w:pPr>
      <w:r w:rsidRPr="009F49CA">
        <w:rPr>
          <w:rFonts w:ascii="Arial" w:hAnsi="Arial" w:cs="Arial"/>
        </w:rPr>
        <w:t>2.</w:t>
      </w:r>
      <w:r w:rsidR="00233BBA" w:rsidRPr="009F49CA">
        <w:rPr>
          <w:rFonts w:ascii="Arial" w:hAnsi="Arial" w:cs="Arial"/>
        </w:rPr>
        <w:t xml:space="preserve"> </w:t>
      </w:r>
      <w:r w:rsidRPr="009F49CA">
        <w:rPr>
          <w:rFonts w:ascii="Arial" w:hAnsi="Arial" w:cs="Arial"/>
        </w:rPr>
        <w:t>Costo Total de Propiedad - TCO (Ponderación: 20%):</w:t>
      </w:r>
    </w:p>
    <w:p w14:paraId="05833F6B" w14:textId="55D8C7DB"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 xml:space="preserve">Definición: Se evalúa el equilibrio financiero entre la inversión inicial de capital (CAPEX) y los costos de operación y mantenimiento a largo plazo (OPEX). El criterio premia aquellas soluciones que, aunque requieran mayor inversión en el "fierro" inicial, automaticen procesos para reducir drásticamente los costos fijos mensuales de la organización. </w:t>
      </w:r>
    </w:p>
    <w:p w14:paraId="1724A75E" w14:textId="2B47360C" w:rsidR="00A056E9" w:rsidRPr="009F49CA" w:rsidRDefault="00A056E9" w:rsidP="001D0530">
      <w:pPr>
        <w:spacing w:line="240" w:lineRule="auto"/>
        <w:ind w:left="2124"/>
        <w:rPr>
          <w:rFonts w:ascii="Arial" w:hAnsi="Arial" w:cs="Arial"/>
        </w:rPr>
      </w:pPr>
      <w:r w:rsidRPr="009F49CA">
        <w:rPr>
          <w:rFonts w:ascii="Arial" w:hAnsi="Arial" w:cs="Arial"/>
        </w:rPr>
        <w:t>3.</w:t>
      </w:r>
      <w:r w:rsidR="00233BBA" w:rsidRPr="009F49CA">
        <w:rPr>
          <w:rFonts w:ascii="Arial" w:hAnsi="Arial" w:cs="Arial"/>
        </w:rPr>
        <w:t xml:space="preserve"> </w:t>
      </w:r>
      <w:r w:rsidRPr="009F49CA">
        <w:rPr>
          <w:rFonts w:ascii="Arial" w:hAnsi="Arial" w:cs="Arial"/>
        </w:rPr>
        <w:t>Confiabilidad Técnica y Tasa de Precisión LPR (Ponderación: 20%):</w:t>
      </w:r>
    </w:p>
    <w:p w14:paraId="74357D2A" w14:textId="577C8CF9"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 xml:space="preserve">Definición: Capacidad del hardware para garantizar la continuidad del negocio bajo condiciones climáticas o de luminosidad adversas. Se exige un estándar industrial mínimo de 95% de precisión en la lectura óptica de caracteres (OCR) para patentes comerciales vigentes en Chile, procesado directamente en el borde de la red (Edge Computing). </w:t>
      </w:r>
    </w:p>
    <w:p w14:paraId="3AB00C15" w14:textId="77777777" w:rsidR="00C75B8F" w:rsidRPr="009F49CA" w:rsidRDefault="00C75B8F" w:rsidP="001D0530">
      <w:pPr>
        <w:spacing w:line="240" w:lineRule="auto"/>
        <w:rPr>
          <w:rFonts w:ascii="Arial" w:hAnsi="Arial" w:cs="Arial"/>
        </w:rPr>
      </w:pPr>
      <w:r w:rsidRPr="009F49CA">
        <w:rPr>
          <w:rFonts w:ascii="Arial" w:hAnsi="Arial" w:cs="Arial"/>
        </w:rPr>
        <w:br w:type="page"/>
      </w:r>
    </w:p>
    <w:p w14:paraId="430FA10E" w14:textId="448B9A6C" w:rsidR="00A056E9" w:rsidRPr="009F49CA" w:rsidRDefault="00A056E9" w:rsidP="001D0530">
      <w:pPr>
        <w:spacing w:line="240" w:lineRule="auto"/>
        <w:ind w:left="2124"/>
        <w:rPr>
          <w:rFonts w:ascii="Arial" w:hAnsi="Arial" w:cs="Arial"/>
        </w:rPr>
      </w:pPr>
      <w:r w:rsidRPr="009F49CA">
        <w:rPr>
          <w:rFonts w:ascii="Arial" w:hAnsi="Arial" w:cs="Arial"/>
        </w:rPr>
        <w:lastRenderedPageBreak/>
        <w:t>4.</w:t>
      </w:r>
      <w:r w:rsidR="00233BBA" w:rsidRPr="009F49CA">
        <w:rPr>
          <w:rFonts w:ascii="Arial" w:hAnsi="Arial" w:cs="Arial"/>
        </w:rPr>
        <w:t xml:space="preserve"> </w:t>
      </w:r>
      <w:r w:rsidRPr="009F49CA">
        <w:rPr>
          <w:rFonts w:ascii="Arial" w:hAnsi="Arial" w:cs="Arial"/>
        </w:rPr>
        <w:t>Escalabilidad de la Arquitectura (Ponderación: 15%):</w:t>
      </w:r>
    </w:p>
    <w:p w14:paraId="49A26609" w14:textId="5FF5BA81"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 xml:space="preserve">Definición: Capacidad de la solución tecnológica para absorber un crecimiento en el flujo vehicular o la incorporación de nuevos carriles de acceso periféricos sin necesidad de rediseñar la estructura base del software o duplicar los costos de infraestructura. </w:t>
      </w:r>
    </w:p>
    <w:p w14:paraId="763139D6" w14:textId="0590B03C" w:rsidR="00A056E9" w:rsidRPr="009F49CA" w:rsidRDefault="00A056E9" w:rsidP="001D0530">
      <w:pPr>
        <w:spacing w:line="240" w:lineRule="auto"/>
        <w:ind w:left="2124"/>
        <w:rPr>
          <w:rFonts w:ascii="Arial" w:hAnsi="Arial" w:cs="Arial"/>
        </w:rPr>
      </w:pPr>
      <w:r w:rsidRPr="009F49CA">
        <w:rPr>
          <w:rFonts w:ascii="Arial" w:hAnsi="Arial" w:cs="Arial"/>
        </w:rPr>
        <w:t>5.</w:t>
      </w:r>
      <w:r w:rsidR="00C75B8F" w:rsidRPr="009F49CA">
        <w:rPr>
          <w:rFonts w:ascii="Arial" w:hAnsi="Arial" w:cs="Arial"/>
        </w:rPr>
        <w:t xml:space="preserve"> </w:t>
      </w:r>
      <w:r w:rsidRPr="009F49CA">
        <w:rPr>
          <w:rFonts w:ascii="Arial" w:hAnsi="Arial" w:cs="Arial"/>
        </w:rPr>
        <w:t>Ciberseguridad y Cumplimiento Normativo (Ponderación: 15%):</w:t>
      </w:r>
    </w:p>
    <w:p w14:paraId="5984CD63" w14:textId="183BF3C9"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 xml:space="preserve">Definición: El ecosistema tecnológico debe mitigar los riesgos de filtración de datos sensibles y cumplir con los estándares financieros para la integración de pasarelas de pago electrónicas (PCI-DSS), garantizando transmisiones cifradas punto a punto hacia la nube. </w:t>
      </w:r>
    </w:p>
    <w:p w14:paraId="56C8388A" w14:textId="77777777" w:rsidR="00A056E9" w:rsidRPr="009F49CA" w:rsidRDefault="00A056E9" w:rsidP="001D0530">
      <w:pPr>
        <w:pStyle w:val="Ttulo4"/>
        <w:spacing w:line="240" w:lineRule="auto"/>
        <w:ind w:left="1416"/>
        <w:rPr>
          <w:rFonts w:ascii="Arial" w:hAnsi="Arial" w:cs="Arial"/>
        </w:rPr>
      </w:pPr>
      <w:r w:rsidRPr="009F49CA">
        <w:rPr>
          <w:rFonts w:ascii="Arial" w:hAnsi="Arial" w:cs="Arial"/>
        </w:rPr>
        <w:t>B. Matriz de Ponderación de Selección</w:t>
      </w:r>
    </w:p>
    <w:p w14:paraId="5A2DDD59" w14:textId="77777777" w:rsidR="00A056E9" w:rsidRPr="009F49CA" w:rsidRDefault="00A056E9" w:rsidP="001D0530">
      <w:pPr>
        <w:spacing w:line="240" w:lineRule="auto"/>
        <w:ind w:left="2124"/>
        <w:rPr>
          <w:rFonts w:ascii="Arial" w:hAnsi="Arial" w:cs="Arial"/>
        </w:rPr>
      </w:pPr>
      <w:r w:rsidRPr="009F49CA">
        <w:rPr>
          <w:rFonts w:ascii="Arial" w:hAnsi="Arial" w:cs="Arial"/>
        </w:rPr>
        <w:t>Aplicando los criterios anteriores en una escala de puntuación del 1 al 5 (donde 1 es deficiente y 5 es óptimo), se estructuró la siguiente tabla de selección de proyectos:</w:t>
      </w:r>
    </w:p>
    <w:p w14:paraId="2533D8BC" w14:textId="555A8BB5" w:rsidR="00C75B8F" w:rsidRPr="009F49CA" w:rsidRDefault="00CF2E0C" w:rsidP="001D0530">
      <w:pPr>
        <w:spacing w:line="240" w:lineRule="auto"/>
        <w:ind w:left="708"/>
        <w:rPr>
          <w:rFonts w:ascii="Arial" w:hAnsi="Arial" w:cs="Arial"/>
        </w:rPr>
      </w:pPr>
      <w:r w:rsidRPr="009F49CA">
        <w:rPr>
          <w:rFonts w:ascii="Arial" w:hAnsi="Arial" w:cs="Arial"/>
          <w:noProof/>
        </w:rPr>
        <w:drawing>
          <wp:inline distT="0" distB="0" distL="0" distR="0" wp14:anchorId="2836DF0E" wp14:editId="01167386">
            <wp:extent cx="5605780" cy="866775"/>
            <wp:effectExtent l="0" t="0" r="0" b="9525"/>
            <wp:docPr id="1743580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5780" cy="866775"/>
                    </a:xfrm>
                    <a:prstGeom prst="rect">
                      <a:avLst/>
                    </a:prstGeom>
                    <a:noFill/>
                    <a:ln>
                      <a:noFill/>
                    </a:ln>
                  </pic:spPr>
                </pic:pic>
              </a:graphicData>
            </a:graphic>
          </wp:inline>
        </w:drawing>
      </w:r>
    </w:p>
    <w:p w14:paraId="2B619F4A" w14:textId="77777777" w:rsidR="00CF2E0C" w:rsidRPr="009F49CA" w:rsidRDefault="00CF2E0C" w:rsidP="001D0530">
      <w:pPr>
        <w:spacing w:line="240" w:lineRule="auto"/>
        <w:rPr>
          <w:rFonts w:ascii="Arial" w:eastAsiaTheme="majorEastAsia" w:hAnsi="Arial" w:cs="Arial"/>
          <w:color w:val="0F4761" w:themeColor="accent1" w:themeShade="BF"/>
          <w:sz w:val="28"/>
          <w:szCs w:val="28"/>
        </w:rPr>
      </w:pPr>
      <w:r w:rsidRPr="009F49CA">
        <w:rPr>
          <w:rFonts w:ascii="Arial" w:hAnsi="Arial" w:cs="Arial"/>
        </w:rPr>
        <w:br w:type="page"/>
      </w:r>
    </w:p>
    <w:p w14:paraId="2087E612" w14:textId="55772CB5" w:rsidR="00A056E9" w:rsidRPr="009F49CA" w:rsidRDefault="00893A98" w:rsidP="001D0530">
      <w:pPr>
        <w:pStyle w:val="Ttulo3"/>
        <w:spacing w:line="240" w:lineRule="auto"/>
        <w:rPr>
          <w:rFonts w:ascii="Arial" w:hAnsi="Arial" w:cs="Arial"/>
        </w:rPr>
      </w:pPr>
      <w:bookmarkStart w:id="29" w:name="_Toc231938014"/>
      <w:r w:rsidRPr="009F49CA">
        <w:rPr>
          <w:rFonts w:ascii="Arial" w:hAnsi="Arial" w:cs="Arial"/>
          <w:highlight w:val="yellow"/>
        </w:rPr>
        <w:lastRenderedPageBreak/>
        <w:t>8</w:t>
      </w:r>
      <w:r w:rsidR="00A056E9" w:rsidRPr="009F49CA">
        <w:rPr>
          <w:rFonts w:ascii="Arial" w:hAnsi="Arial" w:cs="Arial"/>
          <w:highlight w:val="yellow"/>
        </w:rPr>
        <w:t>.6 Recomendación Técnica Final</w:t>
      </w:r>
      <w:bookmarkEnd w:id="29"/>
    </w:p>
    <w:p w14:paraId="189204CD" w14:textId="7BD07FC5" w:rsidR="00A056E9" w:rsidRPr="009F49CA" w:rsidRDefault="00A056E9" w:rsidP="001D0530">
      <w:pPr>
        <w:spacing w:line="240" w:lineRule="auto"/>
        <w:ind w:left="708"/>
        <w:rPr>
          <w:rFonts w:ascii="Arial" w:hAnsi="Arial" w:cs="Arial"/>
        </w:rPr>
      </w:pPr>
      <w:r w:rsidRPr="009F49CA">
        <w:rPr>
          <w:rFonts w:ascii="Arial" w:hAnsi="Arial" w:cs="Arial"/>
        </w:rPr>
        <w:t xml:space="preserve">Como resultado directo del proceso de evaluación multicriterio y la ponderación cuantitativa expuesta en la sección anterior, se determina que la alternativa óptima es la Opción </w:t>
      </w:r>
      <w:r w:rsidR="00CF2E0C" w:rsidRPr="009F49CA">
        <w:rPr>
          <w:rFonts w:ascii="Arial" w:hAnsi="Arial" w:cs="Arial"/>
        </w:rPr>
        <w:t>2</w:t>
      </w:r>
      <w:r w:rsidRPr="009F49CA">
        <w:rPr>
          <w:rFonts w:ascii="Arial" w:hAnsi="Arial" w:cs="Arial"/>
        </w:rPr>
        <w:t xml:space="preserve">: Adquisición e implementación de un Sistema de Control de Acceso Vehicular Inteligente Basado en LPR con Integración API Cloud. </w:t>
      </w:r>
    </w:p>
    <w:p w14:paraId="34CEF228" w14:textId="77777777" w:rsidR="00A056E9" w:rsidRPr="009F49CA" w:rsidRDefault="00A056E9" w:rsidP="001D0530">
      <w:pPr>
        <w:spacing w:line="240" w:lineRule="auto"/>
        <w:ind w:left="708"/>
        <w:rPr>
          <w:rFonts w:ascii="Arial" w:hAnsi="Arial" w:cs="Arial"/>
        </w:rPr>
      </w:pPr>
      <w:r w:rsidRPr="009F49CA">
        <w:rPr>
          <w:rFonts w:ascii="Arial" w:hAnsi="Arial" w:cs="Arial"/>
        </w:rPr>
        <w:t xml:space="preserve">Esta decisión estratégica se fundamenta en que es la única solución tecnológica que garantiza la independencia total respecto a softwares propietarios de tipo "Caja Negra". Al entregar el control completo de la lógica de negocio al equipo de desarrollo a través de una arquitectura moderna, escalable y de bajo costo operativo (OPEX), el proyecto asegura su viabilidad y sostenibilidad en el tiempo. </w:t>
      </w:r>
    </w:p>
    <w:p w14:paraId="022CBF87" w14:textId="77777777" w:rsidR="00A056E9" w:rsidRPr="009F49CA" w:rsidRDefault="00A056E9" w:rsidP="001D0530">
      <w:pPr>
        <w:pStyle w:val="Ttulo4"/>
        <w:spacing w:line="240" w:lineRule="auto"/>
        <w:ind w:left="1416"/>
        <w:rPr>
          <w:rFonts w:ascii="Arial" w:hAnsi="Arial" w:cs="Arial"/>
        </w:rPr>
      </w:pPr>
      <w:r w:rsidRPr="009F49CA">
        <w:rPr>
          <w:rFonts w:ascii="Arial" w:hAnsi="Arial" w:cs="Arial"/>
        </w:rPr>
        <w:t>A. Justificación Técnica de la Selección</w:t>
      </w:r>
    </w:p>
    <w:p w14:paraId="09BC4D1A" w14:textId="5E5F9617" w:rsidR="00A056E9" w:rsidRPr="009F49CA" w:rsidRDefault="00A056E9" w:rsidP="001D0530">
      <w:pPr>
        <w:pStyle w:val="Prrafodelista"/>
        <w:numPr>
          <w:ilvl w:val="3"/>
          <w:numId w:val="3"/>
        </w:numPr>
        <w:spacing w:line="240" w:lineRule="auto"/>
        <w:ind w:left="2517"/>
        <w:rPr>
          <w:rFonts w:ascii="Arial" w:hAnsi="Arial" w:cs="Arial"/>
        </w:rPr>
      </w:pPr>
      <w:r w:rsidRPr="009F49CA">
        <w:rPr>
          <w:rFonts w:ascii="Arial" w:hAnsi="Arial" w:cs="Arial"/>
        </w:rPr>
        <w:t xml:space="preserve">Interoperabilidad Nativa vía API: El hardware preseleccionado (marcas líderes como </w:t>
      </w:r>
      <w:proofErr w:type="spellStart"/>
      <w:r w:rsidRPr="009F49CA">
        <w:rPr>
          <w:rFonts w:ascii="Arial" w:hAnsi="Arial" w:cs="Arial"/>
        </w:rPr>
        <w:t>ZKTeco</w:t>
      </w:r>
      <w:proofErr w:type="spellEnd"/>
      <w:r w:rsidRPr="009F49CA">
        <w:rPr>
          <w:rFonts w:ascii="Arial" w:hAnsi="Arial" w:cs="Arial"/>
        </w:rPr>
        <w:t xml:space="preserve"> o Hikvision LPR) cuenta con controladores IP industriales que permiten el envío automatizado de eventos perimetrales mediante protocolos web estándar (HTTP/JSON). Esto facilita una integración fluida y directa con el </w:t>
      </w:r>
      <w:proofErr w:type="spellStart"/>
      <w:r w:rsidRPr="009F49CA">
        <w:rPr>
          <w:rFonts w:ascii="Arial" w:hAnsi="Arial" w:cs="Arial"/>
        </w:rPr>
        <w:t>backend</w:t>
      </w:r>
      <w:proofErr w:type="spellEnd"/>
      <w:r w:rsidRPr="009F49CA">
        <w:rPr>
          <w:rFonts w:ascii="Arial" w:hAnsi="Arial" w:cs="Arial"/>
        </w:rPr>
        <w:t xml:space="preserve"> de la </w:t>
      </w:r>
      <w:r w:rsidR="00EB4C26" w:rsidRPr="009F49CA">
        <w:rPr>
          <w:rFonts w:ascii="Arial" w:hAnsi="Arial" w:cs="Arial"/>
        </w:rPr>
        <w:t xml:space="preserve">aplicación PWA </w:t>
      </w:r>
      <w:r w:rsidRPr="009F49CA">
        <w:rPr>
          <w:rFonts w:ascii="Arial" w:hAnsi="Arial" w:cs="Arial"/>
        </w:rPr>
        <w:t xml:space="preserve">que el equipo de ingeniería desarrollará desde cero. </w:t>
      </w:r>
    </w:p>
    <w:p w14:paraId="17E694A0" w14:textId="52F90657" w:rsidR="00A056E9" w:rsidRPr="009F49CA" w:rsidRDefault="00A056E9" w:rsidP="001D0530">
      <w:pPr>
        <w:pStyle w:val="Prrafodelista"/>
        <w:numPr>
          <w:ilvl w:val="3"/>
          <w:numId w:val="3"/>
        </w:numPr>
        <w:spacing w:line="240" w:lineRule="auto"/>
        <w:ind w:left="2517"/>
        <w:rPr>
          <w:rFonts w:ascii="Arial" w:hAnsi="Arial" w:cs="Arial"/>
        </w:rPr>
      </w:pPr>
      <w:r w:rsidRPr="009F49CA">
        <w:rPr>
          <w:rFonts w:ascii="Arial" w:hAnsi="Arial" w:cs="Arial"/>
        </w:rPr>
        <w:t xml:space="preserve">Seguridad y Procesamiento en el Borde (Edge Computing): A diferencia de las adaptaciones de carácter artesanal, estos dispositivos procesan el algoritmo de reconocimiento óptico de caracteres (OCR) de forma interna en su propio chip físico. Esto mitiga la sobrecarga de procesamiento en el servidor central y asegura una tasa de precisión superior al 95%, incluso en escenarios críticos de baja visibilidad o lecturas nocturnas. </w:t>
      </w:r>
    </w:p>
    <w:p w14:paraId="03E06EC0" w14:textId="44E542C0" w:rsidR="00A056E9" w:rsidRPr="009F49CA" w:rsidRDefault="00A056E9" w:rsidP="001D0530">
      <w:pPr>
        <w:pStyle w:val="Prrafodelista"/>
        <w:numPr>
          <w:ilvl w:val="3"/>
          <w:numId w:val="3"/>
        </w:numPr>
        <w:spacing w:line="240" w:lineRule="auto"/>
        <w:ind w:left="2517"/>
        <w:rPr>
          <w:rFonts w:ascii="Arial" w:hAnsi="Arial" w:cs="Arial"/>
        </w:rPr>
      </w:pPr>
      <w:r w:rsidRPr="009F49CA">
        <w:rPr>
          <w:rFonts w:ascii="Arial" w:hAnsi="Arial" w:cs="Arial"/>
        </w:rPr>
        <w:t xml:space="preserve">Eficiencia de Costos e Infraestructura Cloud: El despliegue del entorno del servidor y de la base de datos relacional sobre la infraestructura de Hetzner Cloud minimiza drásticamente la inversión en servidores físicos locales, eliminando costos asociados a climatización, mantención y seguridad física. Asimismo, este esquema garantiza una disponibilidad de los datos del 99.9%, vital para los flujos de validación de pagos electrónicos y control de inventario de espacios 24/7. </w:t>
      </w:r>
    </w:p>
    <w:p w14:paraId="54055B8E" w14:textId="77777777" w:rsidR="00A056E9" w:rsidRPr="009F49CA" w:rsidRDefault="00A056E9" w:rsidP="001D0530">
      <w:pPr>
        <w:spacing w:line="240" w:lineRule="auto"/>
        <w:ind w:left="1416"/>
        <w:rPr>
          <w:rFonts w:ascii="Arial" w:hAnsi="Arial" w:cs="Arial"/>
        </w:rPr>
      </w:pPr>
      <w:r w:rsidRPr="009F49CA">
        <w:rPr>
          <w:rFonts w:ascii="Arial" w:hAnsi="Arial" w:cs="Arial"/>
        </w:rPr>
        <w:t> </w:t>
      </w:r>
    </w:p>
    <w:p w14:paraId="6521EEA0" w14:textId="77777777" w:rsidR="00C75B8F" w:rsidRPr="009F49CA" w:rsidRDefault="00C75B8F" w:rsidP="001D0530">
      <w:pPr>
        <w:spacing w:line="240" w:lineRule="auto"/>
        <w:rPr>
          <w:rFonts w:ascii="Arial" w:hAnsi="Arial" w:cs="Arial"/>
        </w:rPr>
      </w:pPr>
      <w:r w:rsidRPr="009F49CA">
        <w:rPr>
          <w:rFonts w:ascii="Arial" w:hAnsi="Arial" w:cs="Arial"/>
        </w:rPr>
        <w:br w:type="page"/>
      </w:r>
    </w:p>
    <w:p w14:paraId="6C9647B0" w14:textId="2A67A497" w:rsidR="00A056E9" w:rsidRPr="009F49CA" w:rsidRDefault="00A056E9" w:rsidP="001D0530">
      <w:pPr>
        <w:pStyle w:val="Ttulo4"/>
        <w:spacing w:line="240" w:lineRule="auto"/>
        <w:ind w:left="1416"/>
        <w:rPr>
          <w:rFonts w:ascii="Arial" w:hAnsi="Arial" w:cs="Arial"/>
        </w:rPr>
      </w:pPr>
      <w:r w:rsidRPr="009F49CA">
        <w:rPr>
          <w:rFonts w:ascii="Arial" w:hAnsi="Arial" w:cs="Arial"/>
        </w:rPr>
        <w:lastRenderedPageBreak/>
        <w:t>B. Pasos Iniciales de Implementación (Hoja de Ruta del Proyecto)</w:t>
      </w:r>
    </w:p>
    <w:p w14:paraId="5C491F13" w14:textId="77777777" w:rsidR="00A056E9" w:rsidRPr="009F49CA" w:rsidRDefault="00A056E9" w:rsidP="001D0530">
      <w:pPr>
        <w:spacing w:line="240" w:lineRule="auto"/>
        <w:ind w:left="2124"/>
        <w:rPr>
          <w:rFonts w:ascii="Arial" w:hAnsi="Arial" w:cs="Arial"/>
        </w:rPr>
      </w:pPr>
      <w:r w:rsidRPr="009F49CA">
        <w:rPr>
          <w:rFonts w:ascii="Arial" w:hAnsi="Arial" w:cs="Arial"/>
        </w:rPr>
        <w:t xml:space="preserve">Con el propósito de mitigar los riesgos de integración tecnológica y asegurar una transición ordenada bajo las buenas prácticas de gestión, se establece la siguiente planificación temporal de ejecución inmediata: </w:t>
      </w:r>
    </w:p>
    <w:p w14:paraId="7C3A0AB8" w14:textId="341088E2"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Fase 1: Adquisición de Hardware y Preparación de Terreno (Semana 1)</w:t>
      </w:r>
    </w:p>
    <w:p w14:paraId="59BA277C" w14:textId="0328F8AB"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Contratación de Proveedor: Formalización del proceso de adquisición con el distribuidor local para el suministro e instalación bajo la modalidad "llave en mano" del kit doble de barreras vehiculares y cámaras LPR. </w:t>
      </w:r>
    </w:p>
    <w:p w14:paraId="55899697" w14:textId="4119E4EA"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Obra Civil Menor: Habilitación de las bases de hormigón estructural para el anclaje de los tótems y canalización de los ductos subterráneos reforzados para las líneas de energía eléctrica (220V) y cables de datos (UTP Categoría 6). </w:t>
      </w:r>
    </w:p>
    <w:p w14:paraId="675A69AA" w14:textId="5D69272F" w:rsidR="00EB4C26" w:rsidRPr="009F49CA" w:rsidRDefault="00EB4C26" w:rsidP="001D0530">
      <w:pPr>
        <w:spacing w:line="240" w:lineRule="auto"/>
        <w:rPr>
          <w:rFonts w:ascii="Arial" w:hAnsi="Arial" w:cs="Arial"/>
        </w:rPr>
      </w:pPr>
    </w:p>
    <w:p w14:paraId="1A62F0D4" w14:textId="0CEC7BEA"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Fase 2: Configuración de la Infraestructura Digital (Semana 2)</w:t>
      </w:r>
    </w:p>
    <w:p w14:paraId="60BDC3EA" w14:textId="30736752"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Aprovisionamiento Cloud: Configuración del servidor VPS en Hetzner Cloud, aplicación de políticas de seguridad iniciales y despliegue del motor de base de datos relacional (PostgreSQL/MySQL). </w:t>
      </w:r>
    </w:p>
    <w:p w14:paraId="5B99C468" w14:textId="7A12ED58" w:rsidR="00C75B8F"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Configuración de Red Local: Asignación de direccionamiento IP, configuración de DNS dinámico y apertura segura de puertos en el </w:t>
      </w:r>
      <w:proofErr w:type="spellStart"/>
      <w:r w:rsidRPr="009F49CA">
        <w:rPr>
          <w:rFonts w:ascii="Arial" w:hAnsi="Arial" w:cs="Arial"/>
        </w:rPr>
        <w:t>router</w:t>
      </w:r>
      <w:proofErr w:type="spellEnd"/>
      <w:r w:rsidRPr="009F49CA">
        <w:rPr>
          <w:rFonts w:ascii="Arial" w:hAnsi="Arial" w:cs="Arial"/>
        </w:rPr>
        <w:t xml:space="preserve"> perimetral del recinto para permitir el tráfico saliente de datos JSON desde las barreras hacia el </w:t>
      </w:r>
      <w:proofErr w:type="spellStart"/>
      <w:r w:rsidRPr="009F49CA">
        <w:rPr>
          <w:rFonts w:ascii="Arial" w:hAnsi="Arial" w:cs="Arial"/>
        </w:rPr>
        <w:t>backend</w:t>
      </w:r>
      <w:proofErr w:type="spellEnd"/>
      <w:r w:rsidRPr="009F49CA">
        <w:rPr>
          <w:rFonts w:ascii="Arial" w:hAnsi="Arial" w:cs="Arial"/>
        </w:rPr>
        <w:t xml:space="preserve"> </w:t>
      </w:r>
      <w:r w:rsidR="00EB4C26" w:rsidRPr="009F49CA">
        <w:rPr>
          <w:rFonts w:ascii="Arial" w:hAnsi="Arial" w:cs="Arial"/>
        </w:rPr>
        <w:t>de la aplicación PWA</w:t>
      </w:r>
      <w:r w:rsidRPr="009F49CA">
        <w:rPr>
          <w:rFonts w:ascii="Arial" w:hAnsi="Arial" w:cs="Arial"/>
        </w:rPr>
        <w:t xml:space="preserve">. </w:t>
      </w:r>
    </w:p>
    <w:p w14:paraId="24D041CA" w14:textId="4F21B7EC"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t>Fase 3: Pruebas de Integración y Desarrollo de la API (Semanas 3 y 4)</w:t>
      </w:r>
    </w:p>
    <w:p w14:paraId="6478A059" w14:textId="254F32E4"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Test de Comunicación (</w:t>
      </w:r>
      <w:proofErr w:type="spellStart"/>
      <w:r w:rsidRPr="009F49CA">
        <w:rPr>
          <w:rFonts w:ascii="Arial" w:hAnsi="Arial" w:cs="Arial"/>
        </w:rPr>
        <w:t>Handshake</w:t>
      </w:r>
      <w:proofErr w:type="spellEnd"/>
      <w:r w:rsidRPr="009F49CA">
        <w:rPr>
          <w:rFonts w:ascii="Arial" w:hAnsi="Arial" w:cs="Arial"/>
        </w:rPr>
        <w:t xml:space="preserve">): Ejecución de las primeras pruebas de conectividad para verificar que el controlador físico de la cámara LPR transmita correctamente los </w:t>
      </w:r>
      <w:proofErr w:type="spellStart"/>
      <w:r w:rsidRPr="009F49CA">
        <w:rPr>
          <w:rFonts w:ascii="Arial" w:hAnsi="Arial" w:cs="Arial"/>
        </w:rPr>
        <w:t>strings</w:t>
      </w:r>
      <w:proofErr w:type="spellEnd"/>
      <w:r w:rsidRPr="009F49CA">
        <w:rPr>
          <w:rFonts w:ascii="Arial" w:hAnsi="Arial" w:cs="Arial"/>
        </w:rPr>
        <w:t xml:space="preserve"> de texto de las patentes hacia el servidor en la nube ante un evento de detección. </w:t>
      </w:r>
    </w:p>
    <w:p w14:paraId="148809F9" w14:textId="12E4D2A6"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Desarrollo del </w:t>
      </w:r>
      <w:proofErr w:type="spellStart"/>
      <w:r w:rsidRPr="009F49CA">
        <w:rPr>
          <w:rFonts w:ascii="Arial" w:hAnsi="Arial" w:cs="Arial"/>
        </w:rPr>
        <w:t>Backend</w:t>
      </w:r>
      <w:proofErr w:type="spellEnd"/>
      <w:r w:rsidRPr="009F49CA">
        <w:rPr>
          <w:rFonts w:ascii="Arial" w:hAnsi="Arial" w:cs="Arial"/>
        </w:rPr>
        <w:t xml:space="preserve">: Programación de los </w:t>
      </w:r>
      <w:proofErr w:type="spellStart"/>
      <w:r w:rsidRPr="009F49CA">
        <w:rPr>
          <w:rFonts w:ascii="Arial" w:hAnsi="Arial" w:cs="Arial"/>
        </w:rPr>
        <w:t>endpoints</w:t>
      </w:r>
      <w:proofErr w:type="spellEnd"/>
      <w:r w:rsidRPr="009F49CA">
        <w:rPr>
          <w:rFonts w:ascii="Arial" w:hAnsi="Arial" w:cs="Arial"/>
        </w:rPr>
        <w:t xml:space="preserve"> y la lógica de control encargada de procesar los eventos de entrada y salida, registrando de forma automática las marcas de tiempo para el cálculo de la tarifa efectiva.</w:t>
      </w:r>
    </w:p>
    <w:p w14:paraId="0166D007" w14:textId="77777777" w:rsidR="00805D30" w:rsidRPr="009F49CA" w:rsidRDefault="00805D30" w:rsidP="001D0530">
      <w:pPr>
        <w:spacing w:line="240" w:lineRule="auto"/>
        <w:rPr>
          <w:rFonts w:ascii="Arial" w:hAnsi="Arial" w:cs="Arial"/>
        </w:rPr>
      </w:pPr>
      <w:r w:rsidRPr="009F49CA">
        <w:rPr>
          <w:rFonts w:ascii="Arial" w:hAnsi="Arial" w:cs="Arial"/>
        </w:rPr>
        <w:br w:type="page"/>
      </w:r>
    </w:p>
    <w:p w14:paraId="41F350E0" w14:textId="6F71F23C" w:rsidR="00A056E9" w:rsidRPr="009F49C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9F49CA">
        <w:rPr>
          <w:rFonts w:ascii="Arial" w:hAnsi="Arial" w:cs="Arial"/>
        </w:rPr>
        <w:lastRenderedPageBreak/>
        <w:t>Fase 4: Marcha Blanca y Calibración del Sistema (Semana 5)</w:t>
      </w:r>
    </w:p>
    <w:p w14:paraId="2E727CCA" w14:textId="60474321"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Ajuste Físico en Terreno: Calibración de los ángulos de inclinación óptica de los lentes LPR, configuración de los iluminadores infrarrojos (IR) y ajuste de la sensibilidad en los radares de microondas </w:t>
      </w:r>
      <w:proofErr w:type="spellStart"/>
      <w:r w:rsidRPr="009F49CA">
        <w:rPr>
          <w:rFonts w:ascii="Arial" w:hAnsi="Arial" w:cs="Arial"/>
        </w:rPr>
        <w:t>anti-aplastamiento</w:t>
      </w:r>
      <w:proofErr w:type="spellEnd"/>
      <w:r w:rsidRPr="009F49CA">
        <w:rPr>
          <w:rFonts w:ascii="Arial" w:hAnsi="Arial" w:cs="Arial"/>
        </w:rPr>
        <w:t xml:space="preserve">. </w:t>
      </w:r>
    </w:p>
    <w:p w14:paraId="7A94BC60" w14:textId="3AEEC9FA" w:rsidR="00A056E9" w:rsidRPr="009F49C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9F49CA">
        <w:rPr>
          <w:rFonts w:ascii="Arial" w:hAnsi="Arial" w:cs="Arial"/>
        </w:rPr>
        <w:t xml:space="preserve">Pruebas de Estrés Operacional: Simulación del flujo completo con vehículos de prueba en tiempo real para validar el ciclo del negocio: Detección LPR     </w:t>
      </w:r>
      <w:r w:rsidRPr="009F49CA">
        <w:rPr>
          <w:rFonts w:ascii="Arial" w:hAnsi="Arial" w:cs="Arial"/>
        </w:rPr>
        <w:t xml:space="preserve">Registro en Base de Datos </w:t>
      </w:r>
      <w:r w:rsidRPr="009F49CA">
        <w:rPr>
          <w:rFonts w:ascii="Arial" w:hAnsi="Arial" w:cs="Arial"/>
        </w:rPr>
        <w:t xml:space="preserve">Validación de Pago Electrónico </w:t>
      </w:r>
      <w:r w:rsidRPr="009F49CA">
        <w:rPr>
          <w:rFonts w:ascii="Arial" w:hAnsi="Arial" w:cs="Arial"/>
        </w:rPr>
        <w:t>Orden de Apertura Automática de la Barrera.</w:t>
      </w:r>
    </w:p>
    <w:p w14:paraId="7C73C291" w14:textId="181E1BB4" w:rsidR="009F49CA" w:rsidRDefault="00A056E9" w:rsidP="001D0530">
      <w:pPr>
        <w:pStyle w:val="Ttulo2"/>
        <w:spacing w:line="240" w:lineRule="auto"/>
        <w:rPr>
          <w:rFonts w:ascii="Arial" w:hAnsi="Arial" w:cs="Arial"/>
        </w:rPr>
      </w:pPr>
      <w:r w:rsidRPr="009F49CA">
        <w:rPr>
          <w:rFonts w:ascii="Arial" w:hAnsi="Arial" w:cs="Arial"/>
        </w:rPr>
        <w:br w:type="page"/>
      </w:r>
      <w:bookmarkStart w:id="30" w:name="_Toc231938015"/>
      <w:r w:rsidR="00893A98" w:rsidRPr="009F49CA">
        <w:rPr>
          <w:rFonts w:ascii="Arial" w:hAnsi="Arial" w:cs="Arial"/>
        </w:rPr>
        <w:lastRenderedPageBreak/>
        <w:t>9</w:t>
      </w:r>
      <w:r w:rsidR="00C75B8F" w:rsidRPr="009F49CA">
        <w:rPr>
          <w:rFonts w:ascii="Arial" w:hAnsi="Arial" w:cs="Arial"/>
        </w:rPr>
        <w:t xml:space="preserve">. </w:t>
      </w:r>
      <w:r w:rsidR="009F49CA">
        <w:rPr>
          <w:rFonts w:ascii="Arial" w:hAnsi="Arial" w:cs="Arial"/>
        </w:rPr>
        <w:t>RIESGOS</w:t>
      </w:r>
      <w:bookmarkEnd w:id="30"/>
    </w:p>
    <w:p w14:paraId="24BD23AA" w14:textId="77777777" w:rsidR="009F49CA" w:rsidRDefault="009F49CA">
      <w:pPr>
        <w:rPr>
          <w:rFonts w:ascii="Arial" w:eastAsiaTheme="majorEastAsia" w:hAnsi="Arial" w:cs="Arial"/>
          <w:color w:val="0F4761" w:themeColor="accent1" w:themeShade="BF"/>
          <w:sz w:val="32"/>
          <w:szCs w:val="32"/>
        </w:rPr>
      </w:pPr>
      <w:r>
        <w:rPr>
          <w:rFonts w:ascii="Arial" w:hAnsi="Arial" w:cs="Arial"/>
        </w:rPr>
        <w:br w:type="page"/>
      </w:r>
    </w:p>
    <w:p w14:paraId="29BD6C8B" w14:textId="77777777" w:rsidR="00C75B8F" w:rsidRPr="009F49CA" w:rsidRDefault="00C75B8F" w:rsidP="001D0530">
      <w:pPr>
        <w:pStyle w:val="Ttulo2"/>
        <w:spacing w:line="240" w:lineRule="auto"/>
        <w:rPr>
          <w:rFonts w:ascii="Arial" w:hAnsi="Arial" w:cs="Arial"/>
        </w:rPr>
      </w:pPr>
    </w:p>
    <w:p w14:paraId="0590748A" w14:textId="36566FB5" w:rsidR="00577B2A" w:rsidRPr="009F49CA" w:rsidRDefault="00577B2A" w:rsidP="00F84F24">
      <w:pPr>
        <w:pStyle w:val="Ttulo2"/>
        <w:spacing w:line="240" w:lineRule="auto"/>
        <w:rPr>
          <w:rFonts w:ascii="Arial" w:hAnsi="Arial" w:cs="Arial"/>
        </w:rPr>
      </w:pPr>
      <w:bookmarkStart w:id="31" w:name="_Toc231938016"/>
      <w:r w:rsidRPr="009F49CA">
        <w:rPr>
          <w:rFonts w:ascii="Arial" w:hAnsi="Arial" w:cs="Arial"/>
        </w:rPr>
        <w:t>10. CONCLUSIONES</w:t>
      </w:r>
      <w:bookmarkEnd w:id="31"/>
      <w:r w:rsidRPr="009F49CA">
        <w:rPr>
          <w:rFonts w:ascii="Arial" w:hAnsi="Arial" w:cs="Arial"/>
        </w:rPr>
        <w:br w:type="page"/>
      </w:r>
    </w:p>
    <w:p w14:paraId="709D95E3" w14:textId="77777777" w:rsidR="008946CF" w:rsidRPr="009F49CA" w:rsidRDefault="008946CF" w:rsidP="00FF0354">
      <w:pPr>
        <w:spacing w:line="240" w:lineRule="auto"/>
        <w:rPr>
          <w:rFonts w:ascii="Arial" w:eastAsiaTheme="majorEastAsia" w:hAnsi="Arial" w:cs="Arial"/>
          <w:color w:val="0F4761" w:themeColor="accent1" w:themeShade="BF"/>
          <w:sz w:val="32"/>
          <w:szCs w:val="32"/>
        </w:rPr>
      </w:pPr>
    </w:p>
    <w:p w14:paraId="1EDCF772" w14:textId="450EB7E6" w:rsidR="0011165D" w:rsidRPr="009F49CA" w:rsidRDefault="00380BBF" w:rsidP="001D0530">
      <w:pPr>
        <w:pStyle w:val="Ttulo2"/>
        <w:spacing w:line="240" w:lineRule="auto"/>
        <w:rPr>
          <w:rFonts w:ascii="Arial" w:hAnsi="Arial" w:cs="Arial"/>
        </w:rPr>
      </w:pPr>
      <w:bookmarkStart w:id="32" w:name="_Toc231938017"/>
      <w:r w:rsidRPr="009F49CA">
        <w:rPr>
          <w:rFonts w:ascii="Arial" w:hAnsi="Arial" w:cs="Arial"/>
        </w:rPr>
        <w:t>1</w:t>
      </w:r>
      <w:r w:rsidR="00893A98" w:rsidRPr="009F49CA">
        <w:rPr>
          <w:rFonts w:ascii="Arial" w:hAnsi="Arial" w:cs="Arial"/>
        </w:rPr>
        <w:t>1</w:t>
      </w:r>
      <w:r w:rsidR="00171423" w:rsidRPr="009F49CA">
        <w:rPr>
          <w:rFonts w:ascii="Arial" w:hAnsi="Arial" w:cs="Arial"/>
        </w:rPr>
        <w:t>. Referencias</w:t>
      </w:r>
      <w:bookmarkEnd w:id="32"/>
    </w:p>
    <w:p w14:paraId="7940668D" w14:textId="17E5BAEA" w:rsidR="00171423" w:rsidRPr="009F49CA" w:rsidRDefault="00171423" w:rsidP="001D0530">
      <w:pPr>
        <w:pStyle w:val="Prrafodelista"/>
        <w:numPr>
          <w:ilvl w:val="0"/>
          <w:numId w:val="1"/>
        </w:numPr>
        <w:spacing w:line="240" w:lineRule="auto"/>
        <w:rPr>
          <w:rFonts w:ascii="Arial" w:hAnsi="Arial" w:cs="Arial"/>
        </w:rPr>
      </w:pPr>
      <w:r w:rsidRPr="009F49CA">
        <w:rPr>
          <w:rFonts w:ascii="Arial" w:hAnsi="Arial" w:cs="Arial"/>
        </w:rPr>
        <w:t xml:space="preserve">Project Management </w:t>
      </w:r>
      <w:proofErr w:type="spellStart"/>
      <w:r w:rsidRPr="009F49CA">
        <w:rPr>
          <w:rFonts w:ascii="Arial" w:hAnsi="Arial" w:cs="Arial"/>
        </w:rPr>
        <w:t>Institute</w:t>
      </w:r>
      <w:proofErr w:type="spellEnd"/>
      <w:r w:rsidRPr="009F49CA">
        <w:rPr>
          <w:rFonts w:ascii="Arial" w:hAnsi="Arial" w:cs="Arial"/>
        </w:rPr>
        <w:t xml:space="preserve"> (PMI). (2017). Guía de los fundamentos para la dirección de proyectos (Guía del PMBOK) (6ta ed.). Recuperado de</w:t>
      </w:r>
      <w:r w:rsidR="005E728F" w:rsidRPr="009F49CA">
        <w:rPr>
          <w:rFonts w:ascii="Arial" w:hAnsi="Arial" w:cs="Arial"/>
        </w:rPr>
        <w:t xml:space="preserve"> https://sigi.sic.gov.co/SIGI/files/mod_documentos/anexos/2032/Guia_del_PMBOK_sexta_edicion_espanol.pdf</w:t>
      </w:r>
    </w:p>
    <w:p w14:paraId="1A0F229D" w14:textId="6CE3FFC0" w:rsidR="00171423" w:rsidRPr="009F49CA" w:rsidRDefault="00171423" w:rsidP="001D0530">
      <w:pPr>
        <w:pStyle w:val="Prrafodelista"/>
        <w:numPr>
          <w:ilvl w:val="0"/>
          <w:numId w:val="1"/>
        </w:numPr>
        <w:spacing w:line="240" w:lineRule="auto"/>
        <w:rPr>
          <w:rFonts w:ascii="Arial" w:hAnsi="Arial" w:cs="Arial"/>
        </w:rPr>
      </w:pPr>
      <w:r w:rsidRPr="009F49CA">
        <w:rPr>
          <w:rFonts w:ascii="Arial" w:hAnsi="Arial" w:cs="Arial"/>
        </w:rPr>
        <w:t>Santo Tomás. (2026). IEI-078-Evaluación 2 - Informe Fase 1: Formulación y Evaluación de proyectos. Rancagua, Chile: Área de Ingeniería</w:t>
      </w:r>
    </w:p>
    <w:p w14:paraId="0D82562A"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Cámara de Diputados de Chile. (1970, 28 de agosto). </w:t>
      </w:r>
      <w:r w:rsidRPr="009F49CA">
        <w:rPr>
          <w:rFonts w:ascii="Arial" w:hAnsi="Arial" w:cs="Arial"/>
          <w:i/>
          <w:iCs/>
        </w:rPr>
        <w:t>Ley 17336: Propiedad Intelectual</w:t>
      </w:r>
      <w:r w:rsidRPr="009F49CA">
        <w:rPr>
          <w:rFonts w:ascii="Arial" w:hAnsi="Arial" w:cs="Arial"/>
        </w:rPr>
        <w:t xml:space="preserve">. Biblioteca del Congreso Nacional de Chile (BCN). </w:t>
      </w:r>
      <w:hyperlink r:id="rId17" w:tgtFrame="_blank" w:history="1">
        <w:r w:rsidRPr="009F49CA">
          <w:rPr>
            <w:rStyle w:val="Hipervnculo"/>
            <w:rFonts w:ascii="Arial" w:hAnsi="Arial" w:cs="Arial"/>
          </w:rPr>
          <w:t>https://www.bcn.cl/leychile/navegar?idNorma=28954</w:t>
        </w:r>
      </w:hyperlink>
    </w:p>
    <w:p w14:paraId="5C303264"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Cámara de Diputados de Chile. (1996, 28 de agosto). </w:t>
      </w:r>
      <w:r w:rsidRPr="009F49CA">
        <w:rPr>
          <w:rFonts w:ascii="Arial" w:hAnsi="Arial" w:cs="Arial"/>
          <w:i/>
          <w:iCs/>
        </w:rPr>
        <w:t>Ley 19496: Establece normas sobre protección de los derechos de los consumidores</w:t>
      </w:r>
      <w:r w:rsidRPr="009F49CA">
        <w:rPr>
          <w:rFonts w:ascii="Arial" w:hAnsi="Arial" w:cs="Arial"/>
        </w:rPr>
        <w:t xml:space="preserve">. Biblioteca del Congreso Nacional de Chile (BCN). </w:t>
      </w:r>
      <w:hyperlink r:id="rId18" w:tgtFrame="_blank" w:history="1">
        <w:r w:rsidRPr="009F49CA">
          <w:rPr>
            <w:rStyle w:val="Hipervnculo"/>
            <w:rFonts w:ascii="Arial" w:hAnsi="Arial" w:cs="Arial"/>
          </w:rPr>
          <w:t>https://www.bcn.cl/leychile/navegar?idNorma=6143</w:t>
        </w:r>
      </w:hyperlink>
    </w:p>
    <w:p w14:paraId="400A1BD1"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Cámara de Diputados de Chile. (1999, 28 de agosto). </w:t>
      </w:r>
      <w:r w:rsidRPr="009F49CA">
        <w:rPr>
          <w:rFonts w:ascii="Arial" w:hAnsi="Arial" w:cs="Arial"/>
          <w:i/>
          <w:iCs/>
        </w:rPr>
        <w:t>Ley 19628: Sobre protección de la vida privada</w:t>
      </w:r>
      <w:r w:rsidRPr="009F49CA">
        <w:rPr>
          <w:rFonts w:ascii="Arial" w:hAnsi="Arial" w:cs="Arial"/>
        </w:rPr>
        <w:t xml:space="preserve">. Biblioteca del Congreso Nacional de Chile (BCN). </w:t>
      </w:r>
      <w:hyperlink r:id="rId19" w:tgtFrame="_blank" w:history="1">
        <w:r w:rsidRPr="009F49CA">
          <w:rPr>
            <w:rStyle w:val="Hipervnculo"/>
            <w:rFonts w:ascii="Arial" w:hAnsi="Arial" w:cs="Arial"/>
          </w:rPr>
          <w:t>https://www.bcn.cl/leychile/navegar?idNorma=14150</w:t>
        </w:r>
      </w:hyperlink>
    </w:p>
    <w:p w14:paraId="5ED9F392"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Cámara de Diputados de Chile. (2017, 18 de febrero). </w:t>
      </w:r>
      <w:r w:rsidRPr="009F49CA">
        <w:rPr>
          <w:rFonts w:ascii="Arial" w:hAnsi="Arial" w:cs="Arial"/>
          <w:i/>
          <w:iCs/>
        </w:rPr>
        <w:t>Ley 20967: Regula el cobro del servicio de estacionamientos de vehículos</w:t>
      </w:r>
      <w:r w:rsidRPr="009F49CA">
        <w:rPr>
          <w:rFonts w:ascii="Arial" w:hAnsi="Arial" w:cs="Arial"/>
        </w:rPr>
        <w:t xml:space="preserve">. Biblioteca del Congreso Nacional de Chile (BCN). </w:t>
      </w:r>
      <w:hyperlink r:id="rId20" w:tgtFrame="_blank" w:history="1">
        <w:r w:rsidRPr="009F49CA">
          <w:rPr>
            <w:rStyle w:val="Hipervnculo"/>
            <w:rFonts w:ascii="Arial" w:hAnsi="Arial" w:cs="Arial"/>
          </w:rPr>
          <w:t>https://www.bcn.cl/leychile/navegar?idNorma=1100346</w:t>
        </w:r>
      </w:hyperlink>
    </w:p>
    <w:p w14:paraId="6A620F4A"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Cámara de Diputados de Chile. (2022, 20 de junio). </w:t>
      </w:r>
      <w:r w:rsidRPr="009F49CA">
        <w:rPr>
          <w:rFonts w:ascii="Arial" w:hAnsi="Arial" w:cs="Arial"/>
          <w:i/>
          <w:iCs/>
        </w:rPr>
        <w:t>Ley 21459: Dicta normas sobre delitos informáticos</w:t>
      </w:r>
      <w:r w:rsidRPr="009F49CA">
        <w:rPr>
          <w:rFonts w:ascii="Arial" w:hAnsi="Arial" w:cs="Arial"/>
        </w:rPr>
        <w:t xml:space="preserve">. Biblioteca del Congreso Nacional de Chile (BCN). </w:t>
      </w:r>
      <w:hyperlink r:id="rId21" w:tgtFrame="_blank" w:history="1">
        <w:r w:rsidRPr="009F49CA">
          <w:rPr>
            <w:rStyle w:val="Hipervnculo"/>
            <w:rFonts w:ascii="Arial" w:hAnsi="Arial" w:cs="Arial"/>
          </w:rPr>
          <w:t>https://www.bcn.cl/leychile/navegar?idNorma=1177610</w:t>
        </w:r>
      </w:hyperlink>
    </w:p>
    <w:p w14:paraId="4EF16F43"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lang w:val="en-US"/>
        </w:rPr>
        <w:t xml:space="preserve">International Organization for Standardization. (2011). </w:t>
      </w:r>
      <w:r w:rsidRPr="009F49CA">
        <w:rPr>
          <w:rFonts w:ascii="Arial" w:hAnsi="Arial" w:cs="Arial"/>
          <w:i/>
          <w:iCs/>
          <w:lang w:val="en-US"/>
        </w:rPr>
        <w:t>Systems and software engineering — Systems and software Quality Requirements and Evaluation (</w:t>
      </w:r>
      <w:proofErr w:type="spellStart"/>
      <w:r w:rsidRPr="009F49CA">
        <w:rPr>
          <w:rFonts w:ascii="Arial" w:hAnsi="Arial" w:cs="Arial"/>
          <w:i/>
          <w:iCs/>
          <w:lang w:val="en-US"/>
        </w:rPr>
        <w:t>SQuaRE</w:t>
      </w:r>
      <w:proofErr w:type="spellEnd"/>
      <w:r w:rsidRPr="009F49CA">
        <w:rPr>
          <w:rFonts w:ascii="Arial" w:hAnsi="Arial" w:cs="Arial"/>
          <w:i/>
          <w:iCs/>
          <w:lang w:val="en-US"/>
        </w:rPr>
        <w:t>) — System and software quality models</w:t>
      </w:r>
      <w:r w:rsidRPr="009F49CA">
        <w:rPr>
          <w:rFonts w:ascii="Arial" w:hAnsi="Arial" w:cs="Arial"/>
          <w:lang w:val="en-US"/>
        </w:rPr>
        <w:t xml:space="preserve"> (ISO/IEC </w:t>
      </w:r>
      <w:proofErr w:type="spellStart"/>
      <w:r w:rsidRPr="009F49CA">
        <w:rPr>
          <w:rFonts w:ascii="Arial" w:hAnsi="Arial" w:cs="Arial"/>
          <w:lang w:val="en-US"/>
        </w:rPr>
        <w:t>Estándar</w:t>
      </w:r>
      <w:proofErr w:type="spellEnd"/>
      <w:r w:rsidRPr="009F49CA">
        <w:rPr>
          <w:rFonts w:ascii="Arial" w:hAnsi="Arial" w:cs="Arial"/>
          <w:lang w:val="en-US"/>
        </w:rPr>
        <w:t xml:space="preserve"> N° 25010:2011). </w:t>
      </w:r>
      <w:hyperlink r:id="rId22" w:tgtFrame="_blank" w:history="1">
        <w:r w:rsidRPr="009F49CA">
          <w:rPr>
            <w:rStyle w:val="Hipervnculo"/>
            <w:rFonts w:ascii="Arial" w:hAnsi="Arial" w:cs="Arial"/>
          </w:rPr>
          <w:t>https://www.iso.org/standard/35733.html</w:t>
        </w:r>
      </w:hyperlink>
    </w:p>
    <w:p w14:paraId="1F462DF7"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Ministerio de Vivienda y Urbanismo de Chile. (1992, 4 de julio). </w:t>
      </w:r>
      <w:r w:rsidRPr="009F49CA">
        <w:rPr>
          <w:rFonts w:ascii="Arial" w:hAnsi="Arial" w:cs="Arial"/>
          <w:i/>
          <w:iCs/>
        </w:rPr>
        <w:t>Decreto 47: Fija nuevo texto de la Ordenanza General de la Ley General de Urbanismo y Construcciones</w:t>
      </w:r>
      <w:r w:rsidRPr="009F49CA">
        <w:rPr>
          <w:rFonts w:ascii="Arial" w:hAnsi="Arial" w:cs="Arial"/>
        </w:rPr>
        <w:t xml:space="preserve">. Biblioteca del Congreso Nacional de Chile (BCN). </w:t>
      </w:r>
      <w:hyperlink r:id="rId23" w:tgtFrame="_blank" w:history="1">
        <w:r w:rsidRPr="009F49CA">
          <w:rPr>
            <w:rStyle w:val="Hipervnculo"/>
            <w:rFonts w:ascii="Arial" w:hAnsi="Arial" w:cs="Arial"/>
          </w:rPr>
          <w:t>https://www.bcn.cl/leychile/navegar?idNorma=7730</w:t>
        </w:r>
      </w:hyperlink>
    </w:p>
    <w:p w14:paraId="625E214A" w14:textId="77777777" w:rsidR="00366854"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lang w:val="en-US"/>
        </w:rPr>
        <w:t xml:space="preserve">PCI Security Standards Council. (2022). </w:t>
      </w:r>
      <w:r w:rsidRPr="009F49CA">
        <w:rPr>
          <w:rFonts w:ascii="Arial" w:hAnsi="Arial" w:cs="Arial"/>
          <w:i/>
          <w:iCs/>
          <w:lang w:val="en-US"/>
        </w:rPr>
        <w:t>Payment Card Industry (PCI) Data Security Standard: Requirements and Testing Procedures Version 4.0</w:t>
      </w:r>
      <w:r w:rsidRPr="009F49CA">
        <w:rPr>
          <w:rFonts w:ascii="Arial" w:hAnsi="Arial" w:cs="Arial"/>
          <w:lang w:val="en-US"/>
        </w:rPr>
        <w:t xml:space="preserve">. </w:t>
      </w:r>
      <w:hyperlink r:id="rId24" w:tgtFrame="_blank" w:history="1">
        <w:r w:rsidRPr="009F49CA">
          <w:rPr>
            <w:rStyle w:val="Hipervnculo"/>
            <w:rFonts w:ascii="Arial" w:hAnsi="Arial" w:cs="Arial"/>
          </w:rPr>
          <w:t>https://www.pcisecuritystandards.org/</w:t>
        </w:r>
      </w:hyperlink>
    </w:p>
    <w:p w14:paraId="740C0E76" w14:textId="3B527D73" w:rsidR="00893A98" w:rsidRPr="009F49CA" w:rsidRDefault="00366854" w:rsidP="001D0530">
      <w:pPr>
        <w:pStyle w:val="Prrafodelista"/>
        <w:numPr>
          <w:ilvl w:val="0"/>
          <w:numId w:val="1"/>
        </w:numPr>
        <w:spacing w:after="0" w:line="240" w:lineRule="auto"/>
        <w:rPr>
          <w:rFonts w:ascii="Arial" w:hAnsi="Arial" w:cs="Arial"/>
        </w:rPr>
      </w:pPr>
      <w:r w:rsidRPr="009F49CA">
        <w:rPr>
          <w:rFonts w:ascii="Arial" w:hAnsi="Arial" w:cs="Arial"/>
        </w:rPr>
        <w:t xml:space="preserve">Project Management </w:t>
      </w:r>
      <w:proofErr w:type="spellStart"/>
      <w:r w:rsidRPr="009F49CA">
        <w:rPr>
          <w:rFonts w:ascii="Arial" w:hAnsi="Arial" w:cs="Arial"/>
        </w:rPr>
        <w:t>Institute</w:t>
      </w:r>
      <w:proofErr w:type="spellEnd"/>
      <w:r w:rsidRPr="009F49CA">
        <w:rPr>
          <w:rFonts w:ascii="Arial" w:hAnsi="Arial" w:cs="Arial"/>
        </w:rPr>
        <w:t xml:space="preserve">. (2017). </w:t>
      </w:r>
      <w:r w:rsidRPr="009F49CA">
        <w:rPr>
          <w:rFonts w:ascii="Arial" w:hAnsi="Arial" w:cs="Arial"/>
          <w:i/>
          <w:iCs/>
        </w:rPr>
        <w:t>Guía de los fundamentos para la dirección de proyectos (Guía del PMBOK)</w:t>
      </w:r>
      <w:r w:rsidRPr="009F49CA">
        <w:rPr>
          <w:rFonts w:ascii="Arial" w:hAnsi="Arial" w:cs="Arial"/>
        </w:rPr>
        <w:t xml:space="preserve"> (6ª ed.). Project Management </w:t>
      </w:r>
      <w:proofErr w:type="spellStart"/>
      <w:r w:rsidRPr="009F49CA">
        <w:rPr>
          <w:rFonts w:ascii="Arial" w:hAnsi="Arial" w:cs="Arial"/>
        </w:rPr>
        <w:t>Institute</w:t>
      </w:r>
      <w:proofErr w:type="spellEnd"/>
      <w:r w:rsidRPr="009F49CA">
        <w:rPr>
          <w:rFonts w:ascii="Arial" w:hAnsi="Arial" w:cs="Arial"/>
        </w:rPr>
        <w:t>.</w:t>
      </w:r>
    </w:p>
    <w:p w14:paraId="7A6622D0" w14:textId="0F1F26FD" w:rsidR="00366854" w:rsidRPr="009F49CA" w:rsidRDefault="00893A98" w:rsidP="00577B2A">
      <w:pPr>
        <w:pStyle w:val="Ttulo2"/>
        <w:rPr>
          <w:rFonts w:ascii="Arial" w:hAnsi="Arial" w:cs="Arial"/>
        </w:rPr>
      </w:pPr>
      <w:r w:rsidRPr="009F49CA">
        <w:rPr>
          <w:rFonts w:ascii="Arial" w:hAnsi="Arial" w:cs="Arial"/>
        </w:rPr>
        <w:br w:type="page"/>
      </w:r>
      <w:bookmarkStart w:id="33" w:name="_Toc231938018"/>
      <w:r w:rsidRPr="009F49CA">
        <w:rPr>
          <w:rFonts w:ascii="Arial" w:hAnsi="Arial" w:cs="Arial"/>
        </w:rPr>
        <w:lastRenderedPageBreak/>
        <w:t>12. ANEXOS</w:t>
      </w:r>
      <w:bookmarkEnd w:id="33"/>
    </w:p>
    <w:p w14:paraId="2A3B4B78" w14:textId="77777777" w:rsidR="00577B2A" w:rsidRPr="009F49CA" w:rsidRDefault="00577B2A" w:rsidP="00577B2A">
      <w:pPr>
        <w:rPr>
          <w:rFonts w:ascii="Arial" w:hAnsi="Arial" w:cs="Arial"/>
        </w:rPr>
      </w:pPr>
    </w:p>
    <w:p w14:paraId="679A7485" w14:textId="02E7DEE4" w:rsidR="00577B2A" w:rsidRPr="009F49CA" w:rsidRDefault="00577B2A" w:rsidP="00577B2A">
      <w:pPr>
        <w:pStyle w:val="Ttulo3"/>
        <w:ind w:left="708"/>
        <w:rPr>
          <w:rFonts w:ascii="Arial" w:hAnsi="Arial" w:cs="Arial"/>
        </w:rPr>
      </w:pPr>
      <w:bookmarkStart w:id="34" w:name="_Toc231938019"/>
      <w:r w:rsidRPr="009F49CA">
        <w:rPr>
          <w:rFonts w:ascii="Arial" w:hAnsi="Arial" w:cs="Arial"/>
        </w:rPr>
        <w:t>Anexo A</w:t>
      </w:r>
      <w:bookmarkEnd w:id="34"/>
    </w:p>
    <w:p w14:paraId="062BD503" w14:textId="77777777" w:rsidR="00577B2A" w:rsidRPr="009F49CA" w:rsidRDefault="00577B2A" w:rsidP="00577B2A">
      <w:pPr>
        <w:pStyle w:val="Ttulo3"/>
        <w:ind w:left="708"/>
        <w:rPr>
          <w:rFonts w:ascii="Arial" w:hAnsi="Arial" w:cs="Arial"/>
        </w:rPr>
      </w:pPr>
    </w:p>
    <w:p w14:paraId="03CDE51E" w14:textId="2C4D56D5" w:rsidR="00577B2A" w:rsidRPr="009F49CA" w:rsidRDefault="00577B2A" w:rsidP="00577B2A">
      <w:pPr>
        <w:pStyle w:val="Ttulo3"/>
        <w:ind w:left="708"/>
        <w:rPr>
          <w:rFonts w:ascii="Arial" w:hAnsi="Arial" w:cs="Arial"/>
        </w:rPr>
      </w:pPr>
      <w:bookmarkStart w:id="35" w:name="_Toc231938020"/>
      <w:r w:rsidRPr="009F49CA">
        <w:rPr>
          <w:rFonts w:ascii="Arial" w:hAnsi="Arial" w:cs="Arial"/>
        </w:rPr>
        <w:t>Anexo B</w:t>
      </w:r>
      <w:bookmarkEnd w:id="35"/>
    </w:p>
    <w:sectPr w:rsidR="00577B2A" w:rsidRPr="009F49CA" w:rsidSect="006042A7">
      <w:headerReference w:type="default" r:id="rId25"/>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17E5D" w14:textId="77777777" w:rsidR="00CC5391" w:rsidRDefault="00CC5391" w:rsidP="00366854">
      <w:pPr>
        <w:spacing w:after="0" w:line="240" w:lineRule="auto"/>
      </w:pPr>
      <w:r>
        <w:separator/>
      </w:r>
    </w:p>
  </w:endnote>
  <w:endnote w:type="continuationSeparator" w:id="0">
    <w:p w14:paraId="28FED8B8" w14:textId="77777777" w:rsidR="00CC5391" w:rsidRDefault="00CC5391" w:rsidP="0036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E6A54" w14:textId="77777777" w:rsidR="00CC5391" w:rsidRDefault="00CC5391" w:rsidP="00366854">
      <w:pPr>
        <w:spacing w:after="0" w:line="240" w:lineRule="auto"/>
      </w:pPr>
      <w:r>
        <w:separator/>
      </w:r>
    </w:p>
  </w:footnote>
  <w:footnote w:type="continuationSeparator" w:id="0">
    <w:p w14:paraId="06ACFF62" w14:textId="77777777" w:rsidR="00CC5391" w:rsidRDefault="00CC5391" w:rsidP="00366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827071"/>
      <w:docPartObj>
        <w:docPartGallery w:val="Page Numbers (Top of Page)"/>
        <w:docPartUnique/>
      </w:docPartObj>
    </w:sdtPr>
    <w:sdtContent>
      <w:p w14:paraId="3119B940" w14:textId="7822BAC1" w:rsidR="006042A7" w:rsidRDefault="006042A7">
        <w:pPr>
          <w:pStyle w:val="Encabezado"/>
          <w:jc w:val="right"/>
        </w:pPr>
        <w:r>
          <w:fldChar w:fldCharType="begin"/>
        </w:r>
        <w:r>
          <w:instrText>PAGE   \* MERGEFORMAT</w:instrText>
        </w:r>
        <w:r>
          <w:fldChar w:fldCharType="separate"/>
        </w:r>
        <w:r>
          <w:rPr>
            <w:lang w:val="es-ES"/>
          </w:rPr>
          <w:t>2</w:t>
        </w:r>
        <w:r>
          <w:fldChar w:fldCharType="end"/>
        </w:r>
      </w:p>
    </w:sdtContent>
  </w:sdt>
  <w:p w14:paraId="6198AAD4" w14:textId="77777777" w:rsidR="006042A7" w:rsidRPr="006042A7" w:rsidRDefault="006042A7">
    <w:pPr>
      <w:pStyle w:val="Encabezado"/>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BF3"/>
    <w:multiLevelType w:val="hybridMultilevel"/>
    <w:tmpl w:val="F75888AA"/>
    <w:lvl w:ilvl="0" w:tplc="004CA394">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 w15:restartNumberingAfterBreak="0">
    <w:nsid w:val="0869662C"/>
    <w:multiLevelType w:val="multilevel"/>
    <w:tmpl w:val="D8E4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63E24"/>
    <w:multiLevelType w:val="multilevel"/>
    <w:tmpl w:val="6274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C4C8C"/>
    <w:multiLevelType w:val="multilevel"/>
    <w:tmpl w:val="A7CA9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44F19"/>
    <w:multiLevelType w:val="multilevel"/>
    <w:tmpl w:val="951612A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FBA13C5"/>
    <w:multiLevelType w:val="multilevel"/>
    <w:tmpl w:val="2FF09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71129"/>
    <w:multiLevelType w:val="multilevel"/>
    <w:tmpl w:val="2D8A6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97904"/>
    <w:multiLevelType w:val="multilevel"/>
    <w:tmpl w:val="C604395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8274B67"/>
    <w:multiLevelType w:val="multilevel"/>
    <w:tmpl w:val="FD901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F310A"/>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56C81"/>
    <w:multiLevelType w:val="multilevel"/>
    <w:tmpl w:val="AF9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0D7CE3"/>
    <w:multiLevelType w:val="multilevel"/>
    <w:tmpl w:val="A604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F682A"/>
    <w:multiLevelType w:val="hybridMultilevel"/>
    <w:tmpl w:val="4126A6DA"/>
    <w:lvl w:ilvl="0" w:tplc="340A0001">
      <w:start w:val="1"/>
      <w:numFmt w:val="bullet"/>
      <w:lvlText w:val=""/>
      <w:lvlJc w:val="left"/>
      <w:pPr>
        <w:ind w:left="3552" w:hanging="360"/>
      </w:pPr>
      <w:rPr>
        <w:rFonts w:ascii="Symbol" w:hAnsi="Symbol" w:hint="default"/>
      </w:rPr>
    </w:lvl>
    <w:lvl w:ilvl="1" w:tplc="340A0003">
      <w:start w:val="1"/>
      <w:numFmt w:val="bullet"/>
      <w:lvlText w:val="o"/>
      <w:lvlJc w:val="left"/>
      <w:pPr>
        <w:ind w:left="4272" w:hanging="360"/>
      </w:pPr>
      <w:rPr>
        <w:rFonts w:ascii="Courier New" w:hAnsi="Courier New" w:cs="Courier New" w:hint="default"/>
      </w:rPr>
    </w:lvl>
    <w:lvl w:ilvl="2" w:tplc="340A0005">
      <w:start w:val="1"/>
      <w:numFmt w:val="bullet"/>
      <w:lvlText w:val=""/>
      <w:lvlJc w:val="left"/>
      <w:pPr>
        <w:ind w:left="4992" w:hanging="360"/>
      </w:pPr>
      <w:rPr>
        <w:rFonts w:ascii="Wingdings" w:hAnsi="Wingdings" w:hint="default"/>
      </w:rPr>
    </w:lvl>
    <w:lvl w:ilvl="3" w:tplc="75F2270A">
      <w:start w:val="4"/>
      <w:numFmt w:val="bullet"/>
      <w:lvlText w:val="•"/>
      <w:lvlJc w:val="left"/>
      <w:pPr>
        <w:ind w:left="6057" w:hanging="705"/>
      </w:pPr>
      <w:rPr>
        <w:rFonts w:ascii="Arial" w:eastAsiaTheme="minorHAnsi" w:hAnsi="Arial" w:cs="Aria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3" w15:restartNumberingAfterBreak="0">
    <w:nsid w:val="1F621D6E"/>
    <w:multiLevelType w:val="multilevel"/>
    <w:tmpl w:val="693E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62731"/>
    <w:multiLevelType w:val="hybridMultilevel"/>
    <w:tmpl w:val="9D228F74"/>
    <w:lvl w:ilvl="0" w:tplc="340A0001">
      <w:start w:val="1"/>
      <w:numFmt w:val="bullet"/>
      <w:lvlText w:val=""/>
      <w:lvlJc w:val="left"/>
      <w:pPr>
        <w:ind w:left="3552" w:hanging="360"/>
      </w:pPr>
      <w:rPr>
        <w:rFonts w:ascii="Symbol" w:hAnsi="Symbol" w:hint="default"/>
      </w:rPr>
    </w:lvl>
    <w:lvl w:ilvl="1" w:tplc="109EFE5A">
      <w:start w:val="4"/>
      <w:numFmt w:val="bullet"/>
      <w:lvlText w:val="•"/>
      <w:lvlJc w:val="left"/>
      <w:pPr>
        <w:ind w:left="4617" w:hanging="705"/>
      </w:pPr>
      <w:rPr>
        <w:rFonts w:ascii="Arial" w:eastAsiaTheme="minorHAnsi" w:hAnsi="Arial" w:cs="Arial" w:hint="default"/>
      </w:rPr>
    </w:lvl>
    <w:lvl w:ilvl="2" w:tplc="340A0005" w:tentative="1">
      <w:start w:val="1"/>
      <w:numFmt w:val="bullet"/>
      <w:lvlText w:val=""/>
      <w:lvlJc w:val="left"/>
      <w:pPr>
        <w:ind w:left="4992" w:hanging="360"/>
      </w:pPr>
      <w:rPr>
        <w:rFonts w:ascii="Wingdings" w:hAnsi="Wingdings" w:hint="default"/>
      </w:rPr>
    </w:lvl>
    <w:lvl w:ilvl="3" w:tplc="340A0001" w:tentative="1">
      <w:start w:val="1"/>
      <w:numFmt w:val="bullet"/>
      <w:lvlText w:val=""/>
      <w:lvlJc w:val="left"/>
      <w:pPr>
        <w:ind w:left="5712" w:hanging="360"/>
      </w:pPr>
      <w:rPr>
        <w:rFonts w:ascii="Symbol" w:hAnsi="Symbo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15" w15:restartNumberingAfterBreak="0">
    <w:nsid w:val="2CE63B4E"/>
    <w:multiLevelType w:val="hybridMultilevel"/>
    <w:tmpl w:val="EDAED15C"/>
    <w:lvl w:ilvl="0" w:tplc="1AD80FD0">
      <w:start w:val="1"/>
      <w:numFmt w:val="decimal"/>
      <w:lvlText w:val="%1."/>
      <w:lvlJc w:val="left"/>
      <w:pPr>
        <w:ind w:left="3537" w:hanging="705"/>
      </w:pPr>
      <w:rPr>
        <w:rFonts w:hint="default"/>
      </w:rPr>
    </w:lvl>
    <w:lvl w:ilvl="1" w:tplc="340A0019" w:tentative="1">
      <w:start w:val="1"/>
      <w:numFmt w:val="lowerLetter"/>
      <w:lvlText w:val="%2."/>
      <w:lvlJc w:val="left"/>
      <w:pPr>
        <w:ind w:left="3912" w:hanging="360"/>
      </w:pPr>
    </w:lvl>
    <w:lvl w:ilvl="2" w:tplc="340A001B" w:tentative="1">
      <w:start w:val="1"/>
      <w:numFmt w:val="lowerRoman"/>
      <w:lvlText w:val="%3."/>
      <w:lvlJc w:val="right"/>
      <w:pPr>
        <w:ind w:left="4632" w:hanging="180"/>
      </w:pPr>
    </w:lvl>
    <w:lvl w:ilvl="3" w:tplc="340A000F" w:tentative="1">
      <w:start w:val="1"/>
      <w:numFmt w:val="decimal"/>
      <w:lvlText w:val="%4."/>
      <w:lvlJc w:val="left"/>
      <w:pPr>
        <w:ind w:left="5352" w:hanging="360"/>
      </w:pPr>
    </w:lvl>
    <w:lvl w:ilvl="4" w:tplc="340A0019" w:tentative="1">
      <w:start w:val="1"/>
      <w:numFmt w:val="lowerLetter"/>
      <w:lvlText w:val="%5."/>
      <w:lvlJc w:val="left"/>
      <w:pPr>
        <w:ind w:left="6072" w:hanging="360"/>
      </w:pPr>
    </w:lvl>
    <w:lvl w:ilvl="5" w:tplc="340A001B" w:tentative="1">
      <w:start w:val="1"/>
      <w:numFmt w:val="lowerRoman"/>
      <w:lvlText w:val="%6."/>
      <w:lvlJc w:val="right"/>
      <w:pPr>
        <w:ind w:left="6792" w:hanging="180"/>
      </w:pPr>
    </w:lvl>
    <w:lvl w:ilvl="6" w:tplc="340A000F" w:tentative="1">
      <w:start w:val="1"/>
      <w:numFmt w:val="decimal"/>
      <w:lvlText w:val="%7."/>
      <w:lvlJc w:val="left"/>
      <w:pPr>
        <w:ind w:left="7512" w:hanging="360"/>
      </w:pPr>
    </w:lvl>
    <w:lvl w:ilvl="7" w:tplc="340A0019" w:tentative="1">
      <w:start w:val="1"/>
      <w:numFmt w:val="lowerLetter"/>
      <w:lvlText w:val="%8."/>
      <w:lvlJc w:val="left"/>
      <w:pPr>
        <w:ind w:left="8232" w:hanging="360"/>
      </w:pPr>
    </w:lvl>
    <w:lvl w:ilvl="8" w:tplc="340A001B" w:tentative="1">
      <w:start w:val="1"/>
      <w:numFmt w:val="lowerRoman"/>
      <w:lvlText w:val="%9."/>
      <w:lvlJc w:val="right"/>
      <w:pPr>
        <w:ind w:left="8952" w:hanging="180"/>
      </w:pPr>
    </w:lvl>
  </w:abstractNum>
  <w:abstractNum w:abstractNumId="16" w15:restartNumberingAfterBreak="0">
    <w:nsid w:val="335D3409"/>
    <w:multiLevelType w:val="hybridMultilevel"/>
    <w:tmpl w:val="D79AC348"/>
    <w:lvl w:ilvl="0" w:tplc="29AAAC0C">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7" w15:restartNumberingAfterBreak="0">
    <w:nsid w:val="337E2CF0"/>
    <w:multiLevelType w:val="multilevel"/>
    <w:tmpl w:val="7C3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EC2A84"/>
    <w:multiLevelType w:val="multilevel"/>
    <w:tmpl w:val="9EA6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32A73"/>
    <w:multiLevelType w:val="multilevel"/>
    <w:tmpl w:val="8D54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827CC"/>
    <w:multiLevelType w:val="multilevel"/>
    <w:tmpl w:val="DAB0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146BB"/>
    <w:multiLevelType w:val="multilevel"/>
    <w:tmpl w:val="48F8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436C11"/>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CD2621"/>
    <w:multiLevelType w:val="hybridMultilevel"/>
    <w:tmpl w:val="9070A79E"/>
    <w:lvl w:ilvl="0" w:tplc="649C186E">
      <w:start w:val="1"/>
      <w:numFmt w:val="decimal"/>
      <w:lvlText w:val="%1."/>
      <w:lvlJc w:val="left"/>
      <w:pPr>
        <w:ind w:left="2844" w:hanging="360"/>
      </w:pPr>
      <w:rPr>
        <w:rFonts w:hint="default"/>
      </w:rPr>
    </w:lvl>
    <w:lvl w:ilvl="1" w:tplc="340A0019" w:tentative="1">
      <w:start w:val="1"/>
      <w:numFmt w:val="lowerLetter"/>
      <w:lvlText w:val="%2."/>
      <w:lvlJc w:val="left"/>
      <w:pPr>
        <w:ind w:left="3564" w:hanging="360"/>
      </w:pPr>
    </w:lvl>
    <w:lvl w:ilvl="2" w:tplc="340A001B" w:tentative="1">
      <w:start w:val="1"/>
      <w:numFmt w:val="lowerRoman"/>
      <w:lvlText w:val="%3."/>
      <w:lvlJc w:val="right"/>
      <w:pPr>
        <w:ind w:left="4284" w:hanging="180"/>
      </w:pPr>
    </w:lvl>
    <w:lvl w:ilvl="3" w:tplc="340A000F" w:tentative="1">
      <w:start w:val="1"/>
      <w:numFmt w:val="decimal"/>
      <w:lvlText w:val="%4."/>
      <w:lvlJc w:val="left"/>
      <w:pPr>
        <w:ind w:left="5004" w:hanging="360"/>
      </w:pPr>
    </w:lvl>
    <w:lvl w:ilvl="4" w:tplc="340A0019" w:tentative="1">
      <w:start w:val="1"/>
      <w:numFmt w:val="lowerLetter"/>
      <w:lvlText w:val="%5."/>
      <w:lvlJc w:val="left"/>
      <w:pPr>
        <w:ind w:left="5724" w:hanging="360"/>
      </w:pPr>
    </w:lvl>
    <w:lvl w:ilvl="5" w:tplc="340A001B" w:tentative="1">
      <w:start w:val="1"/>
      <w:numFmt w:val="lowerRoman"/>
      <w:lvlText w:val="%6."/>
      <w:lvlJc w:val="right"/>
      <w:pPr>
        <w:ind w:left="6444" w:hanging="180"/>
      </w:pPr>
    </w:lvl>
    <w:lvl w:ilvl="6" w:tplc="340A000F" w:tentative="1">
      <w:start w:val="1"/>
      <w:numFmt w:val="decimal"/>
      <w:lvlText w:val="%7."/>
      <w:lvlJc w:val="left"/>
      <w:pPr>
        <w:ind w:left="7164" w:hanging="360"/>
      </w:pPr>
    </w:lvl>
    <w:lvl w:ilvl="7" w:tplc="340A0019" w:tentative="1">
      <w:start w:val="1"/>
      <w:numFmt w:val="lowerLetter"/>
      <w:lvlText w:val="%8."/>
      <w:lvlJc w:val="left"/>
      <w:pPr>
        <w:ind w:left="7884" w:hanging="360"/>
      </w:pPr>
    </w:lvl>
    <w:lvl w:ilvl="8" w:tplc="340A001B" w:tentative="1">
      <w:start w:val="1"/>
      <w:numFmt w:val="lowerRoman"/>
      <w:lvlText w:val="%9."/>
      <w:lvlJc w:val="right"/>
      <w:pPr>
        <w:ind w:left="8604" w:hanging="180"/>
      </w:pPr>
    </w:lvl>
  </w:abstractNum>
  <w:abstractNum w:abstractNumId="24" w15:restartNumberingAfterBreak="0">
    <w:nsid w:val="437B7FEF"/>
    <w:multiLevelType w:val="multilevel"/>
    <w:tmpl w:val="B2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7344D9"/>
    <w:multiLevelType w:val="multilevel"/>
    <w:tmpl w:val="08528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AC12FB"/>
    <w:multiLevelType w:val="multilevel"/>
    <w:tmpl w:val="AE5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258CE"/>
    <w:multiLevelType w:val="hybridMultilevel"/>
    <w:tmpl w:val="4F724190"/>
    <w:lvl w:ilvl="0" w:tplc="6092341A">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28" w15:restartNumberingAfterBreak="0">
    <w:nsid w:val="4D7F3C87"/>
    <w:multiLevelType w:val="multilevel"/>
    <w:tmpl w:val="89B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B604F1"/>
    <w:multiLevelType w:val="multilevel"/>
    <w:tmpl w:val="6F4A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453D96"/>
    <w:multiLevelType w:val="hybridMultilevel"/>
    <w:tmpl w:val="B6685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1A91387"/>
    <w:multiLevelType w:val="multilevel"/>
    <w:tmpl w:val="A246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F04264"/>
    <w:multiLevelType w:val="multilevel"/>
    <w:tmpl w:val="771E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50D59"/>
    <w:multiLevelType w:val="multilevel"/>
    <w:tmpl w:val="736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97FFA"/>
    <w:multiLevelType w:val="multilevel"/>
    <w:tmpl w:val="027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F644F7"/>
    <w:multiLevelType w:val="multilevel"/>
    <w:tmpl w:val="0286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012DFC"/>
    <w:multiLevelType w:val="multilevel"/>
    <w:tmpl w:val="B3766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082FC9"/>
    <w:multiLevelType w:val="multilevel"/>
    <w:tmpl w:val="F94A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15737E"/>
    <w:multiLevelType w:val="multilevel"/>
    <w:tmpl w:val="F0F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8C5A33"/>
    <w:multiLevelType w:val="multilevel"/>
    <w:tmpl w:val="1ADC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6B0320"/>
    <w:multiLevelType w:val="multilevel"/>
    <w:tmpl w:val="42E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060BFF"/>
    <w:multiLevelType w:val="multilevel"/>
    <w:tmpl w:val="F04E6E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709D1327"/>
    <w:multiLevelType w:val="hybridMultilevel"/>
    <w:tmpl w:val="2BF0F810"/>
    <w:lvl w:ilvl="0" w:tplc="340A0001">
      <w:start w:val="1"/>
      <w:numFmt w:val="bullet"/>
      <w:lvlText w:val=""/>
      <w:lvlJc w:val="left"/>
      <w:pPr>
        <w:ind w:left="3537" w:hanging="705"/>
      </w:pPr>
      <w:rPr>
        <w:rFonts w:ascii="Symbol" w:hAnsi="Symbol" w:hint="default"/>
      </w:rPr>
    </w:lvl>
    <w:lvl w:ilvl="1" w:tplc="FFFFFFFF">
      <w:start w:val="1"/>
      <w:numFmt w:val="bullet"/>
      <w:lvlText w:val="o"/>
      <w:lvlJc w:val="left"/>
      <w:pPr>
        <w:ind w:left="2151" w:hanging="360"/>
      </w:pPr>
      <w:rPr>
        <w:rFonts w:ascii="Courier New" w:hAnsi="Courier New" w:cs="Courier New" w:hint="default"/>
      </w:rPr>
    </w:lvl>
    <w:lvl w:ilvl="2" w:tplc="FFFFFFFF">
      <w:start w:val="1"/>
      <w:numFmt w:val="bullet"/>
      <w:lvlText w:val=""/>
      <w:lvlJc w:val="left"/>
      <w:pPr>
        <w:ind w:left="2871" w:hanging="360"/>
      </w:pPr>
      <w:rPr>
        <w:rFonts w:ascii="Wingdings" w:hAnsi="Wingdings" w:hint="default"/>
      </w:rPr>
    </w:lvl>
    <w:lvl w:ilvl="3" w:tplc="FFFFFFFF" w:tentative="1">
      <w:start w:val="1"/>
      <w:numFmt w:val="bullet"/>
      <w:lvlText w:val=""/>
      <w:lvlJc w:val="left"/>
      <w:pPr>
        <w:ind w:left="3591" w:hanging="360"/>
      </w:pPr>
      <w:rPr>
        <w:rFonts w:ascii="Symbol" w:hAnsi="Symbol" w:hint="default"/>
      </w:rPr>
    </w:lvl>
    <w:lvl w:ilvl="4" w:tplc="FFFFFFFF" w:tentative="1">
      <w:start w:val="1"/>
      <w:numFmt w:val="bullet"/>
      <w:lvlText w:val="o"/>
      <w:lvlJc w:val="left"/>
      <w:pPr>
        <w:ind w:left="4311" w:hanging="360"/>
      </w:pPr>
      <w:rPr>
        <w:rFonts w:ascii="Courier New" w:hAnsi="Courier New" w:cs="Courier New" w:hint="default"/>
      </w:rPr>
    </w:lvl>
    <w:lvl w:ilvl="5" w:tplc="FFFFFFFF" w:tentative="1">
      <w:start w:val="1"/>
      <w:numFmt w:val="bullet"/>
      <w:lvlText w:val=""/>
      <w:lvlJc w:val="left"/>
      <w:pPr>
        <w:ind w:left="5031" w:hanging="360"/>
      </w:pPr>
      <w:rPr>
        <w:rFonts w:ascii="Wingdings" w:hAnsi="Wingdings" w:hint="default"/>
      </w:rPr>
    </w:lvl>
    <w:lvl w:ilvl="6" w:tplc="FFFFFFFF" w:tentative="1">
      <w:start w:val="1"/>
      <w:numFmt w:val="bullet"/>
      <w:lvlText w:val=""/>
      <w:lvlJc w:val="left"/>
      <w:pPr>
        <w:ind w:left="5751" w:hanging="360"/>
      </w:pPr>
      <w:rPr>
        <w:rFonts w:ascii="Symbol" w:hAnsi="Symbol" w:hint="default"/>
      </w:rPr>
    </w:lvl>
    <w:lvl w:ilvl="7" w:tplc="FFFFFFFF" w:tentative="1">
      <w:start w:val="1"/>
      <w:numFmt w:val="bullet"/>
      <w:lvlText w:val="o"/>
      <w:lvlJc w:val="left"/>
      <w:pPr>
        <w:ind w:left="6471" w:hanging="360"/>
      </w:pPr>
      <w:rPr>
        <w:rFonts w:ascii="Courier New" w:hAnsi="Courier New" w:cs="Courier New" w:hint="default"/>
      </w:rPr>
    </w:lvl>
    <w:lvl w:ilvl="8" w:tplc="FFFFFFFF" w:tentative="1">
      <w:start w:val="1"/>
      <w:numFmt w:val="bullet"/>
      <w:lvlText w:val=""/>
      <w:lvlJc w:val="left"/>
      <w:pPr>
        <w:ind w:left="7191" w:hanging="360"/>
      </w:pPr>
      <w:rPr>
        <w:rFonts w:ascii="Wingdings" w:hAnsi="Wingdings" w:hint="default"/>
      </w:rPr>
    </w:lvl>
  </w:abstractNum>
  <w:abstractNum w:abstractNumId="43" w15:restartNumberingAfterBreak="0">
    <w:nsid w:val="71F04BA5"/>
    <w:multiLevelType w:val="multilevel"/>
    <w:tmpl w:val="7BCE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F07492"/>
    <w:multiLevelType w:val="multilevel"/>
    <w:tmpl w:val="C6FAE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6658DB"/>
    <w:multiLevelType w:val="multilevel"/>
    <w:tmpl w:val="53788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5D5D43"/>
    <w:multiLevelType w:val="multilevel"/>
    <w:tmpl w:val="31DE6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9C0C49"/>
    <w:multiLevelType w:val="multilevel"/>
    <w:tmpl w:val="EA6CD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123712"/>
    <w:multiLevelType w:val="multilevel"/>
    <w:tmpl w:val="C8E6B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1465">
    <w:abstractNumId w:val="30"/>
  </w:num>
  <w:num w:numId="2" w16cid:durableId="644697862">
    <w:abstractNumId w:val="6"/>
  </w:num>
  <w:num w:numId="3" w16cid:durableId="1573393802">
    <w:abstractNumId w:val="36"/>
  </w:num>
  <w:num w:numId="4" w16cid:durableId="1277323594">
    <w:abstractNumId w:val="4"/>
  </w:num>
  <w:num w:numId="5" w16cid:durableId="1045134670">
    <w:abstractNumId w:val="29"/>
  </w:num>
  <w:num w:numId="6" w16cid:durableId="181557269">
    <w:abstractNumId w:val="9"/>
  </w:num>
  <w:num w:numId="7" w16cid:durableId="656879117">
    <w:abstractNumId w:val="22"/>
  </w:num>
  <w:num w:numId="8" w16cid:durableId="1399866474">
    <w:abstractNumId w:val="7"/>
  </w:num>
  <w:num w:numId="9" w16cid:durableId="558828715">
    <w:abstractNumId w:val="12"/>
  </w:num>
  <w:num w:numId="10" w16cid:durableId="1167406811">
    <w:abstractNumId w:val="14"/>
  </w:num>
  <w:num w:numId="11" w16cid:durableId="85275758">
    <w:abstractNumId w:val="42"/>
  </w:num>
  <w:num w:numId="12" w16cid:durableId="434136001">
    <w:abstractNumId w:val="23"/>
  </w:num>
  <w:num w:numId="13" w16cid:durableId="857430986">
    <w:abstractNumId w:val="16"/>
  </w:num>
  <w:num w:numId="14" w16cid:durableId="1659110701">
    <w:abstractNumId w:val="27"/>
  </w:num>
  <w:num w:numId="15" w16cid:durableId="434906624">
    <w:abstractNumId w:val="0"/>
  </w:num>
  <w:num w:numId="16" w16cid:durableId="80030669">
    <w:abstractNumId w:val="15"/>
  </w:num>
  <w:num w:numId="17" w16cid:durableId="125514575">
    <w:abstractNumId w:val="45"/>
  </w:num>
  <w:num w:numId="18" w16cid:durableId="1996178244">
    <w:abstractNumId w:val="44"/>
  </w:num>
  <w:num w:numId="19" w16cid:durableId="879825350">
    <w:abstractNumId w:val="34"/>
  </w:num>
  <w:num w:numId="20" w16cid:durableId="133330450">
    <w:abstractNumId w:val="2"/>
  </w:num>
  <w:num w:numId="21" w16cid:durableId="1744718385">
    <w:abstractNumId w:val="43"/>
  </w:num>
  <w:num w:numId="22" w16cid:durableId="412163304">
    <w:abstractNumId w:val="46"/>
  </w:num>
  <w:num w:numId="23" w16cid:durableId="372001262">
    <w:abstractNumId w:val="19"/>
  </w:num>
  <w:num w:numId="24" w16cid:durableId="426120747">
    <w:abstractNumId w:val="8"/>
  </w:num>
  <w:num w:numId="25" w16cid:durableId="1959985400">
    <w:abstractNumId w:val="8"/>
    <w:lvlOverride w:ilvl="1">
      <w:startOverride w:val="1"/>
    </w:lvlOverride>
  </w:num>
  <w:num w:numId="26" w16cid:durableId="467283701">
    <w:abstractNumId w:val="47"/>
  </w:num>
  <w:num w:numId="27" w16cid:durableId="510611666">
    <w:abstractNumId w:val="18"/>
  </w:num>
  <w:num w:numId="28" w16cid:durableId="1936285273">
    <w:abstractNumId w:val="26"/>
  </w:num>
  <w:num w:numId="29" w16cid:durableId="491143754">
    <w:abstractNumId w:val="33"/>
  </w:num>
  <w:num w:numId="30" w16cid:durableId="1843086383">
    <w:abstractNumId w:val="28"/>
  </w:num>
  <w:num w:numId="31" w16cid:durableId="1191338804">
    <w:abstractNumId w:val="41"/>
  </w:num>
  <w:num w:numId="32" w16cid:durableId="422412195">
    <w:abstractNumId w:val="31"/>
  </w:num>
  <w:num w:numId="33" w16cid:durableId="1015808436">
    <w:abstractNumId w:val="35"/>
  </w:num>
  <w:num w:numId="34" w16cid:durableId="1031345831">
    <w:abstractNumId w:val="1"/>
  </w:num>
  <w:num w:numId="35" w16cid:durableId="313918025">
    <w:abstractNumId w:val="17"/>
  </w:num>
  <w:num w:numId="36" w16cid:durableId="1267074465">
    <w:abstractNumId w:val="38"/>
  </w:num>
  <w:num w:numId="37" w16cid:durableId="1635595247">
    <w:abstractNumId w:val="10"/>
  </w:num>
  <w:num w:numId="38" w16cid:durableId="1755473125">
    <w:abstractNumId w:val="13"/>
  </w:num>
  <w:num w:numId="39" w16cid:durableId="1923368065">
    <w:abstractNumId w:val="39"/>
  </w:num>
  <w:num w:numId="40" w16cid:durableId="1292054997">
    <w:abstractNumId w:val="24"/>
  </w:num>
  <w:num w:numId="41" w16cid:durableId="1205681007">
    <w:abstractNumId w:val="25"/>
  </w:num>
  <w:num w:numId="42" w16cid:durableId="1926501016">
    <w:abstractNumId w:val="37"/>
  </w:num>
  <w:num w:numId="43" w16cid:durableId="1940335306">
    <w:abstractNumId w:val="48"/>
  </w:num>
  <w:num w:numId="44" w16cid:durableId="286592876">
    <w:abstractNumId w:val="3"/>
  </w:num>
  <w:num w:numId="45" w16cid:durableId="491721006">
    <w:abstractNumId w:val="32"/>
  </w:num>
  <w:num w:numId="46" w16cid:durableId="973758256">
    <w:abstractNumId w:val="21"/>
  </w:num>
  <w:num w:numId="47" w16cid:durableId="395934">
    <w:abstractNumId w:val="40"/>
  </w:num>
  <w:num w:numId="48" w16cid:durableId="82384388">
    <w:abstractNumId w:val="5"/>
  </w:num>
  <w:num w:numId="49" w16cid:durableId="15276467">
    <w:abstractNumId w:val="20"/>
  </w:num>
  <w:num w:numId="50" w16cid:durableId="42114391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23B"/>
    <w:rsid w:val="00025716"/>
    <w:rsid w:val="0003627D"/>
    <w:rsid w:val="000541ED"/>
    <w:rsid w:val="000B148E"/>
    <w:rsid w:val="000D6C8C"/>
    <w:rsid w:val="0011165D"/>
    <w:rsid w:val="00171423"/>
    <w:rsid w:val="001A35A9"/>
    <w:rsid w:val="001D0530"/>
    <w:rsid w:val="00224C24"/>
    <w:rsid w:val="00231A1D"/>
    <w:rsid w:val="00233BBA"/>
    <w:rsid w:val="002370E5"/>
    <w:rsid w:val="002830DF"/>
    <w:rsid w:val="002A51A0"/>
    <w:rsid w:val="002B463A"/>
    <w:rsid w:val="002C3F34"/>
    <w:rsid w:val="002D623B"/>
    <w:rsid w:val="003264F7"/>
    <w:rsid w:val="00327AE9"/>
    <w:rsid w:val="0035129F"/>
    <w:rsid w:val="00366854"/>
    <w:rsid w:val="003716D8"/>
    <w:rsid w:val="003718BE"/>
    <w:rsid w:val="00372463"/>
    <w:rsid w:val="0037583F"/>
    <w:rsid w:val="00380BBF"/>
    <w:rsid w:val="003E537A"/>
    <w:rsid w:val="004146AD"/>
    <w:rsid w:val="004B7A62"/>
    <w:rsid w:val="004C05FD"/>
    <w:rsid w:val="00512CBD"/>
    <w:rsid w:val="00513229"/>
    <w:rsid w:val="005675C9"/>
    <w:rsid w:val="00577B2A"/>
    <w:rsid w:val="005836C0"/>
    <w:rsid w:val="005A3B69"/>
    <w:rsid w:val="005E4BB0"/>
    <w:rsid w:val="005E728F"/>
    <w:rsid w:val="006042A7"/>
    <w:rsid w:val="00605A55"/>
    <w:rsid w:val="00622048"/>
    <w:rsid w:val="006227B4"/>
    <w:rsid w:val="006707DA"/>
    <w:rsid w:val="0067589E"/>
    <w:rsid w:val="00694448"/>
    <w:rsid w:val="00722813"/>
    <w:rsid w:val="00736229"/>
    <w:rsid w:val="00760E57"/>
    <w:rsid w:val="00771DCB"/>
    <w:rsid w:val="007942AD"/>
    <w:rsid w:val="00805D30"/>
    <w:rsid w:val="00874B48"/>
    <w:rsid w:val="00892B92"/>
    <w:rsid w:val="00893A98"/>
    <w:rsid w:val="008946CF"/>
    <w:rsid w:val="00963B00"/>
    <w:rsid w:val="009650ED"/>
    <w:rsid w:val="00967413"/>
    <w:rsid w:val="00982CA5"/>
    <w:rsid w:val="00993DBD"/>
    <w:rsid w:val="009D367F"/>
    <w:rsid w:val="009F49CA"/>
    <w:rsid w:val="00A056E9"/>
    <w:rsid w:val="00A16863"/>
    <w:rsid w:val="00A71064"/>
    <w:rsid w:val="00A90308"/>
    <w:rsid w:val="00AD7D78"/>
    <w:rsid w:val="00AE7CB0"/>
    <w:rsid w:val="00B10CD7"/>
    <w:rsid w:val="00B17995"/>
    <w:rsid w:val="00B73DA8"/>
    <w:rsid w:val="00BB1EB8"/>
    <w:rsid w:val="00BC06F0"/>
    <w:rsid w:val="00BF4E2F"/>
    <w:rsid w:val="00C606F0"/>
    <w:rsid w:val="00C75B8F"/>
    <w:rsid w:val="00CA54E1"/>
    <w:rsid w:val="00CC5391"/>
    <w:rsid w:val="00CE676D"/>
    <w:rsid w:val="00CF2E0C"/>
    <w:rsid w:val="00D00EA3"/>
    <w:rsid w:val="00D634DE"/>
    <w:rsid w:val="00DE5D8C"/>
    <w:rsid w:val="00E067CE"/>
    <w:rsid w:val="00EB4C26"/>
    <w:rsid w:val="00EF6A77"/>
    <w:rsid w:val="00F02B86"/>
    <w:rsid w:val="00F84F24"/>
    <w:rsid w:val="00FE2B0A"/>
    <w:rsid w:val="00FF03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8153A"/>
  <w15:chartTrackingRefBased/>
  <w15:docId w15:val="{DF154209-7E85-4964-A9EF-9A9EDEE6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6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6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62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D62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2D62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6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6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6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6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2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62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62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D62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2D62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6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6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6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623B"/>
    <w:rPr>
      <w:rFonts w:eastAsiaTheme="majorEastAsia" w:cstheme="majorBidi"/>
      <w:color w:val="272727" w:themeColor="text1" w:themeTint="D8"/>
    </w:rPr>
  </w:style>
  <w:style w:type="paragraph" w:styleId="Ttulo">
    <w:name w:val="Title"/>
    <w:basedOn w:val="Normal"/>
    <w:next w:val="Normal"/>
    <w:link w:val="TtuloCar"/>
    <w:uiPriority w:val="10"/>
    <w:qFormat/>
    <w:rsid w:val="002D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6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6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6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623B"/>
    <w:pPr>
      <w:spacing w:before="160"/>
      <w:jc w:val="center"/>
    </w:pPr>
    <w:rPr>
      <w:i/>
      <w:iCs/>
      <w:color w:val="404040" w:themeColor="text1" w:themeTint="BF"/>
    </w:rPr>
  </w:style>
  <w:style w:type="character" w:customStyle="1" w:styleId="CitaCar">
    <w:name w:val="Cita Car"/>
    <w:basedOn w:val="Fuentedeprrafopredeter"/>
    <w:link w:val="Cita"/>
    <w:uiPriority w:val="29"/>
    <w:rsid w:val="002D623B"/>
    <w:rPr>
      <w:i/>
      <w:iCs/>
      <w:color w:val="404040" w:themeColor="text1" w:themeTint="BF"/>
    </w:rPr>
  </w:style>
  <w:style w:type="paragraph" w:styleId="Prrafodelista">
    <w:name w:val="List Paragraph"/>
    <w:basedOn w:val="Normal"/>
    <w:uiPriority w:val="34"/>
    <w:qFormat/>
    <w:rsid w:val="002D623B"/>
    <w:pPr>
      <w:ind w:left="720"/>
      <w:contextualSpacing/>
    </w:pPr>
  </w:style>
  <w:style w:type="character" w:styleId="nfasisintenso">
    <w:name w:val="Intense Emphasis"/>
    <w:basedOn w:val="Fuentedeprrafopredeter"/>
    <w:uiPriority w:val="21"/>
    <w:qFormat/>
    <w:rsid w:val="002D623B"/>
    <w:rPr>
      <w:i/>
      <w:iCs/>
      <w:color w:val="0F4761" w:themeColor="accent1" w:themeShade="BF"/>
    </w:rPr>
  </w:style>
  <w:style w:type="paragraph" w:styleId="Citadestacada">
    <w:name w:val="Intense Quote"/>
    <w:basedOn w:val="Normal"/>
    <w:next w:val="Normal"/>
    <w:link w:val="CitadestacadaCar"/>
    <w:uiPriority w:val="30"/>
    <w:qFormat/>
    <w:rsid w:val="002D6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623B"/>
    <w:rPr>
      <w:i/>
      <w:iCs/>
      <w:color w:val="0F4761" w:themeColor="accent1" w:themeShade="BF"/>
    </w:rPr>
  </w:style>
  <w:style w:type="character" w:styleId="Referenciaintensa">
    <w:name w:val="Intense Reference"/>
    <w:basedOn w:val="Fuentedeprrafopredeter"/>
    <w:uiPriority w:val="32"/>
    <w:qFormat/>
    <w:rsid w:val="002D623B"/>
    <w:rPr>
      <w:b/>
      <w:bCs/>
      <w:smallCaps/>
      <w:color w:val="0F4761" w:themeColor="accent1" w:themeShade="BF"/>
      <w:spacing w:val="5"/>
    </w:rPr>
  </w:style>
  <w:style w:type="paragraph" w:styleId="Sinespaciado">
    <w:name w:val="No Spacing"/>
    <w:link w:val="SinespaciadoCar"/>
    <w:uiPriority w:val="1"/>
    <w:qFormat/>
    <w:rsid w:val="002D623B"/>
    <w:pPr>
      <w:spacing w:after="0" w:line="240" w:lineRule="auto"/>
    </w:pPr>
    <w:rPr>
      <w:rFonts w:eastAsiaTheme="minorEastAsia"/>
      <w:kern w:val="0"/>
      <w14:ligatures w14:val="none"/>
    </w:rPr>
  </w:style>
  <w:style w:type="character" w:customStyle="1" w:styleId="SinespaciadoCar">
    <w:name w:val="Sin espaciado Car"/>
    <w:basedOn w:val="Fuentedeprrafopredeter"/>
    <w:link w:val="Sinespaciado"/>
    <w:uiPriority w:val="1"/>
    <w:rsid w:val="002D623B"/>
    <w:rPr>
      <w:rFonts w:eastAsiaTheme="minorEastAsia"/>
      <w:kern w:val="0"/>
      <w14:ligatures w14:val="none"/>
    </w:rPr>
  </w:style>
  <w:style w:type="paragraph" w:styleId="NormalWeb">
    <w:name w:val="Normal (Web)"/>
    <w:basedOn w:val="Normal"/>
    <w:uiPriority w:val="99"/>
    <w:unhideWhenUsed/>
    <w:rsid w:val="00224C24"/>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CE676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CE676D"/>
    <w:pPr>
      <w:spacing w:after="100"/>
    </w:pPr>
  </w:style>
  <w:style w:type="paragraph" w:styleId="TDC2">
    <w:name w:val="toc 2"/>
    <w:basedOn w:val="Normal"/>
    <w:next w:val="Normal"/>
    <w:autoRedefine/>
    <w:uiPriority w:val="39"/>
    <w:unhideWhenUsed/>
    <w:rsid w:val="00CE676D"/>
    <w:pPr>
      <w:spacing w:after="100"/>
      <w:ind w:left="220"/>
    </w:pPr>
  </w:style>
  <w:style w:type="character" w:styleId="Hipervnculo">
    <w:name w:val="Hyperlink"/>
    <w:basedOn w:val="Fuentedeprrafopredeter"/>
    <w:uiPriority w:val="99"/>
    <w:unhideWhenUsed/>
    <w:rsid w:val="00CE676D"/>
    <w:rPr>
      <w:color w:val="467886" w:themeColor="hyperlink"/>
      <w:u w:val="single"/>
    </w:rPr>
  </w:style>
  <w:style w:type="paragraph" w:styleId="TDC3">
    <w:name w:val="toc 3"/>
    <w:basedOn w:val="Normal"/>
    <w:next w:val="Normal"/>
    <w:autoRedefine/>
    <w:uiPriority w:val="39"/>
    <w:unhideWhenUsed/>
    <w:rsid w:val="00B73DA8"/>
    <w:pPr>
      <w:spacing w:after="100"/>
      <w:ind w:left="440"/>
    </w:pPr>
  </w:style>
  <w:style w:type="character" w:styleId="Mencinsinresolver">
    <w:name w:val="Unresolved Mention"/>
    <w:basedOn w:val="Fuentedeprrafopredeter"/>
    <w:uiPriority w:val="99"/>
    <w:semiHidden/>
    <w:unhideWhenUsed/>
    <w:rsid w:val="000B148E"/>
    <w:rPr>
      <w:color w:val="605E5C"/>
      <w:shd w:val="clear" w:color="auto" w:fill="E1DFDD"/>
    </w:rPr>
  </w:style>
  <w:style w:type="character" w:styleId="Hipervnculovisitado">
    <w:name w:val="FollowedHyperlink"/>
    <w:basedOn w:val="Fuentedeprrafopredeter"/>
    <w:uiPriority w:val="99"/>
    <w:semiHidden/>
    <w:unhideWhenUsed/>
    <w:rsid w:val="000B148E"/>
    <w:rPr>
      <w:color w:val="96607D" w:themeColor="followedHyperlink"/>
      <w:u w:val="single"/>
    </w:rPr>
  </w:style>
  <w:style w:type="character" w:customStyle="1" w:styleId="citation-352">
    <w:name w:val="citation-352"/>
    <w:basedOn w:val="Fuentedeprrafopredeter"/>
    <w:rsid w:val="00171423"/>
  </w:style>
  <w:style w:type="character" w:customStyle="1" w:styleId="citation-351">
    <w:name w:val="citation-351"/>
    <w:basedOn w:val="Fuentedeprrafopredeter"/>
    <w:rsid w:val="00171423"/>
  </w:style>
  <w:style w:type="character" w:customStyle="1" w:styleId="citation-350">
    <w:name w:val="citation-350"/>
    <w:basedOn w:val="Fuentedeprrafopredeter"/>
    <w:rsid w:val="00171423"/>
  </w:style>
  <w:style w:type="character" w:customStyle="1" w:styleId="citation-349">
    <w:name w:val="citation-349"/>
    <w:basedOn w:val="Fuentedeprrafopredeter"/>
    <w:rsid w:val="00171423"/>
  </w:style>
  <w:style w:type="character" w:customStyle="1" w:styleId="citation-348">
    <w:name w:val="citation-348"/>
    <w:basedOn w:val="Fuentedeprrafopredeter"/>
    <w:rsid w:val="00171423"/>
  </w:style>
  <w:style w:type="character" w:customStyle="1" w:styleId="citation-347">
    <w:name w:val="citation-347"/>
    <w:basedOn w:val="Fuentedeprrafopredeter"/>
    <w:rsid w:val="00171423"/>
  </w:style>
  <w:style w:type="character" w:customStyle="1" w:styleId="citation-346">
    <w:name w:val="citation-346"/>
    <w:basedOn w:val="Fuentedeprrafopredeter"/>
    <w:rsid w:val="00171423"/>
  </w:style>
  <w:style w:type="character" w:customStyle="1" w:styleId="citation-345">
    <w:name w:val="citation-345"/>
    <w:basedOn w:val="Fuentedeprrafopredeter"/>
    <w:rsid w:val="00171423"/>
  </w:style>
  <w:style w:type="character" w:customStyle="1" w:styleId="citation-344">
    <w:name w:val="citation-344"/>
    <w:basedOn w:val="Fuentedeprrafopredeter"/>
    <w:rsid w:val="00171423"/>
  </w:style>
  <w:style w:type="character" w:customStyle="1" w:styleId="citation-343">
    <w:name w:val="citation-343"/>
    <w:basedOn w:val="Fuentedeprrafopredeter"/>
    <w:rsid w:val="00171423"/>
  </w:style>
  <w:style w:type="character" w:customStyle="1" w:styleId="citation-342">
    <w:name w:val="citation-342"/>
    <w:basedOn w:val="Fuentedeprrafopredeter"/>
    <w:rsid w:val="00171423"/>
  </w:style>
  <w:style w:type="table" w:styleId="Tablaconcuadrcula">
    <w:name w:val="Table Grid"/>
    <w:basedOn w:val="Tablanormal"/>
    <w:uiPriority w:val="39"/>
    <w:rsid w:val="00233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6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66854"/>
  </w:style>
  <w:style w:type="paragraph" w:styleId="Piedepgina">
    <w:name w:val="footer"/>
    <w:basedOn w:val="Normal"/>
    <w:link w:val="PiedepginaCar"/>
    <w:uiPriority w:val="99"/>
    <w:unhideWhenUsed/>
    <w:rsid w:val="00366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66854"/>
  </w:style>
  <w:style w:type="character" w:styleId="nfasis">
    <w:name w:val="Emphasis"/>
    <w:basedOn w:val="Fuentedeprrafopredeter"/>
    <w:uiPriority w:val="20"/>
    <w:qFormat/>
    <w:rsid w:val="00892B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n.cl/leychile/navegar?idNorma=6143"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oogle.com/search?q=https://www.bcn.cl/leychile/navegar%3FidNorma%3D11776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cn.cl/leychile/navegar?idNorma=28954"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bcn.cl/leychile/navegar?idNorma=11003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cisecuritystandard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www.bcn.cl/leychile/navegar%3FidNorma%3D7730"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google.com/search?q=https://www.bcn.cl/leychile/navegar%3FidNorma%3D1415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so.org/standard/35733.html"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76DD634A44490891D04CCF3222BC95"/>
        <w:category>
          <w:name w:val="General"/>
          <w:gallery w:val="placeholder"/>
        </w:category>
        <w:types>
          <w:type w:val="bbPlcHdr"/>
        </w:types>
        <w:behaviors>
          <w:behavior w:val="content"/>
        </w:behaviors>
        <w:guid w:val="{E31E7050-95D9-4C9B-80C8-CC3C52443ED6}"/>
      </w:docPartPr>
      <w:docPartBody>
        <w:p w:rsidR="009B51A1" w:rsidRDefault="00496B79" w:rsidP="00496B79">
          <w:pPr>
            <w:pStyle w:val="AB76DD634A44490891D04CCF3222BC95"/>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79"/>
    <w:rsid w:val="00096F98"/>
    <w:rsid w:val="000F6815"/>
    <w:rsid w:val="001A35A9"/>
    <w:rsid w:val="00231A1D"/>
    <w:rsid w:val="002370E5"/>
    <w:rsid w:val="002830DF"/>
    <w:rsid w:val="002A4946"/>
    <w:rsid w:val="002A51A0"/>
    <w:rsid w:val="003264F7"/>
    <w:rsid w:val="00327AE9"/>
    <w:rsid w:val="003718BE"/>
    <w:rsid w:val="0037583F"/>
    <w:rsid w:val="00382E6B"/>
    <w:rsid w:val="00496B79"/>
    <w:rsid w:val="0050329A"/>
    <w:rsid w:val="00513229"/>
    <w:rsid w:val="00593AFD"/>
    <w:rsid w:val="005E4BB0"/>
    <w:rsid w:val="00713A04"/>
    <w:rsid w:val="00722813"/>
    <w:rsid w:val="007B702F"/>
    <w:rsid w:val="008A008B"/>
    <w:rsid w:val="008C500E"/>
    <w:rsid w:val="009B51A1"/>
    <w:rsid w:val="00A539DA"/>
    <w:rsid w:val="00C2242F"/>
    <w:rsid w:val="00CA54E1"/>
    <w:rsid w:val="00CC1DAE"/>
    <w:rsid w:val="00D26E02"/>
    <w:rsid w:val="00D77625"/>
    <w:rsid w:val="00DE5D8C"/>
    <w:rsid w:val="00E22880"/>
    <w:rsid w:val="00F02B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76DD634A44490891D04CCF3222BC95">
    <w:name w:val="AB76DD634A44490891D04CCF3222BC95"/>
    <w:rsid w:val="00496B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E2241-3366-4508-B2EA-AD217F0E3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51</Pages>
  <Words>12034</Words>
  <Characters>66192</Characters>
  <Application>Microsoft Office Word</Application>
  <DocSecurity>0</DocSecurity>
  <Lines>551</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Integrantes: Erika</dc:subject>
  <dc:creator>MATÍAS ALBERTO BAEZA GONZÁLEZ</dc:creator>
  <cp:keywords/>
  <dc:description/>
  <cp:lastModifiedBy>GAMALIEL FABIÁN ISAAC MOYA VÁSQUEZ</cp:lastModifiedBy>
  <cp:revision>11</cp:revision>
  <dcterms:created xsi:type="dcterms:W3CDTF">2026-06-08T03:37:00Z</dcterms:created>
  <dcterms:modified xsi:type="dcterms:W3CDTF">2026-06-10T02:52:00Z</dcterms:modified>
</cp:coreProperties>
</file>