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STHeiti"/>
          <w:b/>
          <w:color w:val="0D3741"/>
          <w:sz w:val="36"/>
        </w:rPr>
        <w:t>秦浩凯</w:t>
      </w:r>
    </w:p>
    <w:p>
      <w:pPr>
        <w:spacing w:before="0" w:after="6" w:line="240" w:lineRule="auto"/>
        <w:jc w:val="center"/>
      </w:pPr>
      <w:r>
        <w:rPr>
          <w:rFonts w:ascii="Arial" w:hAnsi="Arial" w:eastAsia="STHeiti"/>
          <w:b/>
          <w:color w:val="008591"/>
          <w:sz w:val="21"/>
        </w:rPr>
        <w:t>AI 产品经理 / Agent 产品负责人 / AI 数字化项目负责人</w:t>
      </w:r>
    </w:p>
    <w:p>
      <w:pPr>
        <w:spacing w:before="0" w:after="4" w:line="240" w:lineRule="auto"/>
        <w:jc w:val="center"/>
      </w:pPr>
      <w:r>
        <w:rPr>
          <w:rFonts w:ascii="Arial" w:hAnsi="Arial" w:eastAsia="STHeiti"/>
          <w:b w:val="0"/>
          <w:color w:val="464646"/>
          <w:sz w:val="17"/>
        </w:rPr>
        <w:t>成都 / 上海 / 杭州  |  13551325719  |  tonyqin58@gmail.com</w:t>
      </w:r>
    </w:p>
    <w:p>
      <w:pPr>
        <w:spacing w:before="0" w:after="4" w:line="240" w:lineRule="auto"/>
        <w:jc w:val="center"/>
      </w:pPr>
      <w:r>
        <w:rPr>
          <w:rFonts w:ascii="Arial" w:hAnsi="Arial" w:eastAsia="STHeiti"/>
          <w:b w:val="0"/>
          <w:color w:val="464646"/>
          <w:sz w:val="15"/>
        </w:rPr>
        <w:t>GitHub: github.com/DaddyElonMusk69/motis-agentic-quant-terminal  |  github.com/DaddyElonMusk69/askcrystal</w:t>
      </w:r>
    </w:p>
    <w:p>
      <w:pPr>
        <w:keepNext/>
        <w:spacing w:before="50" w:after="30" w:line="240" w:lineRule="auto"/>
        <w:shd w:fill="E8F0F2"/>
      </w:pPr>
      <w:r>
        <w:rPr>
          <w:rFonts w:ascii="Arial" w:hAnsi="Arial" w:eastAsia="STHeiti"/>
          <w:b/>
          <w:color w:val="114A58"/>
          <w:sz w:val="21"/>
        </w:rPr>
        <w:t xml:space="preserve">  职业概述</w:t>
      </w:r>
    </w:p>
    <w:p>
      <w:pPr>
        <w:spacing w:before="0" w:after="10" w:line="230" w:lineRule="auto"/>
      </w:pPr>
      <w:r>
        <w:rPr>
          <w:rFonts w:ascii="Arial" w:hAnsi="Arial" w:eastAsia="STHeiti"/>
          <w:b w:val="0"/>
          <w:sz w:val="18"/>
        </w:rPr>
        <w:t>5 年创业及跨境业务 0-1 经验，UC San Diego 计算机科学本科、全英文工作背景。近一年聚焦 AI Agent 产品，主导 Motis 与 AskCrystal 从场景识别、路线图、工作流和原型设计，到全栈实现、验证与迭代。熟悉 Agent、RAG、MCP、Tool Calling、Prompt Engineering 与 AI 编程工具，能够连接业务、用户与研发，在高不确定性场景中推动产品落地，并以可审计流程、用户行为和业务指标驱动迭代。</w:t>
      </w:r>
    </w:p>
    <w:p>
      <w:pPr>
        <w:keepNext/>
        <w:spacing w:before="50" w:after="30" w:line="240" w:lineRule="auto"/>
        <w:shd w:fill="E8F0F2"/>
      </w:pPr>
      <w:r>
        <w:rPr>
          <w:rFonts w:ascii="Arial" w:hAnsi="Arial" w:eastAsia="STHeiti"/>
          <w:b/>
          <w:color w:val="114A58"/>
          <w:sz w:val="21"/>
        </w:rPr>
        <w:t xml:space="preserve">  核心项目</w:t>
      </w:r>
    </w:p>
    <w:p>
      <w:pPr>
        <w:keepNext/>
        <w:spacing w:before="26" w:after="10" w:line="240" w:lineRule="auto"/>
      </w:pPr>
      <w:r>
        <w:rPr>
          <w:rFonts w:ascii="Arial" w:hAnsi="Arial" w:eastAsia="STHeiti"/>
          <w:b/>
          <w:color w:val="163B46"/>
          <w:sz w:val="18"/>
        </w:rPr>
        <w:t>Motis - Agentic Quant Research &amp; Trading Platform</w:t>
      </w:r>
      <w:r>
        <w:rPr>
          <w:rFonts w:ascii="Arial" w:hAnsi="Arial" w:eastAsia="STHeiti"/>
          <w:b w:val="0"/>
          <w:color w:val="505050"/>
          <w:sz w:val="17"/>
        </w:rPr>
        <w:t xml:space="preserve">  |  创始人 / 产品与技术负责人  |  2025.12 - 至今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从 0 到 1 定义产品愿景及 V1/V2 路线图，面向量化研究者与个人投资者，将割裂的数据、研究、验证和交易流程重构为 Agent 驱动的一体化工作台。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梳理“想法→数据→信号→策略训练→Walk-Forward→回测→晋级→实盘”全流程，设计可回测、可复现、可审计的产品契约及 Agent/系统边界，降低研究到生产的行为漂移。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以真实研究任务持续 dogfooding，围绕任务完成、迭代效率、可追溯性与风险控制优化体验；用 Codex、Claude Code 和多 Agent 工作流完成需求拆解、交互验证、全栈开发与测试闭环。</w:t>
      </w:r>
    </w:p>
    <w:p>
      <w:pPr>
        <w:keepNext/>
        <w:spacing w:before="26" w:after="10" w:line="240" w:lineRule="auto"/>
      </w:pPr>
      <w:r>
        <w:rPr>
          <w:rFonts w:ascii="Arial" w:hAnsi="Arial" w:eastAsia="STHeiti"/>
          <w:b/>
          <w:color w:val="163B46"/>
          <w:sz w:val="18"/>
        </w:rPr>
        <w:t>AskCrystal - AI 电商导购与运营平台</w:t>
      </w:r>
      <w:r>
        <w:rPr>
          <w:rFonts w:ascii="Arial" w:hAnsi="Arial" w:eastAsia="STHeiti"/>
          <w:b w:val="0"/>
          <w:color w:val="505050"/>
          <w:sz w:val="17"/>
        </w:rPr>
        <w:t xml:space="preserve">  |  创始人 / 产品与技术负责人  |  2025.12 - 至今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从 0 到 1 设计 AI 导购与店铺运营一体化产品，打通前台用户决策与后台商品、内容和运营工作流。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基于 Dify、RAG 与长期记忆构建跨会话个性化导购，按用户意图与生命周期分层；围绕问答质量、转化路径和反馈持续优化推荐体验。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将商品上架、分类、内容与运营数据管理沉淀为可复用 Skill / Workflow，验证 AI 同时改善交易体验与运营效率的闭环。</w:t>
      </w:r>
    </w:p>
    <w:p>
      <w:pPr>
        <w:keepNext/>
        <w:spacing w:before="50" w:after="30" w:line="240" w:lineRule="auto"/>
        <w:shd w:fill="E8F0F2"/>
      </w:pPr>
      <w:r>
        <w:rPr>
          <w:rFonts w:ascii="Arial" w:hAnsi="Arial" w:eastAsia="STHeiti"/>
          <w:b/>
          <w:color w:val="114A58"/>
          <w:sz w:val="21"/>
        </w:rPr>
        <w:t xml:space="preserve">  工作经历</w:t>
      </w:r>
    </w:p>
    <w:p>
      <w:pPr>
        <w:keepNext/>
        <w:spacing w:before="26" w:after="10" w:line="240" w:lineRule="auto"/>
      </w:pPr>
      <w:r>
        <w:rPr>
          <w:rFonts w:ascii="Arial" w:hAnsi="Arial" w:eastAsia="STHeiti"/>
          <w:b/>
          <w:color w:val="163B46"/>
          <w:sz w:val="18"/>
        </w:rPr>
        <w:t>香港 Neox Technologies Ltd.</w:t>
      </w:r>
      <w:r>
        <w:rPr>
          <w:rFonts w:ascii="Arial" w:hAnsi="Arial" w:eastAsia="STHeiti"/>
          <w:b w:val="0"/>
          <w:color w:val="505050"/>
          <w:sz w:val="17"/>
        </w:rPr>
        <w:t xml:space="preserve">  |  跨境电商合伙人 / 业务产品负责人  |  2021.08 - 至今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从 0 到 1 搭建欧美跨境业务，负责用户研究、选品与定位、Shopify 产品体验、增长、合规及跨团队交付；与海外客户、合作伙伴及平台保持全英文沟通。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建立 Meta / Google / TikTok 增长体系，以 ROAS、CAC、AOV 和转化漏斗进行周度复盘及 A/B 实验；3 个月营收增长近 10 倍，客单价约 150 美元，年 GMV 超 1,000 万美元。</w:t>
      </w:r>
    </w:p>
    <w:p>
      <w:pPr>
        <w:pStyle w:val="ListBullet"/>
        <w:spacing w:before="0" w:after="6" w:line="228" w:lineRule="auto"/>
        <w:ind w:left="238" w:hanging="125"/>
      </w:pPr>
      <w:r>
        <w:rPr>
          <w:rFonts w:ascii="Arial" w:hAnsi="Arial" w:eastAsia="STHeiti"/>
          <w:b w:val="0"/>
          <w:sz w:val="16"/>
        </w:rPr>
        <w:t>梳理订单、支付、物流、客服及运营协作链路，引入 RPA 与 SOP 完成关键流程数字化，明确责任人、交付节点和异常处理；协调投放、运营、技术及供应链持续上线与迭代。</w:t>
      </w:r>
    </w:p>
    <w:p>
      <w:pPr>
        <w:keepNext/>
        <w:spacing w:before="50" w:after="30" w:line="240" w:lineRule="auto"/>
        <w:shd w:fill="E8F0F2"/>
      </w:pPr>
      <w:r>
        <w:rPr>
          <w:rFonts w:ascii="Arial" w:hAnsi="Arial" w:eastAsia="STHeiti"/>
          <w:b/>
          <w:color w:val="114A58"/>
          <w:sz w:val="21"/>
        </w:rPr>
        <w:t xml:space="preserve">  核心能力</w:t>
      </w:r>
    </w:p>
    <w:p>
      <w:pPr>
        <w:spacing w:before="0" w:after="4" w:line="226" w:lineRule="auto"/>
      </w:pPr>
      <w:r>
        <w:rPr>
          <w:rFonts w:ascii="Arial" w:hAnsi="Arial" w:eastAsia="STHeiti"/>
          <w:b/>
          <w:color w:val="114A58"/>
          <w:sz w:val="17"/>
        </w:rPr>
        <w:t>AI 产品：</w:t>
      </w:r>
      <w:r>
        <w:rPr>
          <w:rFonts w:ascii="Arial" w:hAnsi="Arial" w:eastAsia="STHeiti"/>
          <w:b w:val="0"/>
          <w:sz w:val="17"/>
        </w:rPr>
        <w:t>Agent、RAG、MCP、Tool Calling、Prompt Engineering、LangGraph、Dify、Codex、Claude Code、Harness Engineering、多 Agent 协作</w:t>
      </w:r>
    </w:p>
    <w:p>
      <w:pPr>
        <w:spacing w:before="0" w:after="4" w:line="226" w:lineRule="auto"/>
      </w:pPr>
      <w:r>
        <w:rPr>
          <w:rFonts w:ascii="Arial" w:hAnsi="Arial" w:eastAsia="STHeiti"/>
          <w:b/>
          <w:color w:val="114A58"/>
          <w:sz w:val="17"/>
        </w:rPr>
        <w:t>产品交付：</w:t>
      </w:r>
      <w:r>
        <w:rPr>
          <w:rFonts w:ascii="Arial" w:hAnsi="Arial" w:eastAsia="STHeiti"/>
          <w:b w:val="0"/>
          <w:sz w:val="17"/>
        </w:rPr>
        <w:t>产品路线图、PRD、用户访谈、流程与信息架构、AI 辅助原型、需求优先级、里程碑 / 风险 / UAT、跨团队协作</w:t>
      </w:r>
    </w:p>
    <w:p>
      <w:pPr>
        <w:spacing w:before="0" w:after="4" w:line="226" w:lineRule="auto"/>
      </w:pPr>
      <w:r>
        <w:rPr>
          <w:rFonts w:ascii="Arial" w:hAnsi="Arial" w:eastAsia="STHeiti"/>
          <w:b/>
          <w:color w:val="114A58"/>
          <w:sz w:val="17"/>
        </w:rPr>
        <w:t>数据增长：</w:t>
      </w:r>
      <w:r>
        <w:rPr>
          <w:rFonts w:ascii="Arial" w:hAnsi="Arial" w:eastAsia="STHeiti"/>
          <w:b w:val="0"/>
          <w:sz w:val="17"/>
        </w:rPr>
        <w:t>指标体系、漏斗分析、A/B 测试、用户分层、转化与留存、ROI / ROAS、海外增长</w:t>
      </w:r>
    </w:p>
    <w:p>
      <w:pPr>
        <w:spacing w:before="0" w:after="4" w:line="226" w:lineRule="auto"/>
      </w:pPr>
      <w:r>
        <w:rPr>
          <w:rFonts w:ascii="Arial" w:hAnsi="Arial" w:eastAsia="STHeiti"/>
          <w:b/>
          <w:color w:val="114A58"/>
          <w:sz w:val="17"/>
        </w:rPr>
        <w:t>技术与语言：</w:t>
      </w:r>
      <w:r>
        <w:rPr>
          <w:rFonts w:ascii="Arial" w:hAnsi="Arial" w:eastAsia="STHeiti"/>
          <w:b w:val="0"/>
          <w:sz w:val="17"/>
        </w:rPr>
        <w:t>Python、TypeScript / React、FastAPI、PostgreSQL、Git、API、Shopify、RPA；中文母语、英语可作为工作语言</w:t>
      </w:r>
    </w:p>
    <w:p>
      <w:pPr>
        <w:keepNext/>
        <w:spacing w:before="50" w:after="30" w:line="240" w:lineRule="auto"/>
        <w:shd w:fill="E8F0F2"/>
      </w:pPr>
      <w:r>
        <w:rPr>
          <w:rFonts w:ascii="Arial" w:hAnsi="Arial" w:eastAsia="STHeiti"/>
          <w:b/>
          <w:color w:val="114A58"/>
          <w:sz w:val="21"/>
        </w:rPr>
        <w:t xml:space="preserve">  教育背景</w:t>
      </w:r>
    </w:p>
    <w:p>
      <w:pPr>
        <w:spacing w:before="0" w:after="0" w:line="240" w:lineRule="auto"/>
      </w:pPr>
      <w:r>
        <w:rPr>
          <w:rFonts w:ascii="Arial" w:hAnsi="Arial" w:eastAsia="STHeiti"/>
          <w:b/>
          <w:color w:val="163B46"/>
          <w:sz w:val="17"/>
        </w:rPr>
        <w:t>University of California San Diego</w:t>
      </w:r>
      <w:r>
        <w:rPr>
          <w:rFonts w:ascii="Arial" w:hAnsi="Arial" w:eastAsia="STHeiti"/>
          <w:b w:val="0"/>
          <w:sz w:val="17"/>
        </w:rPr>
        <w:t xml:space="preserve">  |  计算机科学 学士  |  2015 - 2019</w:t>
      </w:r>
    </w:p>
    <w:sectPr w:rsidR="00FC693F" w:rsidRPr="0006063C" w:rsidSect="00034616">
      <w:pgSz w:w="11906" w:h="16838"/>
      <w:pgMar w:top="397" w:right="510" w:bottom="369" w:left="510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THeit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