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2A7742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554D92A9" w:rsidR="0006506B" w:rsidRDefault="00E94E6A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003B22" wp14:editId="4FE943BE">
            <wp:extent cx="3448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48BF4FD5" w:rsidR="0070082C" w:rsidRDefault="00C457A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2"/>
      <w:bookmarkEnd w:id="3"/>
      <w:bookmarkEnd w:id="4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4A642D6D" w:rsidR="00545344" w:rsidRDefault="0053424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消费数据的记录存储产生代价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</w:t>
            </w:r>
            <w:r>
              <w:rPr>
                <w:lang w:eastAsia="zh-CN"/>
              </w:rPr>
              <w:t>产生代价</w:t>
            </w:r>
            <w:bookmarkStart w:id="5" w:name="_GoBack"/>
            <w:bookmarkEnd w:id="5"/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5C18DA8C" w:rsidR="00A86463" w:rsidRDefault="00A86463" w:rsidP="00A86463">
            <w:pPr>
              <w:rPr>
                <w:lang w:eastAsia="zh-CN"/>
              </w:rPr>
            </w:pP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40850BDE" w:rsidR="00A86463" w:rsidRDefault="00A86463" w:rsidP="00A86463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lastRenderedPageBreak/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EDCE1" w14:textId="77777777" w:rsidR="00AB7655" w:rsidRDefault="00AB7655" w:rsidP="009428B2">
      <w:r>
        <w:separator/>
      </w:r>
    </w:p>
  </w:endnote>
  <w:endnote w:type="continuationSeparator" w:id="0">
    <w:p w14:paraId="37B771DD" w14:textId="77777777" w:rsidR="00AB7655" w:rsidRDefault="00AB7655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F338F" w14:textId="77777777" w:rsidR="00AB7655" w:rsidRDefault="00AB7655" w:rsidP="009428B2">
      <w:r>
        <w:separator/>
      </w:r>
    </w:p>
  </w:footnote>
  <w:footnote w:type="continuationSeparator" w:id="0">
    <w:p w14:paraId="3C1C93F7" w14:textId="77777777" w:rsidR="00AB7655" w:rsidRDefault="00AB7655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65756"/>
    <w:rsid w:val="000801E2"/>
    <w:rsid w:val="001D59F1"/>
    <w:rsid w:val="001F304A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441E07"/>
    <w:rsid w:val="00487A0E"/>
    <w:rsid w:val="00500A42"/>
    <w:rsid w:val="00517171"/>
    <w:rsid w:val="0053424B"/>
    <w:rsid w:val="00545344"/>
    <w:rsid w:val="00565B45"/>
    <w:rsid w:val="00593AFE"/>
    <w:rsid w:val="005C592D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10764"/>
    <w:rsid w:val="00E94E6A"/>
    <w:rsid w:val="00EB4099"/>
    <w:rsid w:val="00F1738A"/>
    <w:rsid w:val="00F32B9C"/>
    <w:rsid w:val="00F4473A"/>
    <w:rsid w:val="00F81554"/>
    <w:rsid w:val="00F92360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61</cp:revision>
  <dcterms:created xsi:type="dcterms:W3CDTF">2016-09-24T02:12:00Z</dcterms:created>
  <dcterms:modified xsi:type="dcterms:W3CDTF">2016-09-25T01:34:00Z</dcterms:modified>
</cp:coreProperties>
</file>