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03C78"/>
          <w:sz w:val="40"/>
        </w:rPr>
        <w:t>NED University of Engineering &amp; Technology</w:t>
      </w:r>
    </w:p>
    <w:p>
      <w:pPr>
        <w:jc w:val="center"/>
      </w:pPr>
      <w:r>
        <w:rPr>
          <w:color w:val="505050"/>
          <w:sz w:val="28"/>
        </w:rPr>
        <w:t>Department of Computer Science</w:t>
        <w:br/>
        <w:t>(Specialization in Cyber Security)</w:t>
      </w:r>
    </w:p>
    <w:p>
      <w:pPr>
        <w:jc w:val="center"/>
      </w:pPr>
      <w:r>
        <w:rPr>
          <w:color w:val="C8C8C8"/>
        </w:rPr>
        <w:t>━━━━━━━━━━━━━━━━━━━━━━━━━━━━━━━━━━━━━━━━━━━━━━━━━━━━━━━━━━━━</w:t>
      </w:r>
    </w:p>
    <w:p>
      <w:pPr>
        <w:jc w:val="center"/>
      </w:pPr>
      <w:r>
        <w:rPr>
          <w:b/>
          <w:color w:val="00509E"/>
          <w:sz w:val="64"/>
        </w:rPr>
        <w:br/>
        <w:t>🛡️ SWIFT</w:t>
      </w:r>
    </w:p>
    <w:p>
      <w:pPr>
        <w:jc w:val="center"/>
      </w:pPr>
      <w:r>
        <w:rPr>
          <w:i/>
          <w:color w:val="3C3C3C"/>
          <w:sz w:val="32"/>
        </w:rPr>
        <w:t>Smart Wazuh Intelligent Filtering Tool</w:t>
      </w:r>
    </w:p>
    <w:p>
      <w:pPr>
        <w:jc w:val="center"/>
      </w:pPr>
      <w:r>
        <w:rPr>
          <w:color w:val="C8C8C8"/>
        </w:rPr>
        <w:t>━━━━━━━━━━━━━━━━━━━━━━━━━━━━━━━━━━━━━━━━━━━━━━━━━━━━━━━━━━━━</w:t>
      </w:r>
    </w:p>
    <w:p>
      <w:pPr>
        <w:jc w:val="center"/>
      </w:pPr>
      <w:r>
        <w:rPr>
          <w:b/>
          <w:sz w:val="26"/>
        </w:rPr>
        <w:br/>
        <w:t>CT-361 — Artificial Intelligence &amp; Expert System</w:t>
        <w:br/>
        <w:t>Complex Computing Problem (CCP) — Final Project Report</w:t>
      </w:r>
    </w:p>
    <w:p>
      <w:pPr>
        <w:jc w:val="center"/>
      </w:pPr>
      <w:r>
        <w:rPr>
          <w:sz w:val="24"/>
        </w:rPr>
        <w:br/>
        <w:t>Course Instructor: Miss Amna Ahmed</w:t>
        <w:br/>
        <w:t>Spring 2026</w:t>
        <w:br/>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703"/>
        <w:gridCol w:w="4703"/>
      </w:tblGrid>
      <w:tr>
        <w:tc>
          <w:tcPr>
            <w:tcW w:type="dxa" w:w="4703"/>
            <w:shd w:fill="003C78"/>
          </w:tcPr>
          <w:p>
            <w:pPr>
              <w:jc w:val="center"/>
            </w:pPr>
            <w:r>
              <w:rPr>
                <w:b/>
                <w:color w:val="FFFFFF"/>
              </w:rPr>
              <w:t>Name</w:t>
            </w:r>
          </w:p>
        </w:tc>
        <w:tc>
          <w:tcPr>
            <w:tcW w:type="dxa" w:w="4703"/>
            <w:shd w:fill="003C78"/>
          </w:tcPr>
          <w:p>
            <w:pPr>
              <w:jc w:val="center"/>
            </w:pPr>
            <w:r>
              <w:rPr>
                <w:b/>
                <w:color w:val="FFFFFF"/>
              </w:rPr>
              <w:t>Roll Number</w:t>
            </w:r>
          </w:p>
        </w:tc>
      </w:tr>
      <w:tr>
        <w:tc>
          <w:tcPr>
            <w:tcW w:type="dxa" w:w="4703"/>
            <w:shd w:fill="D6E4F0"/>
          </w:tcPr>
          <w:p>
            <w:r>
              <w:t>Muhammad Usman</w:t>
            </w:r>
          </w:p>
        </w:tc>
        <w:tc>
          <w:tcPr>
            <w:tcW w:type="dxa" w:w="4703"/>
            <w:shd w:fill="D6E4F0"/>
          </w:tcPr>
          <w:p>
            <w:r>
              <w:t>CR-23038</w:t>
            </w:r>
          </w:p>
        </w:tc>
      </w:tr>
      <w:tr>
        <w:tc>
          <w:tcPr>
            <w:tcW w:type="dxa" w:w="4703"/>
          </w:tcPr>
          <w:p>
            <w:r>
              <w:t>Hamza Saleem</w:t>
            </w:r>
          </w:p>
        </w:tc>
        <w:tc>
          <w:tcPr>
            <w:tcW w:type="dxa" w:w="4703"/>
          </w:tcPr>
          <w:p>
            <w:r>
              <w:t>CR-23009</w:t>
            </w:r>
          </w:p>
        </w:tc>
      </w:tr>
      <w:tr>
        <w:tc>
          <w:tcPr>
            <w:tcW w:type="dxa" w:w="4703"/>
            <w:shd w:fill="D6E4F0"/>
          </w:tcPr>
          <w:p>
            <w:r>
              <w:t>Maaz Wasim</w:t>
            </w:r>
          </w:p>
        </w:tc>
        <w:tc>
          <w:tcPr>
            <w:tcW w:type="dxa" w:w="4703"/>
            <w:shd w:fill="D6E4F0"/>
          </w:tcPr>
          <w:p>
            <w:r>
              <w:t>CR-23041</w:t>
            </w:r>
          </w:p>
        </w:tc>
      </w:tr>
      <w:tr>
        <w:tc>
          <w:tcPr>
            <w:tcW w:type="dxa" w:w="4703"/>
          </w:tcPr>
          <w:p>
            <w:r>
              <w:t>Ameem Akhtar</w:t>
            </w:r>
          </w:p>
        </w:tc>
        <w:tc>
          <w:tcPr>
            <w:tcW w:type="dxa" w:w="4703"/>
          </w:tcPr>
          <w:p>
            <w:r>
              <w:t>CR-23013</w:t>
            </w:r>
          </w:p>
        </w:tc>
      </w:tr>
    </w:tbl>
    <w:p>
      <w:r>
        <w:br w:type="page"/>
      </w:r>
    </w:p>
    <w:p>
      <w:pPr>
        <w:pStyle w:val="Heading1"/>
      </w:pPr>
      <w:r>
        <w:rPr>
          <w:color w:val="00509E"/>
        </w:rPr>
        <w:t>1. Problem Statement</w:t>
      </w:r>
    </w:p>
    <w:p>
      <w:r>
        <w:rPr>
          <w:b w:val="0"/>
        </w:rPr>
        <w:t>Security Operations Centers (SOCs) face an overwhelming volume of log data generated by endpoint security tools such as Wazuh. A typical enterprise SOC may generate 10,000+ log events per day, the vast majority of which are benign noise. Manual triage — where a human analyst reads each log entry, determines whether it is a threat, classifies it by type, and decides on an appropriate response — is:</w:t>
      </w:r>
    </w:p>
    <w:p>
      <w:pPr>
        <w:pStyle w:val="ListBullet"/>
      </w:pPr>
      <w:r>
        <w:rPr>
          <w:b/>
        </w:rPr>
        <w:t xml:space="preserve">Slow: </w:t>
      </w:r>
      <w:r>
        <w:t>A single analyst can process approximately 50 logs per hour manually</w:t>
      </w:r>
    </w:p>
    <w:p>
      <w:pPr>
        <w:pStyle w:val="ListBullet"/>
      </w:pPr>
      <w:r>
        <w:rPr>
          <w:b/>
        </w:rPr>
        <w:t xml:space="preserve">Error-Prone: </w:t>
      </w:r>
      <w:r>
        <w:t>Alert fatigue causes analysts to miss genuine threats</w:t>
      </w:r>
    </w:p>
    <w:p>
      <w:pPr>
        <w:pStyle w:val="ListBullet"/>
      </w:pPr>
      <w:r>
        <w:rPr>
          <w:b/>
        </w:rPr>
        <w:t xml:space="preserve">Unscalable: </w:t>
      </w:r>
      <w:r>
        <w:t>Growing infrastructure generates exponentially more logs</w:t>
      </w:r>
    </w:p>
    <w:p>
      <w:pPr>
        <w:pStyle w:val="ListBullet"/>
      </w:pPr>
      <w:r>
        <w:rPr>
          <w:b/>
        </w:rPr>
        <w:t xml:space="preserve">Expensive: </w:t>
      </w:r>
      <w:r>
        <w:t>Skilled Tier-1 SOC analysts cost $60K–$90K/year</w:t>
      </w:r>
    </w:p>
    <w:p/>
    <w:p>
      <w:r>
        <w:rPr>
          <w:b/>
        </w:rPr>
        <w:t xml:space="preserve">The Core Problem: </w:t>
      </w:r>
      <w:r>
        <w:t>How can we build an AI-powered system that automatically classifies security logs as malicious or benign, maps threats to standardized frameworks (MITRE ATT&amp;CK, OWASP), generates analyst-ready incident reports using Natural Language Processing, and presents all findings on an interactive dashboard?</w:t>
      </w:r>
    </w:p>
    <w:p>
      <w:pPr>
        <w:pStyle w:val="Heading1"/>
      </w:pPr>
      <w:r>
        <w:rPr>
          <w:color w:val="00509E"/>
        </w:rPr>
        <w:t>2. Project Description</w:t>
      </w:r>
    </w:p>
    <w:p>
      <w:r>
        <w:rPr>
          <w:b w:val="0"/>
        </w:rPr>
        <w:t>SWIFT (Smart Wazuh Intelligent Filtering Tool) is a full-stack, AI-powered Security Operations Center dashboard that automates the entire log triage pipeline:</w:t>
      </w:r>
    </w:p>
    <w:p>
      <w:r>
        <w:rPr>
          <w:b/>
          <w:color w:val="00509E"/>
        </w:rPr>
        <w:t xml:space="preserve">1. Ingestion — </w:t>
      </w:r>
      <w:r>
        <w:t>Accepts individual JSON logs or bulk CSV files containing Wazuh security events</w:t>
      </w:r>
    </w:p>
    <w:p>
      <w:r>
        <w:rPr>
          <w:b/>
          <w:color w:val="00509E"/>
        </w:rPr>
        <w:t xml:space="preserve">2. Classification — </w:t>
      </w:r>
      <w:r>
        <w:t>XGBoost machine learning model classifies each event as "Malicious Threat" or "Benign Noise"</w:t>
      </w:r>
    </w:p>
    <w:p>
      <w:r>
        <w:rPr>
          <w:b/>
          <w:color w:val="00509E"/>
        </w:rPr>
        <w:t xml:space="preserve">3. Threat Intelligence — </w:t>
      </w:r>
      <w:r>
        <w:t>Expert system maps detected threats to MITRE ATT&amp;CK tactics and OWASP Top 10 categories</w:t>
      </w:r>
    </w:p>
    <w:p>
      <w:r>
        <w:rPr>
          <w:b/>
          <w:color w:val="00509E"/>
        </w:rPr>
        <w:t xml:space="preserve">4. OSINT Enrichment — </w:t>
      </w:r>
      <w:r>
        <w:t>Cross-references source IPs against the FireHOL Level 2 blocklist of known malicious actors</w:t>
      </w:r>
    </w:p>
    <w:p>
      <w:r>
        <w:rPr>
          <w:b/>
          <w:color w:val="00509E"/>
        </w:rPr>
        <w:t xml:space="preserve">5. NLP Reporting — </w:t>
      </w:r>
      <w:r>
        <w:t>Google Flan-T5 (Small) transformer model generates structured executive incident reports</w:t>
      </w:r>
    </w:p>
    <w:p>
      <w:r>
        <w:rPr>
          <w:b/>
          <w:color w:val="00509E"/>
        </w:rPr>
        <w:t xml:space="preserve">6. Visualization — </w:t>
      </w:r>
      <w:r>
        <w:t>Real-time interactive charts showing threat distribution, severity breakdown, and top attack vectors</w:t>
      </w:r>
    </w:p>
    <w:p>
      <w:r>
        <w:rPr>
          <w:b/>
          <w:color w:val="00509E"/>
        </w:rPr>
        <w:t xml:space="preserve">7. Export — </w:t>
      </w:r>
      <w:r>
        <w:t>One-click PDF security reports and CSV exports with privacy-safe anonymized IPs</w:t>
      </w:r>
    </w:p>
    <w:p>
      <w:pPr>
        <w:pStyle w:val="Heading1"/>
      </w:pPr>
      <w:r>
        <w:rPr>
          <w:color w:val="00509E"/>
        </w:rPr>
        <w:t>3. Introduction</w:t>
      </w:r>
    </w:p>
    <w:p>
      <w:r>
        <w:rPr>
          <w:b w:val="0"/>
        </w:rPr>
        <w:t>The increasing sophistication of cyber threats demands intelligent, automated security tools. Traditional rule-based Security Information and Event Management (SIEM) systems generate too many false positives and lack the ability to adapt to novel attack patterns. This project addresses this gap by combining three artificial intelligence paradigms:</w:t>
      </w:r>
    </w:p>
    <w:p>
      <w:pPr>
        <w:pStyle w:val="ListBullet"/>
      </w:pPr>
      <w:r>
        <w:rPr>
          <w:b/>
        </w:rPr>
        <w:t xml:space="preserve">Machine Learning (XGBoost) — </w:t>
      </w:r>
      <w:r>
        <w:t>A supervised gradient boosting classifier trained on frequency-encoded features extracted from real Wazuh log schemas</w:t>
      </w:r>
    </w:p>
    <w:p>
      <w:pPr>
        <w:pStyle w:val="ListBullet"/>
      </w:pPr>
      <w:r>
        <w:rPr>
          <w:b/>
        </w:rPr>
        <w:t xml:space="preserve">Expert System — </w:t>
      </w:r>
      <w:r>
        <w:t>A rule-based knowledge engine encoding cybersecurity domain expertise as production rules mapping threat descriptions to MITRE ATT&amp;CK tactics</w:t>
      </w:r>
    </w:p>
    <w:p>
      <w:pPr>
        <w:pStyle w:val="ListBullet"/>
      </w:pPr>
      <w:r>
        <w:rPr>
          <w:b/>
        </w:rPr>
        <w:t xml:space="preserve">Natural Language Processing (Flan-T5) — </w:t>
      </w:r>
      <w:r>
        <w:t>A pre-trained transformer model from Google that generates human-readable executive summaries</w:t>
      </w:r>
    </w:p>
    <w:p>
      <w:r>
        <w:t xml:space="preserve">This combination satisfies the CT-361 CLO 2 requirement: </w:t>
      </w:r>
      <w:r>
        <w:rPr>
          <w:i/>
        </w:rPr>
        <w:t>"Identify and apply appropriate AI techniques to solve classification problems of moderate complexity."</w:t>
      </w:r>
    </w:p>
    <w:p>
      <w:pPr>
        <w:pStyle w:val="Heading1"/>
      </w:pPr>
      <w:r>
        <w:rPr>
          <w:color w:val="00509E"/>
        </w:rPr>
        <w:t>4. Background &amp; Methodology</w:t>
      </w:r>
    </w:p>
    <w:p>
      <w:pPr>
        <w:pStyle w:val="Heading2"/>
      </w:pPr>
      <w:r>
        <w:rPr>
          <w:color w:val="00509E"/>
        </w:rPr>
        <w:t>4.1 Technology Stack</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35"/>
        <w:gridCol w:w="3135"/>
        <w:gridCol w:w="3135"/>
      </w:tblGrid>
      <w:tr>
        <w:tc>
          <w:tcPr>
            <w:tcW w:type="dxa" w:w="3135"/>
            <w:shd w:fill="1F4E79"/>
          </w:tcPr>
          <w:p>
            <w:pPr>
              <w:jc w:val="center"/>
            </w:pPr>
            <w:r>
              <w:rPr>
                <w:b/>
                <w:color w:val="FFFFFF"/>
              </w:rPr>
              <w:t>Technology</w:t>
            </w:r>
          </w:p>
        </w:tc>
        <w:tc>
          <w:tcPr>
            <w:tcW w:type="dxa" w:w="3135"/>
            <w:shd w:fill="1F4E79"/>
          </w:tcPr>
          <w:p>
            <w:pPr>
              <w:jc w:val="center"/>
            </w:pPr>
            <w:r>
              <w:rPr>
                <w:b/>
                <w:color w:val="FFFFFF"/>
              </w:rPr>
              <w:t>Purpose</w:t>
            </w:r>
          </w:p>
        </w:tc>
        <w:tc>
          <w:tcPr>
            <w:tcW w:type="dxa" w:w="3135"/>
            <w:shd w:fill="1F4E79"/>
          </w:tcPr>
          <w:p>
            <w:pPr>
              <w:jc w:val="center"/>
            </w:pPr>
            <w:r>
              <w:rPr>
                <w:b/>
                <w:color w:val="FFFFFF"/>
              </w:rPr>
              <w:t>Justification</w:t>
            </w:r>
          </w:p>
        </w:tc>
      </w:tr>
      <w:tr>
        <w:tc>
          <w:tcPr>
            <w:tcW w:type="dxa" w:w="3135"/>
            <w:shd w:fill="D6E4F0"/>
          </w:tcPr>
          <w:p>
            <w:r>
              <w:t>XGBoost</w:t>
            </w:r>
          </w:p>
        </w:tc>
        <w:tc>
          <w:tcPr>
            <w:tcW w:type="dxa" w:w="3135"/>
            <w:shd w:fill="D6E4F0"/>
          </w:tcPr>
          <w:p>
            <w:r>
              <w:t>Threat classification</w:t>
            </w:r>
          </w:p>
        </w:tc>
        <w:tc>
          <w:tcPr>
            <w:tcW w:type="dxa" w:w="3135"/>
            <w:shd w:fill="D6E4F0"/>
          </w:tcPr>
          <w:p>
            <w:r>
              <w:t>State-of-the-art gradient boosting; fast inference, high accuracy</w:t>
            </w:r>
          </w:p>
        </w:tc>
      </w:tr>
      <w:tr>
        <w:tc>
          <w:tcPr>
            <w:tcW w:type="dxa" w:w="3135"/>
          </w:tcPr>
          <w:p>
            <w:r>
              <w:t>Flan-T5-Small</w:t>
            </w:r>
          </w:p>
        </w:tc>
        <w:tc>
          <w:tcPr>
            <w:tcW w:type="dxa" w:w="3135"/>
          </w:tcPr>
          <w:p>
            <w:r>
              <w:t>NLP report generation</w:t>
            </w:r>
          </w:p>
        </w:tc>
        <w:tc>
          <w:tcPr>
            <w:tcW w:type="dxa" w:w="3135"/>
          </w:tcPr>
          <w:p>
            <w:r>
              <w:t>Instruction-tuned transformer; no API key needed, runs on CPU</w:t>
            </w:r>
          </w:p>
        </w:tc>
      </w:tr>
      <w:tr>
        <w:tc>
          <w:tcPr>
            <w:tcW w:type="dxa" w:w="3135"/>
            <w:shd w:fill="D6E4F0"/>
          </w:tcPr>
          <w:p>
            <w:r>
              <w:t>FastAPI</w:t>
            </w:r>
          </w:p>
        </w:tc>
        <w:tc>
          <w:tcPr>
            <w:tcW w:type="dxa" w:w="3135"/>
            <w:shd w:fill="D6E4F0"/>
          </w:tcPr>
          <w:p>
            <w:r>
              <w:t>Backend REST API</w:t>
            </w:r>
          </w:p>
        </w:tc>
        <w:tc>
          <w:tcPr>
            <w:tcW w:type="dxa" w:w="3135"/>
            <w:shd w:fill="D6E4F0"/>
          </w:tcPr>
          <w:p>
            <w:r>
              <w:t>Async Python web framework; auto-generates Swagger docs</w:t>
            </w:r>
          </w:p>
        </w:tc>
      </w:tr>
      <w:tr>
        <w:tc>
          <w:tcPr>
            <w:tcW w:type="dxa" w:w="3135"/>
          </w:tcPr>
          <w:p>
            <w:r>
              <w:t>React + Vite</w:t>
            </w:r>
          </w:p>
        </w:tc>
        <w:tc>
          <w:tcPr>
            <w:tcW w:type="dxa" w:w="3135"/>
          </w:tcPr>
          <w:p>
            <w:r>
              <w:t>Frontend dashboard</w:t>
            </w:r>
          </w:p>
        </w:tc>
        <w:tc>
          <w:tcPr>
            <w:tcW w:type="dxa" w:w="3135"/>
          </w:tcPr>
          <w:p>
            <w:r>
              <w:t>Component-based UI with type safety in TypeScript</w:t>
            </w:r>
          </w:p>
        </w:tc>
      </w:tr>
      <w:tr>
        <w:tc>
          <w:tcPr>
            <w:tcW w:type="dxa" w:w="3135"/>
            <w:shd w:fill="D6E4F0"/>
          </w:tcPr>
          <w:p>
            <w:r>
              <w:t>FireHOL Level 2</w:t>
            </w:r>
          </w:p>
        </w:tc>
        <w:tc>
          <w:tcPr>
            <w:tcW w:type="dxa" w:w="3135"/>
            <w:shd w:fill="D6E4F0"/>
          </w:tcPr>
          <w:p>
            <w:r>
              <w:t>OSINT IP blocklist</w:t>
            </w:r>
          </w:p>
        </w:tc>
        <w:tc>
          <w:tcPr>
            <w:tcW w:type="dxa" w:w="3135"/>
            <w:shd w:fill="D6E4F0"/>
          </w:tcPr>
          <w:p>
            <w:r>
              <w:t>Community-maintained list of known malicious IPs</w:t>
            </w:r>
          </w:p>
        </w:tc>
      </w:tr>
    </w:tbl>
    <w:p/>
    <w:p>
      <w:pPr>
        <w:pStyle w:val="Heading2"/>
      </w:pPr>
      <w:r>
        <w:rPr>
          <w:color w:val="00509E"/>
        </w:rPr>
        <w:t>4.2 System Architecture (Block Diagram)</w:t>
      </w:r>
    </w:p>
    <w:p>
      <w:r>
        <w:rPr>
          <w:b w:val="0"/>
        </w:rPr>
        <w:t>The SWIFT system follows a layered architecture with clear separation of concerns. The frontend communicates with the backend via REST API calls. The backend orchestrates three AI sub-systems: the XGBoost classifier, the Expert System, and the NLP Engine.</w:t>
      </w:r>
    </w:p>
    <w:p>
      <w:pPr>
        <w:jc w:val="center"/>
      </w:pPr>
      <w:r>
        <w:drawing>
          <wp:inline xmlns:a="http://schemas.openxmlformats.org/drawingml/2006/main" xmlns:pic="http://schemas.openxmlformats.org/drawingml/2006/picture">
            <wp:extent cx="5943600" cy="3310689"/>
            <wp:docPr id="1" name="Picture 1"/>
            <wp:cNvGraphicFramePr>
              <a:graphicFrameLocks noChangeAspect="1"/>
            </wp:cNvGraphicFramePr>
            <a:graphic>
              <a:graphicData uri="http://schemas.openxmlformats.org/drawingml/2006/picture">
                <pic:pic>
                  <pic:nvPicPr>
                    <pic:cNvPr id="0" name="arch_diagram.png"/>
                    <pic:cNvPicPr/>
                  </pic:nvPicPr>
                  <pic:blipFill>
                    <a:blip r:embed="rId9"/>
                    <a:stretch>
                      <a:fillRect/>
                    </a:stretch>
                  </pic:blipFill>
                  <pic:spPr>
                    <a:xfrm>
                      <a:off x="0" y="0"/>
                      <a:ext cx="5943600" cy="3310689"/>
                    </a:xfrm>
                    <a:prstGeom prst="rect"/>
                  </pic:spPr>
                </pic:pic>
              </a:graphicData>
            </a:graphic>
          </wp:inline>
        </w:drawing>
      </w:r>
    </w:p>
    <w:p>
      <w:pPr>
        <w:jc w:val="center"/>
      </w:pPr>
      <w:r>
        <w:rPr>
          <w:i/>
          <w:color w:val="646464"/>
          <w:sz w:val="18"/>
        </w:rPr>
        <w:t>Figure 1: SWIFT System Architecture Block Diagram</w:t>
      </w:r>
    </w:p>
    <w:p/>
    <w:p>
      <w:pPr>
        <w:pStyle w:val="Heading2"/>
      </w:pPr>
      <w:r>
        <w:rPr>
          <w:color w:val="00509E"/>
        </w:rPr>
        <w:t>4.3 Data Flow Methodology</w:t>
      </w:r>
    </w:p>
    <w:p>
      <w:r>
        <w:rPr>
          <w:b w:val="0"/>
        </w:rPr>
        <w:t>The log analysis process follows a strict procedural pipeline. Below is the Data Flow flowchart outlining how logs are prioritized and analyzed through the machine learning and expert systems.</w:t>
      </w:r>
    </w:p>
    <w:p>
      <w:pPr>
        <w:jc w:val="center"/>
      </w:pPr>
      <w:r>
        <w:drawing>
          <wp:inline xmlns:a="http://schemas.openxmlformats.org/drawingml/2006/main" xmlns:pic="http://schemas.openxmlformats.org/drawingml/2006/picture">
            <wp:extent cx="4114800" cy="5670645"/>
            <wp:docPr id="2" name="Picture 2"/>
            <wp:cNvGraphicFramePr>
              <a:graphicFrameLocks noChangeAspect="1"/>
            </wp:cNvGraphicFramePr>
            <a:graphic>
              <a:graphicData uri="http://schemas.openxmlformats.org/drawingml/2006/picture">
                <pic:pic>
                  <pic:nvPicPr>
                    <pic:cNvPr id="0" name="flow_diagram.png"/>
                    <pic:cNvPicPr/>
                  </pic:nvPicPr>
                  <pic:blipFill>
                    <a:blip r:embed="rId10"/>
                    <a:stretch>
                      <a:fillRect/>
                    </a:stretch>
                  </pic:blipFill>
                  <pic:spPr>
                    <a:xfrm>
                      <a:off x="0" y="0"/>
                      <a:ext cx="4114800" cy="5670645"/>
                    </a:xfrm>
                    <a:prstGeom prst="rect"/>
                  </pic:spPr>
                </pic:pic>
              </a:graphicData>
            </a:graphic>
          </wp:inline>
        </w:drawing>
      </w:r>
    </w:p>
    <w:p>
      <w:pPr>
        <w:jc w:val="center"/>
      </w:pPr>
      <w:r>
        <w:rPr>
          <w:i/>
          <w:color w:val="646464"/>
          <w:sz w:val="18"/>
        </w:rPr>
        <w:t>Figure 2: Threat Detection &amp; Classification Data Flow</w:t>
      </w:r>
    </w:p>
    <w:p>
      <w:r>
        <w:br w:type="page"/>
      </w:r>
    </w:p>
    <w:p>
      <w:pPr>
        <w:pStyle w:val="Heading1"/>
      </w:pPr>
      <w:r>
        <w:rPr>
          <w:color w:val="00509E"/>
        </w:rPr>
        <w:t>5. Models Implementation, Challenges, and Results</w:t>
      </w:r>
    </w:p>
    <w:p>
      <w:pPr>
        <w:pStyle w:val="Heading2"/>
      </w:pPr>
      <w:r>
        <w:rPr>
          <w:color w:val="0064B4"/>
        </w:rPr>
        <w:t>5.1 XGBoost Classification Model</w:t>
      </w:r>
    </w:p>
    <w:p>
      <w:r>
        <w:rPr>
          <w:b/>
        </w:rPr>
        <w:t>Training Pipeline (train_model.py):</w:t>
      </w:r>
    </w:p>
    <w:p>
      <w:pPr>
        <w:pStyle w:val="ListBullet"/>
      </w:pPr>
      <w:r>
        <w:rPr>
          <w:b/>
        </w:rPr>
        <w:t xml:space="preserve">Dataset: </w:t>
      </w:r>
      <w:r>
        <w:t>~30,000 synthetic Wazuh logs generated via data_prep.py</w:t>
      </w:r>
    </w:p>
    <w:p>
      <w:pPr>
        <w:pStyle w:val="ListBullet"/>
      </w:pPr>
      <w:r>
        <w:rPr>
          <w:b/>
        </w:rPr>
        <w:t xml:space="preserve">Features: </w:t>
      </w:r>
      <w:r>
        <w:t>rule_level, hour, is_known_bad_actor, decoder_name_freq, rule_description_freq, mitre_id_freq</w:t>
      </w:r>
    </w:p>
    <w:p>
      <w:pPr>
        <w:pStyle w:val="ListBullet"/>
      </w:pPr>
      <w:r>
        <w:rPr>
          <w:b/>
        </w:rPr>
        <w:t xml:space="preserve">Encoding: </w:t>
      </w:r>
      <w:r>
        <w:t>Frequency encoding (not one-hot) to handle high-cardinality categorical features efficiently</w:t>
      </w:r>
    </w:p>
    <w:p/>
    <w:p>
      <w:r>
        <w:rPr>
          <w:b/>
          <w:color w:val="008000"/>
        </w:rPr>
        <w:t>Results:</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703"/>
        <w:gridCol w:w="4703"/>
      </w:tblGrid>
      <w:tr>
        <w:tc>
          <w:tcPr>
            <w:tcW w:type="dxa" w:w="4703"/>
            <w:shd w:fill="2E7D32"/>
          </w:tcPr>
          <w:p>
            <w:pPr>
              <w:jc w:val="center"/>
            </w:pPr>
            <w:r>
              <w:rPr>
                <w:b/>
                <w:color w:val="FFFFFF"/>
              </w:rPr>
              <w:t>Metric</w:t>
            </w:r>
          </w:p>
        </w:tc>
        <w:tc>
          <w:tcPr>
            <w:tcW w:type="dxa" w:w="4703"/>
            <w:shd w:fill="2E7D32"/>
          </w:tcPr>
          <w:p>
            <w:pPr>
              <w:jc w:val="center"/>
            </w:pPr>
            <w:r>
              <w:rPr>
                <w:b/>
                <w:color w:val="FFFFFF"/>
              </w:rPr>
              <w:t>Value</w:t>
            </w:r>
          </w:p>
        </w:tc>
      </w:tr>
      <w:tr>
        <w:tc>
          <w:tcPr>
            <w:tcW w:type="dxa" w:w="4703"/>
            <w:shd w:fill="E8F5E9"/>
          </w:tcPr>
          <w:p>
            <w:r>
              <w:t>Training Accuracy</w:t>
            </w:r>
          </w:p>
        </w:tc>
        <w:tc>
          <w:tcPr>
            <w:tcW w:type="dxa" w:w="4703"/>
            <w:shd w:fill="E8F5E9"/>
          </w:tcPr>
          <w:p>
            <w:r>
              <w:t>~97-99%</w:t>
            </w:r>
          </w:p>
        </w:tc>
      </w:tr>
      <w:tr>
        <w:tc>
          <w:tcPr>
            <w:tcW w:type="dxa" w:w="4703"/>
          </w:tcPr>
          <w:p>
            <w:r>
              <w:t>Live Inference Confidence</w:t>
            </w:r>
          </w:p>
        </w:tc>
        <w:tc>
          <w:tcPr>
            <w:tcW w:type="dxa" w:w="4703"/>
          </w:tcPr>
          <w:p>
            <w:r>
              <w:t>95-99.99% for clearly malicious events</w:t>
            </w:r>
          </w:p>
        </w:tc>
      </w:tr>
      <w:tr>
        <w:tc>
          <w:tcPr>
            <w:tcW w:type="dxa" w:w="4703"/>
            <w:shd w:fill="E8F5E9"/>
          </w:tcPr>
          <w:p>
            <w:r>
              <w:t>Model File Size</w:t>
            </w:r>
          </w:p>
        </w:tc>
        <w:tc>
          <w:tcPr>
            <w:tcW w:type="dxa" w:w="4703"/>
            <w:shd w:fill="E8F5E9"/>
          </w:tcPr>
          <w:p>
            <w:r>
              <w:t>~75 KB (swift_xgboost.pkl)</w:t>
            </w:r>
          </w:p>
        </w:tc>
      </w:tr>
    </w:tbl>
    <w:p/>
    <w:p>
      <w:pPr>
        <w:pStyle w:val="Heading2"/>
      </w:pPr>
      <w:r>
        <w:rPr>
          <w:color w:val="0064B4"/>
        </w:rPr>
        <w:t>5.2 Expert System (expert_system.py)</w:t>
      </w:r>
    </w:p>
    <w:p>
      <w:r>
        <w:rPr>
          <w:b w:val="0"/>
        </w:rPr>
        <w:t>A rule-based knowledge engine with 10 threat archetypes and dynamic fallback:</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35"/>
        <w:gridCol w:w="3135"/>
        <w:gridCol w:w="3135"/>
      </w:tblGrid>
      <w:tr>
        <w:tc>
          <w:tcPr>
            <w:tcW w:type="dxa" w:w="3135"/>
            <w:shd w:fill="B71C1C"/>
          </w:tcPr>
          <w:p>
            <w:pPr>
              <w:jc w:val="center"/>
            </w:pPr>
            <w:r>
              <w:rPr>
                <w:b/>
                <w:color w:val="FFFFFF"/>
              </w:rPr>
              <w:t>Threat Type</w:t>
            </w:r>
          </w:p>
        </w:tc>
        <w:tc>
          <w:tcPr>
            <w:tcW w:type="dxa" w:w="3135"/>
            <w:shd w:fill="B71C1C"/>
          </w:tcPr>
          <w:p>
            <w:pPr>
              <w:jc w:val="center"/>
            </w:pPr>
            <w:r>
              <w:rPr>
                <w:b/>
                <w:color w:val="FFFFFF"/>
              </w:rPr>
              <w:t>MITRE ATT&amp;CK Tactic</w:t>
            </w:r>
          </w:p>
        </w:tc>
        <w:tc>
          <w:tcPr>
            <w:tcW w:type="dxa" w:w="3135"/>
            <w:shd w:fill="B71C1C"/>
          </w:tcPr>
          <w:p>
            <w:pPr>
              <w:jc w:val="center"/>
            </w:pPr>
            <w:r>
              <w:rPr>
                <w:b/>
                <w:color w:val="FFFFFF"/>
              </w:rPr>
              <w:t>Example Mitigations</w:t>
            </w:r>
          </w:p>
        </w:tc>
      </w:tr>
      <w:tr>
        <w:tc>
          <w:tcPr>
            <w:tcW w:type="dxa" w:w="3135"/>
            <w:shd w:fill="FFEBEE"/>
          </w:tcPr>
          <w:p>
            <w:r>
              <w:t>Brute Force</w:t>
            </w:r>
          </w:p>
        </w:tc>
        <w:tc>
          <w:tcPr>
            <w:tcW w:type="dxa" w:w="3135"/>
            <w:shd w:fill="FFEBEE"/>
          </w:tcPr>
          <w:p>
            <w:r>
              <w:t>Credential Access (TA0006)</w:t>
            </w:r>
          </w:p>
        </w:tc>
        <w:tc>
          <w:tcPr>
            <w:tcW w:type="dxa" w:w="3135"/>
            <w:shd w:fill="FFEBEE"/>
          </w:tcPr>
          <w:p>
            <w:r>
              <w:t>MFA, account lockout, password rotation</w:t>
            </w:r>
          </w:p>
        </w:tc>
      </w:tr>
      <w:tr>
        <w:tc>
          <w:tcPr>
            <w:tcW w:type="dxa" w:w="3135"/>
          </w:tcPr>
          <w:p>
            <w:r>
              <w:t>SQL Injection</w:t>
            </w:r>
          </w:p>
        </w:tc>
        <w:tc>
          <w:tcPr>
            <w:tcW w:type="dxa" w:w="3135"/>
          </w:tcPr>
          <w:p>
            <w:r>
              <w:t>Initial Access (TA0001)</w:t>
            </w:r>
          </w:p>
        </w:tc>
        <w:tc>
          <w:tcPr>
            <w:tcW w:type="dxa" w:w="3135"/>
          </w:tcPr>
          <w:p>
            <w:r>
              <w:t>WAF rules, parameterized queries</w:t>
            </w:r>
          </w:p>
        </w:tc>
      </w:tr>
      <w:tr>
        <w:tc>
          <w:tcPr>
            <w:tcW w:type="dxa" w:w="3135"/>
            <w:shd w:fill="FFEBEE"/>
          </w:tcPr>
          <w:p>
            <w:r>
              <w:t>Malware</w:t>
            </w:r>
          </w:p>
        </w:tc>
        <w:tc>
          <w:tcPr>
            <w:tcW w:type="dxa" w:w="3135"/>
            <w:shd w:fill="FFEBEE"/>
          </w:tcPr>
          <w:p>
            <w:r>
              <w:t>Execution (TA0002)</w:t>
            </w:r>
          </w:p>
        </w:tc>
        <w:tc>
          <w:tcPr>
            <w:tcW w:type="dxa" w:w="3135"/>
            <w:shd w:fill="FFEBEE"/>
          </w:tcPr>
          <w:p>
            <w:r>
              <w:t>Endpoint isolation, anti-malware scan</w:t>
            </w:r>
          </w:p>
        </w:tc>
      </w:tr>
      <w:tr>
        <w:tc>
          <w:tcPr>
            <w:tcW w:type="dxa" w:w="3135"/>
          </w:tcPr>
          <w:p>
            <w:r>
              <w:t>Lateral Movement</w:t>
            </w:r>
          </w:p>
        </w:tc>
        <w:tc>
          <w:tcPr>
            <w:tcW w:type="dxa" w:w="3135"/>
          </w:tcPr>
          <w:p>
            <w:r>
              <w:t>Lateral Movement (TA0008)</w:t>
            </w:r>
          </w:p>
        </w:tc>
        <w:tc>
          <w:tcPr>
            <w:tcW w:type="dxa" w:w="3135"/>
          </w:tcPr>
          <w:p>
            <w:r>
              <w:t>Network segmentation, RDP disable</w:t>
            </w:r>
          </w:p>
        </w:tc>
      </w:tr>
      <w:tr>
        <w:tc>
          <w:tcPr>
            <w:tcW w:type="dxa" w:w="3135"/>
            <w:shd w:fill="FFEBEE"/>
          </w:tcPr>
          <w:p>
            <w:r>
              <w:t>Denial of Service</w:t>
            </w:r>
          </w:p>
        </w:tc>
        <w:tc>
          <w:tcPr>
            <w:tcW w:type="dxa" w:w="3135"/>
            <w:shd w:fill="FFEBEE"/>
          </w:tcPr>
          <w:p>
            <w:r>
              <w:t>Impact (TA0040)</w:t>
            </w:r>
          </w:p>
        </w:tc>
        <w:tc>
          <w:tcPr>
            <w:tcW w:type="dxa" w:w="3135"/>
            <w:shd w:fill="FFEBEE"/>
          </w:tcPr>
          <w:p>
            <w:r>
              <w:t>DDoS protection, ICMP rate limiting</w:t>
            </w:r>
          </w:p>
        </w:tc>
      </w:tr>
    </w:tbl>
    <w:p/>
    <w:p>
      <w:pPr>
        <w:pStyle w:val="Heading2"/>
      </w:pPr>
      <w:r>
        <w:rPr>
          <w:color w:val="0064B4"/>
        </w:rPr>
        <w:t>5.3 NLP Engine (nlp_engine.py)</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703"/>
        <w:gridCol w:w="4703"/>
      </w:tblGrid>
      <w:tr>
        <w:tc>
          <w:tcPr>
            <w:tcW w:type="dxa" w:w="4703"/>
            <w:shd w:fill="4A148C"/>
          </w:tcPr>
          <w:p>
            <w:pPr>
              <w:jc w:val="center"/>
            </w:pPr>
            <w:r>
              <w:rPr>
                <w:b/>
                <w:color w:val="FFFFFF"/>
              </w:rPr>
              <w:t>Aspect</w:t>
            </w:r>
          </w:p>
        </w:tc>
        <w:tc>
          <w:tcPr>
            <w:tcW w:type="dxa" w:w="4703"/>
            <w:shd w:fill="4A148C"/>
          </w:tcPr>
          <w:p>
            <w:pPr>
              <w:jc w:val="center"/>
            </w:pPr>
            <w:r>
              <w:rPr>
                <w:b/>
                <w:color w:val="FFFFFF"/>
              </w:rPr>
              <w:t>Detail</w:t>
            </w:r>
          </w:p>
        </w:tc>
      </w:tr>
      <w:tr>
        <w:tc>
          <w:tcPr>
            <w:tcW w:type="dxa" w:w="4703"/>
            <w:shd w:fill="F3E5F5"/>
          </w:tcPr>
          <w:p>
            <w:r>
              <w:t>Model</w:t>
            </w:r>
          </w:p>
        </w:tc>
        <w:tc>
          <w:tcPr>
            <w:tcW w:type="dxa" w:w="4703"/>
            <w:shd w:fill="F3E5F5"/>
          </w:tcPr>
          <w:p>
            <w:r>
              <w:t>Google Flan-T5-Small (~300MB, instruction-tuned)</w:t>
            </w:r>
          </w:p>
        </w:tc>
      </w:tr>
      <w:tr>
        <w:tc>
          <w:tcPr>
            <w:tcW w:type="dxa" w:w="4703"/>
          </w:tcPr>
          <w:p>
            <w:r>
              <w:t>Input</w:t>
            </w:r>
          </w:p>
        </w:tc>
        <w:tc>
          <w:tcPr>
            <w:tcW w:type="dxa" w:w="4703"/>
          </w:tcPr>
          <w:p>
            <w:r>
              <w:t>Structured prompt with threat statistics and top threat descriptions</w:t>
            </w:r>
          </w:p>
        </w:tc>
      </w:tr>
      <w:tr>
        <w:tc>
          <w:tcPr>
            <w:tcW w:type="dxa" w:w="4703"/>
            <w:shd w:fill="F3E5F5"/>
          </w:tcPr>
          <w:p>
            <w:r>
              <w:t>Output</w:t>
            </w:r>
          </w:p>
        </w:tc>
        <w:tc>
          <w:tcPr>
            <w:tcW w:type="dxa" w:w="4703"/>
            <w:shd w:fill="F3E5F5"/>
          </w:tcPr>
          <w:p>
            <w:r>
              <w:t>Executive summary + priority action list</w:t>
            </w:r>
          </w:p>
        </w:tc>
      </w:tr>
      <w:tr>
        <w:tc>
          <w:tcPr>
            <w:tcW w:type="dxa" w:w="4703"/>
          </w:tcPr>
          <w:p>
            <w:r>
              <w:t>Risk Scoring</w:t>
            </w:r>
          </w:p>
        </w:tc>
        <w:tc>
          <w:tcPr>
            <w:tcW w:type="dxa" w:w="4703"/>
          </w:tcPr>
          <w:p>
            <w:r>
              <w:t>score = (malicious_ratio × 60) + (max_confidence/100 × 40)</w:t>
            </w:r>
          </w:p>
        </w:tc>
      </w:tr>
    </w:tbl>
    <w:p/>
    <w:p>
      <w:pPr>
        <w:pStyle w:val="Heading2"/>
      </w:pPr>
      <w:r>
        <w:rPr>
          <w:color w:val="0064B4"/>
        </w:rPr>
        <w:t>5.4 Challenges Encountered</w:t>
      </w:r>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703"/>
        <w:gridCol w:w="4703"/>
      </w:tblGrid>
      <w:tr>
        <w:tc>
          <w:tcPr>
            <w:tcW w:type="dxa" w:w="4703"/>
            <w:shd w:fill="E65100"/>
          </w:tcPr>
          <w:p>
            <w:pPr>
              <w:jc w:val="center"/>
            </w:pPr>
            <w:r>
              <w:rPr>
                <w:b/>
                <w:color w:val="FFFFFF"/>
              </w:rPr>
              <w:t>Challenge</w:t>
            </w:r>
          </w:p>
        </w:tc>
        <w:tc>
          <w:tcPr>
            <w:tcW w:type="dxa" w:w="4703"/>
            <w:shd w:fill="E65100"/>
          </w:tcPr>
          <w:p>
            <w:pPr>
              <w:jc w:val="center"/>
            </w:pPr>
            <w:r>
              <w:rPr>
                <w:b/>
                <w:color w:val="FFFFFF"/>
              </w:rPr>
              <w:t>Solution Applied</w:t>
            </w:r>
          </w:p>
        </w:tc>
      </w:tr>
      <w:tr>
        <w:tc>
          <w:tcPr>
            <w:tcW w:type="dxa" w:w="4703"/>
            <w:shd w:fill="FFF3E0"/>
          </w:tcPr>
          <w:p>
            <w:r>
              <w:t>Flan-T5 model too large for free cloud hosting</w:t>
            </w:r>
          </w:p>
        </w:tc>
        <w:tc>
          <w:tcPr>
            <w:tcW w:type="dxa" w:w="4703"/>
            <w:shd w:fill="FFF3E0"/>
          </w:tcPr>
          <w:p>
            <w:r>
              <w:t>Used low_cpu_mem_usage=True and CPU-only inference</w:t>
            </w:r>
          </w:p>
        </w:tc>
      </w:tr>
      <w:tr>
        <w:tc>
          <w:tcPr>
            <w:tcW w:type="dxa" w:w="4703"/>
          </w:tcPr>
          <w:p>
            <w:r>
              <w:t>High-cardinality categorical features</w:t>
            </w:r>
          </w:p>
        </w:tc>
        <w:tc>
          <w:tcPr>
            <w:tcW w:type="dxa" w:w="4703"/>
          </w:tcPr>
          <w:p>
            <w:r>
              <w:t>Applied frequency encoding instead of one-hot encoding</w:t>
            </w:r>
          </w:p>
        </w:tc>
      </w:tr>
      <w:tr>
        <w:tc>
          <w:tcPr>
            <w:tcW w:type="dxa" w:w="4703"/>
            <w:shd w:fill="FFF3E0"/>
          </w:tcPr>
          <w:p>
            <w:r>
              <w:t>API URL mismatch between frontend components</w:t>
            </w:r>
          </w:p>
        </w:tc>
        <w:tc>
          <w:tcPr>
            <w:tcW w:type="dxa" w:w="4703"/>
            <w:shd w:fill="FFF3E0"/>
          </w:tcPr>
          <w:p>
            <w:r>
              <w:t>Centralized via VITE_API_BASE environment variable in .env</w:t>
            </w:r>
          </w:p>
        </w:tc>
      </w:tr>
      <w:tr>
        <w:tc>
          <w:tcPr>
            <w:tcW w:type="dxa" w:w="4703"/>
          </w:tcPr>
          <w:p>
            <w:r>
              <w:t>IP privacy concerns for exported reports</w:t>
            </w:r>
          </w:p>
        </w:tc>
        <w:tc>
          <w:tcPr>
            <w:tcW w:type="dxa" w:w="4703"/>
          </w:tcPr>
          <w:p>
            <w:r>
              <w:t>SHA-256 hashed IP anonymization (IP-A1B2C3D4 format)</w:t>
            </w:r>
          </w:p>
        </w:tc>
      </w:tr>
    </w:tbl>
    <w:p>
      <w:r>
        <w:br w:type="page"/>
      </w:r>
    </w:p>
    <w:p>
      <w:pPr>
        <w:pStyle w:val="Heading1"/>
      </w:pPr>
      <w:r>
        <w:rPr>
          <w:color w:val="00509E"/>
        </w:rPr>
        <w:t>6. Screenshots of UI and Sample Outputs</w:t>
      </w:r>
    </w:p>
    <w:p>
      <w:pPr>
        <w:pStyle w:val="Heading2"/>
      </w:pPr>
      <w:r>
        <w:rPr>
          <w:color w:val="00509E"/>
        </w:rPr>
        <w:t>6.1 Dashboard Landing Page</w:t>
      </w:r>
    </w:p>
    <w:p>
      <w:pPr>
        <w:jc w:val="center"/>
      </w:pPr>
      <w:r>
        <w:drawing>
          <wp:inline xmlns:a="http://schemas.openxmlformats.org/drawingml/2006/main" xmlns:pic="http://schemas.openxmlformats.org/drawingml/2006/picture">
            <wp:extent cx="5486400" cy="4183380"/>
            <wp:docPr id="3" name="Picture 3"/>
            <wp:cNvGraphicFramePr>
              <a:graphicFrameLocks noChangeAspect="1"/>
            </wp:cNvGraphicFramePr>
            <a:graphic>
              <a:graphicData uri="http://schemas.openxmlformats.org/drawingml/2006/picture">
                <pic:pic>
                  <pic:nvPicPr>
                    <pic:cNvPr id="0" name="screenshot_dashboard_1774506906716.png"/>
                    <pic:cNvPicPr/>
                  </pic:nvPicPr>
                  <pic:blipFill>
                    <a:blip r:embed="rId11"/>
                    <a:stretch>
                      <a:fillRect/>
                    </a:stretch>
                  </pic:blipFill>
                  <pic:spPr>
                    <a:xfrm>
                      <a:off x="0" y="0"/>
                      <a:ext cx="5486400" cy="4183380"/>
                    </a:xfrm>
                    <a:prstGeom prst="rect"/>
                  </pic:spPr>
                </pic:pic>
              </a:graphicData>
            </a:graphic>
          </wp:inline>
        </w:drawing>
      </w:r>
    </w:p>
    <w:p>
      <w:pPr>
        <w:jc w:val="center"/>
      </w:pPr>
      <w:r>
        <w:rPr>
          <w:i/>
          <w:color w:val="646464"/>
          <w:sz w:val="18"/>
        </w:rPr>
        <w:t>Figure 3: SWIFT Dashboard — Landing Page with Baseline Telemetry Charts</w:t>
      </w:r>
    </w:p>
    <w:p/>
    <w:p>
      <w:pPr>
        <w:pStyle w:val="Heading2"/>
      </w:pPr>
      <w:r>
        <w:rPr>
          <w:color w:val="00509E"/>
        </w:rPr>
        <w:t>6.2 Single Log Analysis — Malicious Threat Detected</w:t>
      </w:r>
    </w:p>
    <w:p>
      <w:pPr>
        <w:jc w:val="center"/>
      </w:pPr>
      <w:r>
        <w:drawing>
          <wp:inline xmlns:a="http://schemas.openxmlformats.org/drawingml/2006/main" xmlns:pic="http://schemas.openxmlformats.org/drawingml/2006/picture">
            <wp:extent cx="5486400" cy="2948940"/>
            <wp:docPr id="4" name="Picture 4"/>
            <wp:cNvGraphicFramePr>
              <a:graphicFrameLocks noChangeAspect="1"/>
            </wp:cNvGraphicFramePr>
            <a:graphic>
              <a:graphicData uri="http://schemas.openxmlformats.org/drawingml/2006/picture">
                <pic:pic>
                  <pic:nvPicPr>
                    <pic:cNvPr id="0" name="screenshot_single_analysis_1774506929230.png"/>
                    <pic:cNvPicPr/>
                  </pic:nvPicPr>
                  <pic:blipFill>
                    <a:blip r:embed="rId12"/>
                    <a:stretch>
                      <a:fillRect/>
                    </a:stretch>
                  </pic:blipFill>
                  <pic:spPr>
                    <a:xfrm>
                      <a:off x="0" y="0"/>
                      <a:ext cx="5486400" cy="2948940"/>
                    </a:xfrm>
                    <a:prstGeom prst="rect"/>
                  </pic:spPr>
                </pic:pic>
              </a:graphicData>
            </a:graphic>
          </wp:inline>
        </w:drawing>
      </w:r>
    </w:p>
    <w:p>
      <w:pPr>
        <w:jc w:val="center"/>
      </w:pPr>
      <w:r>
        <w:rPr>
          <w:i/>
          <w:color w:val="646464"/>
          <w:sz w:val="18"/>
        </w:rPr>
        <w:t>Figure 4: Single Log Analysis — Brute Force SSH Detected at 99.99% Confidence</w:t>
      </w:r>
    </w:p>
    <w:p/>
    <w:p>
      <w:pPr>
        <w:pStyle w:val="Heading2"/>
      </w:pPr>
      <w:r>
        <w:rPr>
          <w:color w:val="00509E"/>
        </w:rPr>
        <w:t>6.3 Telemetry Visualization Charts</w:t>
      </w:r>
    </w:p>
    <w:p>
      <w:pPr>
        <w:jc w:val="center"/>
      </w:pPr>
      <w:r>
        <w:drawing>
          <wp:inline xmlns:a="http://schemas.openxmlformats.org/drawingml/2006/main" xmlns:pic="http://schemas.openxmlformats.org/drawingml/2006/picture">
            <wp:extent cx="5486400" cy="2948940"/>
            <wp:docPr id="5" name="Picture 5"/>
            <wp:cNvGraphicFramePr>
              <a:graphicFrameLocks noChangeAspect="1"/>
            </wp:cNvGraphicFramePr>
            <a:graphic>
              <a:graphicData uri="http://schemas.openxmlformats.org/drawingml/2006/picture">
                <pic:pic>
                  <pic:nvPicPr>
                    <pic:cNvPr id="0" name="screenshot_charts_1774506968143.png"/>
                    <pic:cNvPicPr/>
                  </pic:nvPicPr>
                  <pic:blipFill>
                    <a:blip r:embed="rId13"/>
                    <a:stretch>
                      <a:fillRect/>
                    </a:stretch>
                  </pic:blipFill>
                  <pic:spPr>
                    <a:xfrm>
                      <a:off x="0" y="0"/>
                      <a:ext cx="5486400" cy="2948940"/>
                    </a:xfrm>
                    <a:prstGeom prst="rect"/>
                  </pic:spPr>
                </pic:pic>
              </a:graphicData>
            </a:graphic>
          </wp:inline>
        </w:drawing>
      </w:r>
    </w:p>
    <w:p>
      <w:pPr>
        <w:jc w:val="center"/>
      </w:pPr>
      <w:r>
        <w:rPr>
          <w:i/>
          <w:color w:val="646464"/>
          <w:sz w:val="18"/>
        </w:rPr>
        <w:t>Figure 5: Telemetry Dashboard — Pie Chart &amp; Severity Breakdown</w:t>
      </w:r>
    </w:p>
    <w:p>
      <w:r>
        <w:br w:type="page"/>
      </w:r>
    </w:p>
    <w:p>
      <w:pPr>
        <w:pStyle w:val="Heading1"/>
      </w:pPr>
      <w:r>
        <w:rPr>
          <w:color w:val="00509E"/>
        </w:rPr>
        <w:t>7. Each Group Member's Contribution</w:t>
      </w:r>
    </w:p>
    <w:p>
      <w:r>
        <w:rPr>
          <w:b/>
          <w:color w:val="969696"/>
        </w:rPr>
        <w:t>(Please insert detailed contributions under each member)</w:t>
      </w:r>
    </w:p>
    <w:p/>
    <w:tbl>
      <w:tblPr>
        <w:tblW w:type="auto" w:w="0"/>
        <w:jc w:val="center"/>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35"/>
        <w:gridCol w:w="3135"/>
        <w:gridCol w:w="3135"/>
      </w:tblGrid>
      <w:tr>
        <w:tc>
          <w:tcPr>
            <w:tcW w:type="dxa" w:w="3135"/>
            <w:shd w:fill="003C78"/>
          </w:tcPr>
          <w:p>
            <w:pPr>
              <w:jc w:val="center"/>
            </w:pPr>
            <w:r>
              <w:rPr>
                <w:b/>
                <w:color w:val="FFFFFF"/>
              </w:rPr>
              <w:t>Member</w:t>
            </w:r>
          </w:p>
        </w:tc>
        <w:tc>
          <w:tcPr>
            <w:tcW w:type="dxa" w:w="3135"/>
            <w:shd w:fill="003C78"/>
          </w:tcPr>
          <w:p>
            <w:pPr>
              <w:jc w:val="center"/>
            </w:pPr>
            <w:r>
              <w:rPr>
                <w:b/>
                <w:color w:val="FFFFFF"/>
              </w:rPr>
              <w:t>Roll No.</w:t>
            </w:r>
          </w:p>
        </w:tc>
        <w:tc>
          <w:tcPr>
            <w:tcW w:type="dxa" w:w="3135"/>
            <w:shd w:fill="003C78"/>
          </w:tcPr>
          <w:p>
            <w:pPr>
              <w:jc w:val="center"/>
            </w:pPr>
            <w:r>
              <w:rPr>
                <w:b/>
                <w:color w:val="FFFFFF"/>
              </w:rPr>
              <w:t>Contribution Area</w:t>
            </w:r>
          </w:p>
        </w:tc>
      </w:tr>
      <w:tr>
        <w:tc>
          <w:tcPr>
            <w:tcW w:type="dxa" w:w="3135"/>
            <w:shd w:fill="D6E4F0"/>
          </w:tcPr>
          <w:p>
            <w:r>
              <w:t>Muhammad Usman</w:t>
            </w:r>
          </w:p>
        </w:tc>
        <w:tc>
          <w:tcPr>
            <w:tcW w:type="dxa" w:w="3135"/>
            <w:shd w:fill="D6E4F0"/>
          </w:tcPr>
          <w:p>
            <w:r>
              <w:t>CR-23038</w:t>
            </w:r>
          </w:p>
        </w:tc>
        <w:tc>
          <w:tcPr>
            <w:tcW w:type="dxa" w:w="3135"/>
            <w:shd w:fill="D6E4F0"/>
          </w:tcPr>
          <w:p>
            <w:r/>
          </w:p>
        </w:tc>
      </w:tr>
      <w:tr>
        <w:tc>
          <w:tcPr>
            <w:tcW w:type="dxa" w:w="3135"/>
          </w:tcPr>
          <w:p>
            <w:r>
              <w:t>Hamza Saleem</w:t>
            </w:r>
          </w:p>
        </w:tc>
        <w:tc>
          <w:tcPr>
            <w:tcW w:type="dxa" w:w="3135"/>
          </w:tcPr>
          <w:p>
            <w:r>
              <w:t>CR-23009</w:t>
            </w:r>
          </w:p>
        </w:tc>
        <w:tc>
          <w:tcPr>
            <w:tcW w:type="dxa" w:w="3135"/>
          </w:tcPr>
          <w:p>
            <w:r/>
          </w:p>
        </w:tc>
      </w:tr>
      <w:tr>
        <w:tc>
          <w:tcPr>
            <w:tcW w:type="dxa" w:w="3135"/>
            <w:shd w:fill="D6E4F0"/>
          </w:tcPr>
          <w:p>
            <w:r>
              <w:t>Maaz Wasim</w:t>
            </w:r>
          </w:p>
        </w:tc>
        <w:tc>
          <w:tcPr>
            <w:tcW w:type="dxa" w:w="3135"/>
            <w:shd w:fill="D6E4F0"/>
          </w:tcPr>
          <w:p>
            <w:r>
              <w:t>CR-23041</w:t>
            </w:r>
          </w:p>
        </w:tc>
        <w:tc>
          <w:tcPr>
            <w:tcW w:type="dxa" w:w="3135"/>
            <w:shd w:fill="D6E4F0"/>
          </w:tcPr>
          <w:p>
            <w:r/>
          </w:p>
        </w:tc>
      </w:tr>
      <w:tr>
        <w:tc>
          <w:tcPr>
            <w:tcW w:type="dxa" w:w="3135"/>
          </w:tcPr>
          <w:p>
            <w:r>
              <w:t>Ameem Akhtar</w:t>
            </w:r>
          </w:p>
        </w:tc>
        <w:tc>
          <w:tcPr>
            <w:tcW w:type="dxa" w:w="3135"/>
          </w:tcPr>
          <w:p>
            <w:r>
              <w:t>CR-23013</w:t>
            </w:r>
          </w:p>
        </w:tc>
        <w:tc>
          <w:tcPr>
            <w:tcW w:type="dxa" w:w="3135"/>
          </w:tcPr>
          <w:p>
            <w:r/>
          </w:p>
        </w:tc>
      </w:tr>
    </w:tbl>
    <w:p/>
    <w:p>
      <w:pPr>
        <w:pStyle w:val="Heading1"/>
      </w:pPr>
      <w:r>
        <w:rPr>
          <w:color w:val="00509E"/>
        </w:rPr>
        <w:t>8. Limitations / Future Enhancements</w:t>
      </w:r>
    </w:p>
    <w:p>
      <w:pPr>
        <w:pStyle w:val="Heading2"/>
      </w:pPr>
      <w:r>
        <w:rPr>
          <w:color w:val="B40000"/>
        </w:rPr>
        <w:t>8.1 Current Limitations</w:t>
      </w:r>
    </w:p>
    <w:p>
      <w:r>
        <w:rPr>
          <w:b/>
        </w:rPr>
        <w:t xml:space="preserve">1. Synthetic Training Data — </w:t>
      </w:r>
      <w:r>
        <w:t>The XGBoost model is trained on programmatically generated Wazuh logs. Real-world production logs may exhibit different statistical distributions.</w:t>
      </w:r>
    </w:p>
    <w:p>
      <w:r>
        <w:rPr>
          <w:b/>
        </w:rPr>
        <w:t xml:space="preserve">2. Small NLP Model — </w:t>
      </w:r>
      <w:r>
        <w:t>Flan-T5-Small generates adequate but sometimes generic summaries. A larger model would produce richer narratives.</w:t>
      </w:r>
    </w:p>
    <w:p>
      <w:r>
        <w:rPr>
          <w:b/>
        </w:rPr>
        <w:t xml:space="preserve">3. No Real-Time Log Streaming — </w:t>
      </w:r>
      <w:r>
        <w:t>Logs must be manually pasted or uploaded; there is no live Wazuh agent integration.</w:t>
      </w:r>
    </w:p>
    <w:p/>
    <w:p>
      <w:pPr>
        <w:pStyle w:val="Heading2"/>
      </w:pPr>
      <w:r>
        <w:rPr>
          <w:color w:val="008000"/>
        </w:rPr>
        <w:t>8.2 Future Enhancements</w:t>
      </w:r>
    </w:p>
    <w:p>
      <w:r>
        <w:rPr>
          <w:b/>
        </w:rPr>
        <w:t xml:space="preserve">1. Live Wazuh Agent Integration — </w:t>
      </w:r>
      <w:r>
        <w:t>Connect directly to a Wazuh manager API for real-time event streaming</w:t>
      </w:r>
    </w:p>
    <w:p>
      <w:r>
        <w:rPr>
          <w:b/>
        </w:rPr>
        <w:t xml:space="preserve">2. Multi-Model Ensemble — </w:t>
      </w:r>
      <w:r>
        <w:t>Compare XGBoost with Random Forest, LightGBM, and neural networks</w:t>
      </w:r>
    </w:p>
    <w:p>
      <w:r>
        <w:rPr>
          <w:b/>
        </w:rPr>
        <w:t xml:space="preserve">3. Automated Incident Response — </w:t>
      </w:r>
      <w:r>
        <w:t>Trigger Wazuh active responses (firewall rules, account disabling) based on AI classification</w:t>
      </w:r>
    </w:p>
    <w:p>
      <w:r>
        <w:rPr>
          <w:b/>
        </w:rPr>
        <w:t xml:space="preserve">4. Threat Intelligence Feeds — </w:t>
      </w:r>
      <w:r>
        <w:t>Integrate additional APIs like AbuseIPDB, VirusTotal, AlienVault OTX</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