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3057"/>
        <w:gridCol w:w="741"/>
        <w:gridCol w:w="3060"/>
        <w:gridCol w:w="2160"/>
        <w:gridCol w:w="4117"/>
      </w:tblGrid>
      <w:tr w:rsidR="00413887" w14:paraId="063C3850" w14:textId="7891454E" w:rsidTr="00413887">
        <w:tc>
          <w:tcPr>
            <w:tcW w:w="3057" w:type="dxa"/>
          </w:tcPr>
          <w:p w14:paraId="172B545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rule</w:t>
            </w:r>
          </w:p>
        </w:tc>
        <w:tc>
          <w:tcPr>
            <w:tcW w:w="741" w:type="dxa"/>
          </w:tcPr>
          <w:p w14:paraId="744F234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 #</w:t>
            </w:r>
          </w:p>
        </w:tc>
        <w:tc>
          <w:tcPr>
            <w:tcW w:w="3060" w:type="dxa"/>
          </w:tcPr>
          <w:p w14:paraId="1B0887C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Improvement </w:t>
            </w:r>
          </w:p>
        </w:tc>
        <w:tc>
          <w:tcPr>
            <w:tcW w:w="2160" w:type="dxa"/>
          </w:tcPr>
          <w:p w14:paraId="314D86E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 decision factors</w:t>
            </w:r>
          </w:p>
        </w:tc>
        <w:tc>
          <w:tcPr>
            <w:tcW w:w="4117" w:type="dxa"/>
          </w:tcPr>
          <w:p w14:paraId="781CB59F" w14:textId="63716369" w:rsidR="00413887" w:rsidRDefault="00413887" w:rsidP="0041388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Quotes</w:t>
            </w:r>
          </w:p>
        </w:tc>
      </w:tr>
      <w:tr w:rsidR="00413887" w14:paraId="4902BF46" w14:textId="0070915F" w:rsidTr="00546B3E">
        <w:trPr>
          <w:trHeight w:val="4022"/>
        </w:trPr>
        <w:tc>
          <w:tcPr>
            <w:tcW w:w="3057" w:type="dxa"/>
          </w:tcPr>
          <w:p w14:paraId="4F490EFB" w14:textId="77777777" w:rsidR="00413887" w:rsidRPr="00F6385F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IF the framework upgrade workload is feasible OR the framework upgrade process is automated, THEN a startup team should upgrade</w:t>
            </w:r>
          </w:p>
          <w:p w14:paraId="40D09CAF" w14:textId="77777777" w:rsidR="00413887" w:rsidRPr="00F6385F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development framework</w:t>
            </w:r>
          </w:p>
          <w:p w14:paraId="1E17B5D3" w14:textId="77777777" w:rsidR="00413887" w:rsidRPr="007409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to the latest version</w:t>
            </w:r>
          </w:p>
        </w:tc>
        <w:tc>
          <w:tcPr>
            <w:tcW w:w="741" w:type="dxa"/>
          </w:tcPr>
          <w:p w14:paraId="0EA727BD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C2719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4AEB8" w14:textId="77777777" w:rsidR="00413887" w:rsidRPr="00F6385F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14:paraId="018F8B0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First, check the probability</w:t>
            </w:r>
          </w:p>
          <w:p w14:paraId="7AD48E1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 changing the framework.</w:t>
            </w:r>
          </w:p>
          <w:p w14:paraId="475CC5D4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it is high, skip the</w:t>
            </w:r>
          </w:p>
          <w:p w14:paraId="4D1E2C8F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upgrade. If it is low, then check the</w:t>
            </w:r>
          </w:p>
          <w:p w14:paraId="19A03BE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existing factors in the model</w:t>
            </w:r>
          </w:p>
          <w:p w14:paraId="33279BA3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(upgrade process and</w:t>
            </w:r>
          </w:p>
          <w:p w14:paraId="118A79F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workload). Finally, before</w:t>
            </w:r>
          </w:p>
          <w:p w14:paraId="0875794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going to skip the upgrade,</w:t>
            </w:r>
          </w:p>
          <w:p w14:paraId="1DB996DF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# of new versions of</w:t>
            </w:r>
          </w:p>
          <w:p w14:paraId="73DD9DD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framework. If it is more</w:t>
            </w:r>
          </w:p>
          <w:p w14:paraId="17FCF6C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than 2, then do the upgrade.</w:t>
            </w:r>
          </w:p>
        </w:tc>
        <w:tc>
          <w:tcPr>
            <w:tcW w:w="2160" w:type="dxa"/>
          </w:tcPr>
          <w:p w14:paraId="5E93260C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# of new versions</w:t>
            </w:r>
          </w:p>
          <w:p w14:paraId="4E2795B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 the framework (ahead from the current version)</w:t>
            </w:r>
          </w:p>
          <w:p w14:paraId="5FA68064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probability of</w:t>
            </w:r>
          </w:p>
          <w:p w14:paraId="1198550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changing the</w:t>
            </w:r>
          </w:p>
          <w:p w14:paraId="1C03633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framework</w:t>
            </w:r>
          </w:p>
        </w:tc>
        <w:tc>
          <w:tcPr>
            <w:tcW w:w="4117" w:type="dxa"/>
          </w:tcPr>
          <w:p w14:paraId="3CBBBCA8" w14:textId="3D9AFB07" w:rsidR="00413887" w:rsidRPr="00546B3E" w:rsidRDefault="00413887" w:rsidP="00546B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“They mig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ht say no we have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other important tasks. This will always happen, and developers will spend a lot of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time without doing the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upgrade. Then, they want to develop a new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feature, and face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evolution restriction. P-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2”</w:t>
            </w:r>
          </w:p>
          <w:p w14:paraId="219E1FB1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AD7BF6" w14:textId="0ACF0A5E" w:rsidR="00413887" w:rsidRPr="00546B3E" w:rsidRDefault="00413887" w:rsidP="00546B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 should do the frequent update</w:t>
            </w:r>
            <w:r w:rsid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considering the workload, but If we have two or three new versions, it means we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should give higher priority to do the update. P-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13”</w:t>
            </w:r>
          </w:p>
          <w:p w14:paraId="1184C3E9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</w:p>
          <w:p w14:paraId="4A3BE4A1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“I think i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 really depends on the</w:t>
            </w:r>
          </w:p>
          <w:p w14:paraId="79859FAF" w14:textId="570AA236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scenario. Usually, we should frequently upgrade, there is no discussion there. In one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scenario, I was about to upgrade the framework, but I thought about that we are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going to stop using it fully. So why we go through the hassle of the upgrade. P-17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”</w:t>
            </w:r>
          </w:p>
        </w:tc>
      </w:tr>
      <w:tr w:rsidR="00413887" w14:paraId="60744982" w14:textId="164BE2EE" w:rsidTr="00413887">
        <w:tc>
          <w:tcPr>
            <w:tcW w:w="3057" w:type="dxa"/>
          </w:tcPr>
          <w:p w14:paraId="0970CF67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financial resources are</w:t>
            </w:r>
          </w:p>
          <w:p w14:paraId="47D1564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available, THEN a startup</w:t>
            </w:r>
          </w:p>
          <w:p w14:paraId="44E76337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should gradually</w:t>
            </w:r>
          </w:p>
          <w:p w14:paraId="7BD62020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restructure the software (15)</w:t>
            </w:r>
          </w:p>
          <w:p w14:paraId="609B621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ELSE a startup team</w:t>
            </w:r>
          </w:p>
          <w:p w14:paraId="440EC693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should </w:t>
            </w:r>
          </w:p>
          <w:p w14:paraId="05E4D46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 the upcoming</w:t>
            </w:r>
          </w:p>
          <w:p w14:paraId="36B5A64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features on a new dev</w:t>
            </w:r>
          </w:p>
          <w:p w14:paraId="71B89502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infrastructure (16)</w:t>
            </w:r>
          </w:p>
        </w:tc>
        <w:tc>
          <w:tcPr>
            <w:tcW w:w="741" w:type="dxa"/>
          </w:tcPr>
          <w:p w14:paraId="513955CD" w14:textId="77777777" w:rsidR="00413887" w:rsidRPr="00F6385F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1F9D7ED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60" w:type="dxa"/>
          </w:tcPr>
          <w:p w14:paraId="781841D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Additional factors</w:t>
            </w:r>
          </w:p>
          <w:p w14:paraId="55A1D9D9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influence the effort needed</w:t>
            </w:r>
          </w:p>
          <w:p w14:paraId="3D2F3B77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 perform the software</w:t>
            </w:r>
          </w:p>
          <w:p w14:paraId="580911B5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restructuring, and hence, the</w:t>
            </w:r>
          </w:p>
          <w:p w14:paraId="6EF91F8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financial resources.</w:t>
            </w:r>
          </w:p>
        </w:tc>
        <w:tc>
          <w:tcPr>
            <w:tcW w:w="2160" w:type="dxa"/>
          </w:tcPr>
          <w:p w14:paraId="663C330C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Current code quality</w:t>
            </w:r>
          </w:p>
          <w:p w14:paraId="2E7F307F" w14:textId="77777777" w:rsidR="00413887" w:rsidRPr="00F6385F" w:rsidRDefault="00413887" w:rsidP="0041388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6385F">
              <w:rPr>
                <w:rFonts w:ascii="Times New Roman" w:hAnsi="Times New Roman" w:cs="Times New Roman"/>
                <w:sz w:val="20"/>
                <w:szCs w:val="20"/>
              </w:rPr>
              <w:t>The differences between the current and new infrastructure</w:t>
            </w:r>
          </w:p>
        </w:tc>
        <w:tc>
          <w:tcPr>
            <w:tcW w:w="4117" w:type="dxa"/>
          </w:tcPr>
          <w:p w14:paraId="03C6AA44" w14:textId="54AE6DAE" w:rsidR="00413887" w:rsidRPr="00546B3E" w:rsidRDefault="00546B3E" w:rsidP="00546B3E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Let say if you are using React and you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want to move to Next.js, you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can easily restructure the product without thinking of financial. But if you are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="00413887"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working on React and you want to catch a different framework structure, then it will</w:t>
            </w:r>
          </w:p>
          <w:p w14:paraId="784D881E" w14:textId="777E9551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be a completely new infrastructure and repository. P-17”</w:t>
            </w:r>
          </w:p>
        </w:tc>
      </w:tr>
      <w:tr w:rsidR="00413887" w14:paraId="40ACB553" w14:textId="516BE7ED" w:rsidTr="00413887">
        <w:tc>
          <w:tcPr>
            <w:tcW w:w="3057" w:type="dxa"/>
          </w:tcPr>
          <w:p w14:paraId="6834E41B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IF the growth of the</w:t>
            </w:r>
          </w:p>
          <w:p w14:paraId="501FBE84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development team is high</w:t>
            </w:r>
          </w:p>
          <w:p w14:paraId="6CDCBE9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(or expected to be high</w:t>
            </w:r>
          </w:p>
          <w:p w14:paraId="6B87C11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soon), THEN a startup team</w:t>
            </w:r>
          </w:p>
          <w:p w14:paraId="5207E92C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should document the</w:t>
            </w:r>
          </w:p>
          <w:p w14:paraId="14891806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requirements of some</w:t>
            </w:r>
          </w:p>
          <w:p w14:paraId="6A6B6C41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important functions</w:t>
            </w:r>
          </w:p>
        </w:tc>
        <w:tc>
          <w:tcPr>
            <w:tcW w:w="741" w:type="dxa"/>
          </w:tcPr>
          <w:p w14:paraId="3624DDCB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60" w:type="dxa"/>
          </w:tcPr>
          <w:p w14:paraId="3F5D88F7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C642C">
              <w:rPr>
                <w:rFonts w:ascii="Times New Roman" w:hAnsi="Times New Roman" w:cs="Times New Roman"/>
                <w:sz w:val="20"/>
                <w:szCs w:val="20"/>
              </w:rPr>
              <w:t>This rule should only be considered for the high level documentation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(e.g., modeling). Other low level documentation (e.g., code comments, development setup, etc.) should be improved gradually. </w:t>
            </w:r>
          </w:p>
          <w:p w14:paraId="025C4BDE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D738D9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117" w:type="dxa"/>
          </w:tcPr>
          <w:p w14:paraId="6AAAEDD5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“I would say like the bas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ic</w:t>
            </w:r>
          </w:p>
          <w:p w14:paraId="2274EDE8" w14:textId="41EDB3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documentation should be at the beginning. At least the setup and local setup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procedures. But the very detail and high-level documentation should be at the team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growth level, yes. P-</w:t>
            </w: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13”</w:t>
            </w:r>
          </w:p>
          <w:p w14:paraId="3FB5DC27" w14:textId="5201A570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C41DD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>“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 would say even before going to</w:t>
            </w:r>
          </w:p>
          <w:p w14:paraId="2434A9EF" w14:textId="09209480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team growth.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P-17”</w:t>
            </w:r>
          </w:p>
          <w:p w14:paraId="33AD40D8" w14:textId="7AD7B133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13887" w14:paraId="2743B9E9" w14:textId="189D7ED4" w:rsidTr="00413887">
        <w:trPr>
          <w:trHeight w:val="1241"/>
        </w:trPr>
        <w:tc>
          <w:tcPr>
            <w:tcW w:w="3057" w:type="dxa"/>
          </w:tcPr>
          <w:p w14:paraId="3CB50F7D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IF financial resources are</w:t>
            </w:r>
          </w:p>
          <w:p w14:paraId="091FFC30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available, THEN a startup</w:t>
            </w:r>
          </w:p>
          <w:p w14:paraId="2B1A85BF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team should gradually</w:t>
            </w:r>
          </w:p>
          <w:p w14:paraId="3389AEBA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replace some scripting with</w:t>
            </w:r>
          </w:p>
          <w:p w14:paraId="4400F434" w14:textId="77777777" w:rsidR="00413887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strongly typed language</w:t>
            </w:r>
          </w:p>
        </w:tc>
        <w:tc>
          <w:tcPr>
            <w:tcW w:w="741" w:type="dxa"/>
          </w:tcPr>
          <w:p w14:paraId="73A55889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60" w:type="dxa"/>
          </w:tcPr>
          <w:p w14:paraId="29428452" w14:textId="77777777" w:rsidR="00413887" w:rsidRPr="00CC642C" w:rsidRDefault="00413887" w:rsidP="008B09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rule should not be used if the team is familiar with a strongly typed language.  </w:t>
            </w:r>
          </w:p>
        </w:tc>
        <w:tc>
          <w:tcPr>
            <w:tcW w:w="2160" w:type="dxa"/>
          </w:tcPr>
          <w:p w14:paraId="77DAFDB3" w14:textId="77777777" w:rsidR="00413887" w:rsidRDefault="00413887" w:rsidP="008B09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4117" w:type="dxa"/>
          </w:tcPr>
          <w:p w14:paraId="34A3D7D8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“It 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does not make sense to intentionally do it  all scripting then replaying</w:t>
            </w: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it later. P-2”</w:t>
            </w:r>
          </w:p>
          <w:p w14:paraId="0C9C46A6" w14:textId="77777777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6B3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“I would recommend if we do have experience working with strongly typed language, then we should prefer it from the beginning. P-13”</w:t>
            </w:r>
          </w:p>
          <w:p w14:paraId="6D17551E" w14:textId="2AD47BF3" w:rsidR="00413887" w:rsidRPr="00546B3E" w:rsidRDefault="00413887" w:rsidP="00413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423A91F" w14:textId="77777777" w:rsidR="001B2973" w:rsidRDefault="001B2973"/>
    <w:sectPr w:rsidR="001B2973" w:rsidSect="004138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B27"/>
    <w:multiLevelType w:val="hybridMultilevel"/>
    <w:tmpl w:val="937EC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73"/>
    <w:rsid w:val="001B2973"/>
    <w:rsid w:val="00413887"/>
    <w:rsid w:val="0054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5264"/>
  <w15:chartTrackingRefBased/>
  <w15:docId w15:val="{3FD9808D-C4AC-455F-978B-E34372E8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87"/>
    <w:pPr>
      <w:ind w:left="720"/>
      <w:contextualSpacing/>
    </w:pPr>
  </w:style>
  <w:style w:type="table" w:styleId="TableGrid">
    <w:name w:val="Table Grid"/>
    <w:basedOn w:val="TableNormal"/>
    <w:uiPriority w:val="39"/>
    <w:rsid w:val="0041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2</cp:revision>
  <dcterms:created xsi:type="dcterms:W3CDTF">2021-11-28T22:41:00Z</dcterms:created>
  <dcterms:modified xsi:type="dcterms:W3CDTF">2021-11-28T22:59:00Z</dcterms:modified>
</cp:coreProperties>
</file>