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f22e3c43c7d22105a2e5455ebc00f6a47bdbaff"/>
    <w:p>
      <w:pPr>
        <w:pStyle w:val="Heading1"/>
      </w:pPr>
      <w:r>
        <w:t xml:space="preserve">Allocation-aware inpainting augmentation for object detection: the class set, not the per-class weighting, determines where performance gains occur</w:t>
      </w:r>
    </w:p>
    <w:p>
      <w:pPr>
        <w:pStyle w:val="FirstParagraph"/>
      </w:pPr>
      <w:r>
        <w:t xml:space="preserve">Daehyun Yoo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Affiliation — TO BE COMPLETED before submission</w:t>
      </w:r>
    </w:p>
    <w:p>
      <w:pPr>
        <w:pStyle w:val="BodyText"/>
      </w:pPr>
      <w:r>
        <w:t xml:space="preserve">Corresponding author: dhyoo970111@gmail.com</w:t>
      </w:r>
    </w:p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Class-set choice, not per-class weighting, decides where inpainting gains land</w:t>
      </w:r>
    </w:p>
    <w:p>
      <w:pPr>
        <w:pStyle w:val="Compact"/>
        <w:numPr>
          <w:ilvl w:val="0"/>
          <w:numId w:val="1001"/>
        </w:numPr>
      </w:pPr>
      <w:r>
        <w:t xml:space="preserve">Set-by-scope interaction +0.06 (corrected p = 0.017), replicated on satellite data</w:t>
      </w:r>
    </w:p>
    <w:p>
      <w:pPr>
        <w:pStyle w:val="Compact"/>
        <w:numPr>
          <w:ilvl w:val="0"/>
          <w:numId w:val="1001"/>
        </w:numPr>
      </w:pPr>
      <w:r>
        <w:t xml:space="preserve">Every augmentation gain vanishes under a stronger pretrained detector</w:t>
      </w:r>
    </w:p>
    <w:p>
      <w:pPr>
        <w:pStyle w:val="Compact"/>
        <w:numPr>
          <w:ilvl w:val="0"/>
          <w:numId w:val="1001"/>
        </w:numPr>
      </w:pPr>
      <w:r>
        <w:t xml:space="preserve">Resampling wins on deep imbalance, fails on shallow — a cheap diagnostic probe</w:t>
      </w:r>
    </w:p>
    <w:p>
      <w:pPr>
        <w:pStyle w:val="Compact"/>
        <w:numPr>
          <w:ilvl w:val="0"/>
          <w:numId w:val="1001"/>
        </w:numPr>
      </w:pPr>
      <w:r>
        <w:t xml:space="preserve">Pre-registered contrasts and seed-blocked statistics guard augmentation claims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Synthetic images produced by diffusion inpainting can enlarge</w:t>
      </w:r>
      <w:r>
        <w:t xml:space="preserve"> </w:t>
      </w:r>
      <w:r>
        <w:t xml:space="preserve">object-detection training sets at low cost, but a practical question</w:t>
      </w:r>
      <w:r>
        <w:t xml:space="preserve"> </w:t>
      </w:r>
      <w:r>
        <w:t xml:space="preserve">remains open: given a fixed budget of generated images, which classes</w:t>
      </w:r>
      <w:r>
        <w:t xml:space="preserve"> </w:t>
      </w:r>
      <w:r>
        <w:t xml:space="preserve">should receive them? The contribution in artificial intelligence is a</w:t>
      </w:r>
      <w:r>
        <w:t xml:space="preserve"> </w:t>
      </w:r>
      <w:r>
        <w:t xml:space="preserve">controlled answer to this allocation question. We cross the allocation</w:t>
      </w:r>
      <w:r>
        <w:t xml:space="preserve"> </w:t>
      </w:r>
      <w:r>
        <w:t xml:space="preserve">signal — a frequency-defined tail set versus a difficulty-defined weak</w:t>
      </w:r>
      <w:r>
        <w:t xml:space="preserve"> </w:t>
      </w:r>
      <w:r>
        <w:t xml:space="preserve">set selected by measured per-class average precision — with the</w:t>
      </w:r>
      <w:r>
        <w:t xml:space="preserve"> </w:t>
      </w:r>
      <w:r>
        <w:t xml:space="preserve">within-set weighting (uniform versus priority-weighted), holding the</w:t>
      </w:r>
      <w:r>
        <w:t xml:space="preserve"> </w:t>
      </w:r>
      <w:r>
        <w:t xml:space="preserve">budget, class count, generator, prompts, and rule-based quality</w:t>
      </w:r>
      <w:r>
        <w:t xml:space="preserve"> </w:t>
      </w:r>
      <w:r>
        <w:t xml:space="preserve">verification fixed, and we evaluate the four resulting augmentation arms</w:t>
      </w:r>
      <w:r>
        <w:t xml:space="preserve"> </w:t>
      </w:r>
      <w:r>
        <w:t xml:space="preserve">with pre-registered, hash-frozen contrasts, seed-blocked tests, and</w:t>
      </w:r>
      <w:r>
        <w:t xml:space="preserve"> </w:t>
      </w:r>
      <w:r>
        <w:t xml:space="preserve">multiple-comparison correction. The engineering application is military</w:t>
      </w:r>
      <w:r>
        <w:t xml:space="preserve"> </w:t>
      </w:r>
      <w:r>
        <w:t xml:space="preserve">aircraft detection in two operationally distinct regimes: a 43-class</w:t>
      </w:r>
      <w:r>
        <w:t xml:space="preserve"> </w:t>
      </w:r>
      <w:r>
        <w:t xml:space="preserve">ground-level natural-view benchmark and a 20-class satellite-view</w:t>
      </w:r>
      <w:r>
        <w:t xml:space="preserve"> </w:t>
      </w:r>
      <w:r>
        <w:t xml:space="preserve">benchmark, each paired with a compact one-stage detector and a large</w:t>
      </w:r>
      <w:r>
        <w:t xml:space="preserve"> </w:t>
      </w:r>
      <w:r>
        <w:t xml:space="preserve">pretrained transformer detector. Three results follow. First, the</w:t>
      </w:r>
      <w:r>
        <w:t xml:space="preserve"> </w:t>
      </w:r>
      <w:r>
        <w:t xml:space="preserve">allocation signal determines where gains occur: each arm improves the</w:t>
      </w:r>
      <w:r>
        <w:t xml:space="preserve"> </w:t>
      </w:r>
      <w:r>
        <w:t xml:space="preserve">classes it targets (set-by-scope interaction +0.06, corrected</w:t>
      </w:r>
      <w:r>
        <w:t xml:space="preserve"> </w:t>
      </w:r>
      <w:r>
        <w:t xml:space="preserve">p = 0.017; replicated at +0.05 on the satellite benchmark), while the</w:t>
      </w:r>
      <w:r>
        <w:t xml:space="preserve"> </w:t>
      </w:r>
      <w:r>
        <w:t xml:space="preserve">weighting axis is null in all four comparisons. Second, every</w:t>
      </w:r>
      <w:r>
        <w:t xml:space="preserve"> </w:t>
      </w:r>
      <w:r>
        <w:t xml:space="preserve">augmentation gain vanishes under the stronger detector, whose</w:t>
      </w:r>
      <w:r>
        <w:t xml:space="preserve"> </w:t>
      </w:r>
      <w:r>
        <w:t xml:space="preserve">unaugmented baseline exceeds the best augmented compact model. Third,</w:t>
      </w:r>
      <w:r>
        <w:t xml:space="preserve"> </w:t>
      </w:r>
      <w:r>
        <w:t xml:space="preserve">zero-cost repeat-factor resampling dominates generation on the deeply</w:t>
      </w:r>
      <w:r>
        <w:t xml:space="preserve"> </w:t>
      </w:r>
      <w:r>
        <w:t xml:space="preserve">imbalanced benchmark but is null on the shallow one, where inpainting is</w:t>
      </w:r>
      <w:r>
        <w:t xml:space="preserve"> </w:t>
      </w:r>
      <w:r>
        <w:t xml:space="preserve">the only augmentation with significant gains. These findings yield a</w:t>
      </w:r>
      <w:r>
        <w:t xml:space="preserve"> </w:t>
      </w:r>
      <w:r>
        <w:t xml:space="preserve">three-step</w:t>
      </w:r>
      <w:r>
        <w:t xml:space="preserve"> </w:t>
      </w:r>
      <w:r>
        <w:t xml:space="preserve">engineering rule — check detector headroom, probe with free resampling,</w:t>
      </w:r>
      <w:r>
        <w:t xml:space="preserve"> </w:t>
      </w:r>
      <w:r>
        <w:t xml:space="preserve">then generate for the measured-weakest classes with a uniform split.</w:t>
      </w:r>
      <w:r>
        <w:t xml:space="preserve"> </w:t>
      </w:r>
      <w:r>
        <w:t xml:space="preserve">Code, generated image pools, and all training artifacts will be</w:t>
      </w:r>
      <w:r>
        <w:t xml:space="preserve"> </w:t>
      </w:r>
      <w:r>
        <w:t xml:space="preserve">released.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Data augmentation; Diffusion inpainting; Object detection; Class imbalance; Synthetic data allocation; Military aircraft detection</w:t>
      </w:r>
    </w:p>
    <w:bookmarkEnd w:id="10"/>
    <w:bookmarkEnd w:id="11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Object detection systems deployed in specialized domains face a chronic</w:t>
      </w:r>
      <w:r>
        <w:t xml:space="preserve"> </w:t>
      </w:r>
      <w:r>
        <w:t xml:space="preserve">data problem: collecting and annotating images for every class of</w:t>
      </w:r>
      <w:r>
        <w:t xml:space="preserve"> </w:t>
      </w:r>
      <w:r>
        <w:t xml:space="preserve">interest is expensive, and the resulting training sets are almost</w:t>
      </w:r>
      <w:r>
        <w:t xml:space="preserve"> </w:t>
      </w:r>
      <w:r>
        <w:t xml:space="preserve">inevitably class-imbalanced. Military aircraft recognition is a</w:t>
      </w:r>
      <w:r>
        <w:t xml:space="preserve"> </w:t>
      </w:r>
      <w:r>
        <w:t xml:space="preserve">representative case — new airframes appear rarely in public imagery,</w:t>
      </w:r>
      <w:r>
        <w:t xml:space="preserve"> </w:t>
      </w:r>
      <w:r>
        <w:t xml:space="preserve">per-class collection costs vary by orders of magnitude, and yet the</w:t>
      </w:r>
      <w:r>
        <w:t xml:space="preserve"> </w:t>
      </w:r>
      <w:r>
        <w:t xml:space="preserve">operational cost of missing a rare type is high. Diffusion-based image</w:t>
      </w:r>
      <w:r>
        <w:t xml:space="preserve"> </w:t>
      </w:r>
      <w:r>
        <w:t xml:space="preserve">generation has made synthetic training data cheap enough to be a</w:t>
      </w:r>
      <w:r>
        <w:t xml:space="preserve"> </w:t>
      </w:r>
      <w:r>
        <w:t xml:space="preserve">practical remedy, and a growing literature shows that generated images</w:t>
      </w:r>
      <w:r>
        <w:t xml:space="preserve"> </w:t>
      </w:r>
      <w:r>
        <w:t xml:space="preserve">can improve detectors. For the practicing engineer, however, the binding</w:t>
      </w:r>
      <w:r>
        <w:t xml:space="preserve"> </w:t>
      </w:r>
      <w:r>
        <w:t xml:space="preserve">question is no longer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to generate but</w:t>
      </w:r>
      <w:r>
        <w:t xml:space="preserve"> </w:t>
      </w:r>
      <w:r>
        <w:rPr>
          <w:i/>
          <w:iCs/>
        </w:rPr>
        <w:t xml:space="preserve">where to spend a fixed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 budget</w:t>
      </w:r>
      <w:r>
        <w:t xml:space="preserve">: given the capacity to produce, say, one thousand</w:t>
      </w:r>
      <w:r>
        <w:t xml:space="preserve"> </w:t>
      </w:r>
      <w:r>
        <w:t xml:space="preserve">verified synthetic images, which classes should receive them?</w:t>
      </w:r>
    </w:p>
    <w:p>
      <w:pPr>
        <w:pStyle w:val="BodyText"/>
      </w:pPr>
      <w:r>
        <w:t xml:space="preserve">The long-tail literature supplies a default answer: give them to the</w:t>
      </w:r>
      <w:r>
        <w:t xml:space="preserve"> </w:t>
      </w:r>
      <w:r>
        <w:t xml:space="preserve">rare classes. This prescription rests on a premise so common that it is</w:t>
      </w:r>
      <w:r>
        <w:t xml:space="preserve"> </w:t>
      </w:r>
      <w:r>
        <w:t xml:space="preserve">rarely stated — that training frequency identifies the classes that need</w:t>
      </w:r>
      <w:r>
        <w:t xml:space="preserve"> </w:t>
      </w:r>
      <w:r>
        <w:t xml:space="preserve">help. On our natural-view benchmark the premise fails. Per-class average</w:t>
      </w:r>
      <w:r>
        <w:t xml:space="preserve"> </w:t>
      </w:r>
      <w:r>
        <w:t xml:space="preserve">precision (AP) of a strong baseline correlates</w:t>
      </w:r>
      <w:r>
        <w:t xml:space="preserve"> </w:t>
      </w:r>
      <w:r>
        <w:rPr>
          <w:i/>
          <w:iCs/>
        </w:rPr>
        <w:t xml:space="preserve">negatively</w:t>
      </w:r>
      <w:r>
        <w:t xml:space="preserve"> </w:t>
      </w:r>
      <w:r>
        <w:t xml:space="preserve">with</w:t>
      </w:r>
      <w:r>
        <w:t xml:space="preserve"> </w:t>
      </w:r>
      <w:r>
        <w:t xml:space="preserve">training frequency (Pearson r = −0.375): the rarest aircraft types are</w:t>
      </w:r>
      <w:r>
        <w:t xml:space="preserve"> </w:t>
      </w:r>
      <w:r>
        <w:t xml:space="preserve">often visually distinctive and easy, while the hardest classes —</w:t>
      </w:r>
      <w:r>
        <w:t xml:space="preserve"> </w:t>
      </w:r>
      <w:r>
        <w:t xml:space="preserve">visually confusable fighter jets — sit in the middle and head of the</w:t>
      </w:r>
      <w:r>
        <w:t xml:space="preserve"> </w:t>
      </w:r>
      <w:r>
        <w:t xml:space="preserve">frequency distribution. Frequency and measured difficulty therefore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disjoint</w:t>
      </w:r>
      <w:r>
        <w:t xml:space="preserve"> </w:t>
      </w:r>
      <w:r>
        <w:t xml:space="preserve">sets of classes to support, and</w:t>
      </w:r>
      <w:r>
        <w:t xml:space="preserve"> </w:t>
      </w:r>
      <w:r>
        <w:t xml:space="preserve">“help the rare”</w:t>
      </w:r>
      <w:r>
        <w:t xml:space="preserve"> </w:t>
      </w:r>
      <w:r>
        <w:t xml:space="preserve">and</w:t>
      </w:r>
      <w:r>
        <w:t xml:space="preserve"> </w:t>
      </w:r>
      <w:r>
        <w:t xml:space="preserve">“help the weak”</w:t>
      </w:r>
      <w:r>
        <w:t xml:space="preserve"> </w:t>
      </w:r>
      <w:r>
        <w:t xml:space="preserve">become competing allocation policies rather than</w:t>
      </w:r>
      <w:r>
        <w:t xml:space="preserve"> </w:t>
      </w:r>
      <w:r>
        <w:t xml:space="preserve">synonyms. Which signal should govern the budget, and does the choice</w:t>
      </w:r>
      <w:r>
        <w:t xml:space="preserve"> </w:t>
      </w:r>
      <w:r>
        <w:t xml:space="preserve">matter at all?</w:t>
      </w:r>
    </w:p>
    <w:p>
      <w:pPr>
        <w:pStyle w:val="BodyText"/>
      </w:pPr>
      <w:r>
        <w:t xml:space="preserve">We answer this with a controlled factorial experiment rather than</w:t>
      </w:r>
      <w:r>
        <w:t xml:space="preserve"> </w:t>
      </w:r>
      <w:r>
        <w:t xml:space="preserve">another method. Using background inpainting as the generation mechanism</w:t>
      </w:r>
      <w:r>
        <w:t xml:space="preserve"> </w:t>
      </w:r>
      <w:r>
        <w:t xml:space="preserve">— annotated objects are geometrically protected and only their</w:t>
      </w:r>
      <w:r>
        <w:t xml:space="preserve"> </w:t>
      </w:r>
      <w:r>
        <w:t xml:space="preserve">surroundings are regenerated, so labels remain exact by construction —</w:t>
      </w:r>
      <w:r>
        <w:t xml:space="preserve"> </w:t>
      </w:r>
      <w:r>
        <w:t xml:space="preserve">we cross the</w:t>
      </w:r>
      <w:r>
        <w:t xml:space="preserve"> </w:t>
      </w:r>
      <w:r>
        <w:rPr>
          <w:i/>
          <w:iCs/>
        </w:rPr>
        <w:t xml:space="preserve">allocation signal</w:t>
      </w:r>
      <w:r>
        <w:t xml:space="preserve"> </w:t>
      </w:r>
      <w:r>
        <w:t xml:space="preserve">(frequency-defined tail set vs.</w:t>
      </w:r>
      <w:r>
        <w:t xml:space="preserve"> </w:t>
      </w:r>
      <w:r>
        <w:t xml:space="preserve">AP-defined weak set) with the</w:t>
      </w:r>
      <w:r>
        <w:t xml:space="preserve"> </w:t>
      </w:r>
      <w:r>
        <w:rPr>
          <w:i/>
          <w:iCs/>
        </w:rPr>
        <w:t xml:space="preserve">within-set weighting</w:t>
      </w:r>
      <w:r>
        <w:t xml:space="preserve"> </w:t>
      </w:r>
      <w:r>
        <w:t xml:space="preserve">(uniform vs.</w:t>
      </w:r>
      <w:r>
        <w:t xml:space="preserve"> </w:t>
      </w:r>
      <w:r>
        <w:t xml:space="preserve">priority-weighted) while holding the budget, the number of target</w:t>
      </w:r>
      <w:r>
        <w:t xml:space="preserve"> </w:t>
      </w:r>
      <w:r>
        <w:t xml:space="preserve">classes, the generator, the prompts, and the quality-verification</w:t>
      </w:r>
      <w:r>
        <w:t xml:space="preserve"> </w:t>
      </w:r>
      <w:r>
        <w:t xml:space="preserve">protocol fixed. The four resulting augmentation arms differ in exactly</w:t>
      </w:r>
      <w:r>
        <w:t xml:space="preserve"> </w:t>
      </w:r>
      <w:r>
        <w:t xml:space="preserve">one respect: how the same budget is allocated. We run this design on two</w:t>
      </w:r>
      <w:r>
        <w:t xml:space="preserve"> </w:t>
      </w:r>
      <w:r>
        <w:t xml:space="preserve">public benchmarks in operationally distinct imaging regimes — a</w:t>
      </w:r>
      <w:r>
        <w:t xml:space="preserve"> </w:t>
      </w:r>
      <w:r>
        <w:t xml:space="preserve">43-class natural-view dataset and the 20-class satellite-view MAR20 —</w:t>
      </w:r>
      <w:r>
        <w:t xml:space="preserve"> </w:t>
      </w:r>
      <w:r>
        <w:t xml:space="preserve">and under two detectors that differ by an order of magnitude in</w:t>
      </w:r>
      <w:r>
        <w:t xml:space="preserve"> </w:t>
      </w:r>
      <w:r>
        <w:t xml:space="preserve">capacity, evaluating all arms with pre-registered contrasts, seed-level</w:t>
      </w:r>
      <w:r>
        <w:t xml:space="preserve"> </w:t>
      </w:r>
      <w:r>
        <w:t xml:space="preserve">statistics, and multiple-comparison correction.</w:t>
      </w:r>
    </w:p>
    <w:p>
      <w:pPr>
        <w:pStyle w:val="BodyText"/>
      </w:pPr>
      <w:r>
        <w:t xml:space="preserve">Three findings emerge. First,</w:t>
      </w:r>
      <w:r>
        <w:t xml:space="preserve"> </w:t>
      </w:r>
      <w:r>
        <w:rPr>
          <w:i/>
          <w:iCs/>
        </w:rPr>
        <w:t xml:space="preserve">the allocation signal determines where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 gains occur</w:t>
      </w:r>
      <w:r>
        <w:t xml:space="preserve">: each arm improves the class set it targets by</w:t>
      </w:r>
      <w:r>
        <w:t xml:space="preserve"> </w:t>
      </w:r>
      <w:r>
        <w:t xml:space="preserve">several points of AP while conferring only a smaller spillover</w:t>
      </w:r>
      <w:r>
        <w:t xml:space="preserve"> </w:t>
      </w:r>
      <w:r>
        <w:t xml:space="preserve">elsewhere, a double dissociation confirmed by a pre-registered</w:t>
      </w:r>
      <w:r>
        <w:t xml:space="preserve"> </w:t>
      </w:r>
      <w:r>
        <w:t xml:space="preserve">interaction test on the natural-view dataset and replicated in effect</w:t>
      </w:r>
      <w:r>
        <w:t xml:space="preserve"> </w:t>
      </w:r>
      <w:r>
        <w:t xml:space="preserve">size on MAR20. In contrast, the within-set weighting axis is null in</w:t>
      </w:r>
      <w:r>
        <w:t xml:space="preserve"> </w:t>
      </w:r>
      <w:r>
        <w:t xml:space="preserve">all four comparisons —</w:t>
      </w:r>
      <w:r>
        <w:t xml:space="preserve"> </w:t>
      </w:r>
      <w:r>
        <w:rPr>
          <w:i/>
          <w:iCs/>
        </w:rPr>
        <w:t xml:space="preserve">which classes</w:t>
      </w:r>
      <w:r>
        <w:t xml:space="preserve"> </w:t>
      </w:r>
      <w:r>
        <w:t xml:space="preserve">receive the budget matters;</w:t>
      </w:r>
      <w:r>
        <w:t xml:space="preserve"> </w:t>
      </w:r>
      <w:r>
        <w:rPr>
          <w:i/>
          <w:iCs/>
        </w:rPr>
        <w:t xml:space="preserve">how many images each class gets</w:t>
      </w:r>
      <w:r>
        <w:t xml:space="preserve"> </w:t>
      </w:r>
      <w:r>
        <w:t xml:space="preserve">does not measurably matter at the</w:t>
      </w:r>
      <w:r>
        <w:t xml:space="preserve"> </w:t>
      </w:r>
      <w:r>
        <w:t xml:space="preserve">budgets we study. Second, every augmentation effect we measure is</w:t>
      </w:r>
      <w:r>
        <w:t xml:space="preserve"> </w:t>
      </w:r>
      <w:r>
        <w:t xml:space="preserve">conditional on detector headroom: under a large pretrained transformer</w:t>
      </w:r>
      <w:r>
        <w:t xml:space="preserve"> </w:t>
      </w:r>
      <w:r>
        <w:t xml:space="preserve">detector whose baseline already exceeds the best augmented compact</w:t>
      </w:r>
      <w:r>
        <w:t xml:space="preserve"> </w:t>
      </w:r>
      <w:r>
        <w:t xml:space="preserve">model, all gains vanish. Third, the zero-cost resampling baseline —</w:t>
      </w:r>
      <w:r>
        <w:t xml:space="preserve"> </w:t>
      </w:r>
      <w:r>
        <w:t xml:space="preserve">repeat-factor sampling — dominates every generative arm on the</w:t>
      </w:r>
      <w:r>
        <w:t xml:space="preserve"> </w:t>
      </w:r>
      <w:r>
        <w:t xml:space="preserve">deeply imbalanced dataset yet is null on the shallowly imbalanced one,</w:t>
      </w:r>
      <w:r>
        <w:t xml:space="preserve"> </w:t>
      </w:r>
      <w:r>
        <w:t xml:space="preserve">where inpainting is the only augmentation with significant gains;</w:t>
      </w:r>
      <w:r>
        <w:t xml:space="preserve"> </w:t>
      </w:r>
      <w:r>
        <w:t xml:space="preserve">resampling’s outcome thus serves as a cheap diagnostic of whether</w:t>
      </w:r>
      <w:r>
        <w:t xml:space="preserve"> </w:t>
      </w:r>
      <w:r>
        <w:t xml:space="preserve">generation is worth its cost. Together these results yield a three-step</w:t>
      </w:r>
      <w:r>
        <w:t xml:space="preserve"> </w:t>
      </w:r>
      <w:r>
        <w:t xml:space="preserve">decision rule for practitioners — check headroom, probe with free</w:t>
      </w:r>
      <w:r>
        <w:t xml:space="preserve"> </w:t>
      </w:r>
      <w:r>
        <w:t xml:space="preserve">resampling, then generate for the</w:t>
      </w:r>
      <w:r>
        <w:t xml:space="preserve"> </w:t>
      </w:r>
      <w:r>
        <w:rPr>
          <w:i/>
          <w:iCs/>
        </w:rPr>
        <w:t xml:space="preserve">measured-weakest</w:t>
      </w:r>
      <w:r>
        <w:t xml:space="preserve"> </w:t>
      </w:r>
      <w:r>
        <w:t xml:space="preserve">classes with a</w:t>
      </w:r>
      <w:r>
        <w:t xml:space="preserve"> </w:t>
      </w:r>
      <w:r>
        <w:t xml:space="preserve">uniform split — and a caution for the literature: augmentation studies</w:t>
      </w:r>
      <w:r>
        <w:t xml:space="preserve"> </w:t>
      </w:r>
      <w:r>
        <w:t xml:space="preserve">that vary a single recipe on a single detector risk reporting effects</w:t>
      </w:r>
      <w:r>
        <w:t xml:space="preserve"> </w:t>
      </w:r>
      <w:r>
        <w:t xml:space="preserve">that a stronger baseline model would erase.</w:t>
      </w:r>
    </w:p>
    <w:p>
      <w:pPr>
        <w:pStyle w:val="BodyText"/>
      </w:pPr>
      <w:r>
        <w:t xml:space="preserve">Our contributions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allocation-signal finding.</w:t>
      </w:r>
      <w:r>
        <w:t xml:space="preserve"> </w:t>
      </w:r>
      <w:r>
        <w:t xml:space="preserve">Under a fixed budget, fixed class</w:t>
      </w:r>
      <w:r>
        <w:t xml:space="preserve"> </w:t>
      </w:r>
      <w:r>
        <w:t xml:space="preserve">count, and fixed generation pipeline, the choice of class set — not</w:t>
      </w:r>
      <w:r>
        <w:t xml:space="preserve"> </w:t>
      </w:r>
      <w:r>
        <w:t xml:space="preserve">the per-class weighting — determines where inpainting-augmentation</w:t>
      </w:r>
      <w:r>
        <w:t xml:space="preserve"> </w:t>
      </w:r>
      <w:r>
        <w:t xml:space="preserve">gains occur (set-by-scope interaction +0.05 to +0.06 across two</w:t>
      </w:r>
      <w:r>
        <w:t xml:space="preserve"> </w:t>
      </w:r>
      <w:r>
        <w:t xml:space="preserve">datasets; weighting null in all four pre-registered comparisons), and</w:t>
      </w:r>
      <w:r>
        <w:t xml:space="preserve"> </w:t>
      </w:r>
      <w:r>
        <w:t xml:space="preserve">frequency is a poor default signal wherever frequency and difficulty</w:t>
      </w:r>
      <w:r>
        <w:t xml:space="preserve"> </w:t>
      </w:r>
      <w:r>
        <w:t xml:space="preserve">decouple.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evaluation protocol for augmentation claims.</w:t>
      </w:r>
      <w:r>
        <w:t xml:space="preserve"> </w:t>
      </w:r>
      <w:r>
        <w:t xml:space="preserve">A 2×2 factorial</w:t>
      </w:r>
      <w:r>
        <w:t xml:space="preserve"> </w:t>
      </w:r>
      <w:r>
        <w:t xml:space="preserve">with budget control, pre-registered and hash-frozen contrasts,</w:t>
      </w:r>
      <w:r>
        <w:t xml:space="preserve"> </w:t>
      </w:r>
      <w:r>
        <w:t xml:space="preserve">seed-blocked tests with Holm correction, and rule-based generation</w:t>
      </w:r>
      <w:r>
        <w:t xml:space="preserve"> </w:t>
      </w:r>
      <w:r>
        <w:t xml:space="preserve">verification — a reusable template that blocks the confounds (budget</w:t>
      </w:r>
      <w:r>
        <w:t xml:space="preserve"> </w:t>
      </w:r>
      <w:r>
        <w:t xml:space="preserve">differences, single-seed effects, post-hoc hypothesis selection)</w:t>
      </w:r>
      <w:r>
        <w:t xml:space="preserve"> </w:t>
      </w:r>
      <w:r>
        <w:t xml:space="preserve">common in augmentation studies.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condition map for generative augmentation.</w:t>
      </w:r>
      <w:r>
        <w:t xml:space="preserve"> </w:t>
      </w:r>
      <w:r>
        <w:t xml:space="preserve">Evidence that</w:t>
      </w:r>
      <w:r>
        <w:t xml:space="preserve"> </w:t>
      </w:r>
      <w:r>
        <w:t xml:space="preserve">augmentation gains are moderated by detector headroom and by the</w:t>
      </w:r>
      <w:r>
        <w:t xml:space="preserve"> </w:t>
      </w:r>
      <w:r>
        <w:t xml:space="preserve">depth of dataset imbalance, including the failure modes: all gains</w:t>
      </w:r>
      <w:r>
        <w:t xml:space="preserve"> </w:t>
      </w:r>
      <w:r>
        <w:t xml:space="preserve">vanish under a strong pretrained detector, and resampling turns</w:t>
      </w:r>
      <w:r>
        <w:t xml:space="preserve"> </w:t>
      </w:r>
      <w:r>
        <w:t xml:space="preserve">harmful on the weak scope of a shallowly imbalanced dataset.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open, deterministic pipeline.</w:t>
      </w:r>
      <w:r>
        <w:t xml:space="preserve"> </w:t>
      </w:r>
      <w:r>
        <w:t xml:space="preserve">Bbox-protected inpainting with</w:t>
      </w:r>
      <w:r>
        <w:t xml:space="preserve"> </w:t>
      </w:r>
      <w:r>
        <w:t xml:space="preserve">quantitative quality verification, hallucination auditing, and fully</w:t>
      </w:r>
      <w:r>
        <w:t xml:space="preserve"> </w:t>
      </w:r>
      <w:r>
        <w:t xml:space="preserve">seed-deterministic regeneration, released with plans, logs, metrics,</w:t>
      </w:r>
      <w:r>
        <w:t xml:space="preserve"> </w:t>
      </w:r>
      <w:r>
        <w:t xml:space="preserve">and weights for all 66 training runs.</w:t>
      </w:r>
    </w:p>
    <w:p>
      <w:pPr>
        <w:pStyle w:val="FirstParagraph"/>
      </w:pPr>
      <w:r>
        <w:t xml:space="preserve">The remainder of the paper reviews related work (Section 2), details</w:t>
      </w:r>
      <w:r>
        <w:t xml:space="preserve"> </w:t>
      </w:r>
      <w:r>
        <w:t xml:space="preserve">the method and experimental setup (Sections 3–4), reports results</w:t>
      </w:r>
      <w:r>
        <w:t xml:space="preserve"> </w:t>
      </w:r>
      <w:r>
        <w:t xml:space="preserve">(Section 5), develops engineering guidance, a mechanistic</w:t>
      </w:r>
      <w:r>
        <w:t xml:space="preserve"> </w:t>
      </w:r>
      <w:r>
        <w:t xml:space="preserve">interpretation, and limitations (Section 6), and concludes</w:t>
      </w:r>
      <w:r>
        <w:t xml:space="preserve"> </w:t>
      </w:r>
      <w:r>
        <w:t xml:space="preserve">(Section 7).</w:t>
      </w:r>
    </w:p>
    <w:bookmarkEnd w:id="12"/>
    <w:bookmarkStart w:id="17" w:name="related-work"/>
    <w:p>
      <w:pPr>
        <w:pStyle w:val="Heading1"/>
      </w:pPr>
      <w:r>
        <w:t xml:space="preserve">2. Related Work</w:t>
      </w:r>
    </w:p>
    <w:bookmarkStart w:id="13" w:name="X9c96b87335c71bc5ea7192ea9b214497d6d2bec"/>
    <w:p>
      <w:pPr>
        <w:pStyle w:val="Heading2"/>
      </w:pPr>
      <w:r>
        <w:t xml:space="preserve">2.1 Generative augmentation for object detection</w:t>
      </w:r>
    </w:p>
    <w:p>
      <w:pPr>
        <w:pStyle w:val="FirstParagraph"/>
      </w:pPr>
      <w:r>
        <w:t xml:space="preserve">Synthetic training data for detection has largely followed a</w:t>
      </w:r>
      <w:r>
        <w:t xml:space="preserve"> </w:t>
      </w:r>
      <w:r>
        <w:rPr>
          <w:i/>
          <w:iCs/>
        </w:rPr>
        <w:t xml:space="preserve">foreground</w:t>
      </w:r>
      <w:r>
        <w:t xml:space="preserve"> </w:t>
      </w:r>
      <w:r>
        <w:t xml:space="preserve">line of work: Copy-Paste showed that pasting real object</w:t>
      </w:r>
      <w:r>
        <w:t xml:space="preserve"> </w:t>
      </w:r>
      <w:r>
        <w:t xml:space="preserve">instances into new images is a strong augmentation on its own</w:t>
      </w:r>
      <w:r>
        <w:t xml:space="preserve"> </w:t>
      </w:r>
      <w:r>
        <w:t xml:space="preserve">(Ghiasi et al., 2021); X-Paste scaled the recipe by generating the</w:t>
      </w:r>
      <w:r>
        <w:t xml:space="preserve"> </w:t>
      </w:r>
      <w:r>
        <w:t xml:space="preserve">pasted instances with text-to-image diffusion (Zhao et al., 2023);</w:t>
      </w:r>
      <w:r>
        <w:t xml:space="preserve"> </w:t>
      </w:r>
      <w:r>
        <w:t xml:space="preserve">MosaicFusion synthesizes rare-category objects together with their masks</w:t>
      </w:r>
      <w:r>
        <w:t xml:space="preserve"> </w:t>
      </w:r>
      <w:r>
        <w:t xml:space="preserve">(Xie et al., 2024); Gen2Det generates scene-centric images by grounded</w:t>
      </w:r>
      <w:r>
        <w:t xml:space="preserve"> </w:t>
      </w:r>
      <w:r>
        <w:t xml:space="preserve">inpainting and couples them with image- and instance-level filtering</w:t>
      </w:r>
      <w:r>
        <w:t xml:space="preserve"> </w:t>
      </w:r>
      <w:r>
        <w:t xml:space="preserve">(Suri et al., 2023); and DiverGen attributes much of the benefit to the</w:t>
      </w:r>
      <w:r>
        <w:t xml:space="preserve"> </w:t>
      </w:r>
      <w:r>
        <w:rPr>
          <w:i/>
          <w:iCs/>
        </w:rPr>
        <w:t xml:space="preserve">diversity</w:t>
      </w:r>
      <w:r>
        <w:t xml:space="preserve"> </w:t>
      </w:r>
      <w:r>
        <w:t xml:space="preserve">of generated data (Fan et al., 2024). Domain-specific</w:t>
      </w:r>
      <w:r>
        <w:t xml:space="preserve"> </w:t>
      </w:r>
      <w:r>
        <w:t xml:space="preserve">variants fine-tune or condition the generator for a target domain, as in</w:t>
      </w:r>
      <w:r>
        <w:t xml:space="preserve"> </w:t>
      </w:r>
      <w:r>
        <w:t xml:space="preserve">ODGEN for specialized detection datasets (Zhu et al., 2024) and AeroGen</w:t>
      </w:r>
      <w:r>
        <w:t xml:space="preserve"> </w:t>
      </w:r>
      <w:r>
        <w:t xml:space="preserve">for layout-conditioned remote-sensing imagery (Tang et al., 2025).</w:t>
      </w:r>
      <w:r>
        <w:t xml:space="preserve"> </w:t>
      </w:r>
      <w:r>
        <w:t xml:space="preserve">Closest to our pipeline is the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line: Li et al. (2024)</w:t>
      </w:r>
      <w:r>
        <w:t xml:space="preserve"> </w:t>
      </w:r>
      <w:r>
        <w:t xml:space="preserve">protect annotated foregrounds and regenerate only the surroundings with</w:t>
      </w:r>
      <w:r>
        <w:t xml:space="preserve"> </w:t>
      </w:r>
      <w:r>
        <w:t xml:space="preserve">Stable Diffusion inpainting, reporting that background augmentation can</w:t>
      </w:r>
      <w:r>
        <w:t xml:space="preserve"> </w:t>
      </w:r>
      <w:r>
        <w:t xml:space="preserve">outperform object-centric augmentation for robustness and</w:t>
      </w:r>
      <w:r>
        <w:t xml:space="preserve"> </w:t>
      </w:r>
      <w:r>
        <w:t xml:space="preserve">generalization. We adopt this mechanism deliberately — it keeps labels</w:t>
      </w:r>
      <w:r>
        <w:t xml:space="preserve"> </w:t>
      </w:r>
      <w:r>
        <w:t xml:space="preserve">exact by construction — but ask a question this literature leaves open.</w:t>
      </w:r>
      <w:r>
        <w:t xml:space="preserve"> </w:t>
      </w:r>
      <w:r>
        <w:t xml:space="preserve">Existing studies establish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generated data can help and how to</w:t>
      </w:r>
      <w:r>
        <w:t xml:space="preserve"> </w:t>
      </w:r>
      <w:r>
        <w:t xml:space="preserve">filter it; the budget itself is typically spent uniformly or left as an</w:t>
      </w:r>
      <w:r>
        <w:t xml:space="preserve"> </w:t>
      </w:r>
      <w:r>
        <w:t xml:space="preserve">unexamined implementation choice. None isolates the</w:t>
      </w:r>
      <w:r>
        <w:t xml:space="preserve"> </w:t>
      </w:r>
      <w:r>
        <w:rPr>
          <w:i/>
          <w:iCs/>
        </w:rPr>
        <w:t xml:space="preserve">allocation signal</w:t>
      </w:r>
      <w:r>
        <w:t xml:space="preserve"> </w:t>
      </w:r>
      <w:r>
        <w:t xml:space="preserve">— which classes receive the budget — as the experimental variable, which</w:t>
      </w:r>
      <w:r>
        <w:t xml:space="preserve"> </w:t>
      </w:r>
      <w:r>
        <w:t xml:space="preserve">is precisely the factor our design manipulates under a fixed budget,</w:t>
      </w:r>
      <w:r>
        <w:t xml:space="preserve"> </w:t>
      </w:r>
      <w:r>
        <w:t xml:space="preserve">generator, and quality-verification protocol.</w:t>
      </w:r>
    </w:p>
    <w:bookmarkEnd w:id="13"/>
    <w:bookmarkStart w:id="14" w:name="Xadbf286e3c8ff4015f100240ac05a4e76118f34"/>
    <w:p>
      <w:pPr>
        <w:pStyle w:val="Heading2"/>
      </w:pPr>
      <w:r>
        <w:t xml:space="preserve">2.2 Long-tailed detection: resampling and rebalancing</w:t>
      </w:r>
    </w:p>
    <w:p>
      <w:pPr>
        <w:pStyle w:val="FirstParagraph"/>
      </w:pPr>
      <w:r>
        <w:t xml:space="preserve">The long-tail literature defines the problem by class frequency. LVIS</w:t>
      </w:r>
      <w:r>
        <w:t xml:space="preserve"> </w:t>
      </w:r>
      <w:r>
        <w:t xml:space="preserve">introduced the large-vocabulary benchmark, the rare/common/frequent</w:t>
      </w:r>
      <w:r>
        <w:t xml:space="preserve"> </w:t>
      </w:r>
      <w:r>
        <w:t xml:space="preserve">reporting convention, and repeat-factor sampling (RFS), the standard</w:t>
      </w:r>
      <w:r>
        <w:t xml:space="preserve"> </w:t>
      </w:r>
      <w:r>
        <w:t xml:space="preserve">image-level resampling scheme (Gupta et al., 2019); instance-aware and</w:t>
      </w:r>
      <w:r>
        <w:t xml:space="preserve"> </w:t>
      </w:r>
      <w:r>
        <w:t xml:space="preserve">exponentially weighted refinements followed (Yaman et al., 2023;</w:t>
      </w:r>
      <w:r>
        <w:t xml:space="preserve"> </w:t>
      </w:r>
      <w:r>
        <w:t xml:space="preserve">Ahmed et al., 2025). Loss-side rebalancing spans balanced group softmax</w:t>
      </w:r>
      <w:r>
        <w:t xml:space="preserve"> </w:t>
      </w:r>
      <w:r>
        <w:t xml:space="preserve">(Li et al., 2020), Seesaw loss (Wang et al., 2021), and equalized focal</w:t>
      </w:r>
      <w:r>
        <w:t xml:space="preserve"> </w:t>
      </w:r>
      <w:r>
        <w:t xml:space="preserve">loss for one-stage detectors (Li et al., 2022). Two findings from this</w:t>
      </w:r>
      <w:r>
        <w:t xml:space="preserve"> </w:t>
      </w:r>
      <w:r>
        <w:t xml:space="preserve">literature shape our protocol. First, rebalancing techniques developed</w:t>
      </w:r>
      <w:r>
        <w:t xml:space="preserve"> </w:t>
      </w:r>
      <w:r>
        <w:t xml:space="preserve">on two-stage detectors transfer unevenly to modern one-stage pipelines,</w:t>
      </w:r>
      <w:r>
        <w:t xml:space="preserve"> </w:t>
      </w:r>
      <w:r>
        <w:t xml:space="preserve">where strong default augmentation (mosaic, mixup) already dominates</w:t>
      </w:r>
      <w:r>
        <w:t xml:space="preserve"> </w:t>
      </w:r>
      <w:r>
        <w:t xml:space="preserve">sampling- and loss-based corrections (Crasto, 2024);</w:t>
      </w:r>
      <w:r>
        <w:t xml:space="preserve"> </w:t>
      </w:r>
      <w:r>
        <w:t xml:space="preserve">accordingly, all of our arms are evaluated as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additions on</w:t>
      </w:r>
      <w:r>
        <w:t xml:space="preserve"> </w:t>
      </w:r>
      <w:r>
        <w:t xml:space="preserve">top of a strong augmented baseline rather than in isolation — the</w:t>
      </w:r>
      <w:r>
        <w:t xml:space="preserve"> </w:t>
      </w:r>
      <w:r>
        <w:t xml:space="preserve">reporting practice of X-Paste and Gen2Det. Second, and central to our</w:t>
      </w:r>
      <w:r>
        <w:t xml:space="preserve"> </w:t>
      </w:r>
      <w:r>
        <w:t xml:space="preserve">motivation, the entire resampling tradition presumes that frequency</w:t>
      </w:r>
      <w:r>
        <w:t xml:space="preserve"> </w:t>
      </w:r>
      <w:r>
        <w:t xml:space="preserve">identifies the classes that need help. Our data violate that premise —</w:t>
      </w:r>
      <w:r>
        <w:t xml:space="preserve"> </w:t>
      </w:r>
      <w:r>
        <w:t xml:space="preserve">per-class average precision correlates</w:t>
      </w:r>
      <w:r>
        <w:t xml:space="preserve"> </w:t>
      </w:r>
      <w:r>
        <w:rPr>
          <w:i/>
          <w:iCs/>
        </w:rPr>
        <w:t xml:space="preserve">negatively</w:t>
      </w:r>
      <w:r>
        <w:t xml:space="preserve"> </w:t>
      </w:r>
      <w:r>
        <w:t xml:space="preserve">with training</w:t>
      </w:r>
      <w:r>
        <w:t xml:space="preserve"> </w:t>
      </w:r>
      <w:r>
        <w:t xml:space="preserve">frequency on the natural-view dataset — and our factorial design treats</w:t>
      </w:r>
      <w:r>
        <w:t xml:space="preserve"> </w:t>
      </w:r>
      <w:r>
        <w:t xml:space="preserve">the frequency-defined tail and the measured-AP-defined weak set as</w:t>
      </w:r>
      <w:r>
        <w:t xml:space="preserve"> </w:t>
      </w:r>
      <w:r>
        <w:t xml:space="preserve">competing allocation signals rather than assuming either one.</w:t>
      </w:r>
    </w:p>
    <w:bookmarkEnd w:id="14"/>
    <w:bookmarkStart w:id="15" w:name="allocating-and-selecting-synthetic-data"/>
    <w:p>
      <w:pPr>
        <w:pStyle w:val="Heading2"/>
      </w:pPr>
      <w:r>
        <w:t xml:space="preserve">2.3 Allocating and selecting synthetic data</w:t>
      </w:r>
    </w:p>
    <w:p>
      <w:pPr>
        <w:pStyle w:val="FirstParagraph"/>
      </w:pPr>
      <w:r>
        <w:t xml:space="preserve">A smaller body of work asks not whether to generate but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</w:t>
      </w:r>
      <w:r>
        <w:t xml:space="preserve">. Diffusion-curriculum approaches allocate synthetic data</w:t>
      </w:r>
      <w:r>
        <w:t xml:space="preserve"> </w:t>
      </w:r>
      <w:r>
        <w:t xml:space="preserve">adaptively along an image-guidance spectrum for tail classes</w:t>
      </w:r>
      <w:r>
        <w:t xml:space="preserve"> </w:t>
      </w:r>
      <w:r>
        <w:t xml:space="preserve">(Liang et al., 2025); and generating informative samples with</w:t>
      </w:r>
      <w:r>
        <w:t xml:space="preserve"> </w:t>
      </w:r>
      <w:r>
        <w:t xml:space="preserve">class-aware generative adversarial networks for weak regions of a</w:t>
      </w:r>
      <w:r>
        <w:t xml:space="preserve"> </w:t>
      </w:r>
      <w:r>
        <w:t xml:space="preserve">classifier was explored as early as the GAN era, in medical image</w:t>
      </w:r>
      <w:r>
        <w:t xml:space="preserve"> </w:t>
      </w:r>
      <w:r>
        <w:t xml:space="preserve">classification (Bozorgtabar et al., 2019), anticipating our difficulty</w:t>
      </w:r>
      <w:r>
        <w:t xml:space="preserve"> </w:t>
      </w:r>
      <w:r>
        <w:t xml:space="preserve">signal. On the selection side, quality filtering by CLIP score or</w:t>
      </w:r>
      <w:r>
        <w:t xml:space="preserve"> </w:t>
      </w:r>
      <w:r>
        <w:t xml:space="preserve">detector feedback is by now a standard component (Suri et al., 2023;</w:t>
      </w:r>
      <w:r>
        <w:t xml:space="preserve"> </w:t>
      </w:r>
      <w:r>
        <w:t xml:space="preserve">Fan et al., 2024), and recent work cautions that retrieved real images</w:t>
      </w:r>
      <w:r>
        <w:t xml:space="preserve"> </w:t>
      </w:r>
      <w:r>
        <w:t xml:space="preserve">can match or outperform synthetic ones (Geng et al., 2024), reinforcing</w:t>
      </w:r>
      <w:r>
        <w:t xml:space="preserve"> </w:t>
      </w:r>
      <w:r>
        <w:t xml:space="preserve">the need for strong non-generative baselines. These works motivate difficulty-aware allocation but evaluate</w:t>
      </w:r>
      <w:r>
        <w:t xml:space="preserve"> </w:t>
      </w:r>
      <w:r>
        <w:t xml:space="preserve">it entangled with other design changes — curricula, generator</w:t>
      </w:r>
      <w:r>
        <w:t xml:space="preserve"> </w:t>
      </w:r>
      <w:r>
        <w:t xml:space="preserve">fine-tuning, filtering — and without budget-controlled comparisons.</w:t>
      </w:r>
      <w:r>
        <w:t xml:space="preserve"> </w:t>
      </w:r>
      <w:r>
        <w:t xml:space="preserve">Our contribution to this strand is methodological: a 2×2 factorial that</w:t>
      </w:r>
      <w:r>
        <w:t xml:space="preserve"> </w:t>
      </w:r>
      <w:r>
        <w:t xml:space="preserve">crosses the allocation signal with the within-set weighting under an</w:t>
      </w:r>
      <w:r>
        <w:t xml:space="preserve"> </w:t>
      </w:r>
      <w:r>
        <w:t xml:space="preserve">identical budget, class count, generator, and verification protocol,</w:t>
      </w:r>
      <w:r>
        <w:t xml:space="preserve"> </w:t>
      </w:r>
      <w:r>
        <w:t xml:space="preserve">evaluated against pre-registered contrasts, so that the effect of the</w:t>
      </w:r>
      <w:r>
        <w:t xml:space="preserve"> </w:t>
      </w:r>
      <w:r>
        <w:t xml:space="preserve">signal itself is identified.</w:t>
      </w:r>
    </w:p>
    <w:bookmarkEnd w:id="15"/>
    <w:bookmarkStart w:id="16" w:name="X555ced799a2dc50d979e928024ec9fc96c17304"/>
    <w:p>
      <w:pPr>
        <w:pStyle w:val="Heading2"/>
      </w:pPr>
      <w:r>
        <w:t xml:space="preserve">2.4 Aircraft detection in surveillance imagery</w:t>
      </w:r>
    </w:p>
    <w:p>
      <w:pPr>
        <w:pStyle w:val="FirstParagraph"/>
      </w:pPr>
      <w:r>
        <w:t xml:space="preserve">Military aircraft recognition is served by dedicated benchmarks —</w:t>
      </w:r>
      <w:r>
        <w:t xml:space="preserve"> </w:t>
      </w:r>
      <w:r>
        <w:t xml:space="preserve">notably MAR20, the largest public military-aircraft remote-sensing</w:t>
      </w:r>
      <w:r>
        <w:t xml:space="preserve"> </w:t>
      </w:r>
      <w:r>
        <w:t xml:space="preserve">dataset (Yu et al., 2023) — and by a line of detector-architecture work,</w:t>
      </w:r>
      <w:r>
        <w:t xml:space="preserve"> </w:t>
      </w:r>
      <w:r>
        <w:t xml:space="preserve">from fine-grained one-stage designs evaluated on MAR20 (FGA-YOLO;</w:t>
      </w:r>
      <w:r>
        <w:t xml:space="preserve"> </w:t>
      </w:r>
      <w:r>
        <w:t xml:space="preserve">Wu et al., 2025) to small-object detection for aerial platforms</w:t>
      </w:r>
      <w:r>
        <w:t xml:space="preserve"> </w:t>
      </w:r>
      <w:r>
        <w:t xml:space="preserve">published in this journal (Song et al., 2024). This literature concentrates on architectural improvements</w:t>
      </w:r>
      <w:r>
        <w:t xml:space="preserve"> </w:t>
      </w:r>
      <w:r>
        <w:t xml:space="preserve">under fixed data; the complementary engineering question — how to spend</w:t>
      </w:r>
      <w:r>
        <w:t xml:space="preserve"> </w:t>
      </w:r>
      <w:r>
        <w:t xml:space="preserve">a limited synthetic-data budget when per-class collection is expensive —</w:t>
      </w:r>
      <w:r>
        <w:t xml:space="preserve"> </w:t>
      </w:r>
      <w:r>
        <w:t xml:space="preserve">has received little controlled study in the domain. We address that</w:t>
      </w:r>
      <w:r>
        <w:t xml:space="preserve"> </w:t>
      </w:r>
      <w:r>
        <w:t xml:space="preserve">question on both a ground-level natural-view benchmark and MAR20, and</w:t>
      </w:r>
      <w:r>
        <w:t xml:space="preserve"> </w:t>
      </w:r>
      <w:r>
        <w:t xml:space="preserve">use the two detector families of Section 4.2 to test whether the answer</w:t>
      </w:r>
      <w:r>
        <w:t xml:space="preserve"> </w:t>
      </w:r>
      <w:r>
        <w:t xml:space="preserve">survives a change of architecture and capacity.</w:t>
      </w:r>
    </w:p>
    <w:bookmarkEnd w:id="16"/>
    <w:bookmarkEnd w:id="17"/>
    <w:bookmarkStart w:id="24" w:name="method"/>
    <w:p>
      <w:pPr>
        <w:pStyle w:val="Heading1"/>
      </w:pPr>
      <w:r>
        <w:t xml:space="preserve">3. Method</w:t>
      </w:r>
    </w:p>
    <w:bookmarkStart w:id="18" w:name="overview"/>
    <w:p>
      <w:pPr>
        <w:pStyle w:val="Heading2"/>
      </w:pPr>
      <w:r>
        <w:t xml:space="preserve">3.1 Overview</w:t>
      </w:r>
    </w:p>
    <w:p>
      <w:pPr>
        <w:pStyle w:val="FirstParagraph"/>
      </w:pPr>
      <w:r>
        <w:t xml:space="preserve">Our pipeline augments a detection training set with synthetic images in</w:t>
      </w:r>
      <w:r>
        <w:t xml:space="preserve"> </w:t>
      </w:r>
      <w:r>
        <w:t xml:space="preserve">which the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is regenerated by a diffusion inpainting model</w:t>
      </w:r>
      <w:r>
        <w:t xml:space="preserve"> </w:t>
      </w:r>
      <w:r>
        <w:t xml:space="preserve">while every annotated object is geometrically protected (Figure 1). Given</w:t>
      </w:r>
      <w:r>
        <w:t xml:space="preserve"> </w:t>
      </w:r>
      <w:r>
        <w:t xml:space="preserve">a fixed budget of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synthetic images and a fixed number of target</w:t>
      </w:r>
      <w:r>
        <w:t xml:space="preserve"> </w:t>
      </w:r>
      <w:r>
        <w:t xml:space="preserve">classes</w:t>
      </w:r>
      <w:r>
        <w:t xml:space="preserve"> </w:t>
      </w:r>
      <w:r>
        <w:rPr>
          <w:i/>
          <w:iCs/>
        </w:rPr>
        <w:t xml:space="preserve">K</w:t>
      </w:r>
      <w:r>
        <w:t xml:space="preserve">, an</w:t>
      </w:r>
      <w:r>
        <w:t xml:space="preserve"> </w:t>
      </w:r>
      <w:r>
        <w:rPr>
          <w:i/>
          <w:iCs/>
        </w:rPr>
        <w:t xml:space="preserve">allocation plan</w:t>
      </w:r>
      <w:r>
        <w:t xml:space="preserve"> </w:t>
      </w:r>
      <w:r>
        <w:t xml:space="preserve">assigns a per-class image quota;</w:t>
      </w:r>
      <w:r>
        <w:t xml:space="preserve"> </w:t>
      </w:r>
      <w:r>
        <w:t xml:space="preserve">training images containing the targeted class are drawn as sources,</w:t>
      </w:r>
      <w:r>
        <w:t xml:space="preserve"> </w:t>
      </w:r>
      <w:r>
        <w:t xml:space="preserve">inpainted outside all annotated object boxes, required to pass rule-based</w:t>
      </w:r>
      <w:r>
        <w:t xml:space="preserve"> </w:t>
      </w:r>
      <w:r>
        <w:t xml:space="preserve">quality verification against quantitative criteria (Section 3.4), and</w:t>
      </w:r>
      <w:r>
        <w:t xml:space="preserve"> </w:t>
      </w:r>
      <w:r>
        <w:t xml:space="preserve">inserted into the training split only. The design isolates a single</w:t>
      </w:r>
      <w:r>
        <w:t xml:space="preserve"> </w:t>
      </w:r>
      <w:r>
        <w:t xml:space="preserve">question: holding the generator, prompts, quality verification, budget,</w:t>
      </w:r>
      <w:r>
        <w:t xml:space="preserve"> </w:t>
      </w:r>
      <w:r>
        <w:t xml:space="preserve">and class count fixed, does the</w:t>
      </w:r>
      <w:r>
        <w:t xml:space="preserve"> </w:t>
      </w:r>
      <w:r>
        <w:rPr>
          <w:i/>
          <w:iCs/>
        </w:rPr>
        <w:t xml:space="preserve">allocation signal</w:t>
      </w:r>
      <w:r>
        <w:t xml:space="preserve"> </w:t>
      </w:r>
      <w:r>
        <w:t xml:space="preserve">— the rule that</w:t>
      </w:r>
      <w:r>
        <w:t xml:space="preserve"> </w:t>
      </w:r>
      <w:r>
        <w:t xml:space="preserve">selects which classes receive the budget — change where performance gains</w:t>
      </w:r>
      <w:r>
        <w:t xml:space="preserve"> </w:t>
      </w:r>
      <w:r>
        <w:t xml:space="preserve">occur?</w:t>
      </w:r>
    </w:p>
    <w:bookmarkEnd w:id="18"/>
    <w:bookmarkStart w:id="19" w:name="X68f24585ca6a204378a7aeeb8ea86956d845257"/>
    <w:p>
      <w:pPr>
        <w:pStyle w:val="Heading2"/>
      </w:pPr>
      <w:r>
        <w:t xml:space="preserve">3.2 Allocation design: class set × within-set weighting</w:t>
      </w:r>
    </w:p>
    <w:p>
      <w:pPr>
        <w:pStyle w:val="FirstParagraph"/>
      </w:pPr>
      <w:r>
        <w:t xml:space="preserve">We instantiate two allocation signals and two within-set weightings,</w:t>
      </w:r>
      <w:r>
        <w:t xml:space="preserve"> </w:t>
      </w:r>
      <w:r>
        <w:t xml:space="preserve">yielding a 2×2 factorial over augmentation arms: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 set (frequency signal).</w:t>
      </w:r>
      <w:r>
        <w:t xml:space="preserve"> </w:t>
      </w:r>
      <w:r>
        <w:t xml:space="preserve">The bottom 30% of classes by training</w:t>
      </w:r>
      <w:r>
        <w:t xml:space="preserve"> </w:t>
      </w:r>
      <w:r>
        <w:t xml:space="preserve">instance count — the conventional long-tail prescription.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Weak set (difficulty signal).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classes with the lowest</w:t>
      </w:r>
      <w:r>
        <w:t xml:space="preserve"> </w:t>
      </w:r>
      <w:r>
        <w:t xml:space="preserve">baseline per-class average precision (AP), measured on the validation</w:t>
      </w:r>
      <w:r>
        <w:t xml:space="preserve"> </w:t>
      </w:r>
      <w:r>
        <w:t xml:space="preserve">split by the</w:t>
      </w:r>
      <w:r>
        <w:t xml:space="preserve"> </w:t>
      </w:r>
      <w:r>
        <w:rPr>
          <w:rStyle w:val="VerbatimChar"/>
        </w:rPr>
        <w:t xml:space="preserve">basic_aug</w:t>
      </w:r>
      <w:r>
        <w:t xml:space="preserve"> </w:t>
      </w:r>
      <w:r>
        <w:t xml:space="preserve">baseline detector and averaged over its</w:t>
      </w:r>
      <w:r>
        <w:t xml:space="preserve"> </w:t>
      </w:r>
      <w:r>
        <w:t xml:space="preserve">training seeds.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fixed to the tail-set size so that set identity,</w:t>
      </w:r>
      <w:r>
        <w:t xml:space="preserve"> </w:t>
      </w:r>
      <w:r>
        <w:t xml:space="preserve">not set size, is the manipulated variable.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Uniform weighting</w:t>
      </w:r>
      <w:r>
        <w:t xml:space="preserve"> </w:t>
      </w:r>
      <w:r>
        <w:t xml:space="preserve">splits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equally across the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classes.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Weighted allocation</w:t>
      </w:r>
      <w:r>
        <w:t xml:space="preserve"> </w:t>
      </w:r>
      <w:r>
        <w:t xml:space="preserve">distributes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proportionally to a priority</w:t>
      </w:r>
      <w:r>
        <w:t xml:space="preserve"> </w:t>
      </w:r>
      <w:r>
        <w:t xml:space="preserve">score: for the tail set, a convex combination of rarity and measured</w:t>
      </w:r>
      <w:r>
        <w:t xml:space="preserve"> </w:t>
      </w:r>
      <w:r>
        <w:t xml:space="preserve">weakness (weight 0.6 toward rarity); for the weak set, measured</w:t>
      </w:r>
      <w:r>
        <w:t xml:space="preserve"> </w:t>
      </w:r>
      <w:r>
        <w:t xml:space="preserve">weakness alone.</w:t>
      </w:r>
    </w:p>
    <w:p>
      <w:pPr>
        <w:pStyle w:val="FirstParagraph"/>
      </w:pPr>
      <w:r>
        <w:t xml:space="preserve">Quotas are computed by a deterministic capped largest-remainder</w:t>
      </w:r>
      <w:r>
        <w:t xml:space="preserve"> </w:t>
      </w:r>
      <w:r>
        <w:t xml:space="preserve">allocator: each class first receives a minimum quota, the remainder is</w:t>
      </w:r>
      <w:r>
        <w:t xml:space="preserve"> </w:t>
      </w:r>
      <w:r>
        <w:t xml:space="preserve">apportioned proportionally to the weighting under per-class caps, and</w:t>
      </w:r>
      <w:r>
        <w:t xml:space="preserve"> </w:t>
      </w:r>
      <w:r>
        <w:t xml:space="preserve">fractional leftovers go to the largest remainders with index-ordered tie</w:t>
      </w:r>
      <w:r>
        <w:t xml:space="preserve"> </w:t>
      </w:r>
      <w:r>
        <w:t xml:space="preserve">breaking. The allocator guarantees that every arm spends exactly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images on exactly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classes, so budget can never confound the</w:t>
      </w:r>
      <w:r>
        <w:t xml:space="preserve"> </w:t>
      </w:r>
      <w:r>
        <w:t xml:space="preserve">comparison. Empirically, the two sets are disjoint on the natural-view</w:t>
      </w:r>
      <w:r>
        <w:t xml:space="preserve"> </w:t>
      </w:r>
      <w:r>
        <w:t xml:space="preserve">benchmark and overlap only marginally on the satellite-view benchmark</w:t>
      </w:r>
      <w:r>
        <w:t xml:space="preserve"> </w:t>
      </w:r>
      <w:r>
        <w:t xml:space="preserve">(Section 4.1) — frequency and measured difficulty select genuinely</w:t>
      </w:r>
      <w:r>
        <w:t xml:space="preserve"> </w:t>
      </w:r>
      <w:r>
        <w:t xml:space="preserve">different classes here (Section 5.1), which is what renders the</w:t>
      </w:r>
      <w:r>
        <w:t xml:space="preserve"> </w:t>
      </w:r>
      <w:r>
        <w:t xml:space="preserve">factorial informative.</w:t>
      </w:r>
    </w:p>
    <w:bookmarkEnd w:id="19"/>
    <w:bookmarkStart w:id="20" w:name="background-inpainting-generation"/>
    <w:p>
      <w:pPr>
        <w:pStyle w:val="Heading2"/>
      </w:pPr>
      <w:r>
        <w:t xml:space="preserve">3.3 Background inpainting generation</w:t>
      </w:r>
    </w:p>
    <w:p>
      <w:pPr>
        <w:pStyle w:val="FirstParagraph"/>
      </w:pPr>
      <w:r>
        <w:t xml:space="preserve">Synthetic images are produced with Stable Diffusion inpainting</w:t>
      </w:r>
      <w:r>
        <w:t xml:space="preserve"> </w:t>
      </w:r>
      <w:r>
        <w:t xml:space="preserve">(Rombach et al., 2022;</w:t>
      </w:r>
      <w:r>
        <w:t xml:space="preserve"> </w:t>
      </w:r>
      <w:r>
        <w:rPr>
          <w:rStyle w:val="VerbatimChar"/>
        </w:rPr>
        <w:t xml:space="preserve">runwayml/stable-diffusion-inpainting</w:t>
      </w:r>
      <w:r>
        <w:t xml:space="preserve">, 16-bit floating-point precision,</w:t>
      </w:r>
      <w:r>
        <w:t xml:space="preserve"> </w:t>
      </w:r>
      <w:r>
        <w:t xml:space="preserve">20 denoising steps, guidance scale 7.5, strength 0.85) at 512×512 working</w:t>
      </w:r>
      <w:r>
        <w:t xml:space="preserve"> </w:t>
      </w:r>
      <w:r>
        <w:t xml:space="preserve">resolution and resized back to the source resolution. For each source</w:t>
      </w:r>
      <w:r>
        <w:t xml:space="preserve"> </w:t>
      </w:r>
      <w:r>
        <w:t xml:space="preserve">image we build a mask that</w:t>
      </w:r>
      <w:r>
        <w:t xml:space="preserve"> </w:t>
      </w:r>
      <w:r>
        <w:rPr>
          <w:i/>
          <w:iCs/>
        </w:rPr>
        <w:t xml:space="preserve">protects</w:t>
      </w:r>
      <w:r>
        <w:t xml:space="preserve"> </w:t>
      </w:r>
      <w:r>
        <w:t xml:space="preserve">all annotated boxes with a 10%</w:t>
      </w:r>
      <w:r>
        <w:t xml:space="preserve"> </w:t>
      </w:r>
      <w:r>
        <w:t xml:space="preserve">padding margin and a blurred boundary band, so that diffusion may alter</w:t>
      </w:r>
      <w:r>
        <w:t xml:space="preserve"> </w:t>
      </w:r>
      <w:r>
        <w:t xml:space="preserve">only the background. Scene prompts are dataset-specific (five</w:t>
      </w:r>
      <w:r>
        <w:t xml:space="preserve"> </w:t>
      </w:r>
      <w:r>
        <w:t xml:space="preserve">natural-view aviation prompts for MAD; five top-down aerodrome prompts</w:t>
      </w:r>
      <w:r>
        <w:t xml:space="preserve"> </w:t>
      </w:r>
      <w:r>
        <w:t xml:space="preserve">for MAR20), as are the negative prompts, which suppress — among other</w:t>
      </w:r>
      <w:r>
        <w:t xml:space="preserve"> </w:t>
      </w:r>
      <w:r>
        <w:t xml:space="preserve">artifacts — the generation of new aircraft. After generation, the</w:t>
      </w:r>
      <w:r>
        <w:t xml:space="preserve"> </w:t>
      </w:r>
      <w:r>
        <w:t xml:space="preserve">protected regions are pasted back from the source pixels, making object</w:t>
      </w:r>
      <w:r>
        <w:t xml:space="preserve"> </w:t>
      </w:r>
      <w:r>
        <w:t xml:space="preserve">appearance and labels exact by construction; source labels are copied</w:t>
      </w:r>
      <w:r>
        <w:t xml:space="preserve"> </w:t>
      </w:r>
      <w:r>
        <w:t xml:space="preserve">unchanged. Generation is fully deterministic given the plan: each output</w:t>
      </w:r>
      <w:r>
        <w:t xml:space="preserve"> </w:t>
      </w:r>
      <w:r>
        <w:t xml:space="preserve">is a function of the source image, the prompt rotation, and a derived</w:t>
      </w:r>
      <w:r>
        <w:t xml:space="preserve"> </w:t>
      </w:r>
      <w:r>
        <w:t xml:space="preserve">per-image seed, which enables byte-identical regeneration and safe reuse</w:t>
      </w:r>
      <w:r>
        <w:t xml:space="preserve"> </w:t>
      </w:r>
      <w:r>
        <w:t xml:space="preserve">across experiments.</w:t>
      </w:r>
    </w:p>
    <w:bookmarkEnd w:id="20"/>
    <w:bookmarkStart w:id="21" w:name="X8f7a5f2faeb533feb9fa0b8a7f5f901f4fa0ff7"/>
    <w:p>
      <w:pPr>
        <w:pStyle w:val="Heading2"/>
      </w:pPr>
      <w:r>
        <w:t xml:space="preserve">3.4 Rule-based quality verification and budget refill</w:t>
      </w:r>
    </w:p>
    <w:p>
      <w:pPr>
        <w:pStyle w:val="FirstParagraph"/>
      </w:pPr>
      <w:r>
        <w:t xml:space="preserve">Source images must first offer enough editable background for inpainting</w:t>
      </w:r>
      <w:r>
        <w:t xml:space="preserve"> </w:t>
      </w:r>
      <w:r>
        <w:t xml:space="preserve">to be meaningful (protected regions covering no more than 95% of the</w:t>
      </w:r>
      <w:r>
        <w:t xml:space="preserve"> </w:t>
      </w:r>
      <w:r>
        <w:t xml:space="preserve">frame); sources failing this pre-check are excluded before generation.</w:t>
      </w:r>
      <w:r>
        <w:t xml:space="preserve"> </w:t>
      </w:r>
      <w:r>
        <w:t xml:space="preserve">Every generated image must then pass two quantitative checks: (i) the</w:t>
      </w:r>
      <w:r>
        <w:t xml:space="preserve"> </w:t>
      </w:r>
      <w:r>
        <w:t xml:space="preserve">background changed substantially (mean absolute pixel difference ≥ 10</w:t>
      </w:r>
      <w:r>
        <w:t xml:space="preserve"> </w:t>
      </w:r>
      <w:r>
        <w:t xml:space="preserve">gray levels outside the boxes), and (ii) the protected interiors did not</w:t>
      </w:r>
      <w:r>
        <w:t xml:space="preserve"> </w:t>
      </w:r>
      <w:r>
        <w:t xml:space="preserve">change beyond a compression-noise tolerance (≤ 5 gray levels). Failed</w:t>
      </w:r>
      <w:r>
        <w:t xml:space="preserve"> </w:t>
      </w:r>
      <w:r>
        <w:t xml:space="preserve">generations are retried and, if still failing, replaced from alternative</w:t>
      </w:r>
      <w:r>
        <w:t xml:space="preserve"> </w:t>
      </w:r>
      <w:r>
        <w:t xml:space="preserve">sources within a bounded attempt budget until the class quota is met, so</w:t>
      </w:r>
      <w:r>
        <w:t xml:space="preserve"> </w:t>
      </w:r>
      <w:r>
        <w:t xml:space="preserve">all arms reach the same</w:t>
      </w:r>
      <w:r>
        <w:t xml:space="preserve"> </w:t>
      </w:r>
      <w:r>
        <w:rPr>
          <w:i/>
          <w:iCs/>
        </w:rPr>
        <w:t xml:space="preserve">realized</w:t>
      </w:r>
      <w:r>
        <w:t xml:space="preserve"> </w:t>
      </w:r>
      <w:r>
        <w:t xml:space="preserve">budget. A run aborts if more than half</w:t>
      </w:r>
      <w:r>
        <w:t xml:space="preserve"> </w:t>
      </w:r>
      <w:r>
        <w:t xml:space="preserve">of all attempts fail, flagging generator malfunction. As an additional</w:t>
      </w:r>
      <w:r>
        <w:t xml:space="preserve"> </w:t>
      </w:r>
      <w:r>
        <w:t xml:space="preserve">audit — reported as a robustness check, not a filter — a detector-based</w:t>
      </w:r>
      <w:r>
        <w:t xml:space="preserve"> </w:t>
      </w:r>
      <w:r>
        <w:t xml:space="preserve">scan counts</w:t>
      </w:r>
      <w:r>
        <w:t xml:space="preserve"> </w:t>
      </w:r>
      <w:r>
        <w:rPr>
          <w:i/>
          <w:iCs/>
        </w:rPr>
        <w:t xml:space="preserve">hallucinated</w:t>
      </w:r>
      <w:r>
        <w:t xml:space="preserve"> </w:t>
      </w:r>
      <w:r>
        <w:t xml:space="preserve">objects that diffusion occasionally paints</w:t>
      </w:r>
      <w:r>
        <w:t xml:space="preserve"> </w:t>
      </w:r>
      <w:r>
        <w:t xml:space="preserve">into backgrounds, and an object-level gate variant retrains the arms with</w:t>
      </w:r>
      <w:r>
        <w:t xml:space="preserve"> </w:t>
      </w:r>
      <w:r>
        <w:t xml:space="preserve">all affected images removed (Section 5.4).</w:t>
      </w:r>
    </w:p>
    <w:bookmarkEnd w:id="21"/>
    <w:bookmarkStart w:id="22" w:name="training-arms-and-baselines"/>
    <w:p>
      <w:pPr>
        <w:pStyle w:val="Heading2"/>
      </w:pPr>
      <w:r>
        <w:t xml:space="preserve">3.5 Training arms and baselines</w:t>
      </w:r>
    </w:p>
    <w:p>
      <w:pPr>
        <w:pStyle w:val="FirstParagraph"/>
      </w:pPr>
      <w:r>
        <w:t xml:space="preserve">All arms share the detector, schedule, and the default</w:t>
      </w:r>
      <w:r>
        <w:t xml:space="preserve"> </w:t>
      </w:r>
      <w:r>
        <w:t xml:space="preserve">photometric/geometric augmentation of the Ultralytics training framework (Jocher et al., 2023);</w:t>
      </w:r>
      <w:r>
        <w:t xml:space="preserve"> </w:t>
      </w:r>
      <w:r>
        <w:t xml:space="preserve">they differ only in training data.</w:t>
      </w:r>
      <w:r>
        <w:t xml:space="preserve"> </w:t>
      </w:r>
      <w:r>
        <w:rPr>
          <w:rStyle w:val="VerbatimChar"/>
        </w:rPr>
        <w:t xml:space="preserve">real_only</w:t>
      </w:r>
      <w:r>
        <w:t xml:space="preserve"> </w:t>
      </w:r>
      <w:r>
        <w:t xml:space="preserve">disables framework</w:t>
      </w:r>
      <w:r>
        <w:t xml:space="preserve"> </w:t>
      </w:r>
      <w:r>
        <w:t xml:space="preserve">augmentation (reference lower bound);</w:t>
      </w:r>
      <w:r>
        <w:t xml:space="preserve"> </w:t>
      </w:r>
      <w:r>
        <w:rPr>
          <w:rStyle w:val="VerbatimChar"/>
        </w:rPr>
        <w:t xml:space="preserve">basic_aug</w:t>
      </w:r>
      <w:r>
        <w:t xml:space="preserve"> </w:t>
      </w:r>
      <w:r>
        <w:t xml:space="preserve">is the primary baseline</w:t>
      </w:r>
      <w:r>
        <w:t xml:space="preserve"> </w:t>
      </w:r>
      <w:r>
        <w:t xml:space="preserve">that all gains are measured against. Repeat-factor sampling (RFS) is the</w:t>
      </w:r>
      <w:r>
        <w:t xml:space="preserve"> </w:t>
      </w:r>
      <w:r>
        <w:t xml:space="preserve">zero-cost resampling baseline: with f(c) the fraction of training images</w:t>
      </w:r>
      <w:r>
        <w:t xml:space="preserve"> </w:t>
      </w:r>
      <w:r>
        <w:t xml:space="preserve">containing class c, each image I is duplicated according to</w:t>
      </w:r>
      <w:r>
        <w:t xml:space="preserve"> </w:t>
      </w:r>
      <w:r>
        <w:t xml:space="preserve">r(I) = max over classes c present in I of r(c), where</w:t>
      </w:r>
      <w:r>
        <w:t xml:space="preserve"> </w:t>
      </w:r>
      <w:r>
        <w:t xml:space="preserve">r(c) = max(1, √(t/f(c))) with t = 0.1, materialized at the dataset level.</w:t>
      </w:r>
      <w:r>
        <w:t xml:space="preserve"> </w:t>
      </w:r>
      <w:r>
        <w:t xml:space="preserve">The four inpainting arms add their</w:t>
      </w:r>
      <w:r>
        <w:t xml:space="preserve"> </w:t>
      </w:r>
      <w:r>
        <w:rPr>
          <w:i/>
          <w:iCs/>
        </w:rPr>
        <w:t xml:space="preserve">B</w:t>
      </w:r>
      <w:r>
        <w:t xml:space="preserve">-image pool to the training split;</w:t>
      </w:r>
      <w:r>
        <w:t xml:space="preserve"> </w:t>
      </w:r>
      <w:r>
        <w:t xml:space="preserve">validation and test splits are never touched.</w:t>
      </w:r>
    </w:p>
    <w:bookmarkEnd w:id="22"/>
    <w:bookmarkStart w:id="23" w:name="statistical-protocol"/>
    <w:p>
      <w:pPr>
        <w:pStyle w:val="Heading2"/>
      </w:pPr>
      <w:r>
        <w:t xml:space="preserve">3.6 Statistical protocol</w:t>
      </w:r>
    </w:p>
    <w:p>
      <w:pPr>
        <w:pStyle w:val="FirstParagraph"/>
      </w:pPr>
      <w:r>
        <w:t xml:space="preserve">We separate planning from evaluation. All plan-forming measurements (weak</w:t>
      </w:r>
      <w:r>
        <w:t xml:space="preserve"> </w:t>
      </w:r>
      <w:r>
        <w:t xml:space="preserve">set selection, priority scores) use the validation split only; the test</w:t>
      </w:r>
      <w:r>
        <w:t xml:space="preserve"> </w:t>
      </w:r>
      <w:r>
        <w:t xml:space="preserve">split is reserved for final reporting, and no plan or hyperparameter was</w:t>
      </w:r>
      <w:r>
        <w:t xml:space="preserve"> </w:t>
      </w:r>
      <w:r>
        <w:t xml:space="preserve">revised after observing test metrics. For the full-factorial cells, five</w:t>
      </w:r>
      <w:r>
        <w:t xml:space="preserve"> </w:t>
      </w:r>
      <w:r>
        <w:t xml:space="preserve">contrasts were specified and frozen — with a content hash and timestamp —</w:t>
      </w:r>
      <w:r>
        <w:t xml:space="preserve"> </w:t>
      </w:r>
      <w:r>
        <w:t xml:space="preserve">before any test-split metric existed: (1) tail arms vs. baseline on the</w:t>
      </w:r>
      <w:r>
        <w:t xml:space="preserve"> </w:t>
      </w:r>
      <w:r>
        <w:t xml:space="preserve">tail scope, (2) weak arms vs. baseline on the weak scope, (3) the</w:t>
      </w:r>
      <w:r>
        <w:t xml:space="preserve"> </w:t>
      </w:r>
      <w:r>
        <w:t xml:space="preserve">set-by-scope interaction, (4–5) weighted vs. uniform within each set.</w:t>
      </w:r>
      <w:r>
        <w:t xml:space="preserve"> </w:t>
      </w:r>
      <w:r>
        <w:t xml:space="preserve">Contrasts are evaluated on per-seed macro AP (the unweighted mean of</w:t>
      </w:r>
      <w:r>
        <w:t xml:space="preserve"> </w:t>
      </w:r>
      <w:r>
        <w:t xml:space="preserve">per-class AP over the classes in a scope) with seed-blocked paired</w:t>
      </w:r>
      <w:r>
        <w:t xml:space="preserve"> </w:t>
      </w:r>
      <w:r>
        <w:t xml:space="preserve">t-tests (n = 3 independent training seeds) and Holm correction (Holm, 1979) within</w:t>
      </w:r>
      <w:r>
        <w:t xml:space="preserve"> </w:t>
      </w:r>
      <w:r>
        <w:t xml:space="preserve">each cell’s five-contrast family; all tests are two-sided at α = 0.05.</w:t>
      </w:r>
      <w:r>
        <w:t xml:space="preserve"> </w:t>
      </w:r>
      <w:r>
        <w:t xml:space="preserve">Wilcoxon signed-rank tests on seed-averaged per-class AP provide</w:t>
      </w:r>
      <w:r>
        <w:t xml:space="preserve"> </w:t>
      </w:r>
      <w:r>
        <w:t xml:space="preserve">secondary, distribution-free evidence. We report evaluation over three</w:t>
      </w:r>
      <w:r>
        <w:t xml:space="preserve"> </w:t>
      </w:r>
      <w:r>
        <w:t xml:space="preserve">class scopes:</w:t>
      </w:r>
      <w:r>
        <w:t xml:space="preserve"> </w:t>
      </w:r>
      <w:r>
        <w:rPr>
          <w:i/>
          <w:iCs/>
        </w:rPr>
        <w:t xml:space="preserve">all</w:t>
      </w:r>
      <w:r>
        <w:t xml:space="preserve">, the frequency-defined</w:t>
      </w:r>
      <w:r>
        <w:t xml:space="preserve"> </w:t>
      </w:r>
      <w:r>
        <w:rPr>
          <w:i/>
          <w:iCs/>
        </w:rPr>
        <w:t xml:space="preserve">tail</w:t>
      </w:r>
      <w:r>
        <w:t xml:space="preserve">, and the AP-defined</w:t>
      </w:r>
      <w:r>
        <w:t xml:space="preserve"> </w:t>
      </w:r>
      <w:r>
        <w:rPr>
          <w:i/>
          <w:iCs/>
        </w:rPr>
        <w:t xml:space="preserve">weak</w:t>
      </w:r>
      <w:r>
        <w:t xml:space="preserve"> </w:t>
      </w:r>
      <w:r>
        <w:t xml:space="preserve">set.</w:t>
      </w:r>
    </w:p>
    <w:bookmarkEnd w:id="23"/>
    <w:bookmarkEnd w:id="24"/>
    <w:bookmarkStart w:id="35" w:name="experimental-setup"/>
    <w:p>
      <w:pPr>
        <w:pStyle w:val="Heading1"/>
      </w:pPr>
      <w:r>
        <w:t xml:space="preserve">4. Experimental Setup</w:t>
      </w:r>
    </w:p>
    <w:p>
      <w:pPr>
        <w:pStyle w:val="FirstParagraph"/>
      </w:pPr>
      <w:r>
        <w:t xml:space="preserve">The engineering application is military aircraft detection in two</w:t>
      </w:r>
      <w:r>
        <w:t xml:space="preserve"> </w:t>
      </w:r>
      <w:r>
        <w:t xml:space="preserve">operationally distinct imaging regimes — ground-level natural views and</w:t>
      </w:r>
      <w:r>
        <w:t xml:space="preserve"> </w:t>
      </w:r>
      <w:r>
        <w:t xml:space="preserve">satellite views — a setting where per-class data collection is expensive</w:t>
      </w:r>
      <w:r>
        <w:t xml:space="preserve"> </w:t>
      </w:r>
      <w:r>
        <w:t xml:space="preserve">and class imbalance is unavoidable, making augmentation budget decisions</w:t>
      </w:r>
      <w:r>
        <w:t xml:space="preserve"> </w:t>
      </w:r>
      <w:r>
        <w:t xml:space="preserve">a practical engineering concern. Both benchmarks are publicly available,</w:t>
      </w:r>
      <w:r>
        <w:t xml:space="preserve"> </w:t>
      </w:r>
      <w:r>
        <w:t xml:space="preserve">supporting replication of every result.</w:t>
      </w:r>
    </w:p>
    <w:bookmarkStart w:id="25" w:name="datasets"/>
    <w:p>
      <w:pPr>
        <w:pStyle w:val="Heading2"/>
      </w:pPr>
      <w:r>
        <w:t xml:space="preserve">4.1 Datasets</w:t>
      </w:r>
    </w:p>
    <w:p>
      <w:pPr>
        <w:pStyle w:val="FirstParagraph"/>
      </w:pPr>
      <w:r>
        <w:rPr>
          <w:b/>
          <w:bCs/>
        </w:rPr>
        <w:t xml:space="preserve">MAD</w:t>
      </w:r>
      <w:r>
        <w:t xml:space="preserve"> </w:t>
      </w:r>
      <w:r>
        <w:t xml:space="preserve">(Military Aircraft Detection, natural side/ground views; public; rookieengg, 2023)</w:t>
      </w:r>
      <w:r>
        <w:t xml:space="preserve"> </w:t>
      </w:r>
      <w:r>
        <w:t xml:space="preserve">contains 11,788 images (9,430/1,179/1,179 train/val/test) with 18,832</w:t>
      </w:r>
      <w:r>
        <w:t xml:space="preserve"> </w:t>
      </w:r>
      <w:r>
        <w:t xml:space="preserve">boxes over 43 aircraft types; the train-split imbalance ratio is 10.5.</w:t>
      </w:r>
      <w:r>
        <w:t xml:space="preserve"> </w:t>
      </w:r>
      <w:r>
        <w:rPr>
          <w:b/>
          <w:bCs/>
        </w:rPr>
        <w:t xml:space="preserve">MAR20</w:t>
      </w:r>
      <w:r>
        <w:t xml:space="preserve"> </w:t>
      </w:r>
      <w:r>
        <w:t xml:space="preserve">(Military Aircraft Recognition dataset, satellite view,</w:t>
      </w:r>
      <w:r>
        <w:t xml:space="preserve"> </w:t>
      </w:r>
      <w:r>
        <w:t xml:space="preserve">horizontal boxes; public; Yu et al., 2023) provides an official test split of 2,511</w:t>
      </w:r>
      <w:r>
        <w:t xml:space="preserve"> </w:t>
      </w:r>
      <w:r>
        <w:t xml:space="preserve">images, which we preserve untouched for final reporting; the official</w:t>
      </w:r>
      <w:r>
        <w:t xml:space="preserve"> </w:t>
      </w:r>
      <w:r>
        <w:t xml:space="preserve">1,331 training images are split 80/20 into train/val with</w:t>
      </w:r>
      <w:r>
        <w:t xml:space="preserve"> </w:t>
      </w:r>
      <w:r>
        <w:t xml:space="preserve">class-stratified sampling. MAR20’s 20-class distribution is markedly</w:t>
      </w:r>
      <w:r>
        <w:t xml:space="preserve"> </w:t>
      </w:r>
      <w:r>
        <w:t xml:space="preserve">shallower than MAD’s, which Section 5.3 exploits as a natural contrast in</w:t>
      </w:r>
      <w:r>
        <w:t xml:space="preserve"> </w:t>
      </w:r>
      <w:r>
        <w:t xml:space="preserve">imbalance structure. The tail set is a property of the dataset; the weak</w:t>
      </w:r>
      <w:r>
        <w:t xml:space="preserve"> </w:t>
      </w:r>
      <w:r>
        <w:t xml:space="preserve">set is derived from each detector’s own baseline (Section 3.2) and is</w:t>
      </w:r>
      <w:r>
        <w:t xml:space="preserve"> </w:t>
      </w:r>
      <w:r>
        <w:t xml:space="preserve">therefore cell-specific. On MAD the two sets contain 13 classes each and</w:t>
      </w:r>
      <w:r>
        <w:t xml:space="preserve"> </w:t>
      </w:r>
      <w:r>
        <w:t xml:space="preserve">are disjoint for both detectors; on MAR20 they contain 6 classes each,</w:t>
      </w:r>
      <w:r>
        <w:t xml:space="preserve"> </w:t>
      </w:r>
      <w:r>
        <w:t xml:space="preserve">overlapping in one class for the compact detector and two for the</w:t>
      </w:r>
      <w:r>
        <w:t xml:space="preserve"> </w:t>
      </w:r>
      <w:r>
        <w:t xml:space="preserve">transformer.</w:t>
      </w:r>
    </w:p>
    <w:bookmarkEnd w:id="25"/>
    <w:bookmarkStart w:id="26" w:name="detectors-and-training"/>
    <w:p>
      <w:pPr>
        <w:pStyle w:val="Heading2"/>
      </w:pPr>
      <w:r>
        <w:t xml:space="preserve">4.2 Detectors and training</w:t>
      </w:r>
    </w:p>
    <w:p>
      <w:pPr>
        <w:pStyle w:val="FirstParagraph"/>
      </w:pPr>
      <w:r>
        <w:t xml:space="preserve">We use two detectors spanning an order of magnitude in capacity: YOLOv8n,</w:t>
      </w:r>
      <w:r>
        <w:t xml:space="preserve"> </w:t>
      </w:r>
      <w:r>
        <w:t xml:space="preserve">a compact one-stage detector of the You-Only-Look-Once (YOLO) family</w:t>
      </w:r>
      <w:r>
        <w:t xml:space="preserve"> </w:t>
      </w:r>
      <w:r>
        <w:t xml:space="preserve">(3.2M parameters), and RT-DETR-L, the large variant of the Real-Time</w:t>
      </w:r>
      <w:r>
        <w:t xml:space="preserve"> </w:t>
      </w:r>
      <w:r>
        <w:t xml:space="preserve">Detection Transformer (Zhao et al., 2024; 32M parameters). Both are initialized from</w:t>
      </w:r>
      <w:r>
        <w:t xml:space="preserve"> </w:t>
      </w:r>
      <w:r>
        <w:t xml:space="preserve">checkpoints pretrained on the Common Objects in Context (COCO) benchmark,</w:t>
      </w:r>
      <w:r>
        <w:t xml:space="preserve"> </w:t>
      </w:r>
      <w:r>
        <w:t xml:space="preserve">so the cells differ in capacity and architecture family, not in</w:t>
      </w:r>
      <w:r>
        <w:t xml:space="preserve"> </w:t>
      </w:r>
      <w:r>
        <w:t xml:space="preserve">pretraining corpus. Both are trained at 640×640 for 50 epochs with early</w:t>
      </w:r>
      <w:r>
        <w:t xml:space="preserve"> </w:t>
      </w:r>
      <w:r>
        <w:t xml:space="preserve">stopping (patience 15) under identical schedules across arms; the batch</w:t>
      </w:r>
      <w:r>
        <w:t xml:space="preserve"> </w:t>
      </w:r>
      <w:r>
        <w:t xml:space="preserve">size is fixed to 8 for RT-DETR-L and set automatically for YOLOv8n, with</w:t>
      </w:r>
      <w:r>
        <w:t xml:space="preserve"> </w:t>
      </w:r>
      <w:r>
        <w:t xml:space="preserve">all remaining hyperparameters at framework defaults. Every arm–cell</w:t>
      </w:r>
      <w:r>
        <w:t xml:space="preserve"> </w:t>
      </w:r>
      <w:r>
        <w:t xml:space="preserve">combination is trained with three independent seeds; all reported</w:t>
      </w:r>
      <w:r>
        <w:t xml:space="preserve"> </w:t>
      </w:r>
      <w:r>
        <w:t xml:space="preserve">statistics aggregate over seeds as described in Section 3.6.</w:t>
      </w:r>
    </w:p>
    <w:bookmarkEnd w:id="26"/>
    <w:bookmarkStart w:id="27" w:name="cells-and-budgets"/>
    <w:p>
      <w:pPr>
        <w:pStyle w:val="Heading2"/>
      </w:pPr>
      <w:r>
        <w:t xml:space="preserve">4.3 Cells and budgets</w:t>
      </w:r>
    </w:p>
    <w:p>
      <w:pPr>
        <w:pStyle w:val="FirstParagraph"/>
      </w:pPr>
      <w:r>
        <w:t xml:space="preserve">Table 1 summarizes the four dataset × detector cells. The YOLOv8n cells</w:t>
      </w:r>
      <w:r>
        <w:t xml:space="preserve"> </w:t>
      </w:r>
      <w:r>
        <w:t xml:space="preserve">run the full 2×2 factorial plus baselines; the RT-DETR-L cells run a</w:t>
      </w:r>
      <w:r>
        <w:t xml:space="preserve"> </w:t>
      </w:r>
      <w:r>
        <w:t xml:space="preserve">reduced design (baseline, RFS, and the two tail-set arms) intended to</w:t>
      </w:r>
      <w:r>
        <w:t xml:space="preserve"> </w:t>
      </w:r>
      <w:r>
        <w:t xml:space="preserve">test whether gains transfer to a stronger detector rather than to</w:t>
      </w:r>
      <w:r>
        <w:t xml:space="preserve"> </w:t>
      </w:r>
      <w:r>
        <w:t xml:space="preserve">re-estimate the interaction. The uniform arm’s pool depends only on the</w:t>
      </w:r>
      <w:r>
        <w:t xml:space="preserve"> </w:t>
      </w:r>
      <w:r>
        <w:t xml:space="preserve">dataset and is shared across the detector cells; the weighted arm’s</w:t>
      </w:r>
      <w:r>
        <w:t xml:space="preserve"> </w:t>
      </w:r>
      <w:r>
        <w:t xml:space="preserve">difficulty component is recomputed from each detector’s own baseline</w:t>
      </w:r>
      <w:r>
        <w:t xml:space="preserve"> </w:t>
      </w:r>
      <w:r>
        <w:t xml:space="preserve">validation AP, so its allocation is detector-specific. Budgets scale with</w:t>
      </w:r>
      <w:r>
        <w:t xml:space="preserve"> </w:t>
      </w:r>
      <w:r>
        <w:t xml:space="preserve">dataset size: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1,000 (</w:t>
      </w:r>
      <w:r>
        <w:rPr>
          <w:i/>
          <w:iCs/>
        </w:rPr>
        <w:t xml:space="preserve">K</w:t>
      </w:r>
      <w:r>
        <w:t xml:space="preserve"> </w:t>
      </w:r>
      <w:r>
        <w:t xml:space="preserve">= 13, per-class quota 5–200) for MAD and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500 (</w:t>
      </w:r>
      <w:r>
        <w:rPr>
          <w:i/>
          <w:iCs/>
        </w:rPr>
        <w:t xml:space="preserve">K</w:t>
      </w:r>
      <w:r>
        <w:t xml:space="preserve"> </w:t>
      </w:r>
      <w:r>
        <w:t xml:space="preserve">= 6, quota 5–100) for MAR20. Realized budgets equal</w:t>
      </w:r>
      <w:r>
        <w:t xml:space="preserve"> </w:t>
      </w:r>
      <w:r>
        <w:t xml:space="preserve">planned budgets in all cells (verification failure rates: ≤ 21% of</w:t>
      </w:r>
      <w:r>
        <w:t xml:space="preserve"> </w:t>
      </w:r>
      <w:r>
        <w:t xml:space="preserve">attempts on MAD, 0.6% on MAR20, absorbed by the refill mechanism of</w:t>
      </w:r>
      <w:r>
        <w:t xml:space="preserve"> </w:t>
      </w:r>
      <w:r>
        <w:t xml:space="preserve">Section 3.4).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Experimental cells. All cells share the generation,</w:t>
      </w:r>
      <w:r>
        <w:t xml:space="preserve"> </w:t>
      </w:r>
      <w:r>
        <w:t xml:space="preserve">verification, and statistical protocol.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t xml:space="preserve">Arms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YOLOv8n</w:t>
            </w:r>
          </w:p>
        </w:tc>
        <w:tc>
          <w:tcPr/>
          <w:p>
            <w:pPr>
              <w:pStyle w:val="Compact"/>
            </w:pPr>
            <w:r>
              <w:t xml:space="preserve">full 2×2 + RFS + baselines</w:t>
            </w:r>
          </w:p>
        </w:tc>
        <w:tc>
          <w:tcPr/>
          <w:p>
            <w:pPr>
              <w:pStyle w:val="Compact"/>
            </w:pPr>
            <w:r>
              <w:t xml:space="preserve">1,000 /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RT-DETR-L</w:t>
            </w:r>
          </w:p>
        </w:tc>
        <w:tc>
          <w:tcPr/>
          <w:p>
            <w:pPr>
              <w:pStyle w:val="Compact"/>
            </w:pPr>
            <w:r>
              <w:t xml:space="preserve">reduced (tail-set arms + RFS)</w:t>
            </w:r>
          </w:p>
        </w:tc>
        <w:tc>
          <w:tcPr/>
          <w:p>
            <w:pPr>
              <w:pStyle w:val="Compact"/>
            </w:pPr>
            <w:r>
              <w:t xml:space="preserve">1,000 /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YOLOv8n</w:t>
            </w:r>
          </w:p>
        </w:tc>
        <w:tc>
          <w:tcPr/>
          <w:p>
            <w:pPr>
              <w:pStyle w:val="Compact"/>
            </w:pPr>
            <w:r>
              <w:t xml:space="preserve">full 2×2 + RFS + baselines</w:t>
            </w:r>
          </w:p>
        </w:tc>
        <w:tc>
          <w:tcPr/>
          <w:p>
            <w:pPr>
              <w:pStyle w:val="Compact"/>
            </w:pPr>
            <w:r>
              <w:t xml:space="preserve">500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RT-DETR-L</w:t>
            </w:r>
          </w:p>
        </w:tc>
        <w:tc>
          <w:tcPr/>
          <w:p>
            <w:pPr>
              <w:pStyle w:val="Compact"/>
            </w:pPr>
            <w:r>
              <w:t xml:space="preserve">reduced (tail-set arms + RFS)</w:t>
            </w:r>
          </w:p>
        </w:tc>
        <w:tc>
          <w:tcPr/>
          <w:p>
            <w:pPr>
              <w:pStyle w:val="Compact"/>
            </w:pPr>
            <w:r>
              <w:t xml:space="preserve">500 / 6</w:t>
            </w:r>
          </w:p>
        </w:tc>
      </w:tr>
    </w:tbl>
    <w:bookmarkEnd w:id="27"/>
    <w:bookmarkStart w:id="34" w:name="reproducibility"/>
    <w:p>
      <w:pPr>
        <w:pStyle w:val="Heading2"/>
      </w:pPr>
      <w:r>
        <w:t xml:space="preserve">4.4 Reproducibility</w:t>
      </w:r>
    </w:p>
    <w:p>
      <w:pPr>
        <w:pStyle w:val="FirstParagraph"/>
      </w:pPr>
      <w:r>
        <w:t xml:space="preserve">Generation is seed-deterministic given a plan (Section 3.3); plans,</w:t>
      </w:r>
      <w:r>
        <w:t xml:space="preserve"> </w:t>
      </w:r>
      <w:r>
        <w:t xml:space="preserve">generation logs, verification reports, contrast freezes (with content</w:t>
      </w:r>
      <w:r>
        <w:t xml:space="preserve"> </w:t>
      </w:r>
      <w:r>
        <w:t xml:space="preserve">hashes), per-class metrics, and trained weights for all 66 primary</w:t>
      </w:r>
      <w:r>
        <w:t xml:space="preserve"> </w:t>
      </w:r>
      <w:r>
        <w:t xml:space="preserve">training runs — plus the object-gate retrainings of Section 5.4 — are</w:t>
      </w:r>
      <w:r>
        <w:t xml:space="preserve"> </w:t>
      </w:r>
      <w:r>
        <w:t xml:space="preserve">archived, and the full pipeline, from dataset normalization to the</w:t>
      </w:r>
      <w:r>
        <w:t xml:space="preserve"> </w:t>
      </w:r>
      <w:r>
        <w:t xml:space="preserve">statistical reports, runs from configuration files without manual</w:t>
      </w:r>
      <w:r>
        <w:t xml:space="preserve"> </w:t>
      </w:r>
      <w:r>
        <w:t xml:space="preserve">intervention. Code and artifacts will be released upon publication.</w:t>
      </w:r>
    </w:p>
    <w:p>
      <w:pPr>
        <w:pStyle w:val="BodyText"/>
      </w:pPr>
      <w:r>
        <w:drawing>
          <wp:inline>
            <wp:extent cx="5269268" cy="208874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Users/daehyunyoo/Library/CloudStorage/GoogleDrive-dhyoo970111@gmail.com/내%20드라이브/Military_OD/paper/figures_v2/fig1_pipeline_desig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68" cy="208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Overview. (a) Generation pipeline: all annotated boxes in a</w:t>
      </w:r>
      <w:r>
        <w:t xml:space="preserve"> </w:t>
      </w:r>
      <w:r>
        <w:t xml:space="preserve">source image are geometrically protected; diffusion inpainting</w:t>
      </w:r>
      <w:r>
        <w:t xml:space="preserve"> </w:t>
      </w:r>
      <w:r>
        <w:t xml:space="preserve">regenerates only the background; outputs must pass rule-based</w:t>
      </w:r>
      <w:r>
        <w:t xml:space="preserve"> </w:t>
      </w:r>
      <w:r>
        <w:t xml:space="preserve">verification (with budget refill) before insertion into the training</w:t>
      </w:r>
      <w:r>
        <w:t xml:space="preserve"> </w:t>
      </w:r>
      <w:r>
        <w:t xml:space="preserve">split. Budget</w:t>
      </w:r>
      <w:r>
        <w:t xml:space="preserve"> </w:t>
      </w:r>
      <w:r>
        <w:rPr>
          <w:i/>
          <w:iCs/>
        </w:rPr>
        <w:t xml:space="preserve">B</w:t>
      </w:r>
      <w:r>
        <w:t xml:space="preserve">, class count</w:t>
      </w:r>
      <w:r>
        <w:t xml:space="preserve"> </w:t>
      </w:r>
      <w:r>
        <w:rPr>
          <w:i/>
          <w:iCs/>
        </w:rPr>
        <w:t xml:space="preserve">K</w:t>
      </w:r>
      <w:r>
        <w:t xml:space="preserve">, generator, prompts, and verification</w:t>
      </w:r>
      <w:r>
        <w:t xml:space="preserve"> </w:t>
      </w:r>
      <w:r>
        <w:t xml:space="preserve">are held fixed across arms. (b) The 2×2 allocation design: class set</w:t>
      </w:r>
      <w:r>
        <w:t xml:space="preserve"> </w:t>
      </w:r>
      <w:r>
        <w:t xml:space="preserve">(frequency-defined tail vs. AP-defined weak) × within-set weighting</w:t>
      </w:r>
      <w:r>
        <w:t xml:space="preserve"> </w:t>
      </w:r>
      <w:r>
        <w:t xml:space="preserve">(uniform vs. priority-weighted).</w:t>
      </w:r>
    </w:p>
    <w:p>
      <w:pPr>
        <w:pStyle w:val="BodyText"/>
      </w:pPr>
      <w:r>
        <w:drawing>
          <wp:inline>
            <wp:extent cx="4192783" cy="309183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Users/daehyunyoo/Library/CloudStorage/GoogleDrive-dhyoo970111@gmail.com/내%20드라이브/Military_OD/paper/figures_v2/fig2_freq_vs_a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783" cy="309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Frequency is a poor proxy for difficulty on MAD. Per-class</w:t>
      </w:r>
      <w:r>
        <w:t xml:space="preserve"> </w:t>
      </w:r>
      <w:r>
        <w:t xml:space="preserve">baseline test mAP50–95 (three-seed mean) against training instance count</w:t>
      </w:r>
      <w:r>
        <w:t xml:space="preserve"> </w:t>
      </w:r>
      <w:r>
        <w:t xml:space="preserve">(log scale). The frequency-defined tail set (blue) and the AP-defined</w:t>
      </w:r>
      <w:r>
        <w:t xml:space="preserve"> </w:t>
      </w:r>
      <w:r>
        <w:t xml:space="preserve">weak set (orange) are disjoint; the rarest class (YF-23) is the easiest,</w:t>
      </w:r>
      <w:r>
        <w:t xml:space="preserve"> </w:t>
      </w:r>
      <w:r>
        <w:t xml:space="preserve">while the weakest classes (Rafale, F-14) sit at medium-to-head</w:t>
      </w:r>
      <w:r>
        <w:t xml:space="preserve"> </w:t>
      </w:r>
      <w:r>
        <w:t xml:space="preserve">frequency.</w:t>
      </w:r>
    </w:p>
    <w:bookmarkEnd w:id="34"/>
    <w:bookmarkEnd w:id="35"/>
    <w:bookmarkStart w:id="49" w:name="results"/>
    <w:p>
      <w:pPr>
        <w:pStyle w:val="Heading1"/>
      </w:pPr>
      <w:r>
        <w:t xml:space="preserve">5. Results</w:t>
      </w:r>
    </w:p>
    <w:p>
      <w:pPr>
        <w:pStyle w:val="FirstParagraph"/>
      </w:pPr>
      <w:r>
        <w:t xml:space="preserve">We report all results on the military aircraft detection cells of</w:t>
      </w:r>
      <w:r>
        <w:t xml:space="preserve"> </w:t>
      </w:r>
      <w:r>
        <w:t xml:space="preserve">Section 4 as test-split mean average precision over</w:t>
      </w:r>
      <w:r>
        <w:t xml:space="preserve"> </w:t>
      </w:r>
      <w:r>
        <w:t xml:space="preserve">intersection-over-union thresholds 0.50–0.95 (mAP50–95), and give the</w:t>
      </w:r>
      <w:r>
        <w:t xml:space="preserve"> </w:t>
      </w:r>
      <w:r>
        <w:t xml:space="preserve">mean over three independent training seeds with per-arm standard</w:t>
      </w:r>
      <w:r>
        <w:t xml:space="preserve"> </w:t>
      </w:r>
      <w:r>
        <w:t xml:space="preserve">deviations computed across seeds. Gains (Δ) are always relative to the</w:t>
      </w:r>
      <w:r>
        <w:t xml:space="preserve"> </w:t>
      </w:r>
      <w:r>
        <w:rPr>
          <w:rStyle w:val="VerbatimChar"/>
        </w:rPr>
        <w:t xml:space="preserve">basic_aug</w:t>
      </w:r>
      <w:r>
        <w:t xml:space="preserve"> </w:t>
      </w:r>
      <w:r>
        <w:t xml:space="preserve">baseline of the same cell. Pre-registered contrasts</w:t>
      </w:r>
      <w:r>
        <w:t xml:space="preserve"> </w:t>
      </w:r>
      <w:r>
        <w:t xml:space="preserve">(Section 3.6) are evaluated with seed-blocked paired t-tests, 95%</w:t>
      </w:r>
      <w:r>
        <w:t xml:space="preserve"> </w:t>
      </w:r>
      <w:r>
        <w:t xml:space="preserve">confidence intervals (CIs), and Holm correction within each cell’s</w:t>
      </w:r>
      <w:r>
        <w:t xml:space="preserve"> </w:t>
      </w:r>
      <w:r>
        <w:t xml:space="preserve">five-contrast family; class-level Wilcoxon signed-rank tests on</w:t>
      </w:r>
      <w:r>
        <w:t xml:space="preserve"> </w:t>
      </w:r>
      <w:r>
        <w:t xml:space="preserve">seed-averaged per-class AP serve as secondary evidence. Table 2 gives the</w:t>
      </w:r>
      <w:r>
        <w:t xml:space="preserve"> </w:t>
      </w:r>
      <w:r>
        <w:t xml:space="preserve">master results for all four cells; Table 3 lists the pre-registered</w:t>
      </w:r>
      <w:r>
        <w:t xml:space="preserve"> </w:t>
      </w:r>
      <w:r>
        <w:t xml:space="preserve">contrast outcomes.</w:t>
      </w:r>
    </w:p>
    <w:bookmarkStart w:id="36" w:name="X13b2a3e0b14663d34562e5142ae57cff484c612"/>
    <w:p>
      <w:pPr>
        <w:pStyle w:val="Heading2"/>
      </w:pPr>
      <w:r>
        <w:t xml:space="preserve">5.1 The allocation signal determines where gains occur</w:t>
      </w:r>
    </w:p>
    <w:p>
      <w:pPr>
        <w:pStyle w:val="FirstParagraph"/>
      </w:pPr>
      <w:r>
        <w:rPr>
          <w:b/>
          <w:bCs/>
        </w:rPr>
        <w:t xml:space="preserve">Frequency and difficulty select different classes.</w:t>
      </w:r>
      <w:r>
        <w:t xml:space="preserve"> </w:t>
      </w:r>
      <w:r>
        <w:t xml:space="preserve">On MAD, per-class</w:t>
      </w:r>
      <w:r>
        <w:t xml:space="preserve"> </w:t>
      </w:r>
      <w:r>
        <w:t xml:space="preserve">training-instance count and baseline test AP correlate</w:t>
      </w:r>
      <w:r>
        <w:t xml:space="preserve"> </w:t>
      </w:r>
      <w:r>
        <w:rPr>
          <w:i/>
          <w:iCs/>
        </w:rPr>
        <w:t xml:space="preserve">negatively</w:t>
      </w:r>
      <w:r>
        <w:t xml:space="preserve"> </w:t>
      </w:r>
      <w:r>
        <w:t xml:space="preserve">(mAP50–95 basis; Pearson r = −0.375, p = 0.013; Spearman ρ = −0.408,</w:t>
      </w:r>
      <w:r>
        <w:t xml:space="preserve"> </w:t>
      </w:r>
      <w:r>
        <w:t xml:space="preserve">p = 0.007). In AP50 terms, the rarest class (YF-23, 97 training</w:t>
      </w:r>
      <w:r>
        <w:t xml:space="preserve"> </w:t>
      </w:r>
      <w:r>
        <w:t xml:space="preserve">instances) attains the highest score (0.93), whereas the weakest classes</w:t>
      </w:r>
      <w:r>
        <w:t xml:space="preserve"> </w:t>
      </w:r>
      <w:r>
        <w:t xml:space="preserve">(Rafale 0.31, F-14 0.37) sit in the medium and head frequency ranges.</w:t>
      </w:r>
      <w:r>
        <w:t xml:space="preserve"> </w:t>
      </w:r>
      <w:r>
        <w:t xml:space="preserve">Empirically, the frequency-defined tail set and the AP-defined weak set</w:t>
      </w:r>
      <w:r>
        <w:t xml:space="preserve"> </w:t>
      </w:r>
      <w:r>
        <w:t xml:space="preserve">are disjoint on MAD (0/13 overlap) and overlap in a single class on</w:t>
      </w:r>
      <w:r>
        <w:t xml:space="preserve"> </w:t>
      </w:r>
      <w:r>
        <w:t xml:space="preserve">MAR20 for the compact detector (Section 4.1). This is the premise that</w:t>
      </w:r>
      <w:r>
        <w:t xml:space="preserve"> </w:t>
      </w:r>
      <w:r>
        <w:t xml:space="preserve">makes the 2×2 allocation design informative: if frequency were a good</w:t>
      </w:r>
      <w:r>
        <w:t xml:space="preserve"> </w:t>
      </w:r>
      <w:r>
        <w:t xml:space="preserve">proxy for difficulty, the two signals would select the same classes and</w:t>
      </w:r>
      <w:r>
        <w:t xml:space="preserve"> </w:t>
      </w:r>
      <w:r>
        <w:t xml:space="preserve">could not be dissociated.</w:t>
      </w:r>
    </w:p>
    <w:p>
      <w:pPr>
        <w:pStyle w:val="BodyText"/>
      </w:pPr>
      <w:r>
        <w:rPr>
          <w:b/>
          <w:bCs/>
        </w:rPr>
        <w:t xml:space="preserve">Gains land on the targeted set (MAD, confirmatory).</w:t>
      </w:r>
      <w:r>
        <w:t xml:space="preserve"> </w:t>
      </w:r>
      <w:r>
        <w:t xml:space="preserve">Figure 3 (left)</w:t>
      </w:r>
      <w:r>
        <w:t xml:space="preserve"> </w:t>
      </w:r>
      <w:r>
        <w:t xml:space="preserve">shows the result on MAD with YOLOv8n as a double dissociation: each set</w:t>
      </w:r>
      <w:r>
        <w:t xml:space="preserve"> </w:t>
      </w:r>
      <w:r>
        <w:t xml:space="preserve">family improves its own target scope substantially more than the other</w:t>
      </w:r>
      <w:r>
        <w:t xml:space="preserve"> </w:t>
      </w:r>
      <w:r>
        <w:t xml:space="preserve">family does, and vice versa. Averaged over seeds, the two tail-set arms</w:t>
      </w:r>
      <w:r>
        <w:t xml:space="preserve"> </w:t>
      </w:r>
      <w:r>
        <w:t xml:space="preserve">improved the tail scope by +0.061 over baseline while improving the weak</w:t>
      </w:r>
      <w:r>
        <w:t xml:space="preserve"> </w:t>
      </w:r>
      <w:r>
        <w:t xml:space="preserve">scope by only +0.019; the two weak-set arms showed the mirrored pattern</w:t>
      </w:r>
      <w:r>
        <w:t xml:space="preserve"> </w:t>
      </w:r>
      <w:r>
        <w:t xml:space="preserve">(+0.040 on weak, +0.022 on tail). The pre-registered set-by-scope</w:t>
      </w:r>
      <w:r>
        <w:t xml:space="preserve"> </w:t>
      </w:r>
      <w:r>
        <w:t xml:space="preserve">interaction — the difference-in-differences of the two set families</w:t>
      </w:r>
      <w:r>
        <w:t xml:space="preserve"> </w:t>
      </w:r>
      <w:r>
        <w:t xml:space="preserve">across the two scopes — was</w:t>
      </w:r>
      <w:r>
        <w:t xml:space="preserve"> </w:t>
      </w:r>
      <w:r>
        <w:rPr>
          <w:b/>
          <w:bCs/>
        </w:rPr>
        <w:t xml:space="preserve">+0.0598 (95% CI [0.045, 0.075],</w:t>
      </w:r>
      <w:r>
        <w:rPr>
          <w:b/>
          <w:bCs/>
        </w:rPr>
        <w:t xml:space="preserve"> </w:t>
      </w:r>
      <w:r>
        <w:rPr>
          <w:b/>
          <w:bCs/>
        </w:rPr>
        <w:t xml:space="preserve">Holm-adjusted p = 0.017)</w:t>
      </w:r>
      <w:r>
        <w:t xml:space="preserve">, with all three seeds showing the same</w:t>
      </w:r>
      <w:r>
        <w:t xml:space="preserve"> </w:t>
      </w:r>
      <w:r>
        <w:t xml:space="preserve">direction. At the class level, gains were broad rather than</w:t>
      </w:r>
      <w:r>
        <w:t xml:space="preserve"> </w:t>
      </w:r>
      <w:r>
        <w:t xml:space="preserve">concentrated: 11 of 13 tail classes improved under the tail-uniform arm</w:t>
      </w:r>
      <w:r>
        <w:t xml:space="preserve"> </w:t>
      </w:r>
      <w:r>
        <w:t xml:space="preserve">(largest: Tu-95 +0.169, MiG-31 +0.101), and 11 of 13 weak classes</w:t>
      </w:r>
      <w:r>
        <w:t xml:space="preserve"> </w:t>
      </w:r>
      <w:r>
        <w:t xml:space="preserve">improved under the weak-uniform arm (largest: Tornado +0.123, Rafale</w:t>
      </w:r>
      <w:r>
        <w:t xml:space="preserve"> </w:t>
      </w:r>
      <w:r>
        <w:t xml:space="preserve">+0.086 — the weakest class in the dataset).</w:t>
      </w:r>
    </w:p>
    <w:p>
      <w:pPr>
        <w:pStyle w:val="BodyText"/>
      </w:pPr>
      <w:r>
        <w:rPr>
          <w:b/>
          <w:bCs/>
        </w:rPr>
        <w:t xml:space="preserve">The dissociation replicates in the satellite domain (MAR20).</w:t>
      </w:r>
      <w:r>
        <w:t xml:space="preserve"> </w:t>
      </w:r>
      <w:r>
        <w:t xml:space="preserve">Figure 3</w:t>
      </w:r>
      <w:r>
        <w:t xml:space="preserve"> </w:t>
      </w:r>
      <w:r>
        <w:t xml:space="preserve">(right) shows the same analysis for MAR20 with YOLOv8n. The interaction</w:t>
      </w:r>
      <w:r>
        <w:t xml:space="preserve"> </w:t>
      </w:r>
      <w:r>
        <w:t xml:space="preserve">estimate was</w:t>
      </w:r>
      <w:r>
        <w:t xml:space="preserve"> </w:t>
      </w:r>
      <w:r>
        <w:rPr>
          <w:b/>
          <w:bCs/>
        </w:rPr>
        <w:t xml:space="preserve">+0.0523</w:t>
      </w:r>
      <w:r>
        <w:t xml:space="preserve"> </w:t>
      </w:r>
      <w:r>
        <w:t xml:space="preserve">(95% CI [0.021, 0.083]; positive in all three</w:t>
      </w:r>
      <w:r>
        <w:t xml:space="preserve"> </w:t>
      </w:r>
      <w:r>
        <w:t xml:space="preserve">seeds), which lies inside the 95% CI of the MAD estimate; the</w:t>
      </w:r>
      <w:r>
        <w:t xml:space="preserve"> </w:t>
      </w:r>
      <w:r>
        <w:t xml:space="preserve">tail-targeted arm again gained most on the tail scope (selective: +0.044;</w:t>
      </w:r>
      <w:r>
        <w:t xml:space="preserve"> </w:t>
      </w:r>
      <w:r>
        <w:t xml:space="preserve">class-level Wilcoxon p = 0.031, the smallest attainable value at n = 6)</w:t>
      </w:r>
      <w:r>
        <w:t xml:space="preserve"> </w:t>
      </w:r>
      <w:r>
        <w:t xml:space="preserve">and the weak-targeted arms most on the weak scope (+0.030 to +0.034).</w:t>
      </w:r>
      <w:r>
        <w:t xml:space="preserve"> </w:t>
      </w:r>
      <w:r>
        <w:t xml:space="preserve">Because the MAR20 scopes contain only six classes each, the seed-blocked</w:t>
      </w:r>
      <w:r>
        <w:t xml:space="preserve"> </w:t>
      </w:r>
      <w:r>
        <w:t xml:space="preserve">tests are underpowered and the interaction does not survive Holm</w:t>
      </w:r>
      <w:r>
        <w:t xml:space="preserve"> </w:t>
      </w:r>
      <w:r>
        <w:t xml:space="preserve">correction (unadjusted p = 0.018, Holm-adjusted p = 0.091); we therefore</w:t>
      </w:r>
      <w:r>
        <w:t xml:space="preserve"> </w:t>
      </w:r>
      <w:r>
        <w:t xml:space="preserve">report MAR20 as an independent replication of the effect size rather</w:t>
      </w:r>
      <w:r>
        <w:t xml:space="preserve"> </w:t>
      </w:r>
      <w:r>
        <w:t xml:space="preserve">than a second confirmatory result.</w:t>
      </w:r>
    </w:p>
    <w:p>
      <w:pPr>
        <w:pStyle w:val="BodyText"/>
      </w:pPr>
      <w:r>
        <w:rPr>
          <w:b/>
          <w:bCs/>
        </w:rPr>
        <w:t xml:space="preserve">Within-set weighting shows no benefit.</w:t>
      </w:r>
      <w:r>
        <w:t xml:space="preserve"> </w:t>
      </w:r>
      <w:r>
        <w:t xml:space="preserve">In contrast to the choice of</w:t>
      </w:r>
      <w:r>
        <w:t xml:space="preserve"> </w:t>
      </w:r>
      <w:r>
        <w:t xml:space="preserve">class set,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fixed budget is divided inside the chosen set showed</w:t>
      </w:r>
      <w:r>
        <w:t xml:space="preserve"> </w:t>
      </w:r>
      <w:r>
        <w:t xml:space="preserve">no evidence of benefit in any condition: the weighted-versus-uniform</w:t>
      </w:r>
      <w:r>
        <w:t xml:space="preserve"> </w:t>
      </w:r>
      <w:r>
        <w:t xml:space="preserve">contrasts were null in all four pre-registered comparisons, with</w:t>
      </w:r>
      <w:r>
        <w:t xml:space="preserve"> </w:t>
      </w:r>
      <w:r>
        <w:t xml:space="preserve">estimates centred near zero (+0.002, p = 0.81 and −0.012, p = 0.17 on</w:t>
      </w:r>
      <w:r>
        <w:t xml:space="preserve"> </w:t>
      </w:r>
      <w:r>
        <w:t xml:space="preserve">MAD; +0.014, p = 0.11 and +0.004, p = 0.52 on MAR20; Table 3). The CIs</w:t>
      </w:r>
      <w:r>
        <w:t xml:space="preserve"> </w:t>
      </w:r>
      <w:r>
        <w:t xml:space="preserve">do not exclude small effects in either direction, so we do not claim</w:t>
      </w:r>
      <w:r>
        <w:t xml:space="preserve"> </w:t>
      </w:r>
      <w:r>
        <w:t xml:space="preserve">strict equivalence; what the data rule out is a within-set weighting</w:t>
      </w:r>
      <w:r>
        <w:t xml:space="preserve"> </w:t>
      </w:r>
      <w:r>
        <w:t xml:space="preserve">benefit comparable to the set-choice effect. Given that the uniform and</w:t>
      </w:r>
      <w:r>
        <w:t xml:space="preserve"> </w:t>
      </w:r>
      <w:r>
        <w:t xml:space="preserve">weighted arms shared the same class sets, generator, prompts, quality</w:t>
      </w:r>
      <w:r>
        <w:t xml:space="preserve"> </w:t>
      </w:r>
      <w:r>
        <w:t xml:space="preserve">verification, and budget, we conclude that at the budgets studied the</w:t>
      </w:r>
      <w:r>
        <w:t xml:space="preserve"> </w:t>
      </w:r>
      <w:r>
        <w:t xml:space="preserve">allocation</w:t>
      </w:r>
      <w:r>
        <w:t xml:space="preserve"> </w:t>
      </w:r>
      <w:r>
        <w:rPr>
          <w:i/>
          <w:iCs/>
        </w:rPr>
        <w:t xml:space="preserve">signal</w:t>
      </w:r>
      <w:r>
        <w:t xml:space="preserve"> </w:t>
      </w:r>
      <w:r>
        <w:t xml:space="preserve">(which classes) — not the allocation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(how</w:t>
      </w:r>
      <w:r>
        <w:t xml:space="preserve"> </w:t>
      </w:r>
      <w:r>
        <w:t xml:space="preserve">many per class) — is the operative variable.</w:t>
      </w:r>
    </w:p>
    <w:p>
      <w:pPr>
        <w:pStyle w:val="BodyText"/>
      </w:pPr>
      <w:r>
        <w:rPr>
          <w:b/>
          <w:bCs/>
        </w:rPr>
        <w:t xml:space="preserve">Targeted gains come with a smaller global spillover.</w:t>
      </w:r>
      <w:r>
        <w:t xml:space="preserve"> </w:t>
      </w:r>
      <w:r>
        <w:t xml:space="preserve">Augmenting one</w:t>
      </w:r>
      <w:r>
        <w:t xml:space="preserve"> </w:t>
      </w:r>
      <w:r>
        <w:t xml:space="preserve">set also produced consistent but smaller gains outside it: on MAD the</w:t>
      </w:r>
      <w:r>
        <w:t xml:space="preserve"> </w:t>
      </w:r>
      <w:r>
        <w:t xml:space="preserve">tail-uniform arm improved the weak scope by +0.031 (class-level</w:t>
      </w:r>
      <w:r>
        <w:t xml:space="preserve"> </w:t>
      </w:r>
      <w:r>
        <w:t xml:space="preserve">p = 0.002), and on MAR20 the cross-set gains ranged from +0.004 to</w:t>
      </w:r>
      <w:r>
        <w:t xml:space="preserve"> </w:t>
      </w:r>
      <w:r>
        <w:t xml:space="preserve">+0.013. Background inpainting therefore appears to combine a</w:t>
      </w:r>
      <w:r>
        <w:t xml:space="preserve"> </w:t>
      </w:r>
      <w:r>
        <w:t xml:space="preserve">set-specific targeting component with a smaller domain-wide component,</w:t>
      </w:r>
      <w:r>
        <w:t xml:space="preserve"> </w:t>
      </w:r>
      <w:r>
        <w:t xml:space="preserve">consistent with the recall-oriented mechanism discussed in Section 6.</w:t>
      </w:r>
    </w:p>
    <w:bookmarkEnd w:id="36"/>
    <w:bookmarkStart w:id="37" w:name="X1d1e34d29199f8e880967f2c344b257c7a5f058"/>
    <w:p>
      <w:pPr>
        <w:pStyle w:val="Heading2"/>
      </w:pPr>
      <w:r>
        <w:t xml:space="preserve">5.2 A strong pretrained detector removes all augmentation gains</w:t>
      </w:r>
    </w:p>
    <w:p>
      <w:pPr>
        <w:pStyle w:val="FirstParagraph"/>
      </w:pPr>
      <w:r>
        <w:t xml:space="preserve">Replacing the compact detector with RT-DETR-L (Section 4.2) raised the</w:t>
      </w:r>
      <w:r>
        <w:t xml:space="preserve"> </w:t>
      </w:r>
      <w:r>
        <w:t xml:space="preserve">baseline from 0.575 to 0.869 on MAD and from 0.572 to 0.697 on MAR20 —</w:t>
      </w:r>
      <w:r>
        <w:t xml:space="preserve"> </w:t>
      </w:r>
      <w:r>
        <w:t xml:space="preserve">and eliminated every augmentation effect we measured (Figure 4,</w:t>
      </w:r>
      <w:r>
        <w:t xml:space="preserve"> </w:t>
      </w:r>
      <w:r>
        <w:t xml:space="preserve">Table 2). On MAD, all deltas were zero to negative: uniform −0.004,</w:t>
      </w:r>
      <w:r>
        <w:t xml:space="preserve"> </w:t>
      </w:r>
      <w:r>
        <w:t xml:space="preserve">selective −0.001, and RFS</w:t>
      </w:r>
      <w:r>
        <w:t xml:space="preserve"> </w:t>
      </w:r>
      <w:r>
        <w:rPr>
          <w:b/>
          <w:bCs/>
        </w:rPr>
        <w:t xml:space="preserve">−0.016</w:t>
      </w:r>
      <w:r>
        <w:t xml:space="preserve">; the pooled</w:t>
      </w:r>
      <w:r>
        <w:t xml:space="preserve"> </w:t>
      </w:r>
      <w:r>
        <w:t xml:space="preserve">inpainting-versus-baseline contrast on the tail scope was −0.008</w:t>
      </w:r>
      <w:r>
        <w:t xml:space="preserve"> </w:t>
      </w:r>
      <w:r>
        <w:t xml:space="preserve">(p = 0.36). On MAR20 the pattern repeated (uniform −0.007, selective</w:t>
      </w:r>
      <w:r>
        <w:t xml:space="preserve"> </w:t>
      </w:r>
      <w:r>
        <w:t xml:space="preserve">−0.005, RFS +0.003; pooled tail contrast +0.004, p = 0.72). Notably, the</w:t>
      </w:r>
      <w:r>
        <w:t xml:space="preserve"> </w:t>
      </w:r>
      <w:r>
        <w:t xml:space="preserve">strong detector’s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already exceeded the best augmented YOLOv8n</w:t>
      </w:r>
      <w:r>
        <w:t xml:space="preserve"> </w:t>
      </w:r>
      <w:r>
        <w:t xml:space="preserve">result by a wide margin (0.869 vs. 0.661 on MAD).</w:t>
      </w:r>
    </w:p>
    <w:p>
      <w:pPr>
        <w:pStyle w:val="BodyText"/>
      </w:pPr>
      <w:r>
        <w:t xml:space="preserve">Two observations follow. First, augmentation gains in this study are</w:t>
      </w:r>
      <w:r>
        <w:t xml:space="preserve"> </w:t>
      </w:r>
      <w:r>
        <w:t xml:space="preserve">conditional on detector headroom: once a model retains little headroom</w:t>
      </w:r>
      <w:r>
        <w:t xml:space="preserve"> </w:t>
      </w:r>
      <w:r>
        <w:t xml:space="preserve">on the dataset, neither resampling nor generative augmentation adds</w:t>
      </w:r>
      <w:r>
        <w:t xml:space="preserve"> </w:t>
      </w:r>
      <w:r>
        <w:t xml:space="preserve">measurable value, and the largest single lever is the detector upgrade</w:t>
      </w:r>
      <w:r>
        <w:t xml:space="preserve"> </w:t>
      </w:r>
      <w:r>
        <w:t xml:space="preserve">itself (a cross-cell comparison; Section 6.1). Second, the only</w:t>
      </w:r>
      <w:r>
        <w:t xml:space="preserve"> </w:t>
      </w:r>
      <w:r>
        <w:t xml:space="preserve">consistently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delta under the strong detector was RFS on MAD</w:t>
      </w:r>
      <w:r>
        <w:t xml:space="preserve"> </w:t>
      </w:r>
      <w:r>
        <w:t xml:space="preserve">(−0.016 on all three scopes), suggesting that increasing duplicate</w:t>
      </w:r>
      <w:r>
        <w:t xml:space="preserve"> </w:t>
      </w:r>
      <w:r>
        <w:t xml:space="preserve">exposure can be mildly harmful when capacity and pretraining already</w:t>
      </w:r>
      <w:r>
        <w:t xml:space="preserve"> </w:t>
      </w:r>
      <w:r>
        <w:t xml:space="preserve">suffice; we report this as an observation without claiming a mechanism.</w:t>
      </w:r>
      <w:r>
        <w:t xml:space="preserve"> </w:t>
      </w:r>
      <w:r>
        <w:t xml:space="preserve">Because the RT-DETR-L cells implemented a reduced design (baseline, RFS,</w:t>
      </w:r>
      <w:r>
        <w:t xml:space="preserve"> </w:t>
      </w:r>
      <w:r>
        <w:t xml:space="preserve">and the two tail-set arms only), no interaction test is available there;</w:t>
      </w:r>
      <w:r>
        <w:t xml:space="preserve"> </w:t>
      </w:r>
      <w:r>
        <w:t xml:space="preserve">the</w:t>
      </w:r>
      <w:r>
        <w:t xml:space="preserve"> </w:t>
      </w:r>
      <w:r>
        <w:t xml:space="preserve">“vanishing gains”</w:t>
      </w:r>
      <w:r>
        <w:t xml:space="preserve"> </w:t>
      </w:r>
      <w:r>
        <w:t xml:space="preserve">claim rests on the near-zero deltas of all</w:t>
      </w:r>
      <w:r>
        <w:t xml:space="preserve"> </w:t>
      </w:r>
      <w:r>
        <w:t xml:space="preserve">measured arms.</w:t>
      </w:r>
    </w:p>
    <w:bookmarkEnd w:id="37"/>
    <w:bookmarkStart w:id="38" w:name="X210d446d3dc5bdf422d9d524ddef1b9b43739fc"/>
    <w:p>
      <w:pPr>
        <w:pStyle w:val="Heading2"/>
      </w:pPr>
      <w:r>
        <w:t xml:space="preserve">5.3 Resampling effectiveness depends on the imbalance structure</w:t>
      </w:r>
    </w:p>
    <w:p>
      <w:pPr>
        <w:pStyle w:val="FirstParagraph"/>
      </w:pPr>
      <w:r>
        <w:t xml:space="preserve">Repeat-factor sampling — the zero-cost resampling baseline that dominated</w:t>
      </w:r>
      <w:r>
        <w:t xml:space="preserve"> </w:t>
      </w:r>
      <w:r>
        <w:t xml:space="preserve">every diffusion arm on MAD (+0.086 all, +0.098 tail, +0.117 weak;</w:t>
      </w:r>
      <w:r>
        <w:t xml:space="preserve"> </w:t>
      </w:r>
      <w:r>
        <w:t xml:space="preserve">class-level p ≤ 2×10⁻⁴) — transferred poorly to MAR20. With the same</w:t>
      </w:r>
      <w:r>
        <w:t xml:space="preserve"> </w:t>
      </w:r>
      <w:r>
        <w:t xml:space="preserve">detector and protocol, RFS on MAR20 yielded +0.003 (all), +0.016 (tail),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−0.011 (weak; class-level p = 0.031)</w:t>
      </w:r>
      <w:r>
        <w:t xml:space="preserve"> </w:t>
      </w:r>
      <w:r>
        <w:t xml:space="preserve">— the only statistically</w:t>
      </w:r>
      <w:r>
        <w:t xml:space="preserve"> </w:t>
      </w:r>
      <w:r>
        <w:t xml:space="preserve">significant negative augmentation effect we observed under YOLOv8n. MAD</w:t>
      </w:r>
      <w:r>
        <w:t xml:space="preserve"> </w:t>
      </w:r>
      <w:r>
        <w:t xml:space="preserve">is deeply imbalanced across 43 classes (max/min instance ratio 10.5), so</w:t>
      </w:r>
      <w:r>
        <w:t xml:space="preserve"> </w:t>
      </w:r>
      <w:r>
        <w:t xml:space="preserve">re-exposing rare-class images carries additional training signal;</w:t>
      </w:r>
      <w:r>
        <w:t xml:space="preserve"> </w:t>
      </w:r>
      <w:r>
        <w:t xml:space="preserve">MAR20’s 20-class distribution is comparatively shallow, and additional</w:t>
      </w:r>
      <w:r>
        <w:t xml:space="preserve"> </w:t>
      </w:r>
      <w:r>
        <w:t xml:space="preserve">exposure of already-seen images adds little, while inpainting — which</w:t>
      </w:r>
      <w:r>
        <w:t xml:space="preserve"> </w:t>
      </w:r>
      <w:r>
        <w:t xml:space="preserve">injects genuinely new background variation — remains effective</w:t>
      </w:r>
      <w:r>
        <w:t xml:space="preserve"> </w:t>
      </w:r>
      <w:r>
        <w:t xml:space="preserve">(Section 5.1). On MAR20, inpainting was in fact the only augmentation</w:t>
      </w:r>
      <w:r>
        <w:t xml:space="preserve"> </w:t>
      </w:r>
      <w:r>
        <w:t xml:space="preserve">with statistically significant gains. The practical implication is</w:t>
      </w:r>
      <w:r>
        <w:t xml:space="preserve"> </w:t>
      </w:r>
      <w:r>
        <w:t xml:space="preserve">developed in Section 6: RFS is a cheap first attempt rather than a</w:t>
      </w:r>
      <w:r>
        <w:t xml:space="preserve"> </w:t>
      </w:r>
      <w:r>
        <w:t xml:space="preserve">universal winner, and its failure is diagnostic of a regime where</w:t>
      </w:r>
      <w:r>
        <w:t xml:space="preserve"> </w:t>
      </w:r>
      <w:r>
        <w:t xml:space="preserve">generative augmentation is worth its cost.</w:t>
      </w:r>
    </w:p>
    <w:bookmarkEnd w:id="38"/>
    <w:bookmarkStart w:id="48" w:name="robustness-checks"/>
    <w:p>
      <w:pPr>
        <w:pStyle w:val="Heading2"/>
      </w:pPr>
      <w:r>
        <w:t xml:space="preserve">5.4 Robustness checks</w:t>
      </w:r>
    </w:p>
    <w:p>
      <w:pPr>
        <w:pStyle w:val="FirstParagraph"/>
      </w:pPr>
      <w:r>
        <w:rPr>
          <w:b/>
          <w:bCs/>
        </w:rPr>
        <w:t xml:space="preserve">Generation quality does not explain the dissociation.</w:t>
      </w:r>
      <w:r>
        <w:t xml:space="preserve"> </w:t>
      </w:r>
      <w:r>
        <w:t xml:space="preserve">The three</w:t>
      </w:r>
      <w:r>
        <w:t xml:space="preserve"> </w:t>
      </w:r>
      <w:r>
        <w:t xml:space="preserve">originally generated MAD pools passed rule-based quality verification at</w:t>
      </w:r>
      <w:r>
        <w:t xml:space="preserve"> </w:t>
      </w:r>
      <w:r>
        <w:t xml:space="preserve">similar rates (79–82%), and the fourth pool reached its quota under the</w:t>
      </w:r>
      <w:r>
        <w:t xml:space="preserve"> </w:t>
      </w:r>
      <w:r>
        <w:t xml:space="preserve">same criteria; per-pool Fréchet inception distance (FID; Heusel et al., 2017) and CLIP-based</w:t>
      </w:r>
      <w:r>
        <w:t xml:space="preserve"> </w:t>
      </w:r>
      <w:r>
        <w:t xml:space="preserve">image–text similarity scores (Radford et al., 2021) were comparable, with the</w:t>
      </w:r>
      <w:r>
        <w:t xml:space="preserve"> </w:t>
      </w:r>
      <w:r>
        <w:rPr>
          <w:i/>
          <w:iCs/>
        </w:rPr>
        <w:t xml:space="preserve">worst</w:t>
      </w:r>
      <w:r>
        <w:t xml:space="preserve">-FID pool</w:t>
      </w:r>
      <w:r>
        <w:t xml:space="preserve"> </w:t>
      </w:r>
      <w:r>
        <w:t xml:space="preserve">(weakness) producing the significant weak-scope gain — quality</w:t>
      </w:r>
      <w:r>
        <w:t xml:space="preserve"> </w:t>
      </w:r>
      <w:r>
        <w:t xml:space="preserve">differences cannot account for where gains landed. On MAR20 the</w:t>
      </w:r>
      <w:r>
        <w:t xml:space="preserve"> </w:t>
      </w:r>
      <w:r>
        <w:t xml:space="preserve">verification failure rate was 0.6%, and all four pools reached the full</w:t>
      </w:r>
      <w:r>
        <w:t xml:space="preserve"> </w:t>
      </w:r>
      <w:r>
        <w:t xml:space="preserve">500-image budget.</w:t>
      </w:r>
    </w:p>
    <w:p>
      <w:pPr>
        <w:pStyle w:val="BodyText"/>
      </w:pPr>
      <w:r>
        <w:rPr>
          <w:b/>
          <w:bCs/>
        </w:rPr>
        <w:t xml:space="preserve">Hallucinated objects do not drive the RFS gap on MAD.</w:t>
      </w:r>
      <w:r>
        <w:t xml:space="preserve"> </w:t>
      </w:r>
      <w:r>
        <w:t xml:space="preserve">A</w:t>
      </w:r>
      <w:r>
        <w:t xml:space="preserve"> </w:t>
      </w:r>
      <w:r>
        <w:t xml:space="preserve">detector-based audit found unlabeled aircraft hallucinated into 10.2% of</w:t>
      </w:r>
      <w:r>
        <w:t xml:space="preserve"> </w:t>
      </w:r>
      <w:r>
        <w:t xml:space="preserve">MAD synthetic backgrounds. Removing all affected images with an</w:t>
      </w:r>
      <w:r>
        <w:t xml:space="preserve"> </w:t>
      </w:r>
      <w:r>
        <w:t xml:space="preserve">object-level gate and retraining the three original diffusion arms</w:t>
      </w:r>
      <w:r>
        <w:t xml:space="preserve"> </w:t>
      </w:r>
      <w:r>
        <w:t xml:space="preserve">changed their all-scope performance by at most |Δ| ≤ 0.017 (all nine</w:t>
      </w:r>
      <w:r>
        <w:t xml:space="preserve"> </w:t>
      </w:r>
      <w:r>
        <w:t xml:space="preserve">gated-versus-ungated comparisons non-significant, p = 0.11–0.97), while</w:t>
      </w:r>
      <w:r>
        <w:t xml:space="preserve"> </w:t>
      </w:r>
      <w:r>
        <w:t xml:space="preserve">the RFS advantage persisted essentially unchanged (Δ = −0.055 to −0.067</w:t>
      </w:r>
      <w:r>
        <w:t xml:space="preserve"> </w:t>
      </w:r>
      <w:r>
        <w:t xml:space="preserve">versus RFS, p &lt; 10⁻⁴). Label noise from generation artifacts therefore</w:t>
      </w:r>
      <w:r>
        <w:t xml:space="preserve"> </w:t>
      </w:r>
      <w:r>
        <w:t xml:space="preserve">explains neither the dissociation nor the resampling gap.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Master results: Δ mAP50–95 versus the same-cell</w:t>
      </w:r>
      <w:r>
        <w:t xml:space="preserve"> </w:t>
      </w:r>
      <w:r>
        <w:rPr>
          <w:rStyle w:val="VerbatimChar"/>
        </w:rPr>
        <w:t xml:space="preserve">basic_aug</w:t>
      </w:r>
      <w:r>
        <w:t xml:space="preserve"> </w:t>
      </w:r>
      <w:r>
        <w:t xml:space="preserve">baseline (mean over three seeds; baseline rows show absolute mAP ± SD).</w:t>
      </w:r>
      <w:r>
        <w:t xml:space="preserve"> </w:t>
      </w:r>
      <w:r>
        <w:t xml:space="preserve">Bold marks the scope targeted by each arm; scopes are cell-specific</w:t>
      </w:r>
      <w:r>
        <w:t xml:space="preserve"> </w:t>
      </w:r>
      <w:r>
        <w:t xml:space="preserve">(Section 4.1).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× detector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**MAD × YOLOv8n</w:t>
            </w:r>
          </w:p>
        </w:tc>
        <w:tc>
          <w:tcPr/>
          <w:p>
            <w:pPr>
              <w:pStyle w:val="Compact"/>
            </w:pPr>
            <w:r>
              <w:t xml:space="preserve">basic_aug</w:t>
            </w:r>
          </w:p>
        </w:tc>
        <w:tc>
          <w:tcPr/>
          <w:p>
            <w:pPr>
              <w:pStyle w:val="Compact"/>
            </w:pPr>
            <w:r>
              <w:t xml:space="preserve">0.575 ± 0.007</w:t>
            </w:r>
          </w:p>
        </w:tc>
        <w:tc>
          <w:tcPr/>
          <w:p>
            <w:pPr>
              <w:pStyle w:val="Compact"/>
            </w:pPr>
            <w:r>
              <w:t xml:space="preserve">0.620 ± 0.009</w:t>
            </w:r>
          </w:p>
        </w:tc>
        <w:tc>
          <w:tcPr/>
          <w:p>
            <w:pPr>
              <w:pStyle w:val="Compact"/>
            </w:pPr>
            <w:r>
              <w:t xml:space="preserve">0.456 ± 0.030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RFS</w:t>
            </w:r>
          </w:p>
        </w:tc>
        <w:tc>
          <w:tcPr/>
          <w:p>
            <w:pPr>
              <w:pStyle w:val="Compact"/>
            </w:pPr>
            <w:r>
              <w:t xml:space="preserve">+0.086</w:t>
            </w:r>
          </w:p>
        </w:tc>
        <w:tc>
          <w:tcPr/>
          <w:p>
            <w:pPr>
              <w:pStyle w:val="Compact"/>
            </w:pPr>
            <w:r>
              <w:t xml:space="preserve">+0.098</w:t>
            </w:r>
          </w:p>
        </w:tc>
        <w:tc>
          <w:tcPr/>
          <w:p>
            <w:pPr>
              <w:pStyle w:val="Compact"/>
            </w:pPr>
            <w:r>
              <w:t xml:space="preserve">+0.117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tail-uniform</w:t>
            </w:r>
          </w:p>
        </w:tc>
        <w:tc>
          <w:tcPr/>
          <w:p>
            <w:pPr>
              <w:pStyle w:val="Compact"/>
            </w:pPr>
            <w:r>
              <w:t xml:space="preserve">+0.031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+0.060</w:t>
            </w:r>
          </w:p>
        </w:tc>
        <w:tc>
          <w:tcPr/>
          <w:p>
            <w:pPr>
              <w:pStyle w:val="Compact"/>
            </w:pPr>
            <w:r>
              <w:t xml:space="preserve">+0.031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tail-weighted</w:t>
            </w:r>
          </w:p>
        </w:tc>
        <w:tc>
          <w:tcPr/>
          <w:p>
            <w:pPr>
              <w:pStyle w:val="Compact"/>
            </w:pPr>
            <w:r>
              <w:t xml:space="preserve">+0.023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+0.062</w:t>
            </w:r>
          </w:p>
        </w:tc>
        <w:tc>
          <w:tcPr/>
          <w:p>
            <w:pPr>
              <w:pStyle w:val="Compac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weak-uniform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weak-weighted</w:t>
            </w:r>
          </w:p>
        </w:tc>
        <w:tc>
          <w:tcPr/>
          <w:p>
            <w:pPr>
              <w:pStyle w:val="Compact"/>
            </w:pPr>
            <w:r>
              <w:t xml:space="preserve">+0.020</w:t>
            </w:r>
          </w:p>
        </w:tc>
        <w:tc>
          <w:tcPr/>
          <w:p>
            <w:pPr>
              <w:pStyle w:val="Compact"/>
            </w:pPr>
            <w:r>
              <w:t xml:space="preserve">+0.030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**MAD × RT-DETR-L</w:t>
            </w:r>
          </w:p>
        </w:tc>
        <w:tc>
          <w:tcPr/>
          <w:p>
            <w:pPr>
              <w:pStyle w:val="Compact"/>
            </w:pPr>
            <w:r>
              <w:t xml:space="preserve">basic_aug</w:t>
            </w:r>
          </w:p>
        </w:tc>
        <w:tc>
          <w:tcPr/>
          <w:p>
            <w:pPr>
              <w:pStyle w:val="Compact"/>
            </w:pPr>
            <w:r>
              <w:t xml:space="preserve">0.869 ± 0.006</w:t>
            </w:r>
          </w:p>
        </w:tc>
        <w:tc>
          <w:tcPr/>
          <w:p>
            <w:pPr>
              <w:pStyle w:val="Compact"/>
            </w:pPr>
            <w:r>
              <w:t xml:space="preserve">0.889 ± 0.008</w:t>
            </w:r>
          </w:p>
        </w:tc>
        <w:tc>
          <w:tcPr/>
          <w:p>
            <w:pPr>
              <w:pStyle w:val="Compact"/>
            </w:pPr>
            <w:r>
              <w:t xml:space="preserve">0.842 ± 0.012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RFS</w:t>
            </w:r>
          </w:p>
        </w:tc>
        <w:tc>
          <w:tcPr/>
          <w:p>
            <w:pPr>
              <w:pStyle w:val="Compact"/>
            </w:pPr>
            <w:r>
              <w:t xml:space="preserve">−0.016</w:t>
            </w:r>
          </w:p>
        </w:tc>
        <w:tc>
          <w:tcPr/>
          <w:p>
            <w:pPr>
              <w:pStyle w:val="Compact"/>
            </w:pPr>
            <w:r>
              <w:t xml:space="preserve">−0.010</w:t>
            </w:r>
          </w:p>
        </w:tc>
        <w:tc>
          <w:tcPr/>
          <w:p>
            <w:pPr>
              <w:pStyle w:val="Compact"/>
            </w:pPr>
            <w:r>
              <w:t xml:space="preserve">−0.016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tail-uniform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−0.013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tail-weighted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−0.004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**MAR20 × YOLOv8n</w:t>
            </w:r>
          </w:p>
        </w:tc>
        <w:tc>
          <w:tcPr/>
          <w:p>
            <w:pPr>
              <w:pStyle w:val="Compact"/>
            </w:pPr>
            <w:r>
              <w:t xml:space="preserve">basic_aug</w:t>
            </w:r>
          </w:p>
        </w:tc>
        <w:tc>
          <w:tcPr/>
          <w:p>
            <w:pPr>
              <w:pStyle w:val="Compact"/>
            </w:pPr>
            <w:r>
              <w:t xml:space="preserve">0.572 ± 0.005</w:t>
            </w:r>
          </w:p>
        </w:tc>
        <w:tc>
          <w:tcPr/>
          <w:p>
            <w:pPr>
              <w:pStyle w:val="Compact"/>
            </w:pPr>
            <w:r>
              <w:t xml:space="preserve">0.532 ± 0.013</w:t>
            </w:r>
          </w:p>
        </w:tc>
        <w:tc>
          <w:tcPr/>
          <w:p>
            <w:pPr>
              <w:pStyle w:val="Compact"/>
            </w:pPr>
            <w:r>
              <w:t xml:space="preserve">0.467 ± 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RFS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+0.016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tail-uniform</w:t>
            </w:r>
          </w:p>
        </w:tc>
        <w:tc>
          <w:tcPr/>
          <w:p>
            <w:pPr>
              <w:pStyle w:val="Compact"/>
            </w:pPr>
            <w:r>
              <w:t xml:space="preserve">+0.010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+0.030</w:t>
            </w:r>
          </w:p>
        </w:tc>
        <w:tc>
          <w:tcPr/>
          <w:p>
            <w:pPr>
              <w:pStyle w:val="Compact"/>
            </w:pPr>
            <w:r>
              <w:t xml:space="preserve">+0.013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tail-weighted</w:t>
            </w:r>
          </w:p>
        </w:tc>
        <w:tc>
          <w:tcPr/>
          <w:p>
            <w:pPr>
              <w:pStyle w:val="Compact"/>
            </w:pPr>
            <w:r>
              <w:t xml:space="preserve">+0.012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+0.044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weak-uniform</w:t>
            </w:r>
          </w:p>
        </w:tc>
        <w:tc>
          <w:tcPr/>
          <w:p>
            <w:pPr>
              <w:pStyle w:val="Compact"/>
            </w:pPr>
            <w:r>
              <w:t xml:space="preserve">+0.004</w:t>
            </w:r>
          </w:p>
        </w:tc>
        <w:tc>
          <w:tcPr/>
          <w:p>
            <w:pPr>
              <w:pStyle w:val="Compact"/>
            </w:pPr>
            <w:r>
              <w:t xml:space="preserve">+0.008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weak-weighted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+0.004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**MAR20 × RT-DETR-L</w:t>
            </w:r>
          </w:p>
        </w:tc>
        <w:tc>
          <w:tcPr/>
          <w:p>
            <w:pPr>
              <w:pStyle w:val="Compact"/>
            </w:pPr>
            <w:r>
              <w:t xml:space="preserve">basic_aug</w:t>
            </w:r>
          </w:p>
        </w:tc>
        <w:tc>
          <w:tcPr/>
          <w:p>
            <w:pPr>
              <w:pStyle w:val="Compact"/>
            </w:pPr>
            <w:r>
              <w:t xml:space="preserve">0.697 ± 0.001</w:t>
            </w:r>
          </w:p>
        </w:tc>
        <w:tc>
          <w:tcPr/>
          <w:p>
            <w:pPr>
              <w:pStyle w:val="Compact"/>
            </w:pPr>
            <w:r>
              <w:t xml:space="preserve">0.676 ± 0.007</w:t>
            </w:r>
          </w:p>
        </w:tc>
        <w:tc>
          <w:tcPr/>
          <w:p>
            <w:pPr>
              <w:pStyle w:val="Compact"/>
            </w:pPr>
            <w:r>
              <w:t xml:space="preserve">0.611 ± 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RFS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+0.013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tail-uniform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+0.007</w:t>
            </w:r>
          </w:p>
        </w:tc>
        <w:tc>
          <w:tcPr/>
          <w:p>
            <w:pPr>
              <w:pStyle w:val="Compact"/>
            </w:pPr>
            <w:r>
              <w:t xml:space="preserve">−0.009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tail-weighted</w:t>
            </w:r>
          </w:p>
        </w:tc>
        <w:tc>
          <w:tcPr/>
          <w:p>
            <w:pPr>
              <w:pStyle w:val="Compact"/>
            </w:pPr>
            <w:r>
              <w:t xml:space="preserve">−0.005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Pre-registered contrasts (seed-blocked paired t, n = 3</w:t>
      </w:r>
      <w:r>
        <w:t xml:space="preserve"> </w:t>
      </w:r>
      <w:r>
        <w:t xml:space="preserve">seeds; Holm correction within each cell’s five-contrast family).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Holm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Tail arms vs. baseline (tail scope)</w:t>
            </w:r>
          </w:p>
        </w:tc>
        <w:tc>
          <w:tcPr/>
          <w:p>
            <w:pPr>
              <w:pStyle w:val="Compact"/>
            </w:pPr>
            <w:r>
              <w:t xml:space="preserve">+0.061</w:t>
            </w:r>
          </w:p>
        </w:tc>
        <w:tc>
          <w:tcPr/>
          <w:p>
            <w:pPr>
              <w:pStyle w:val="Compact"/>
            </w:pPr>
            <w:r>
              <w:t xml:space="preserve">[+0.026, +0.096]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Weak arms vs. baseline (weak scope)</w:t>
            </w:r>
          </w:p>
        </w:tc>
        <w:tc>
          <w:tcPr/>
          <w:p>
            <w:pPr>
              <w:pStyle w:val="Compact"/>
            </w:pPr>
            <w:r>
              <w:t xml:space="preserve">+0.040</w:t>
            </w:r>
          </w:p>
        </w:tc>
        <w:tc>
          <w:tcPr/>
          <w:p>
            <w:pPr>
              <w:pStyle w:val="Compact"/>
            </w:pPr>
            <w:r>
              <w:t xml:space="preserve">[−0.021, +0.100]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× scope interaction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[+0.045, +0.075]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Weighted vs. uniform (tail set)</w:t>
            </w:r>
          </w:p>
        </w:tc>
        <w:tc>
          <w:tcPr/>
          <w:p>
            <w:pPr>
              <w:pStyle w:val="Compact"/>
            </w:pPr>
            <w:r>
              <w:t xml:space="preserve">+0.002</w:t>
            </w:r>
          </w:p>
        </w:tc>
        <w:tc>
          <w:tcPr/>
          <w:p>
            <w:pPr>
              <w:pStyle w:val="Compact"/>
            </w:pPr>
            <w:r>
              <w:t xml:space="preserve">[−0.031, +0.035]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Weighted vs. uniform (weak set)</w:t>
            </w:r>
          </w:p>
        </w:tc>
        <w:tc>
          <w:tcPr/>
          <w:p>
            <w:pPr>
              <w:pStyle w:val="Compact"/>
            </w:pPr>
            <w:r>
              <w:t xml:space="preserve">−0.012</w:t>
            </w:r>
          </w:p>
        </w:tc>
        <w:tc>
          <w:tcPr/>
          <w:p>
            <w:pPr>
              <w:pStyle w:val="Compact"/>
            </w:pPr>
            <w:r>
              <w:t xml:space="preserve">[−0.036, +0.013]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Tail arms vs. baseline (tail scope)</w:t>
            </w:r>
          </w:p>
        </w:tc>
        <w:tc>
          <w:tcPr/>
          <w:p>
            <w:pPr>
              <w:pStyle w:val="Compact"/>
            </w:pPr>
            <w:r>
              <w:t xml:space="preserve">+0.037</w:t>
            </w:r>
          </w:p>
        </w:tc>
        <w:tc>
          <w:tcPr/>
          <w:p>
            <w:pPr>
              <w:pStyle w:val="Compact"/>
            </w:pPr>
            <w:r>
              <w:t xml:space="preserve">[+0.015, +0.058]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Weak arms vs. baseline (weak scope)</w:t>
            </w:r>
          </w:p>
        </w:tc>
        <w:tc>
          <w:tcPr/>
          <w:p>
            <w:pPr>
              <w:pStyle w:val="Compact"/>
            </w:pPr>
            <w:r>
              <w:t xml:space="preserve">+0.032</w:t>
            </w:r>
          </w:p>
        </w:tc>
        <w:tc>
          <w:tcPr/>
          <w:p>
            <w:pPr>
              <w:pStyle w:val="Compact"/>
            </w:pPr>
            <w:r>
              <w:t xml:space="preserve">[−0.024, +0.087]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Set × scope interaction</w:t>
            </w:r>
          </w:p>
        </w:tc>
        <w:tc>
          <w:tcPr/>
          <w:p>
            <w:pPr>
              <w:pStyle w:val="Compact"/>
            </w:pPr>
            <w:r>
              <w:t xml:space="preserve">+0.052</w:t>
            </w:r>
          </w:p>
        </w:tc>
        <w:tc>
          <w:tcPr/>
          <w:p>
            <w:pPr>
              <w:pStyle w:val="Compact"/>
            </w:pPr>
            <w:r>
              <w:t xml:space="preserve">[+0.021, +0.083]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Weighted vs. uniform (tail set)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  <w:tc>
          <w:tcPr/>
          <w:p>
            <w:pPr>
              <w:pStyle w:val="Compact"/>
            </w:pPr>
            <w:r>
              <w:t xml:space="preserve">[−0.008, +0.035]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MAR20</w:t>
            </w:r>
          </w:p>
        </w:tc>
        <w:tc>
          <w:tcPr/>
          <w:p>
            <w:pPr>
              <w:pStyle w:val="Compact"/>
            </w:pPr>
            <w:r>
              <w:t xml:space="preserve">Weighted vs. uniform (weak set)</w:t>
            </w:r>
          </w:p>
        </w:tc>
        <w:tc>
          <w:tcPr/>
          <w:p>
            <w:pPr>
              <w:pStyle w:val="Compact"/>
            </w:pPr>
            <w:r>
              <w:t xml:space="preserve">+0.004</w:t>
            </w:r>
          </w:p>
        </w:tc>
        <w:tc>
          <w:tcPr/>
          <w:p>
            <w:pPr>
              <w:pStyle w:val="Compact"/>
            </w:pPr>
            <w:r>
              <w:t xml:space="preserve">[−0.019, +0.027]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</w:tr>
    </w:tbl>
    <w:p>
      <w:pPr>
        <w:pStyle w:val="BodyText"/>
      </w:pPr>
      <w:r>
        <w:drawing>
          <wp:inline>
            <wp:extent cx="5334000" cy="253633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Users/daehyunyoo/Library/CloudStorage/GoogleDrive-dhyoo970111@gmail.com/내%20드라이브/Military_OD/paper/figures_v2/fig3_dissoci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The allocation signal determines where gains occur. Δ</w:t>
      </w:r>
      <w:r>
        <w:t xml:space="preserve"> </w:t>
      </w:r>
      <w:r>
        <w:t xml:space="preserve">mAP50–95 versus the same-cell baseline for the four inpainting arms on</w:t>
      </w:r>
      <w:r>
        <w:t xml:space="preserve"> </w:t>
      </w:r>
      <w:r>
        <w:t xml:space="preserve">the tail scope (blue) and weak scope (orange); black-edged bars mark</w:t>
      </w:r>
      <w:r>
        <w:t xml:space="preserve"> </w:t>
      </w:r>
      <w:r>
        <w:t xml:space="preserve">each arm’s targeted scope; error bars span ±1 standard deviation over</w:t>
      </w:r>
      <w:r>
        <w:t xml:space="preserve"> </w:t>
      </w:r>
      <w:r>
        <w:t xml:space="preserve">three seeds. Left: MAD</w:t>
      </w:r>
      <w:r>
        <w:t xml:space="preserve"> </w:t>
      </w:r>
      <w:r>
        <w:t xml:space="preserve">(confirmatory; interaction Holm-adjusted p = 0.017). Right: MAR20</w:t>
      </w:r>
      <w:r>
        <w:t xml:space="preserve"> </w:t>
      </w:r>
      <w:r>
        <w:t xml:space="preserve">(replication of the effect size; Section 5.1).</w:t>
      </w:r>
    </w:p>
    <w:p>
      <w:pPr>
        <w:pStyle w:val="BodyText"/>
      </w:pPr>
      <w:r>
        <w:drawing>
          <wp:inline>
            <wp:extent cx="4412973" cy="326615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Users/daehyunyoo/Library/CloudStorage/GoogleDrive-dhyoo970111@gmail.com/내%20드라이브/Military_OD/paper/figures_v2/fig4_condition_map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73" cy="326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Condition map across the four cells. Best augmentation</w:t>
      </w:r>
      <w:r>
        <w:t xml:space="preserve"> </w:t>
      </w:r>
      <w:r>
        <w:t xml:space="preserve">Δ mAP50–95 (all scope) against the unaugmented baseline of each cell;</w:t>
      </w:r>
      <w:r>
        <w:t xml:space="preserve"> </w:t>
      </w:r>
      <w:r>
        <w:t xml:space="preserve">triangles denote repeat-factor sampling, circles the best inpainting</w:t>
      </w:r>
      <w:r>
        <w:t xml:space="preserve"> </w:t>
      </w:r>
      <w:r>
        <w:t xml:space="preserve">arm; color denotes the dataset. Gains shrink to zero under the</w:t>
      </w:r>
      <w:r>
        <w:t xml:space="preserve"> </w:t>
      </w:r>
      <w:r>
        <w:t xml:space="preserve">high-baseline RT-DETR-L cells (right), and resampling and inpainting</w:t>
      </w:r>
      <w:r>
        <w:t xml:space="preserve"> </w:t>
      </w:r>
      <w:r>
        <w:t xml:space="preserve">exchange ranks between MAD and MAR20 (left).</w:t>
      </w:r>
    </w:p>
    <w:p>
      <w:pPr>
        <w:pStyle w:val="BodyText"/>
      </w:pPr>
      <w:r>
        <w:drawing>
          <wp:inline>
            <wp:extent cx="4162202" cy="549557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Users/daehyunyoo/Library/CloudStorage/GoogleDrive-dhyoo970111@gmail.com/내%20드라이브/Military_OD/paper/figures_v2/fig5_generation_exampl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202" cy="5495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Generation examples (source, protection mask, output; mask</w:t>
      </w:r>
      <w:r>
        <w:t xml:space="preserve"> </w:t>
      </w:r>
      <w:r>
        <w:t xml:space="preserve">black = protected). Rows: two MAD and two MAR20 cases spanning</w:t>
      </w:r>
      <w:r>
        <w:t xml:space="preserve"> </w:t>
      </w:r>
      <w:r>
        <w:t xml:space="preserve">formation, airshow, apron, and airbase scenes. The top row also</w:t>
      </w:r>
      <w:r>
        <w:t xml:space="preserve"> </w:t>
      </w:r>
      <w:r>
        <w:t xml:space="preserve">illustrates the hallucination failure mode quantified in Section 5.4 —</w:t>
      </w:r>
      <w:r>
        <w:t xml:space="preserve"> </w:t>
      </w:r>
      <w:r>
        <w:t xml:space="preserve">diffusion has painted additional, unlabeled aircraft into the</w:t>
      </w:r>
      <w:r>
        <w:t xml:space="preserve"> </w:t>
      </w:r>
      <w:r>
        <w:t xml:space="preserve">regenerated sky — which motivates the detector-based audit and the</w:t>
      </w:r>
      <w:r>
        <w:t xml:space="preserve"> </w:t>
      </w:r>
      <w:r>
        <w:t xml:space="preserve">object-gate robustness check.</w:t>
      </w:r>
    </w:p>
    <w:bookmarkEnd w:id="48"/>
    <w:bookmarkEnd w:id="49"/>
    <w:bookmarkStart w:id="53" w:name="discussion"/>
    <w:p>
      <w:pPr>
        <w:pStyle w:val="Heading1"/>
      </w:pPr>
      <w:r>
        <w:t xml:space="preserve">6. Discussion</w:t>
      </w:r>
    </w:p>
    <w:bookmarkStart w:id="50" w:name="X36c1441b233a86c5cf37d6339e91fb8230f48de"/>
    <w:p>
      <w:pPr>
        <w:pStyle w:val="Heading2"/>
      </w:pPr>
      <w:r>
        <w:t xml:space="preserve">6.1 Engineering guidance: a three-step decision rule</w:t>
      </w:r>
    </w:p>
    <w:p>
      <w:pPr>
        <w:pStyle w:val="FirstParagraph"/>
      </w:pPr>
      <w:r>
        <w:t xml:space="preserve">Read together, the four cells yield an actionable procedure for</w:t>
      </w:r>
      <w:r>
        <w:t xml:space="preserve"> </w:t>
      </w:r>
      <w:r>
        <w:t xml:space="preserve">practitioners who must decide whether — and how — to spend a</w:t>
      </w:r>
      <w:r>
        <w:t xml:space="preserve"> </w:t>
      </w:r>
      <w:r>
        <w:t xml:space="preserve">synthetic-data budget on a detection system.</w:t>
      </w:r>
    </w:p>
    <w:p>
      <w:pPr>
        <w:pStyle w:val="BodyText"/>
      </w:pPr>
      <w:r>
        <w:rPr>
          <w:b/>
          <w:bCs/>
        </w:rPr>
        <w:t xml:space="preserve">Step 1: assess detector headroom before investing in augmentation.</w:t>
      </w:r>
      <w:r>
        <w:t xml:space="preserve"> </w:t>
      </w:r>
      <w:r>
        <w:t xml:space="preserve">The largest single improvement observed in this study came not from any</w:t>
      </w:r>
      <w:r>
        <w:t xml:space="preserve"> </w:t>
      </w:r>
      <w:r>
        <w:t xml:space="preserve">data intervention but from replacing the detector: the pretrained</w:t>
      </w:r>
      <w:r>
        <w:t xml:space="preserve"> </w:t>
      </w:r>
      <w:r>
        <w:t xml:space="preserve">transformer’s</w:t>
      </w:r>
      <w:r>
        <w:t xml:space="preserve"> </w:t>
      </w:r>
      <w:r>
        <w:rPr>
          <w:i/>
          <w:iCs/>
        </w:rPr>
        <w:t xml:space="preserve">unaugmented</w:t>
      </w:r>
      <w:r>
        <w:t xml:space="preserve"> </w:t>
      </w:r>
      <w:r>
        <w:t xml:space="preserve">baseline exceeded the best augmented result</w:t>
      </w:r>
      <w:r>
        <w:t xml:space="preserve"> </w:t>
      </w:r>
      <w:r>
        <w:t xml:space="preserve">of the compact detector by 0.21 mAP50–95 on MAD (0.869 vs. 0.661), and</w:t>
      </w:r>
      <w:r>
        <w:t xml:space="preserve"> </w:t>
      </w:r>
      <w:r>
        <w:t xml:space="preserve">once the stronger detector was in place, every augmentation we measured</w:t>
      </w:r>
      <w:r>
        <w:t xml:space="preserve"> </w:t>
      </w:r>
      <w:r>
        <w:t xml:space="preserve">was ineffective and resampling was mildly harmful (Section 5.2). We</w:t>
      </w:r>
      <w:r>
        <w:t xml:space="preserve"> </w:t>
      </w:r>
      <w:r>
        <w:t xml:space="preserve">stress that this is a cross-cell engineering observation rather than a</w:t>
      </w:r>
      <w:r>
        <w:t xml:space="preserve"> </w:t>
      </w:r>
      <w:r>
        <w:t xml:space="preserve">randomized comparison — the two detectors differ simultaneously in</w:t>
      </w:r>
      <w:r>
        <w:t xml:space="preserve"> </w:t>
      </w:r>
      <w:r>
        <w:t xml:space="preserve">capacity and architecture family (both are initialized from</w:t>
      </w:r>
      <w:r>
        <w:t xml:space="preserve"> </w:t>
      </w:r>
      <w:r>
        <w:t xml:space="preserve">COCO-pretrained weights; Section 4.2) — but its practical</w:t>
      </w:r>
      <w:r>
        <w:t xml:space="preserve"> </w:t>
      </w:r>
      <w:r>
        <w:t xml:space="preserve">reading held in every condition we tested: when deployment constraints</w:t>
      </w:r>
      <w:r>
        <w:t xml:space="preserve"> </w:t>
      </w:r>
      <w:r>
        <w:t xml:space="preserve">permit a stronger pretrained detector, the model upgrade dominated every</w:t>
      </w:r>
      <w:r>
        <w:t xml:space="preserve"> </w:t>
      </w:r>
      <w:r>
        <w:t xml:space="preserve">augmentation decision we evaluated. Data-side interventions become worth</w:t>
      </w:r>
      <w:r>
        <w:t xml:space="preserve"> </w:t>
      </w:r>
      <w:r>
        <w:t xml:space="preserve">considering primarily where a compact detector is mandated, for example</w:t>
      </w:r>
      <w:r>
        <w:t xml:space="preserve"> </w:t>
      </w:r>
      <w:r>
        <w:t xml:space="preserve">by edge-compute budgets, and the model therefore retains visible</w:t>
      </w:r>
      <w:r>
        <w:t xml:space="preserve"> </w:t>
      </w:r>
      <w:r>
        <w:t xml:space="preserve">headroom.</w:t>
      </w:r>
    </w:p>
    <w:p>
      <w:pPr>
        <w:pStyle w:val="BodyText"/>
      </w:pPr>
      <w:r>
        <w:rPr>
          <w:b/>
          <w:bCs/>
        </w:rPr>
        <w:t xml:space="preserve">Step 2: use free resampling as a first attempt — and as a diagnostic.</w:t>
      </w:r>
      <w:r>
        <w:t xml:space="preserve"> </w:t>
      </w:r>
      <w:r>
        <w:t xml:space="preserve">Repeat-factor sampling requires no generation compute and, on the deeply</w:t>
      </w:r>
      <w:r>
        <w:t xml:space="preserve"> </w:t>
      </w:r>
      <w:r>
        <w:t xml:space="preserve">imbalanced MAD (imbalance ratio 10.5), outperformed every diffusion arm</w:t>
      </w:r>
      <w:r>
        <w:t xml:space="preserve"> </w:t>
      </w:r>
      <w:r>
        <w:t xml:space="preserve">on every scope (Section 5.3). Its benefit did not transfer to the</w:t>
      </w:r>
      <w:r>
        <w:t xml:space="preserve"> </w:t>
      </w:r>
      <w:r>
        <w:t xml:space="preserve">shallowly imbalanced MAR20, where it was null overall and negative on</w:t>
      </w:r>
      <w:r>
        <w:t xml:space="preserve"> </w:t>
      </w:r>
      <w:r>
        <w:t xml:space="preserve">the weak scope. Because resampling can only re-expose existing images,</w:t>
      </w:r>
      <w:r>
        <w:t xml:space="preserve"> </w:t>
      </w:r>
      <w:r>
        <w:t xml:space="preserve">it helps precisely when under-exposure of rare classes is the binding</w:t>
      </w:r>
      <w:r>
        <w:t xml:space="preserve"> </w:t>
      </w:r>
      <w:r>
        <w:t xml:space="preserve">constraint; its failure therefore signals that the constraint lies</w:t>
      </w:r>
      <w:r>
        <w:t xml:space="preserve"> </w:t>
      </w:r>
      <w:r>
        <w:t xml:space="preserve">elsewhere — in the diversity of the training distribution rather than in</w:t>
      </w:r>
      <w:r>
        <w:t xml:space="preserve"> </w:t>
      </w:r>
      <w:r>
        <w:t xml:space="preserve">exposure frequency — which is the regime where injecting genuinely new</w:t>
      </w:r>
      <w:r>
        <w:t xml:space="preserve"> </w:t>
      </w:r>
      <w:r>
        <w:t xml:space="preserve">variation through generation remains the available lever. In practice,</w:t>
      </w:r>
      <w:r>
        <w:t xml:space="preserve"> </w:t>
      </w:r>
      <w:r>
        <w:t xml:space="preserve">RFS functions as a low-cost probe: run it first, keep it if it helps,</w:t>
      </w:r>
      <w:r>
        <w:t xml:space="preserve"> </w:t>
      </w:r>
      <w:r>
        <w:t xml:space="preserve">and read a null result as evidence that a generative budget may be worth</w:t>
      </w:r>
      <w:r>
        <w:t xml:space="preserve"> </w:t>
      </w:r>
      <w:r>
        <w:t xml:space="preserve">its price.</w:t>
      </w:r>
    </w:p>
    <w:p>
      <w:pPr>
        <w:pStyle w:val="BodyText"/>
      </w:pPr>
      <w:r>
        <w:rPr>
          <w:b/>
          <w:bCs/>
        </w:rPr>
        <w:t xml:space="preserve">Step 3: when generating, select the class set by measured difficulty;</w:t>
      </w:r>
      <w:r>
        <w:rPr>
          <w:b/>
          <w:bCs/>
        </w:rPr>
        <w:t xml:space="preserve"> </w:t>
      </w:r>
      <w:r>
        <w:rPr>
          <w:b/>
          <w:bCs/>
        </w:rPr>
        <w:t xml:space="preserve">per-class quota tuning is unnecessary.</w:t>
      </w:r>
      <w:r>
        <w:t xml:space="preserve"> </w:t>
      </w:r>
      <w:r>
        <w:t xml:space="preserve">The interaction result</w:t>
      </w:r>
      <w:r>
        <w:t xml:space="preserve"> </w:t>
      </w:r>
      <w:r>
        <w:t xml:space="preserve">(Section 5.1) shows that the allocation signal determines where gains</w:t>
      </w:r>
      <w:r>
        <w:t xml:space="preserve"> </w:t>
      </w:r>
      <w:r>
        <w:t xml:space="preserve">occur, whereas the within-set weighting axis was null in all four</w:t>
      </w:r>
      <w:r>
        <w:t xml:space="preserve"> </w:t>
      </w:r>
      <w:r>
        <w:t xml:space="preserve">pre-registered comparisons. This simplifies deployment considerably: the</w:t>
      </w:r>
      <w:r>
        <w:t xml:space="preserve"> </w:t>
      </w:r>
      <w:r>
        <w:t xml:space="preserve">only consequential choice is which classes to target. Frequency is the</w:t>
      </w:r>
      <w:r>
        <w:t xml:space="preserve"> </w:t>
      </w:r>
      <w:r>
        <w:t xml:space="preserve">conventional default for that choice, but it is a poor one whenever</w:t>
      </w:r>
      <w:r>
        <w:t xml:space="preserve"> </w:t>
      </w:r>
      <w:r>
        <w:t xml:space="preserve">frequency and difficulty decouple, as they do here (r = −0.375). If the</w:t>
      </w:r>
      <w:r>
        <w:t xml:space="preserve"> </w:t>
      </w:r>
      <w:r>
        <w:t xml:space="preserve">operational goal is to lift worst-case class performance, the per-class</w:t>
      </w:r>
      <w:r>
        <w:t xml:space="preserve"> </w:t>
      </w:r>
      <w:r>
        <w:t xml:space="preserve">validation AP of the current baseline — available at no additional cost</w:t>
      </w:r>
      <w:r>
        <w:t xml:space="preserve"> </w:t>
      </w:r>
      <w:r>
        <w:t xml:space="preserve">in any trained system — is the direct signal, and targeting the</w:t>
      </w:r>
      <w:r>
        <w:t xml:space="preserve"> </w:t>
      </w:r>
      <w:r>
        <w:t xml:space="preserve">lowest-AP classes aligns the expected gains with that goal; within the</w:t>
      </w:r>
      <w:r>
        <w:t xml:space="preserve"> </w:t>
      </w:r>
      <w:r>
        <w:t xml:space="preserve">chosen set, a uniform split of the budget suffices. The compute cost is</w:t>
      </w:r>
      <w:r>
        <w:t xml:space="preserve"> </w:t>
      </w:r>
      <w:r>
        <w:t xml:space="preserve">moderate: generating and verifying one thousand 512-pixel background</w:t>
      </w:r>
      <w:r>
        <w:t xml:space="preserve"> </w:t>
      </w:r>
      <w:r>
        <w:t xml:space="preserve">variants took a few GPU-hours on a single mid-range accelerator in our</w:t>
      </w:r>
      <w:r>
        <w:t xml:space="preserve"> </w:t>
      </w:r>
      <w:r>
        <w:t xml:space="preserve">experiments, of the same order as one detector training run at this</w:t>
      </w:r>
      <w:r>
        <w:t xml:space="preserve"> </w:t>
      </w:r>
      <w:r>
        <w:t xml:space="preserve">scale.</w:t>
      </w:r>
    </w:p>
    <w:bookmarkEnd w:id="50"/>
    <w:bookmarkStart w:id="51" w:name="X26015efc4673554ca7b0dfcc24b7afef5443e02"/>
    <w:p>
      <w:pPr>
        <w:pStyle w:val="Heading2"/>
      </w:pPr>
      <w:r>
        <w:t xml:space="preserve">6.2 Why background inpainting behaves this way</w:t>
      </w:r>
    </w:p>
    <w:p>
      <w:pPr>
        <w:pStyle w:val="FirstParagraph"/>
      </w:pPr>
      <w:r>
        <w:t xml:space="preserve">Three observations jointly constrain the interpretation. First, the</w:t>
      </w:r>
      <w:r>
        <w:t xml:space="preserve"> </w:t>
      </w:r>
      <w:r>
        <w:t xml:space="preserve">compact detector’s dominant error mode on MAD is missed detection:</w:t>
      </w:r>
      <w:r>
        <w:t xml:space="preserve"> </w:t>
      </w:r>
      <w:r>
        <w:t xml:space="preserve">baseline recall (0.52–0.59) trails precision (0.62–0.71), and the</w:t>
      </w:r>
      <w:r>
        <w:t xml:space="preserve"> </w:t>
      </w:r>
      <w:r>
        <w:t xml:space="preserve">largest off-diagonal mass in the confusion structure assigns true</w:t>
      </w:r>
      <w:r>
        <w:t xml:space="preserve"> </w:t>
      </w:r>
      <w:r>
        <w:t xml:space="preserve">objects to background. Second, gains concentrate on the targeted set yet</w:t>
      </w:r>
      <w:r>
        <w:t xml:space="preserve"> </w:t>
      </w:r>
      <w:r>
        <w:t xml:space="preserve">consistently spill over, attenuated, to non-targeted classes</w:t>
      </w:r>
      <w:r>
        <w:t xml:space="preserve"> </w:t>
      </w:r>
      <w:r>
        <w:t xml:space="preserve">(Section 5.1). Third, all gains vanish under the higher-capacity</w:t>
      </w:r>
      <w:r>
        <w:t xml:space="preserve"> </w:t>
      </w:r>
      <w:r>
        <w:t xml:space="preserve">pretrained detector (Section 5.2). These</w:t>
      </w:r>
      <w:r>
        <w:t xml:space="preserve"> </w:t>
      </w:r>
      <w:r>
        <w:t xml:space="preserve">observations are consistent with a single account: background inpainting</w:t>
      </w:r>
      <w:r>
        <w:t xml:space="preserve"> </w:t>
      </w:r>
      <w:r>
        <w:t xml:space="preserve">counteracts</w:t>
      </w:r>
      <w:r>
        <w:t xml:space="preserve"> </w:t>
      </w:r>
      <w:r>
        <w:rPr>
          <w:i/>
          <w:iCs/>
        </w:rPr>
        <w:t xml:space="preserve">background overfitting</w:t>
      </w:r>
      <w:r>
        <w:t xml:space="preserve">. Re-rendering the surroundings of a</w:t>
      </w:r>
      <w:r>
        <w:t xml:space="preserve"> </w:t>
      </w:r>
      <w:r>
        <w:t xml:space="preserve">geometrically protected object weakens context cues spuriously</w:t>
      </w:r>
      <w:r>
        <w:t xml:space="preserve"> </w:t>
      </w:r>
      <w:r>
        <w:t xml:space="preserve">correlated with class identity, forcing the detector to rely on object</w:t>
      </w:r>
      <w:r>
        <w:t xml:space="preserve"> </w:t>
      </w:r>
      <w:r>
        <w:t xml:space="preserve">appearance and thereby recovering missed detections — most strongly for</w:t>
      </w:r>
      <w:r>
        <w:t xml:space="preserve"> </w:t>
      </w:r>
      <w:r>
        <w:t xml:space="preserve">classes whose contexts were re-rendered (targeting), positively but more</w:t>
      </w:r>
      <w:r>
        <w:t xml:space="preserve"> </w:t>
      </w:r>
      <w:r>
        <w:t xml:space="preserve">weakly for classes that share the diversified background statistics</w:t>
      </w:r>
      <w:r>
        <w:t xml:space="preserve"> </w:t>
      </w:r>
      <w:r>
        <w:t xml:space="preserve">(spillover), and not at all for a detector with the capacity to retain</w:t>
      </w:r>
      <w:r>
        <w:t xml:space="preserve"> </w:t>
      </w:r>
      <w:r>
        <w:t xml:space="preserve">the broad variation of its pretraining, in which the spurious</w:t>
      </w:r>
      <w:r>
        <w:t xml:space="preserve"> </w:t>
      </w:r>
      <w:r>
        <w:t xml:space="preserve">object–context coupling is already weak (headroom). The account also</w:t>
      </w:r>
      <w:r>
        <w:t xml:space="preserve"> </w:t>
      </w:r>
      <w:r>
        <w:t xml:space="preserve">rationalizes the null weighting axis as saturation: once a class</w:t>
      </w:r>
      <w:r>
        <w:t xml:space="preserve"> </w:t>
      </w:r>
      <w:r>
        <w:t xml:space="preserve">receives enough background variation to break the spurious correlation,</w:t>
      </w:r>
      <w:r>
        <w:t xml:space="preserve"> </w:t>
      </w:r>
      <w:r>
        <w:t xml:space="preserve">additional variants of the same kind contribute little. Our data contain</w:t>
      </w:r>
      <w:r>
        <w:t xml:space="preserve"> </w:t>
      </w:r>
      <w:r>
        <w:t xml:space="preserve">direct support for this reading — the weighted tail arm, whose smallest</w:t>
      </w:r>
      <w:r>
        <w:t xml:space="preserve"> </w:t>
      </w:r>
      <w:r>
        <w:t xml:space="preserve">realized per-class quota was 16 images against the uniform arm’s 77,</w:t>
      </w:r>
      <w:r>
        <w:t xml:space="preserve"> </w:t>
      </w:r>
      <w:r>
        <w:t xml:space="preserve">achieved statistically indistinguishable tail-scope gains. Finally, the</w:t>
      </w:r>
      <w:r>
        <w:t xml:space="preserve"> </w:t>
      </w:r>
      <w:r>
        <w:t xml:space="preserve">MAR20 contrast between null resampling and effective inpainting argues</w:t>
      </w:r>
      <w:r>
        <w:t xml:space="preserve"> </w:t>
      </w:r>
      <w:r>
        <w:t xml:space="preserve">that re-exposure of the protected objects cannot by itself account for</w:t>
      </w:r>
      <w:r>
        <w:t xml:space="preserve"> </w:t>
      </w:r>
      <w:r>
        <w:t xml:space="preserve">the gains: the synthetic images repeat foregrounds exactly as resampling</w:t>
      </w:r>
      <w:r>
        <w:t xml:space="preserve"> </w:t>
      </w:r>
      <w:r>
        <w:t xml:space="preserve">does, yet only the arm that also renews the backgrounds improved</w:t>
      </w:r>
      <w:r>
        <w:t xml:space="preserve"> </w:t>
      </w:r>
      <w:r>
        <w:t xml:space="preserve">performance there. We advance this account as an interpretation</w:t>
      </w:r>
      <w:r>
        <w:t xml:space="preserve"> </w:t>
      </w:r>
      <w:r>
        <w:t xml:space="preserve">consistent with all of our observations, not as a demonstrated causal</w:t>
      </w:r>
      <w:r>
        <w:t xml:space="preserve"> </w:t>
      </w:r>
      <w:r>
        <w:t xml:space="preserve">chain.</w:t>
      </w:r>
    </w:p>
    <w:bookmarkEnd w:id="51"/>
    <w:bookmarkStart w:id="52" w:name="limitations-and-threats-to-validity"/>
    <w:p>
      <w:pPr>
        <w:pStyle w:val="Heading2"/>
      </w:pPr>
      <w:r>
        <w:t xml:space="preserve">6.3 Limitations and threats to validity</w:t>
      </w:r>
    </w:p>
    <w:p>
      <w:pPr>
        <w:pStyle w:val="FirstParagraph"/>
      </w:pPr>
      <w:r>
        <w:t xml:space="preserve">Four limitations bound our claims. (1)</w:t>
      </w:r>
      <w:r>
        <w:t xml:space="preserve"> </w:t>
      </w:r>
      <w:r>
        <w:rPr>
          <w:i/>
          <w:iCs/>
        </w:rPr>
        <w:t xml:space="preserve">Replication power.</w:t>
      </w:r>
      <w:r>
        <w:t xml:space="preserve"> </w:t>
      </w:r>
      <w:r>
        <w:t xml:space="preserve">The</w:t>
      </w:r>
      <w:r>
        <w:t xml:space="preserve"> </w:t>
      </w:r>
      <w:r>
        <w:t xml:space="preserve">satellite-domain replication reproduces the interaction estimate inside</w:t>
      </w:r>
      <w:r>
        <w:t xml:space="preserve"> </w:t>
      </w:r>
      <w:r>
        <w:t xml:space="preserve">the original confidence interval, but its six-class scopes leave the</w:t>
      </w:r>
      <w:r>
        <w:t xml:space="preserve"> </w:t>
      </w:r>
      <w:r>
        <w:t xml:space="preserve">seed-blocked tests underpowered, and the effect does not survive Holm</w:t>
      </w:r>
      <w:r>
        <w:t xml:space="preserve"> </w:t>
      </w:r>
      <w:r>
        <w:t xml:space="preserve">correction there; we accordingly claim replication of magnitude and</w:t>
      </w:r>
      <w:r>
        <w:t xml:space="preserve"> </w:t>
      </w:r>
      <w:r>
        <w:t xml:space="preserve">direction, not a second confirmatory significance. (2)</w:t>
      </w:r>
      <w:r>
        <w:t xml:space="preserve"> </w:t>
      </w:r>
      <w:r>
        <w:rPr>
          <w:i/>
          <w:iCs/>
        </w:rPr>
        <w:t xml:space="preserve">Set overlap.</w:t>
      </w:r>
      <w:r>
        <w:t xml:space="preserve"> </w:t>
      </w:r>
      <w:r>
        <w:t xml:space="preserve">On</w:t>
      </w:r>
      <w:r>
        <w:t xml:space="preserve"> </w:t>
      </w:r>
      <w:r>
        <w:t xml:space="preserve">MAR20 the frequency-defined and difficulty-defined sets share one of six</w:t>
      </w:r>
      <w:r>
        <w:t xml:space="preserve"> </w:t>
      </w:r>
      <w:r>
        <w:t xml:space="preserve">classes, slightly diluting the dissociation relative to the fully</w:t>
      </w:r>
      <w:r>
        <w:t xml:space="preserve"> </w:t>
      </w:r>
      <w:r>
        <w:t xml:space="preserve">disjoint MAD design. (3)</w:t>
      </w:r>
      <w:r>
        <w:t xml:space="preserve"> </w:t>
      </w:r>
      <w:r>
        <w:rPr>
          <w:i/>
          <w:iCs/>
        </w:rPr>
        <w:t xml:space="preserve">Strong-detector cells: coverage and</w:t>
      </w:r>
      <w:r>
        <w:rPr>
          <w:i/>
          <w:iCs/>
        </w:rPr>
        <w:t xml:space="preserve"> </w:t>
      </w:r>
      <w:r>
        <w:rPr>
          <w:i/>
          <w:iCs/>
        </w:rPr>
        <w:t xml:space="preserve">attribution.</w:t>
      </w:r>
      <w:r>
        <w:t xml:space="preserve"> </w:t>
      </w:r>
      <w:r>
        <w:t xml:space="preserve">The transformer cells omit the weak-set arms, so the</w:t>
      </w:r>
      <w:r>
        <w:t xml:space="preserve"> </w:t>
      </w:r>
      <w:r>
        <w:t xml:space="preserve">headroom finding rests on near-zero deltas of the measured arms rather</w:t>
      </w:r>
      <w:r>
        <w:t xml:space="preserve"> </w:t>
      </w:r>
      <w:r>
        <w:t xml:space="preserve">than on an interaction test; moreover, the strong-detector comparison</w:t>
      </w:r>
      <w:r>
        <w:t xml:space="preserve"> </w:t>
      </w:r>
      <w:r>
        <w:t xml:space="preserve">co-varies capacity and architecture family (the pretraining corpus is</w:t>
      </w:r>
      <w:r>
        <w:t xml:space="preserve"> </w:t>
      </w:r>
      <w:r>
        <w:t xml:space="preserve">shared), so</w:t>
      </w:r>
      <w:r>
        <w:t xml:space="preserve"> </w:t>
      </w:r>
      <w:r>
        <w:t xml:space="preserve">“headroom”</w:t>
      </w:r>
      <w:r>
        <w:t xml:space="preserve"> </w:t>
      </w:r>
      <w:r>
        <w:t xml:space="preserve">names their joint effect rather than isolating a</w:t>
      </w:r>
      <w:r>
        <w:t xml:space="preserve"> </w:t>
      </w:r>
      <w:r>
        <w:t xml:space="preserve">single factor. A full factorial on the strong detector, together with</w:t>
      </w:r>
      <w:r>
        <w:t xml:space="preserve"> </w:t>
      </w:r>
      <w:r>
        <w:t xml:space="preserve">capacity-matched comparisons within one architecture family, would</w:t>
      </w:r>
      <w:r>
        <w:t xml:space="preserve"> </w:t>
      </w:r>
      <w:r>
        <w:t xml:space="preserve">resolve both points. (4)</w:t>
      </w:r>
      <w:r>
        <w:t xml:space="preserve"> </w:t>
      </w:r>
      <w:r>
        <w:rPr>
          <w:i/>
          <w:iCs/>
        </w:rPr>
        <w:t xml:space="preserve">External</w:t>
      </w:r>
      <w:r>
        <w:rPr>
          <w:i/>
          <w:iCs/>
        </w:rPr>
        <w:t xml:space="preserve"> </w:t>
      </w:r>
      <w:r>
        <w:rPr>
          <w:i/>
          <w:iCs/>
        </w:rPr>
        <w:t xml:space="preserve">validity.</w:t>
      </w:r>
      <w:r>
        <w:t xml:space="preserve"> </w:t>
      </w:r>
      <w:r>
        <w:t xml:space="preserve">All evidence comes from one application domain (aircraft),</w:t>
      </w:r>
      <w:r>
        <w:t xml:space="preserve"> </w:t>
      </w:r>
      <w:r>
        <w:t xml:space="preserve">two datasets, one generator family (Stable Diffusion inpainting, at one</w:t>
      </w:r>
      <w:r>
        <w:t xml:space="preserve"> </w:t>
      </w:r>
      <w:r>
        <w:t xml:space="preserve">budget point per dataset), and two detector capacity tiers. The</w:t>
      </w:r>
      <w:r>
        <w:t xml:space="preserve"> </w:t>
      </w:r>
      <w:r>
        <w:t xml:space="preserve">condition map should therefore be read as a demonstrated pattern with</w:t>
      </w:r>
      <w:r>
        <w:t xml:space="preserve"> </w:t>
      </w:r>
      <w:r>
        <w:t xml:space="preserve">identified moderators — detector headroom and imbalance depth — not as a</w:t>
      </w:r>
      <w:r>
        <w:t xml:space="preserve"> </w:t>
      </w:r>
      <w:r>
        <w:t xml:space="preserve">parametric law. Natural next steps are budget scaling curves, a</w:t>
      </w:r>
      <w:r>
        <w:t xml:space="preserve"> </w:t>
      </w:r>
      <w:r>
        <w:t xml:space="preserve">factorial combination of resampling with targeted generation to test</w:t>
      </w:r>
      <w:r>
        <w:t xml:space="preserve"> </w:t>
      </w:r>
      <w:r>
        <w:t xml:space="preserve">whether their gains compose, stronger generators, and replication on</w:t>
      </w:r>
      <w:r>
        <w:t xml:space="preserve"> </w:t>
      </w:r>
      <w:r>
        <w:t xml:space="preserve">broader long-tailed benchmarks.</w:t>
      </w:r>
    </w:p>
    <w:bookmarkEnd w:id="52"/>
    <w:bookmarkEnd w:id="53"/>
    <w:bookmarkStart w:id="54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We asked a question that the growing literature on generative</w:t>
      </w:r>
      <w:r>
        <w:t xml:space="preserve"> </w:t>
      </w:r>
      <w:r>
        <w:t xml:space="preserve">augmentation leaves implicit: when a fixed budget of synthetic images is</w:t>
      </w:r>
      <w:r>
        <w:t xml:space="preserve"> </w:t>
      </w:r>
      <w:r>
        <w:t xml:space="preserve">available, which classes should receive it? A 2×2 factorial over the</w:t>
      </w:r>
      <w:r>
        <w:t xml:space="preserve"> </w:t>
      </w:r>
      <w:r>
        <w:t xml:space="preserve">allocation signal and the within-set weighting — run under a fixed</w:t>
      </w:r>
      <w:r>
        <w:t xml:space="preserve"> </w:t>
      </w:r>
      <w:r>
        <w:t xml:space="preserve">budget, generator, and verification protocol on two public</w:t>
      </w:r>
      <w:r>
        <w:t xml:space="preserve"> </w:t>
      </w:r>
      <w:r>
        <w:t xml:space="preserve">military-aircraft benchmarks and two detector families — gives a</w:t>
      </w:r>
      <w:r>
        <w:t xml:space="preserve"> </w:t>
      </w:r>
      <w:r>
        <w:t xml:space="preserve">consistent answer. The class set is the decision that matters: gains</w:t>
      </w:r>
      <w:r>
        <w:t xml:space="preserve"> </w:t>
      </w:r>
      <w:r>
        <w:t xml:space="preserve">land on the targeted set, confirmed by a pre-registered interaction on</w:t>
      </w:r>
      <w:r>
        <w:t xml:space="preserve"> </w:t>
      </w:r>
      <w:r>
        <w:t xml:space="preserve">the natural-view benchmark and replicated in effect size on the</w:t>
      </w:r>
      <w:r>
        <w:t xml:space="preserve"> </w:t>
      </w:r>
      <w:r>
        <w:t xml:space="preserve">satellite-view benchmark, while dividing the budget inside the chosen</w:t>
      </w:r>
      <w:r>
        <w:t xml:space="preserve"> </w:t>
      </w:r>
      <w:r>
        <w:t xml:space="preserve">set uniformly or by priority makes no measurable difference. The choice</w:t>
      </w:r>
      <w:r>
        <w:t xml:space="preserve"> </w:t>
      </w:r>
      <w:r>
        <w:t xml:space="preserve">of signal is not innocuous, because frequency and measured difficulty</w:t>
      </w:r>
      <w:r>
        <w:t xml:space="preserve"> </w:t>
      </w:r>
      <w:r>
        <w:t xml:space="preserve">select disjoint classes here; practitioners whose goal is worst-case</w:t>
      </w:r>
      <w:r>
        <w:t xml:space="preserve"> </w:t>
      </w:r>
      <w:r>
        <w:t xml:space="preserve">class performance should target the measured-weakest classes rather</w:t>
      </w:r>
      <w:r>
        <w:t xml:space="preserve"> </w:t>
      </w:r>
      <w:r>
        <w:t xml:space="preserve">than the rarest. Both findings, however, are conditional: under a large</w:t>
      </w:r>
      <w:r>
        <w:t xml:space="preserve"> </w:t>
      </w:r>
      <w:r>
        <w:t xml:space="preserve">pretrained transformer detector every augmentation effect disappears,</w:t>
      </w:r>
      <w:r>
        <w:t xml:space="preserve"> </w:t>
      </w:r>
      <w:r>
        <w:t xml:space="preserve">and the zero-cost resampling baseline that dominates generation under</w:t>
      </w:r>
      <w:r>
        <w:t xml:space="preserve"> </w:t>
      </w:r>
      <w:r>
        <w:t xml:space="preserve">deep imbalance turns null — and locally harmful — when the imbalance is</w:t>
      </w:r>
      <w:r>
        <w:t xml:space="preserve"> </w:t>
      </w:r>
      <w:r>
        <w:t xml:space="preserve">shallow. The resulting decision rule — assess headroom, probe with free</w:t>
      </w:r>
      <w:r>
        <w:t xml:space="preserve"> </w:t>
      </w:r>
      <w:r>
        <w:t xml:space="preserve">resampling, then generate for measured weakness with a uniform split —</w:t>
      </w:r>
      <w:r>
        <w:t xml:space="preserve"> </w:t>
      </w:r>
      <w:r>
        <w:t xml:space="preserve">is immediately actionable, and the evaluation protocol that produced it</w:t>
      </w:r>
      <w:r>
        <w:t xml:space="preserve"> </w:t>
      </w:r>
      <w:r>
        <w:t xml:space="preserve">(budget control, pre-registered contrasts, seed-blocked tests) is</w:t>
      </w:r>
      <w:r>
        <w:t xml:space="preserve"> </w:t>
      </w:r>
      <w:r>
        <w:t xml:space="preserve">reusable wherever augmentation claims are made. Extending the factorial</w:t>
      </w:r>
      <w:r>
        <w:t xml:space="preserve"> </w:t>
      </w:r>
      <w:r>
        <w:t xml:space="preserve">to strong detectors, tracing budget scaling curves, and testing whether</w:t>
      </w:r>
      <w:r>
        <w:t xml:space="preserve"> </w:t>
      </w:r>
      <w:r>
        <w:t xml:space="preserve">resampling and targeted generation compose are the natural next steps.</w:t>
      </w:r>
    </w:p>
    <w:bookmarkEnd w:id="54"/>
    <w:bookmarkStart w:id="55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Ahmed, T., Kumar, A., Álvarez Casado, C., Zhang, A., Hänninen, T., Loven, L., Bordallo López, M., Tarkoma, S., 2025. Exponentially weighted instance-aware repeat factor sampling for long-tailed object detection model training in unmanned aerial vehicles surveillance scenarios. arXiv:2503.21893.</w:t>
      </w:r>
    </w:p>
    <w:p>
      <w:pPr>
        <w:pStyle w:val="Compact"/>
        <w:numPr>
          <w:ilvl w:val="0"/>
          <w:numId w:val="1004"/>
        </w:numPr>
      </w:pPr>
      <w:r>
        <w:t xml:space="preserve">Bozorgtabar, B., Mahapatra, D., von Teng, H., Pollinger, A., Ebner, L., Thiran, J.-P., Reyes, M., 2019. Informative sample generation using class aware generative adversarial networks for classification of chest X-rays. arXiv:1904.10781.</w:t>
      </w:r>
    </w:p>
    <w:p>
      <w:pPr>
        <w:pStyle w:val="Compact"/>
        <w:numPr>
          <w:ilvl w:val="0"/>
          <w:numId w:val="1004"/>
        </w:numPr>
      </w:pPr>
      <w:r>
        <w:t xml:space="preserve">Crasto, N., 2024. Class imbalance in object detection: An experimental diagnosis and study of mitigation strategies. arXiv:2403.07113.</w:t>
      </w:r>
    </w:p>
    <w:p>
      <w:pPr>
        <w:pStyle w:val="Compact"/>
        <w:numPr>
          <w:ilvl w:val="0"/>
          <w:numId w:val="1004"/>
        </w:numPr>
      </w:pPr>
      <w:r>
        <w:t xml:space="preserve">Fan, C., et al., 2024. DiverGen: Improving instance segmentation by learning wider data distribution with more diverse generative data. In: Proc. IEEE/CVF CVPR 2024.</w:t>
      </w:r>
    </w:p>
    <w:p>
      <w:pPr>
        <w:pStyle w:val="Compact"/>
        <w:numPr>
          <w:ilvl w:val="0"/>
          <w:numId w:val="1004"/>
        </w:numPr>
      </w:pPr>
      <w:r>
        <w:t xml:space="preserve">Geng, S., Hsieh, C.-Y., Ramanujan, V., Wallingford, M., Li, C.-L., Koh, P.W., Krishna, R., 2024. The unmet promise of synthetic training images: Using retrieved real images performs better. arXiv:2406.05184.</w:t>
      </w:r>
    </w:p>
    <w:p>
      <w:pPr>
        <w:pStyle w:val="Compact"/>
        <w:numPr>
          <w:ilvl w:val="0"/>
          <w:numId w:val="1004"/>
        </w:numPr>
      </w:pPr>
      <w:r>
        <w:t xml:space="preserve">Ghiasi, G., Cui, Y., Srinivas, A., Qian, R., Lin, T.-Y., Cubuk, E.D., Le, Q.V., Zoph, B., 2021. Simple copy-paste is a strong data augmentation method for instance segmentation. In: Proc. IEEE/CVF CVPR 2021.</w:t>
      </w:r>
    </w:p>
    <w:p>
      <w:pPr>
        <w:pStyle w:val="Compact"/>
        <w:numPr>
          <w:ilvl w:val="0"/>
          <w:numId w:val="1004"/>
        </w:numPr>
      </w:pPr>
      <w:r>
        <w:t xml:space="preserve">Gupta, A., Dollár, P., Girshick, R., 2019. LVIS: A dataset for large vocabulary instance segmentation. In: Proc. IEEE/CVF CVPR 2019.</w:t>
      </w:r>
    </w:p>
    <w:p>
      <w:pPr>
        <w:pStyle w:val="Compact"/>
        <w:numPr>
          <w:ilvl w:val="0"/>
          <w:numId w:val="1004"/>
        </w:numPr>
      </w:pPr>
      <w:r>
        <w:t xml:space="preserve">Heusel, M., Ramsauer, H., Unterthiner, T., Nessler, B., Hochreiter, S., 2017. GANs trained by a two time-scale update rule converge to a local Nash equilibrium. In: Advances in Neural Information Processing Systems 30 (NeurIPS 2017).</w:t>
      </w:r>
    </w:p>
    <w:p>
      <w:pPr>
        <w:pStyle w:val="Compact"/>
        <w:numPr>
          <w:ilvl w:val="0"/>
          <w:numId w:val="1004"/>
        </w:numPr>
      </w:pPr>
      <w:r>
        <w:t xml:space="preserve">Holm, S., 1979. A simple sequentially rejective multiple test procedure. Scandinavian Journal of Statistics 6 (2), 65–70.</w:t>
      </w:r>
    </w:p>
    <w:p>
      <w:pPr>
        <w:pStyle w:val="Compact"/>
        <w:numPr>
          <w:ilvl w:val="0"/>
          <w:numId w:val="1004"/>
        </w:numPr>
      </w:pPr>
      <w:r>
        <w:t xml:space="preserve">Jocher, G., Chaurasia, A., Qiu, J., 2023. Ultralytics YOLOv8 (software). https://github.com/ultralytics/ultralytics.</w:t>
      </w:r>
    </w:p>
    <w:p>
      <w:pPr>
        <w:pStyle w:val="Compact"/>
        <w:numPr>
          <w:ilvl w:val="0"/>
          <w:numId w:val="1004"/>
        </w:numPr>
      </w:pPr>
      <w:r>
        <w:t xml:space="preserve">Li, B., et al., 2022. Equalized focal loss for dense long-tailed object detection. In: Proc. IEEE/CVF CVPR 2022.</w:t>
      </w:r>
    </w:p>
    <w:p>
      <w:pPr>
        <w:pStyle w:val="Compact"/>
        <w:numPr>
          <w:ilvl w:val="0"/>
          <w:numId w:val="1004"/>
        </w:numPr>
      </w:pPr>
      <w:r>
        <w:t xml:space="preserve">Li, Y., et al., 2020. Overcoming classifier imbalance for long-tail object detection with balanced group softmax. In: Proc. IEEE/CVF CVPR 2020.</w:t>
      </w:r>
    </w:p>
    <w:p>
      <w:pPr>
        <w:pStyle w:val="Compact"/>
        <w:numPr>
          <w:ilvl w:val="0"/>
          <w:numId w:val="1004"/>
        </w:numPr>
      </w:pPr>
      <w:r>
        <w:t xml:space="preserve">Li, Y., Dong, X., Chen, C., Zhuang, W., Lyu, L., 2024. A simple background augmentation method for object detection with diffusion model. arXiv:2408.00350.</w:t>
      </w:r>
    </w:p>
    <w:p>
      <w:pPr>
        <w:pStyle w:val="Compact"/>
        <w:numPr>
          <w:ilvl w:val="0"/>
          <w:numId w:val="1004"/>
        </w:numPr>
      </w:pPr>
      <w:r>
        <w:t xml:space="preserve">Liang, Y., Bhardwaj, S., Zhou, T., 2025. Diffusion curriculum: Synthetic-to-real data curriculum via image-guided diffusion. In: Proc. IEEE/CVF ICCV 2025. arXiv:2410.13674.</w:t>
      </w:r>
    </w:p>
    <w:p>
      <w:pPr>
        <w:pStyle w:val="Compact"/>
        <w:numPr>
          <w:ilvl w:val="0"/>
          <w:numId w:val="1004"/>
        </w:numPr>
      </w:pPr>
      <w:r>
        <w:t xml:space="preserve">Radford, A., et al., 2021. Learning transferable visual models from natural language supervision. In: Proc. ICML 2021.</w:t>
      </w:r>
    </w:p>
    <w:p>
      <w:pPr>
        <w:pStyle w:val="Compact"/>
        <w:numPr>
          <w:ilvl w:val="0"/>
          <w:numId w:val="1004"/>
        </w:numPr>
      </w:pPr>
      <w:r>
        <w:t xml:space="preserve">Rombach, R., Blattmann, A., Lorenz, D., Esser, P., Ommer, B., 2022. High-resolution image synthesis with latent diffusion models. In: Proc. IEEE/CVF CVPR 2022.</w:t>
      </w:r>
    </w:p>
    <w:p>
      <w:pPr>
        <w:pStyle w:val="Compact"/>
        <w:numPr>
          <w:ilvl w:val="0"/>
          <w:numId w:val="1004"/>
        </w:numPr>
      </w:pPr>
      <w:r>
        <w:t xml:space="preserve">rookieengg, 2023. Military Aircraft Detection Dataset (YOLO format) [dataset]. Kaggle. https://www.kaggle.com/datasets/rookieengg/military-aircraft-detection-dataset-yolo-format.</w:t>
      </w:r>
    </w:p>
    <w:p>
      <w:pPr>
        <w:pStyle w:val="Compact"/>
        <w:numPr>
          <w:ilvl w:val="0"/>
          <w:numId w:val="1004"/>
        </w:numPr>
      </w:pPr>
      <w:r>
        <w:t xml:space="preserve">Song, G., Du, H., Zhang, X., Bao, F., Zhang, Y., 2024. Small object detection in unmanned aerial vehicle images using multi-scale hybrid attention. Engineering Applications of Artificial Intelligence. https://www.sciencedirect.com/science/article/abs/pii/S0952197623016391.</w:t>
      </w:r>
    </w:p>
    <w:p>
      <w:pPr>
        <w:pStyle w:val="Compact"/>
        <w:numPr>
          <w:ilvl w:val="0"/>
          <w:numId w:val="1004"/>
        </w:numPr>
      </w:pPr>
      <w:r>
        <w:t xml:space="preserve">Suri, S., et al., 2023. Gen2Det: Generate to detect. arXiv:2312.04566.</w:t>
      </w:r>
    </w:p>
    <w:p>
      <w:pPr>
        <w:pStyle w:val="Compact"/>
        <w:numPr>
          <w:ilvl w:val="0"/>
          <w:numId w:val="1004"/>
        </w:numPr>
      </w:pPr>
      <w:r>
        <w:t xml:space="preserve">Tang, D., et al., 2025. AeroGen: Enhancing remote sensing object detection with diffusion-driven data generation. In: Proc. IEEE/CVF CVPR 2025.</w:t>
      </w:r>
    </w:p>
    <w:p>
      <w:pPr>
        <w:pStyle w:val="Compact"/>
        <w:numPr>
          <w:ilvl w:val="0"/>
          <w:numId w:val="1004"/>
        </w:numPr>
      </w:pPr>
      <w:r>
        <w:t xml:space="preserve">Wang, J., et al., 2021. Seesaw loss for long-tailed instance segmentation. In: Proc. IEEE/CVF CVPR 2021.</w:t>
      </w:r>
    </w:p>
    <w:p>
      <w:pPr>
        <w:pStyle w:val="Compact"/>
        <w:numPr>
          <w:ilvl w:val="0"/>
          <w:numId w:val="1004"/>
        </w:numPr>
      </w:pPr>
      <w:r>
        <w:t xml:space="preserve">Wu, J., Zhao, F., Yao, G., Jin, Z., 2025. FGA-YOLO: A one-stage and high-precision detector designed for fine-grained aircraft recognition. Neurocomputing 618, 129067.</w:t>
      </w:r>
    </w:p>
    <w:p>
      <w:pPr>
        <w:pStyle w:val="Compact"/>
        <w:numPr>
          <w:ilvl w:val="0"/>
          <w:numId w:val="1004"/>
        </w:numPr>
      </w:pPr>
      <w:r>
        <w:t xml:space="preserve">Xie, J., et al., 2024. MosaicFusion: Diffusion models as data augmenters for large vocabulary instance segmentation. International Journal of Computer Vision. arXiv:2309.13042.</w:t>
      </w:r>
    </w:p>
    <w:p>
      <w:pPr>
        <w:pStyle w:val="Compact"/>
        <w:numPr>
          <w:ilvl w:val="0"/>
          <w:numId w:val="1004"/>
        </w:numPr>
      </w:pPr>
      <w:r>
        <w:t xml:space="preserve">Yaman, B., Mahmud, T., Liu, C.-H., 2023. Instance-aware repeat factor sampling for long-tailed object detection. arXiv:2305.08069. NeurIPS Workshop on Heavy Tails in Machine Learning.</w:t>
      </w:r>
    </w:p>
    <w:p>
      <w:pPr>
        <w:pStyle w:val="Compact"/>
        <w:numPr>
          <w:ilvl w:val="0"/>
          <w:numId w:val="1004"/>
        </w:numPr>
      </w:pPr>
      <w:r>
        <w:t xml:space="preserve">Yu, W., Cheng, G., Wang, M., Yao, Y., Xie, X., Yao, X., Han, J., 2023. MAR20: A benchmark for military aircraft recognition in remote sensing images. National Remote Sensing Bulletin 27 (12), 2688–2696.</w:t>
      </w:r>
    </w:p>
    <w:p>
      <w:pPr>
        <w:pStyle w:val="Compact"/>
        <w:numPr>
          <w:ilvl w:val="0"/>
          <w:numId w:val="1004"/>
        </w:numPr>
      </w:pPr>
      <w:r>
        <w:t xml:space="preserve">Zhao, H., et al., 2023. X-Paste: Revisiting scalable copy-paste for instance segmentation using CLIP and StableDiffusion. In: Proc. ICML 2023, PMLR 202.</w:t>
      </w:r>
    </w:p>
    <w:p>
      <w:pPr>
        <w:pStyle w:val="Compact"/>
        <w:numPr>
          <w:ilvl w:val="0"/>
          <w:numId w:val="1004"/>
        </w:numPr>
      </w:pPr>
      <w:r>
        <w:t xml:space="preserve">Zhao, Y., et al., 2024. DETRs beat YOLOs on real-time object detection. In: Proc. IEEE/CVF CVPR 2024. arXiv:2304.08069.</w:t>
      </w:r>
    </w:p>
    <w:p>
      <w:pPr>
        <w:pStyle w:val="Compact"/>
        <w:numPr>
          <w:ilvl w:val="0"/>
          <w:numId w:val="1004"/>
        </w:numPr>
      </w:pPr>
      <w:r>
        <w:t xml:space="preserve">Zhu, J., et al., 2024. ODGEN: Domain-specific object detection data generation with diffusion models. In: Advances in Neural Information Processing Systems 37 (NeurIPS 2024). arXiv:2405.15199.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2026-08-18T12:03:16Z</dcterms:created>
  <dcterms:modified xsi:type="dcterms:W3CDTF">2026-08-18T12:03:16Z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