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FD96" w14:textId="77777777" w:rsidR="00BC2C6A" w:rsidRDefault="00BC2C6A">
      <w:pPr>
        <w:spacing w:after="400"/>
        <w:jc w:val="both"/>
      </w:pPr>
    </w:p>
    <w:p w14:paraId="6EB23503" w14:textId="77777777" w:rsidR="00BC2C6A" w:rsidRDefault="00000000">
      <w:pPr>
        <w:spacing w:after="60" w:line="319" w:lineRule="auto"/>
        <w:jc w:val="center"/>
      </w:pPr>
      <w:r>
        <w:rPr>
          <w:b/>
          <w:bCs/>
          <w:sz w:val="30"/>
          <w:szCs w:val="30"/>
        </w:rPr>
        <w:t>LLM 기반 다중 에이전트 워게임 시뮬레이션 프레임워크:</w:t>
      </w:r>
    </w:p>
    <w:p w14:paraId="45A8A5E8" w14:textId="77777777" w:rsidR="00BC2C6A" w:rsidRDefault="00000000">
      <w:pPr>
        <w:spacing w:after="200" w:line="319" w:lineRule="auto"/>
        <w:jc w:val="center"/>
      </w:pPr>
      <w:r>
        <w:rPr>
          <w:b/>
          <w:bCs/>
          <w:sz w:val="30"/>
          <w:szCs w:val="30"/>
        </w:rPr>
        <w:t>소형 언어모델의 전술적 의사결정 능력 분석</w:t>
      </w:r>
    </w:p>
    <w:p w14:paraId="71F18BD2" w14:textId="77777777" w:rsidR="00BC2C6A" w:rsidRDefault="00000000">
      <w:pPr>
        <w:spacing w:after="40"/>
        <w:jc w:val="center"/>
      </w:pPr>
      <w:r>
        <w:t>A Multi-Agent Wargame Simulation Framework Based on LLM:</w:t>
      </w:r>
    </w:p>
    <w:p w14:paraId="5A8DEF9F" w14:textId="77777777" w:rsidR="00BC2C6A" w:rsidRDefault="00000000">
      <w:pPr>
        <w:spacing w:after="300"/>
        <w:jc w:val="center"/>
      </w:pPr>
      <w:r>
        <w:t>Analysis of Tactical Decision-Making Capabilities of Small Language Models</w:t>
      </w:r>
    </w:p>
    <w:p w14:paraId="122E9C07" w14:textId="77777777" w:rsidR="00BC2C6A" w:rsidRDefault="00000000">
      <w:pPr>
        <w:spacing w:after="80"/>
        <w:jc w:val="center"/>
      </w:pPr>
      <w:r>
        <w:rPr>
          <w:b/>
          <w:bCs/>
          <w:sz w:val="22"/>
          <w:szCs w:val="22"/>
        </w:rPr>
        <w:t>유대현</w:t>
      </w:r>
      <w:r>
        <w:rPr>
          <w:sz w:val="22"/>
          <w:szCs w:val="22"/>
        </w:rPr>
        <w:t xml:space="preserve"> · </w:t>
      </w:r>
      <w:r>
        <w:rPr>
          <w:b/>
          <w:bCs/>
          <w:sz w:val="22"/>
          <w:szCs w:val="22"/>
        </w:rPr>
        <w:t>[지도교수명]</w:t>
      </w:r>
    </w:p>
    <w:p w14:paraId="21247649" w14:textId="77777777" w:rsidR="00BC2C6A" w:rsidRDefault="00000000">
      <w:pPr>
        <w:spacing w:after="300"/>
        <w:jc w:val="center"/>
      </w:pPr>
      <w:r>
        <w:rPr>
          <w:sz w:val="18"/>
          <w:szCs w:val="18"/>
        </w:rPr>
        <w:t>[소속 대학교 학과]</w:t>
      </w:r>
    </w:p>
    <w:p w14:paraId="0EDA9BC6" w14:textId="77777777" w:rsidR="00BC2C6A" w:rsidRDefault="00000000">
      <w:pPr>
        <w:spacing w:before="100" w:after="120"/>
        <w:jc w:val="center"/>
      </w:pPr>
      <w:r>
        <w:rPr>
          <w:b/>
          <w:bCs/>
          <w:sz w:val="22"/>
          <w:szCs w:val="22"/>
        </w:rPr>
        <w:t>요약</w:t>
      </w:r>
    </w:p>
    <w:p w14:paraId="7396B8D1" w14:textId="77777777" w:rsidR="00BC2C6A" w:rsidRDefault="00000000">
      <w:pPr>
        <w:spacing w:after="200"/>
        <w:ind w:left="400" w:right="400"/>
        <w:jc w:val="both"/>
      </w:pPr>
      <w:r>
        <w:t>본 연구는 소형 대규모 언어모델(LLM)이 턴제 전술 워게임 시뮬레이션 환경에서 군사 교리에 부합하는 의사결정을 수행할 수 있는지 검증하고, 기존 규칙 기반 에이전트와의 비교 분석을 수행하였다. 이를 위해 헥사곤 격자 기반 전투 시뮬레이션 엔진, 선형 Lanchester 법칙 기반 교전 판정 모듈, FM 3-90 교리 기반 MDMP(Military Decision-Making Process) 프롬프트 구조를 통합한 프레임워크를 설계하고 구현하였다. Qwen2.5-7B-Instruct 4비트 양자화 모델을 사용하여 5개 전술 시나리오에서 총 100회 시뮬레이션을 수행한 결과, LLM 에이전트의 교리 준수율(DCR)은 평균 0.718로 무작위 기준(0.5)을 통계적으로 유의미하게 초과하였으며(t = 22.45, p &lt; 10</w:t>
      </w:r>
      <w:r>
        <w:rPr>
          <w:vertAlign w:val="superscript"/>
        </w:rPr>
        <w:t>-40</w:t>
      </w:r>
      <w:r>
        <w:t>, Cohen's d = 2.257), 행동 다양성(Action Entropy)은 규칙 기반 에이전트 대비 40.8% 높은 1.701 bits를 기록하였다(U = 22,316, p &lt; 10</w:t>
      </w:r>
      <w:r>
        <w:rPr>
          <w:vertAlign w:val="superscript"/>
        </w:rPr>
        <w:t>-31</w:t>
      </w:r>
      <w:r>
        <w:t>). 특히 LLM 에이전트는 규칙 기반 에이전트에 없는 화력지원(</w:t>
      </w:r>
      <w:proofErr w:type="spellStart"/>
      <w:r>
        <w:t>support_by_fire</w:t>
      </w:r>
      <w:proofErr w:type="spellEnd"/>
      <w:r>
        <w:t>)과 정찰(recon) 행동을 자발적으로 수행하여 전술적 레퍼토리의 확장을 보여주었다. 이 결과는 7B급 소형 LLM이 폐쇄망 환경에서도 교리 기반 전술 의사결정을 수행할 수 있는 잠재력을 시사한다.</w:t>
      </w:r>
    </w:p>
    <w:p w14:paraId="783D2B79" w14:textId="77777777" w:rsidR="00BC2C6A" w:rsidRDefault="00000000">
      <w:pPr>
        <w:spacing w:after="200"/>
        <w:ind w:left="400" w:right="400"/>
        <w:jc w:val="both"/>
      </w:pPr>
      <w:r>
        <w:rPr>
          <w:b/>
          <w:bCs/>
          <w:sz w:val="18"/>
          <w:szCs w:val="18"/>
        </w:rPr>
        <w:t xml:space="preserve">핵심어: </w:t>
      </w:r>
      <w:r>
        <w:rPr>
          <w:sz w:val="18"/>
          <w:szCs w:val="18"/>
        </w:rPr>
        <w:t>대규모 언어모델, 다중 에이전트 시뮬레이션, 워게임, 전술적 의사결정, Lanchester 모형, 교리 준수율</w:t>
      </w:r>
    </w:p>
    <w:p w14:paraId="5DB9C368" w14:textId="77777777" w:rsidR="00BC2C6A" w:rsidRDefault="00000000">
      <w:r>
        <w:br w:type="page"/>
      </w:r>
    </w:p>
    <w:p w14:paraId="3A8A4FC3" w14:textId="77777777" w:rsidR="00BC2C6A" w:rsidRDefault="00000000">
      <w:pPr>
        <w:pStyle w:val="1"/>
        <w:spacing w:before="0"/>
      </w:pPr>
      <w:r>
        <w:lastRenderedPageBreak/>
        <w:t>1. 서론</w:t>
      </w:r>
    </w:p>
    <w:p w14:paraId="6722C3A7" w14:textId="77777777" w:rsidR="00BC2C6A" w:rsidRDefault="00000000">
      <w:pPr>
        <w:pStyle w:val="2"/>
      </w:pPr>
      <w:r>
        <w:t>1.1 연구 배경 및 필요성</w:t>
      </w:r>
    </w:p>
    <w:p w14:paraId="3BB8D960" w14:textId="77777777" w:rsidR="00BC2C6A" w:rsidRDefault="00000000">
      <w:pPr>
        <w:spacing w:after="120"/>
        <w:jc w:val="both"/>
      </w:pPr>
      <w:r>
        <w:t>전투 시뮬레이션과 워게임(Wargame)은 군사 교육, 훈련 및 전투실험의 핵심 도구로서, 전술적 의사결정 능력을 배양하고 다양한 작전 시나리오를 검증하는 데 활용되어 왔다(DOD, 2015). 그러나 기존 컴퓨터 기반 워게임 시스템은 세 가지 근본적인 한계를 가지고 있다. 첫째, 적·아군의 행동이 사전 정의된 스크립트나 if-then 규칙에 의존하여 반복 실행 시 예측 가능한 패턴을 생성한다. 둘째, 정성적(qualitative) 판단이 요구되는 전술 의사결정의 자동화가 불가능하여 대규모 반복 실험(Monte Carlo 시뮬레이션 등)에 한계가 있다. 셋째, 의사결정의 추론 과정이 블랙박스로 남아 교육적 분석과 사후 검토(AAR; After Action Review)가 어렵다.</w:t>
      </w:r>
    </w:p>
    <w:p w14:paraId="3D780D72" w14:textId="77777777" w:rsidR="00BC2C6A" w:rsidRDefault="00000000">
      <w:pPr>
        <w:spacing w:after="120"/>
        <w:jc w:val="both"/>
      </w:pPr>
      <w:r>
        <w:t xml:space="preserve">최근 대규모 언어모델(LLM; Large Language Model)의 급격한 발전은 자연어 기반의 상황 판단, 전술적 추론, 그리고 상황 적응적 의사결정의 가능성을 열어주었다(Brown et al., 2020; </w:t>
      </w:r>
      <w:proofErr w:type="spellStart"/>
      <w:r>
        <w:t>Touvron</w:t>
      </w:r>
      <w:proofErr w:type="spellEnd"/>
      <w:r>
        <w:t xml:space="preserve"> et al., 2023). 특히 다중 에이전트 시스템(MAS; Multi-Agent System) 분야에서 LLM을 활용한 연구가 활발히 진행되고 있으며(Park et al., 2023; Li et al., 2024), 군사 시뮬레이션 분야에서도 LLM 기반 에이전트의 적용 가능성이 주목받고 </w:t>
      </w:r>
      <w:proofErr w:type="gramStart"/>
      <w:r>
        <w:t>있다(</w:t>
      </w:r>
      <w:proofErr w:type="gramEnd"/>
      <w:r>
        <w:t>Hua et al., 2023). 그러나 기존 연구의 대다수는 GPT-4 등 대형 상용 모델에 의존하여 국방 폐쇄망 환경에서의 적용이 어렵고, 전술 수준의 시뮬레이션 엔진과 직접 연동한 행동 생성(action generation) 연구는 아직 초기 단계에 머물러 있다.</w:t>
      </w:r>
    </w:p>
    <w:p w14:paraId="41A89286" w14:textId="77777777" w:rsidR="00BC2C6A" w:rsidRDefault="00000000">
      <w:pPr>
        <w:pStyle w:val="2"/>
      </w:pPr>
      <w:r>
        <w:t>1.2 연구 목적 및 질문</w:t>
      </w:r>
    </w:p>
    <w:p w14:paraId="7B09FCC9" w14:textId="77777777" w:rsidR="00BC2C6A" w:rsidRDefault="00000000">
      <w:pPr>
        <w:spacing w:after="120"/>
        <w:jc w:val="both"/>
      </w:pPr>
      <w:r>
        <w:t>본 연구의 목적은 7B급 소형 LLM이 턴제 전술 워게임 환경에서 군사 교리에 부합하는 의사결정을 자율적으로 수행할 수 있는지 실증하고, 기존 규칙 기반 에이전트와의 행동 특성 차이를 정량적으로 분석하는 것이다. 구체적으로 다음 두 가지 연구 질문을 설정하였다.</w:t>
      </w:r>
    </w:p>
    <w:p w14:paraId="4933B09E" w14:textId="77777777" w:rsidR="00BC2C6A" w:rsidRDefault="00000000">
      <w:pPr>
        <w:spacing w:after="60"/>
        <w:jc w:val="both"/>
      </w:pPr>
      <w:r>
        <w:rPr>
          <w:b/>
          <w:bCs/>
        </w:rPr>
        <w:t xml:space="preserve">RQ1. </w:t>
      </w:r>
      <w:r>
        <w:t>LLM 기반 에이전트가 전투 시뮬레이션에서 교리 준수율(DCR) 0.5(무작위 기준선) 이상의 교리 부합 의사결정을 달성할 수 있는가?</w:t>
      </w:r>
    </w:p>
    <w:p w14:paraId="5F0B7224" w14:textId="77777777" w:rsidR="00BC2C6A" w:rsidRDefault="00000000">
      <w:pPr>
        <w:spacing w:after="120"/>
        <w:jc w:val="both"/>
      </w:pPr>
      <w:r>
        <w:rPr>
          <w:b/>
          <w:bCs/>
        </w:rPr>
        <w:t xml:space="preserve">RQ2. </w:t>
      </w:r>
      <w:r>
        <w:t>LLM 기반 에이전트는 규칙 기반 에이전트 대비 통계적으로 유의미하게 높은 행동 다양성(Action Entropy)을 보이는가?</w:t>
      </w:r>
    </w:p>
    <w:p w14:paraId="5526B9A0" w14:textId="77777777" w:rsidR="00BC2C6A" w:rsidRDefault="00000000">
      <w:pPr>
        <w:pStyle w:val="2"/>
      </w:pPr>
      <w:r>
        <w:t>1.3 논문 구성</w:t>
      </w:r>
    </w:p>
    <w:p w14:paraId="49AC1434" w14:textId="77777777" w:rsidR="00BC2C6A" w:rsidRDefault="00000000">
      <w:pPr>
        <w:spacing w:after="120"/>
        <w:jc w:val="both"/>
      </w:pPr>
      <w:r>
        <w:t>본 논문의 구성은 다음과 같다. 2장에서 관련 연구를 검토하고 기존 연구와의 차별성을 제시한다. 3장에서 시뮬레이션 프레임워크의 설계를 기술하며, 4장에서 실험 설계를 설명한다. 5장에서 실험 결과를 분석하고, 6장에서 토의 및 한계를 논의한다. 마지막으로 7장에서 결론을 제시한다.</w:t>
      </w:r>
    </w:p>
    <w:p w14:paraId="698FEA00" w14:textId="77777777" w:rsidR="00BC2C6A" w:rsidRDefault="00000000">
      <w:pPr>
        <w:pStyle w:val="1"/>
      </w:pPr>
      <w:r>
        <w:lastRenderedPageBreak/>
        <w:t>2. 관련 연구</w:t>
      </w:r>
    </w:p>
    <w:p w14:paraId="5110FD68" w14:textId="77777777" w:rsidR="00BC2C6A" w:rsidRDefault="00000000">
      <w:pPr>
        <w:pStyle w:val="2"/>
      </w:pPr>
      <w:r>
        <w:t>2.1 전투 시뮬레이션과 워게임 자동화</w:t>
      </w:r>
    </w:p>
    <w:p w14:paraId="13D65ED8" w14:textId="77777777" w:rsidR="00BC2C6A" w:rsidRDefault="00000000">
      <w:pPr>
        <w:spacing w:after="120"/>
        <w:jc w:val="both"/>
      </w:pPr>
      <w:r>
        <w:t xml:space="preserve">전투 시뮬레이션은 Lanchester(1916)의 전투 소모 모형 이래로 수학적 모델링과 컴퓨터 시뮬레이션의 발전을 통해 정교화되어 왔다. 현대 군사 시뮬레이션에서는 JCATS(Joint Conflict and Tactical Simulation), </w:t>
      </w:r>
      <w:proofErr w:type="spellStart"/>
      <w:r>
        <w:t>OneSAF</w:t>
      </w:r>
      <w:proofErr w:type="spellEnd"/>
      <w:r>
        <w:t>(One Semi-Automated Forces) 등의 시스템이 대표적으로 사용되며, 이들은 주로 사전 정의된 행동 규칙(behavior rule)에 기반한 Semi-Automated Forces(SAF) 모델을 활용한다(Tolk, 2012). 그러나 규칙 기반 SAF는 전술적 상황의 변화에 유연하게 대응하기 어렵고, 인간 수준의 창의적 의사결정을 재현하지 못한다는 한계가 지속적으로 지적되어 왔다.</w:t>
      </w:r>
    </w:p>
    <w:p w14:paraId="220132B4" w14:textId="77777777" w:rsidR="00BC2C6A" w:rsidRDefault="00000000">
      <w:pPr>
        <w:pStyle w:val="2"/>
      </w:pPr>
      <w:r>
        <w:t>2.2 LLM 기반 다중 에이전트 시스템</w:t>
      </w:r>
    </w:p>
    <w:p w14:paraId="2302D9A4" w14:textId="77777777" w:rsidR="00BC2C6A" w:rsidRDefault="00000000">
      <w:pPr>
        <w:spacing w:after="120"/>
        <w:jc w:val="both"/>
      </w:pPr>
      <w:r>
        <w:t xml:space="preserve">LLM을 다중 에이전트 시스템의 의사결정 엔진으로 활용하는 연구가 활발히 진행되고 있다. Park </w:t>
      </w:r>
      <w:proofErr w:type="gramStart"/>
      <w:r>
        <w:t>et al.(2023)은</w:t>
      </w:r>
      <w:proofErr w:type="gramEnd"/>
      <w:r>
        <w:t xml:space="preserve"> Generative Agents를 통해 LLM 에이전트가 사회적 행동을 자발적으로 생성할 수 있음을 보였으며, Li </w:t>
      </w:r>
      <w:proofErr w:type="gramStart"/>
      <w:r>
        <w:t>et al.(2024)은</w:t>
      </w:r>
      <w:proofErr w:type="gramEnd"/>
      <w:r>
        <w:t xml:space="preserve"> CAMEL 프레임워크에서 역할 기반 다중 에이전트 협력을 구현하였다. 게임 환경에서는 Xu et al.(2023)이 Minecraft에서 LLM 에이전트 간 협력·갈등 행동을 분석하였고, Wang et al.(2023)은 Avalon 게임에서 LLM의 전략적 추론 능력을 평가하였다.</w:t>
      </w:r>
    </w:p>
    <w:p w14:paraId="3F642F89" w14:textId="77777777" w:rsidR="00BC2C6A" w:rsidRDefault="00000000">
      <w:pPr>
        <w:pStyle w:val="2"/>
      </w:pPr>
      <w:r>
        <w:t>2.3 국방 분야 LLM 활용 연구</w:t>
      </w:r>
    </w:p>
    <w:p w14:paraId="01807523" w14:textId="77777777" w:rsidR="00BC2C6A" w:rsidRDefault="00000000">
      <w:pPr>
        <w:spacing w:after="120"/>
        <w:jc w:val="both"/>
      </w:pPr>
      <w:r>
        <w:t xml:space="preserve">군사 분야에서 LLM 활용 연구는 크게 정보 활용(information retrieval)과 행동 생성(action generation)으로 구분된다. 국내에서는 RAG(Retrieval-Augmented Generation) 기반 교리 질의응답 시스템(김 등, 2024), 전술 문서 자동 요약(박 등, 2023) 등 정보 활용 중심의 연구가 주로 수행되었다. 국외에서는 Hua et al.(2023)이 </w:t>
      </w:r>
      <w:proofErr w:type="spellStart"/>
      <w:r>
        <w:t>WarAgent</w:t>
      </w:r>
      <w:proofErr w:type="spellEnd"/>
      <w:r>
        <w:t>를 통해 국가 수준의 전략적 의사결정에 LLM을 적용하였으나, 전투 결과를 LLM 자체가 판정하는 방식이어서 정량적 교전 모델링이 결여되어 있다.</w:t>
      </w:r>
    </w:p>
    <w:p w14:paraId="381A7570" w14:textId="77777777" w:rsidR="00BC2C6A" w:rsidRDefault="00000000">
      <w:pPr>
        <w:pStyle w:val="2"/>
      </w:pPr>
      <w:r>
        <w:t>2.4 기존 연구의 한계 및 본 연구의 차별성</w:t>
      </w:r>
    </w:p>
    <w:p w14:paraId="6A182C97" w14:textId="77777777" w:rsidR="00BC2C6A" w:rsidRDefault="00000000">
      <w:pPr>
        <w:spacing w:after="120"/>
        <w:jc w:val="both"/>
      </w:pPr>
      <w:r>
        <w:t>기존 연구들의 주요 한계와 본 연구의 차별점을 정리하면 다음과 같다.</w:t>
      </w:r>
    </w:p>
    <w:p w14:paraId="3C739F88" w14:textId="77777777" w:rsidR="00BC2C6A" w:rsidRDefault="00000000">
      <w:pPr>
        <w:spacing w:before="200" w:after="80"/>
        <w:jc w:val="center"/>
      </w:pPr>
      <w:r>
        <w:rPr>
          <w:sz w:val="18"/>
          <w:szCs w:val="18"/>
        </w:rPr>
        <w:t>&lt;표 1&gt; 기존 연구와의 차별점</w:t>
      </w:r>
    </w:p>
    <w:tbl>
      <w:tblPr>
        <w:tblW w:w="9000" w:type="dxa"/>
        <w:tblLayout w:type="fixed"/>
        <w:tblCellMar>
          <w:top w:w="40" w:type="dxa"/>
          <w:left w:w="80" w:type="dxa"/>
          <w:bottom w:w="40" w:type="dxa"/>
          <w:right w:w="80" w:type="dxa"/>
        </w:tblCellMar>
        <w:tblLook w:val="0000" w:firstRow="0" w:lastRow="0" w:firstColumn="0" w:lastColumn="0" w:noHBand="0" w:noVBand="0"/>
      </w:tblPr>
      <w:tblGrid>
        <w:gridCol w:w="1600"/>
        <w:gridCol w:w="3199"/>
        <w:gridCol w:w="4201"/>
      </w:tblGrid>
      <w:tr w:rsidR="00BC2C6A" w14:paraId="6B04541E" w14:textId="77777777">
        <w:tc>
          <w:tcPr>
            <w:tcW w:w="16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3ABBF5DB" w14:textId="77777777" w:rsidR="00BC2C6A" w:rsidRDefault="00000000">
            <w:pPr>
              <w:spacing w:line="240" w:lineRule="auto"/>
              <w:jc w:val="center"/>
            </w:pPr>
            <w:r>
              <w:rPr>
                <w:b/>
                <w:bCs/>
                <w:sz w:val="18"/>
                <w:szCs w:val="18"/>
              </w:rPr>
              <w:t>차원</w:t>
            </w:r>
          </w:p>
        </w:tc>
        <w:tc>
          <w:tcPr>
            <w:tcW w:w="31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57D3970B" w14:textId="77777777" w:rsidR="00BC2C6A" w:rsidRDefault="00000000">
            <w:pPr>
              <w:spacing w:line="240" w:lineRule="auto"/>
              <w:jc w:val="center"/>
            </w:pPr>
            <w:r>
              <w:rPr>
                <w:b/>
                <w:bCs/>
                <w:sz w:val="18"/>
                <w:szCs w:val="18"/>
              </w:rPr>
              <w:t>기존 연구</w:t>
            </w:r>
          </w:p>
        </w:tc>
        <w:tc>
          <w:tcPr>
            <w:tcW w:w="4201"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B565B95" w14:textId="77777777" w:rsidR="00BC2C6A" w:rsidRDefault="00000000">
            <w:pPr>
              <w:spacing w:line="240" w:lineRule="auto"/>
              <w:jc w:val="center"/>
            </w:pPr>
            <w:r>
              <w:rPr>
                <w:b/>
                <w:bCs/>
                <w:sz w:val="18"/>
                <w:szCs w:val="18"/>
              </w:rPr>
              <w:t>본 연구</w:t>
            </w:r>
          </w:p>
        </w:tc>
      </w:tr>
      <w:tr w:rsidR="00BC2C6A" w14:paraId="7CBC3C13" w14:textId="77777777">
        <w:tc>
          <w:tcPr>
            <w:tcW w:w="1600" w:type="dxa"/>
            <w:tcBorders>
              <w:top w:val="single" w:sz="2" w:space="0" w:color="CCCCCC"/>
              <w:left w:val="single" w:sz="2" w:space="0" w:color="CCCCCC"/>
              <w:bottom w:val="single" w:sz="2" w:space="0" w:color="CCCCCC"/>
              <w:right w:val="single" w:sz="2" w:space="0" w:color="CCCCCC"/>
            </w:tcBorders>
            <w:vAlign w:val="center"/>
          </w:tcPr>
          <w:p w14:paraId="201BFFCE" w14:textId="77777777" w:rsidR="00BC2C6A" w:rsidRDefault="00000000">
            <w:pPr>
              <w:spacing w:line="240" w:lineRule="auto"/>
              <w:jc w:val="center"/>
            </w:pPr>
            <w:r>
              <w:rPr>
                <w:sz w:val="18"/>
                <w:szCs w:val="18"/>
              </w:rPr>
              <w:t>시뮬레이션 연동</w:t>
            </w:r>
          </w:p>
        </w:tc>
        <w:tc>
          <w:tcPr>
            <w:tcW w:w="3199" w:type="dxa"/>
            <w:tcBorders>
              <w:top w:val="single" w:sz="2" w:space="0" w:color="CCCCCC"/>
              <w:left w:val="single" w:sz="2" w:space="0" w:color="CCCCCC"/>
              <w:bottom w:val="single" w:sz="2" w:space="0" w:color="CCCCCC"/>
              <w:right w:val="single" w:sz="2" w:space="0" w:color="CCCCCC"/>
            </w:tcBorders>
            <w:vAlign w:val="center"/>
          </w:tcPr>
          <w:p w14:paraId="6D3153E1" w14:textId="77777777" w:rsidR="00BC2C6A" w:rsidRDefault="00000000">
            <w:pPr>
              <w:spacing w:line="240" w:lineRule="auto"/>
              <w:jc w:val="center"/>
            </w:pPr>
            <w:proofErr w:type="spellStart"/>
            <w:r>
              <w:rPr>
                <w:sz w:val="18"/>
                <w:szCs w:val="18"/>
              </w:rPr>
              <w:t>WarAgent</w:t>
            </w:r>
            <w:proofErr w:type="spellEnd"/>
            <w:r>
              <w:rPr>
                <w:sz w:val="18"/>
                <w:szCs w:val="18"/>
              </w:rPr>
              <w:t>: 전략 수준, 전투결과 LLM 자체판정</w:t>
            </w:r>
          </w:p>
        </w:tc>
        <w:tc>
          <w:tcPr>
            <w:tcW w:w="4201" w:type="dxa"/>
            <w:tcBorders>
              <w:top w:val="single" w:sz="2" w:space="0" w:color="CCCCCC"/>
              <w:left w:val="single" w:sz="2" w:space="0" w:color="CCCCCC"/>
              <w:bottom w:val="single" w:sz="2" w:space="0" w:color="CCCCCC"/>
              <w:right w:val="single" w:sz="2" w:space="0" w:color="CCCCCC"/>
            </w:tcBorders>
            <w:vAlign w:val="center"/>
          </w:tcPr>
          <w:p w14:paraId="186BDAF9" w14:textId="77777777" w:rsidR="00BC2C6A" w:rsidRDefault="00000000">
            <w:pPr>
              <w:spacing w:line="240" w:lineRule="auto"/>
              <w:jc w:val="center"/>
            </w:pPr>
            <w:r>
              <w:rPr>
                <w:sz w:val="18"/>
                <w:szCs w:val="18"/>
              </w:rPr>
              <w:t>전술 수준 엔진 별도 구축, Lanchester 선형법칙 기반 정량적 교전판정</w:t>
            </w:r>
          </w:p>
        </w:tc>
      </w:tr>
      <w:tr w:rsidR="00BC2C6A" w14:paraId="6C947C13" w14:textId="77777777">
        <w:tc>
          <w:tcPr>
            <w:tcW w:w="1600" w:type="dxa"/>
            <w:tcBorders>
              <w:top w:val="single" w:sz="2" w:space="0" w:color="CCCCCC"/>
              <w:left w:val="single" w:sz="2" w:space="0" w:color="CCCCCC"/>
              <w:bottom w:val="single" w:sz="2" w:space="0" w:color="CCCCCC"/>
              <w:right w:val="single" w:sz="2" w:space="0" w:color="CCCCCC"/>
            </w:tcBorders>
            <w:vAlign w:val="center"/>
          </w:tcPr>
          <w:p w14:paraId="5C5998E4" w14:textId="77777777" w:rsidR="00BC2C6A" w:rsidRDefault="00000000">
            <w:pPr>
              <w:spacing w:line="240" w:lineRule="auto"/>
              <w:jc w:val="center"/>
            </w:pPr>
            <w:r>
              <w:rPr>
                <w:sz w:val="18"/>
                <w:szCs w:val="18"/>
              </w:rPr>
              <w:t>모델 규모</w:t>
            </w:r>
          </w:p>
        </w:tc>
        <w:tc>
          <w:tcPr>
            <w:tcW w:w="3199" w:type="dxa"/>
            <w:tcBorders>
              <w:top w:val="single" w:sz="2" w:space="0" w:color="CCCCCC"/>
              <w:left w:val="single" w:sz="2" w:space="0" w:color="CCCCCC"/>
              <w:bottom w:val="single" w:sz="2" w:space="0" w:color="CCCCCC"/>
              <w:right w:val="single" w:sz="2" w:space="0" w:color="CCCCCC"/>
            </w:tcBorders>
            <w:vAlign w:val="center"/>
          </w:tcPr>
          <w:p w14:paraId="744B438F" w14:textId="77777777" w:rsidR="00BC2C6A" w:rsidRDefault="00000000">
            <w:pPr>
              <w:spacing w:line="240" w:lineRule="auto"/>
              <w:jc w:val="center"/>
            </w:pPr>
            <w:r>
              <w:rPr>
                <w:sz w:val="18"/>
                <w:szCs w:val="18"/>
              </w:rPr>
              <w:t>GPT-4 등 대형 상용 모델 의존</w:t>
            </w:r>
          </w:p>
        </w:tc>
        <w:tc>
          <w:tcPr>
            <w:tcW w:w="4201" w:type="dxa"/>
            <w:tcBorders>
              <w:top w:val="single" w:sz="2" w:space="0" w:color="CCCCCC"/>
              <w:left w:val="single" w:sz="2" w:space="0" w:color="CCCCCC"/>
              <w:bottom w:val="single" w:sz="2" w:space="0" w:color="CCCCCC"/>
              <w:right w:val="single" w:sz="2" w:space="0" w:color="CCCCCC"/>
            </w:tcBorders>
            <w:vAlign w:val="center"/>
          </w:tcPr>
          <w:p w14:paraId="066BB1E6" w14:textId="77777777" w:rsidR="00BC2C6A" w:rsidRDefault="00000000">
            <w:pPr>
              <w:spacing w:line="240" w:lineRule="auto"/>
              <w:jc w:val="center"/>
            </w:pPr>
            <w:r>
              <w:rPr>
                <w:sz w:val="18"/>
                <w:szCs w:val="18"/>
              </w:rPr>
              <w:t>7B급 양자화 로컬 모델 (Qwen2.5-7B-4bit)</w:t>
            </w:r>
          </w:p>
        </w:tc>
      </w:tr>
      <w:tr w:rsidR="00BC2C6A" w14:paraId="2CC2F328" w14:textId="77777777">
        <w:tc>
          <w:tcPr>
            <w:tcW w:w="1600" w:type="dxa"/>
            <w:tcBorders>
              <w:top w:val="single" w:sz="2" w:space="0" w:color="CCCCCC"/>
              <w:left w:val="single" w:sz="2" w:space="0" w:color="CCCCCC"/>
              <w:bottom w:val="single" w:sz="2" w:space="0" w:color="CCCCCC"/>
              <w:right w:val="single" w:sz="2" w:space="0" w:color="CCCCCC"/>
            </w:tcBorders>
            <w:vAlign w:val="center"/>
          </w:tcPr>
          <w:p w14:paraId="1768D599" w14:textId="77777777" w:rsidR="00BC2C6A" w:rsidRDefault="00000000">
            <w:pPr>
              <w:spacing w:line="240" w:lineRule="auto"/>
              <w:jc w:val="center"/>
            </w:pPr>
            <w:r>
              <w:rPr>
                <w:sz w:val="18"/>
                <w:szCs w:val="18"/>
              </w:rPr>
              <w:t>평가 방법</w:t>
            </w:r>
          </w:p>
        </w:tc>
        <w:tc>
          <w:tcPr>
            <w:tcW w:w="3199" w:type="dxa"/>
            <w:tcBorders>
              <w:top w:val="single" w:sz="2" w:space="0" w:color="CCCCCC"/>
              <w:left w:val="single" w:sz="2" w:space="0" w:color="CCCCCC"/>
              <w:bottom w:val="single" w:sz="2" w:space="0" w:color="CCCCCC"/>
              <w:right w:val="single" w:sz="2" w:space="0" w:color="CCCCCC"/>
            </w:tcBorders>
            <w:vAlign w:val="center"/>
          </w:tcPr>
          <w:p w14:paraId="2BD70941" w14:textId="77777777" w:rsidR="00BC2C6A" w:rsidRDefault="00000000">
            <w:pPr>
              <w:spacing w:line="240" w:lineRule="auto"/>
              <w:jc w:val="center"/>
            </w:pPr>
            <w:r>
              <w:rPr>
                <w:sz w:val="18"/>
                <w:szCs w:val="18"/>
              </w:rPr>
              <w:t>역사적 사건 재현 정확도</w:t>
            </w:r>
          </w:p>
        </w:tc>
        <w:tc>
          <w:tcPr>
            <w:tcW w:w="4201" w:type="dxa"/>
            <w:tcBorders>
              <w:top w:val="single" w:sz="2" w:space="0" w:color="CCCCCC"/>
              <w:left w:val="single" w:sz="2" w:space="0" w:color="CCCCCC"/>
              <w:bottom w:val="single" w:sz="2" w:space="0" w:color="CCCCCC"/>
              <w:right w:val="single" w:sz="2" w:space="0" w:color="CCCCCC"/>
            </w:tcBorders>
            <w:vAlign w:val="center"/>
          </w:tcPr>
          <w:p w14:paraId="738ABEB4" w14:textId="77777777" w:rsidR="00BC2C6A" w:rsidRDefault="00000000">
            <w:pPr>
              <w:spacing w:line="240" w:lineRule="auto"/>
              <w:jc w:val="center"/>
            </w:pPr>
            <w:r>
              <w:rPr>
                <w:sz w:val="18"/>
                <w:szCs w:val="18"/>
              </w:rPr>
              <w:t>DCR, Action Entropy 등 다면적 정량 평가</w:t>
            </w:r>
          </w:p>
        </w:tc>
      </w:tr>
      <w:tr w:rsidR="00BC2C6A" w14:paraId="565DCABD" w14:textId="77777777">
        <w:tc>
          <w:tcPr>
            <w:tcW w:w="1600" w:type="dxa"/>
            <w:tcBorders>
              <w:top w:val="single" w:sz="2" w:space="0" w:color="CCCCCC"/>
              <w:left w:val="single" w:sz="2" w:space="0" w:color="CCCCCC"/>
              <w:bottom w:val="single" w:sz="2" w:space="0" w:color="CCCCCC"/>
              <w:right w:val="single" w:sz="2" w:space="0" w:color="CCCCCC"/>
            </w:tcBorders>
            <w:vAlign w:val="center"/>
          </w:tcPr>
          <w:p w14:paraId="4DF7116F" w14:textId="77777777" w:rsidR="00BC2C6A" w:rsidRDefault="00000000">
            <w:pPr>
              <w:spacing w:line="240" w:lineRule="auto"/>
              <w:jc w:val="center"/>
            </w:pPr>
            <w:r>
              <w:rPr>
                <w:sz w:val="18"/>
                <w:szCs w:val="18"/>
              </w:rPr>
              <w:t>에이전트 구조</w:t>
            </w:r>
          </w:p>
        </w:tc>
        <w:tc>
          <w:tcPr>
            <w:tcW w:w="3199" w:type="dxa"/>
            <w:tcBorders>
              <w:top w:val="single" w:sz="2" w:space="0" w:color="CCCCCC"/>
              <w:left w:val="single" w:sz="2" w:space="0" w:color="CCCCCC"/>
              <w:bottom w:val="single" w:sz="2" w:space="0" w:color="CCCCCC"/>
              <w:right w:val="single" w:sz="2" w:space="0" w:color="CCCCCC"/>
            </w:tcBorders>
            <w:vAlign w:val="center"/>
          </w:tcPr>
          <w:p w14:paraId="1A64A93E" w14:textId="77777777" w:rsidR="00BC2C6A" w:rsidRDefault="00000000">
            <w:pPr>
              <w:spacing w:line="240" w:lineRule="auto"/>
              <w:jc w:val="center"/>
            </w:pPr>
            <w:r>
              <w:rPr>
                <w:sz w:val="18"/>
                <w:szCs w:val="18"/>
              </w:rPr>
              <w:t>단일 프롬프트 의사결정</w:t>
            </w:r>
          </w:p>
        </w:tc>
        <w:tc>
          <w:tcPr>
            <w:tcW w:w="4201" w:type="dxa"/>
            <w:tcBorders>
              <w:top w:val="single" w:sz="2" w:space="0" w:color="CCCCCC"/>
              <w:left w:val="single" w:sz="2" w:space="0" w:color="CCCCCC"/>
              <w:bottom w:val="single" w:sz="2" w:space="0" w:color="CCCCCC"/>
              <w:right w:val="single" w:sz="2" w:space="0" w:color="CCCCCC"/>
            </w:tcBorders>
            <w:vAlign w:val="center"/>
          </w:tcPr>
          <w:p w14:paraId="22BD61CD" w14:textId="77777777" w:rsidR="00BC2C6A" w:rsidRDefault="00000000">
            <w:pPr>
              <w:spacing w:line="240" w:lineRule="auto"/>
              <w:jc w:val="center"/>
            </w:pPr>
            <w:r>
              <w:rPr>
                <w:sz w:val="18"/>
                <w:szCs w:val="18"/>
              </w:rPr>
              <w:t xml:space="preserve">FM 3-90 기반 MDMP 3단계 </w:t>
            </w:r>
            <w:proofErr w:type="spellStart"/>
            <w:r>
              <w:rPr>
                <w:sz w:val="18"/>
                <w:szCs w:val="18"/>
              </w:rPr>
              <w:t>CoT</w:t>
            </w:r>
            <w:proofErr w:type="spellEnd"/>
            <w:r>
              <w:rPr>
                <w:sz w:val="18"/>
                <w:szCs w:val="18"/>
              </w:rPr>
              <w:t xml:space="preserve"> 프롬프트</w:t>
            </w:r>
          </w:p>
        </w:tc>
      </w:tr>
      <w:tr w:rsidR="00BC2C6A" w14:paraId="5F006D80" w14:textId="77777777">
        <w:tc>
          <w:tcPr>
            <w:tcW w:w="1600" w:type="dxa"/>
            <w:tcBorders>
              <w:top w:val="single" w:sz="2" w:space="0" w:color="CCCCCC"/>
              <w:left w:val="single" w:sz="2" w:space="0" w:color="CCCCCC"/>
              <w:bottom w:val="single" w:sz="2" w:space="0" w:color="CCCCCC"/>
              <w:right w:val="single" w:sz="2" w:space="0" w:color="CCCCCC"/>
            </w:tcBorders>
            <w:vAlign w:val="center"/>
          </w:tcPr>
          <w:p w14:paraId="6737A99F" w14:textId="77777777" w:rsidR="00BC2C6A" w:rsidRDefault="00000000">
            <w:pPr>
              <w:spacing w:line="240" w:lineRule="auto"/>
              <w:jc w:val="center"/>
            </w:pPr>
            <w:r>
              <w:rPr>
                <w:sz w:val="18"/>
                <w:szCs w:val="18"/>
              </w:rPr>
              <w:lastRenderedPageBreak/>
              <w:t>보안 환경</w:t>
            </w:r>
          </w:p>
        </w:tc>
        <w:tc>
          <w:tcPr>
            <w:tcW w:w="3199" w:type="dxa"/>
            <w:tcBorders>
              <w:top w:val="single" w:sz="2" w:space="0" w:color="CCCCCC"/>
              <w:left w:val="single" w:sz="2" w:space="0" w:color="CCCCCC"/>
              <w:bottom w:val="single" w:sz="2" w:space="0" w:color="CCCCCC"/>
              <w:right w:val="single" w:sz="2" w:space="0" w:color="CCCCCC"/>
            </w:tcBorders>
            <w:vAlign w:val="center"/>
          </w:tcPr>
          <w:p w14:paraId="5D73275B" w14:textId="77777777" w:rsidR="00BC2C6A" w:rsidRDefault="00000000">
            <w:pPr>
              <w:spacing w:line="240" w:lineRule="auto"/>
              <w:jc w:val="center"/>
            </w:pPr>
            <w:r>
              <w:rPr>
                <w:sz w:val="18"/>
                <w:szCs w:val="18"/>
              </w:rPr>
              <w:t>클라우드 API 의존</w:t>
            </w:r>
          </w:p>
        </w:tc>
        <w:tc>
          <w:tcPr>
            <w:tcW w:w="4201" w:type="dxa"/>
            <w:tcBorders>
              <w:top w:val="single" w:sz="2" w:space="0" w:color="CCCCCC"/>
              <w:left w:val="single" w:sz="2" w:space="0" w:color="CCCCCC"/>
              <w:bottom w:val="single" w:sz="2" w:space="0" w:color="CCCCCC"/>
              <w:right w:val="single" w:sz="2" w:space="0" w:color="CCCCCC"/>
            </w:tcBorders>
            <w:vAlign w:val="center"/>
          </w:tcPr>
          <w:p w14:paraId="25B9ABCC" w14:textId="77777777" w:rsidR="00BC2C6A" w:rsidRDefault="00000000">
            <w:pPr>
              <w:spacing w:line="240" w:lineRule="auto"/>
              <w:jc w:val="center"/>
            </w:pPr>
            <w:r>
              <w:rPr>
                <w:sz w:val="18"/>
                <w:szCs w:val="18"/>
              </w:rPr>
              <w:t>완전 로컬 추론, 폐쇄망 적용 가능</w:t>
            </w:r>
          </w:p>
        </w:tc>
      </w:tr>
    </w:tbl>
    <w:p w14:paraId="2E75B0C7" w14:textId="77777777" w:rsidR="00BC2C6A" w:rsidRDefault="00BC2C6A">
      <w:pPr>
        <w:spacing w:after="60"/>
        <w:jc w:val="both"/>
      </w:pPr>
    </w:p>
    <w:p w14:paraId="740B7DA2" w14:textId="77777777" w:rsidR="00BC2C6A" w:rsidRDefault="00000000">
      <w:pPr>
        <w:pStyle w:val="1"/>
      </w:pPr>
      <w:r>
        <w:t>3. 시스템 설계</w:t>
      </w:r>
    </w:p>
    <w:p w14:paraId="77DFAAA8" w14:textId="77777777" w:rsidR="00BC2C6A" w:rsidRDefault="00000000">
      <w:pPr>
        <w:pStyle w:val="2"/>
      </w:pPr>
      <w:r>
        <w:t>3.1 전체 아키텍처</w:t>
      </w:r>
    </w:p>
    <w:p w14:paraId="5AA2E425" w14:textId="77777777" w:rsidR="00BC2C6A" w:rsidRDefault="00000000">
      <w:pPr>
        <w:spacing w:after="120"/>
        <w:jc w:val="both"/>
      </w:pPr>
      <w:r>
        <w:t>본 연구에서 설계한 워게임 시뮬레이션 프레임워크는 크게 세 가지 계층으로 구성된다: (1) 전투 시뮬레이션 엔진, (2) LLM 에이전트 시스템, (3) 로그 및 분석 시스템이다. 설계의 핵심 원칙은 "LLM은 의사결정만, 교전 판정은 시뮬레이션 엔진이" 담당한다는 역할 분리이다. 이를 통해 LLM의 환각(hallucination)이 교전 결과에 영향을 미치는 것을 방지하였다.</w:t>
      </w:r>
    </w:p>
    <w:p w14:paraId="361735AF" w14:textId="77777777" w:rsidR="00BC2C6A" w:rsidRDefault="00000000">
      <w:pPr>
        <w:spacing w:after="120"/>
        <w:jc w:val="both"/>
      </w:pPr>
      <w:r>
        <w:t>턴 루프(Turn Loop)는 다음 순서로 진행된다: (1) 시뮬레이션 엔진이 전장 안개(Fog of War)를 적용한 관측 상태를 생성하고, (2) Blue 에이전트가 자연어 상황 보고서를 입력받아 JSON 형식의 행동 명령을 출력하며, (3) Red 에이전트가 동일 과정을 수행하고, (4) 엔진이 양측 행동을 실행한 후 Lanchester 교전 판정을 수행하며, (5) White Cell 에이전트가 교리 준수 여부를 평가한다. 모든 턴의 상태, 행동, 추론 과정, 교전 결과는 JSON Lines(JSONL) 형식으로 기록된다.</w:t>
      </w:r>
    </w:p>
    <w:p w14:paraId="33735709" w14:textId="77777777" w:rsidR="00BC2C6A" w:rsidRDefault="00000000">
      <w:pPr>
        <w:pStyle w:val="2"/>
      </w:pPr>
      <w:r>
        <w:t>3.2 전투 시뮬레이션 엔진</w:t>
      </w:r>
    </w:p>
    <w:p w14:paraId="6ADED3A7" w14:textId="77777777" w:rsidR="00BC2C6A" w:rsidRDefault="00000000">
      <w:pPr>
        <w:pStyle w:val="3"/>
      </w:pPr>
      <w:r>
        <w:t>3.2.1 헥사곤 격자 전장 모델</w:t>
      </w:r>
    </w:p>
    <w:p w14:paraId="016A9047" w14:textId="77777777" w:rsidR="00BC2C6A" w:rsidRDefault="00000000">
      <w:pPr>
        <w:spacing w:after="120"/>
        <w:jc w:val="both"/>
      </w:pPr>
      <w:r>
        <w:t>전장은 axial 좌표 체계(q, r)의 헥사곤 격자(20×15)로 모델링하였다. 지형은 평지(Open), 산악(Mountain), 시가지(Urban), 삼림(Forest), 하천(River)의 5종으로 분류되며, 각 지형은 고유한 방어 수정치(</w:t>
      </w:r>
      <w:proofErr w:type="spellStart"/>
      <w:r>
        <w:t>defense_modifier</w:t>
      </w:r>
      <w:proofErr w:type="spellEnd"/>
      <w:r>
        <w:t>)와 이동 비용(</w:t>
      </w:r>
      <w:proofErr w:type="spellStart"/>
      <w:r>
        <w:t>movement_cost</w:t>
      </w:r>
      <w:proofErr w:type="spellEnd"/>
      <w:r>
        <w:t>)을 가진다. 지형의 방어 수정치는 해당 지형에 위치한 유닛의 피해를 감소시키는 역할을 한다.</w:t>
      </w:r>
    </w:p>
    <w:p w14:paraId="702DA8C4" w14:textId="77777777" w:rsidR="00BC2C6A" w:rsidRDefault="00000000">
      <w:pPr>
        <w:pStyle w:val="3"/>
      </w:pPr>
      <w:r>
        <w:t>3.2.2 전장 안개(Fog of War)</w:t>
      </w:r>
    </w:p>
    <w:p w14:paraId="22B05128" w14:textId="77777777" w:rsidR="00BC2C6A" w:rsidRDefault="00000000">
      <w:pPr>
        <w:spacing w:after="120"/>
        <w:jc w:val="both"/>
      </w:pPr>
      <w:r>
        <w:t>전장 안개는 가시 반경(</w:t>
      </w:r>
      <w:proofErr w:type="spellStart"/>
      <w:r>
        <w:t>visibility_radius</w:t>
      </w:r>
      <w:proofErr w:type="spellEnd"/>
      <w:r>
        <w:t>)과 식별 반경(</w:t>
      </w:r>
      <w:proofErr w:type="spellStart"/>
      <w:r>
        <w:t>identification_radius</w:t>
      </w:r>
      <w:proofErr w:type="spellEnd"/>
      <w:r>
        <w:t xml:space="preserve">)의 이중 파라미터 구조로 구현하였다. 가시 반경 이내의 적은 존재가 감지되나 정확한 위치는 알 수 없는 DETECTED 상태가 되며, 식별 반경 이내의 적만 정확한 좌표가 제공되는 IDENTIFIED 상태가 된다. 본 실험에서는 LLM 에이전트에 </w:t>
      </w:r>
      <w:proofErr w:type="spellStart"/>
      <w:r>
        <w:t>visibility_radius</w:t>
      </w:r>
      <w:proofErr w:type="spellEnd"/>
      <w:r>
        <w:t xml:space="preserve">=5, </w:t>
      </w:r>
      <w:proofErr w:type="spellStart"/>
      <w:r>
        <w:t>identification_radius</w:t>
      </w:r>
      <w:proofErr w:type="spellEnd"/>
      <w:r>
        <w:t>=2의 설정을 적용하여 정보 불확실성하의 의사결정을 검증하였다.</w:t>
      </w:r>
    </w:p>
    <w:p w14:paraId="61262466" w14:textId="77777777" w:rsidR="00BC2C6A" w:rsidRDefault="00000000">
      <w:pPr>
        <w:pStyle w:val="3"/>
      </w:pPr>
      <w:r>
        <w:t>3.2.3 선형 Lanchester 법칙 기반 교전 판정</w:t>
      </w:r>
    </w:p>
    <w:p w14:paraId="0F4F5817" w14:textId="77777777" w:rsidR="00BC2C6A" w:rsidRDefault="00000000">
      <w:pPr>
        <w:spacing w:after="120"/>
        <w:jc w:val="both"/>
      </w:pPr>
      <w:r>
        <w:t>교전 결과는 Lanchester 선형법칙(Linear Law)의 1-step 이산 근사로 산출하였다. 이산 근사식은 다음과 같다:</w:t>
      </w:r>
    </w:p>
    <w:p w14:paraId="71F32792" w14:textId="77777777" w:rsidR="00BC2C6A" w:rsidRDefault="00000000">
      <w:pPr>
        <w:spacing w:after="40"/>
        <w:jc w:val="center"/>
      </w:pPr>
      <w:proofErr w:type="spellStart"/>
      <w:r>
        <w:lastRenderedPageBreak/>
        <w:t>blue_loss</w:t>
      </w:r>
      <w:proofErr w:type="spellEnd"/>
      <w:r>
        <w:t xml:space="preserve"> = α × R(t) × </w:t>
      </w:r>
      <w:proofErr w:type="spellStart"/>
      <w:r>
        <w:t>Δt</w:t>
      </w:r>
      <w:proofErr w:type="spellEnd"/>
      <w:r>
        <w:t xml:space="preserve"> / </w:t>
      </w:r>
      <w:proofErr w:type="spellStart"/>
      <w:r>
        <w:t>blue_defense_modifier</w:t>
      </w:r>
      <w:proofErr w:type="spellEnd"/>
    </w:p>
    <w:p w14:paraId="1841F53E" w14:textId="77777777" w:rsidR="00BC2C6A" w:rsidRDefault="00000000">
      <w:pPr>
        <w:spacing w:after="120"/>
        <w:jc w:val="center"/>
      </w:pPr>
      <w:proofErr w:type="spellStart"/>
      <w:r>
        <w:t>red_loss</w:t>
      </w:r>
      <w:proofErr w:type="spellEnd"/>
      <w:r>
        <w:t xml:space="preserve"> = β × B(t) × </w:t>
      </w:r>
      <w:proofErr w:type="spellStart"/>
      <w:r>
        <w:t>Δt</w:t>
      </w:r>
      <w:proofErr w:type="spellEnd"/>
      <w:r>
        <w:t xml:space="preserve"> / </w:t>
      </w:r>
      <w:proofErr w:type="spellStart"/>
      <w:r>
        <w:t>red_defense_modifier</w:t>
      </w:r>
      <w:proofErr w:type="spellEnd"/>
    </w:p>
    <w:p w14:paraId="3569FFE6" w14:textId="77777777" w:rsidR="00BC2C6A" w:rsidRDefault="00000000">
      <w:pPr>
        <w:spacing w:after="120"/>
        <w:jc w:val="both"/>
      </w:pPr>
      <w:r>
        <w:t xml:space="preserve">여기서 α, β는 소모 계수(attrition rate, 기본값 0.05), R(t)와 B(t)는 각 시점의 적·아군 전투력, </w:t>
      </w:r>
      <w:proofErr w:type="spellStart"/>
      <w:r>
        <w:t>Δt</w:t>
      </w:r>
      <w:proofErr w:type="spellEnd"/>
      <w:r>
        <w:t xml:space="preserve">는 시간 단위(1턴), </w:t>
      </w:r>
      <w:proofErr w:type="spellStart"/>
      <w:r>
        <w:t>defense_modifier</w:t>
      </w:r>
      <w:proofErr w:type="spellEnd"/>
      <w:r>
        <w:t xml:space="preserve">는 지형에 의한 방어 보정치이다. 확률적 모드에서는 기본 손실에 정규분포 노이즈(σ = 0.1 × </w:t>
      </w:r>
      <w:proofErr w:type="spellStart"/>
      <w:r>
        <w:t>base_loss</w:t>
      </w:r>
      <w:proofErr w:type="spellEnd"/>
      <w:r>
        <w:t>)를 추가하고, 클램핑(clamping)을 통해 손실이 현재 병력을 초과하지 않도록 보장하였다.</w:t>
      </w:r>
    </w:p>
    <w:p w14:paraId="3E8AF31F" w14:textId="77777777" w:rsidR="00BC2C6A" w:rsidRDefault="00000000">
      <w:pPr>
        <w:pStyle w:val="2"/>
      </w:pPr>
      <w:r>
        <w:t>3.3 LLM 에이전트 설계</w:t>
      </w:r>
    </w:p>
    <w:p w14:paraId="739DBA8F" w14:textId="77777777" w:rsidR="00BC2C6A" w:rsidRDefault="00000000">
      <w:pPr>
        <w:pStyle w:val="3"/>
      </w:pPr>
      <w:r>
        <w:t>3.3.1 FM 3-90 기반 MDMP 프롬프트 구조</w:t>
      </w:r>
    </w:p>
    <w:p w14:paraId="050AF90A" w14:textId="77777777" w:rsidR="00BC2C6A" w:rsidRDefault="00000000">
      <w:pPr>
        <w:spacing w:after="120"/>
        <w:jc w:val="both"/>
      </w:pPr>
      <w:r>
        <w:t>LLM 에이전트의 시스템 프롬프트는 미 육군 야전교범 FM 3-90(Tactics)의 전술 원칙을 기반으로 설계하였다. 프롬프트는 (1) 교리 지침(Doctrine Guidelines) 4항: 집중(Concentration), 기습(Surprise), 경계(Security), 기동(Maneuver), 그리고 (2) MDMP 3단계 의사결정 구조: 상황판단(ASSESS) → 방책수립(DEVELOP: COA A/B) → 결심(DECIDE)으로 구성된다. 3단계는 별도의 LLM 호출 없이 단일 프롬프트 내 Chain-of-Thought(</w:t>
      </w:r>
      <w:proofErr w:type="spellStart"/>
      <w:r>
        <w:t>CoT</w:t>
      </w:r>
      <w:proofErr w:type="spellEnd"/>
      <w:r>
        <w:t>)로 통합하여 추론 효율을 높였다.</w:t>
      </w:r>
    </w:p>
    <w:p w14:paraId="11009621" w14:textId="77777777" w:rsidR="00BC2C6A" w:rsidRDefault="00000000">
      <w:pPr>
        <w:spacing w:after="120"/>
        <w:jc w:val="both"/>
      </w:pPr>
      <w:r>
        <w:t>Blue Force 에이전트는 공격 교리(집중, 기습, 기동)를, Red Force 에이전트는 방어 교리(종심방어, 역습, 지형활용)를 각각 시스템 프롬프트에 내장하였다. White Cell 에이전트는 6개 교리 원칙 체크리스트(집중, 경계, 기동, 간명, 목표, 지휘통일)를 기반으로 턴별 교리 준수 여부를 평가하며, 재현성을 위해 휴리스틱 기반(</w:t>
      </w:r>
      <w:proofErr w:type="spellStart"/>
      <w:r>
        <w:t>HeuristicWhiteCellAgent</w:t>
      </w:r>
      <w:proofErr w:type="spellEnd"/>
      <w:r>
        <w:t>)으로 구현하였다.</w:t>
      </w:r>
    </w:p>
    <w:p w14:paraId="5E8C2AE1" w14:textId="77777777" w:rsidR="00BC2C6A" w:rsidRDefault="00000000">
      <w:pPr>
        <w:pStyle w:val="3"/>
      </w:pPr>
      <w:r>
        <w:t>3.3.2 구조화된 출력 및 강건한 파싱</w:t>
      </w:r>
    </w:p>
    <w:p w14:paraId="4255F119" w14:textId="77777777" w:rsidR="00BC2C6A" w:rsidRDefault="00000000">
      <w:pPr>
        <w:spacing w:after="120"/>
        <w:jc w:val="both"/>
      </w:pPr>
      <w:r>
        <w:t>LLM의 출력은 JSON 형식으로 구조화하였으며, 각 행동 명령은 유닛 ID(</w:t>
      </w:r>
      <w:proofErr w:type="spellStart"/>
      <w:r>
        <w:t>unit_id</w:t>
      </w:r>
      <w:proofErr w:type="spellEnd"/>
      <w:r>
        <w:t>), 행동 유형(</w:t>
      </w:r>
      <w:proofErr w:type="spellStart"/>
      <w:r>
        <w:t>action_type</w:t>
      </w:r>
      <w:proofErr w:type="spellEnd"/>
      <w:r>
        <w:t xml:space="preserve">: move, attack, hold, </w:t>
      </w:r>
      <w:proofErr w:type="spellStart"/>
      <w:r>
        <w:t>support_by_fire</w:t>
      </w:r>
      <w:proofErr w:type="spellEnd"/>
      <w:r>
        <w:t>, recon, withdraw), 자세(posture), 목표 좌표(</w:t>
      </w:r>
      <w:proofErr w:type="spellStart"/>
      <w:r>
        <w:t>target_hex</w:t>
      </w:r>
      <w:proofErr w:type="spellEnd"/>
      <w:r>
        <w:t>)로 구성된다. 파싱 실패 시 최대 2회 재시도 후, 모든 유닛에 현 위치 유지(HOLD/defend) 명령을 발행하는 폴백(fallback) 메커니즘을 적용하였다. 또한 LLM이 생성하는 비표준 표현(예: "maneuver" → move, "offense" → attack)에 대한 별칭 매핑, 적 팩션 유닛 ID 필터링, 누락 유닛 자동 보충 등 6종의 복원 로직을 구현하여 파싱 안정성을 확보하였다.</w:t>
      </w:r>
    </w:p>
    <w:p w14:paraId="760F337B" w14:textId="77777777" w:rsidR="00BC2C6A" w:rsidRDefault="00000000">
      <w:pPr>
        <w:pStyle w:val="1"/>
      </w:pPr>
      <w:r>
        <w:t>4. 실험 설계</w:t>
      </w:r>
    </w:p>
    <w:p w14:paraId="4036E900" w14:textId="77777777" w:rsidR="00BC2C6A" w:rsidRDefault="00000000">
      <w:pPr>
        <w:pStyle w:val="2"/>
      </w:pPr>
      <w:r>
        <w:t>4.1 실험 환경</w:t>
      </w:r>
    </w:p>
    <w:p w14:paraId="15956D75" w14:textId="77777777" w:rsidR="00BC2C6A" w:rsidRDefault="00000000">
      <w:pPr>
        <w:spacing w:after="120"/>
        <w:jc w:val="both"/>
      </w:pPr>
      <w:r>
        <w:t>LLM 추론은 Apple M4 프로세서 기반 MacBook Pro(16GB RAM)에서 MLX 프레임워크와 mlx-</w:t>
      </w:r>
      <w:proofErr w:type="spellStart"/>
      <w:r>
        <w:t>lm</w:t>
      </w:r>
      <w:proofErr w:type="spellEnd"/>
      <w:r>
        <w:t xml:space="preserve"> 라이브러리를 사용하여 수행하였다. 실험 모델은 Qwen2.5-7B-Instruct의 4비트 양자화 버전(mlx-</w:t>
      </w:r>
      <w:r>
        <w:lastRenderedPageBreak/>
        <w:t>community/Qwen2.5-7B-Instruct-4bit)을 사용하였으며, 생성 온도(temperature)는 0.7, 최대 토큰 수(</w:t>
      </w:r>
      <w:proofErr w:type="spellStart"/>
      <w:r>
        <w:t>max_tokens</w:t>
      </w:r>
      <w:proofErr w:type="spellEnd"/>
      <w:r>
        <w:t>)는 1,024로 설정하였다. 시뮬레이션 엔진은 Python 3.13 환경에서 실행되었다.</w:t>
      </w:r>
    </w:p>
    <w:p w14:paraId="2094EDC8" w14:textId="77777777" w:rsidR="00BC2C6A" w:rsidRDefault="00000000">
      <w:pPr>
        <w:pStyle w:val="2"/>
      </w:pPr>
      <w:r>
        <w:t>4.2 시나리오 설계</w:t>
      </w:r>
    </w:p>
    <w:p w14:paraId="0C72E80D" w14:textId="77777777" w:rsidR="00BC2C6A" w:rsidRDefault="00000000">
      <w:pPr>
        <w:spacing w:after="120"/>
        <w:jc w:val="both"/>
      </w:pPr>
      <w:r>
        <w:t>다양한 전술 상황을 검증하기 위해 5개 시나리오를 설계하였다. 각 시나리오는 고유한 지형 구성과 초기 배치를 가지며, 서로 다른 전술적 과제를 제시한다.</w:t>
      </w:r>
    </w:p>
    <w:p w14:paraId="2F3CFEC2" w14:textId="77777777" w:rsidR="00BC2C6A" w:rsidRDefault="00000000">
      <w:pPr>
        <w:spacing w:before="200" w:after="80"/>
        <w:jc w:val="center"/>
      </w:pPr>
      <w:r>
        <w:rPr>
          <w:sz w:val="18"/>
          <w:szCs w:val="18"/>
        </w:rPr>
        <w:t>&lt;표 2&gt; 시나리오 구성</w:t>
      </w:r>
    </w:p>
    <w:tbl>
      <w:tblPr>
        <w:tblW w:w="9000" w:type="dxa"/>
        <w:tblLayout w:type="fixed"/>
        <w:tblCellMar>
          <w:top w:w="40" w:type="dxa"/>
          <w:left w:w="80" w:type="dxa"/>
          <w:bottom w:w="40" w:type="dxa"/>
          <w:right w:w="80" w:type="dxa"/>
        </w:tblCellMar>
        <w:tblLook w:val="0000" w:firstRow="0" w:lastRow="0" w:firstColumn="0" w:lastColumn="0" w:noHBand="0" w:noVBand="0"/>
      </w:tblPr>
      <w:tblGrid>
        <w:gridCol w:w="601"/>
        <w:gridCol w:w="1800"/>
        <w:gridCol w:w="2600"/>
        <w:gridCol w:w="3999"/>
      </w:tblGrid>
      <w:tr w:rsidR="00BC2C6A" w14:paraId="31A3B08B" w14:textId="77777777">
        <w:tc>
          <w:tcPr>
            <w:tcW w:w="6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52062F9E" w14:textId="77777777" w:rsidR="00BC2C6A" w:rsidRDefault="00000000">
            <w:pPr>
              <w:spacing w:line="240" w:lineRule="auto"/>
              <w:jc w:val="center"/>
            </w:pPr>
            <w:r>
              <w:rPr>
                <w:b/>
                <w:bCs/>
                <w:sz w:val="18"/>
                <w:szCs w:val="18"/>
              </w:rPr>
              <w:t>ID</w:t>
            </w:r>
          </w:p>
        </w:tc>
        <w:tc>
          <w:tcPr>
            <w:tcW w:w="18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525DA3C1" w14:textId="77777777" w:rsidR="00BC2C6A" w:rsidRDefault="00000000">
            <w:pPr>
              <w:spacing w:line="240" w:lineRule="auto"/>
              <w:jc w:val="center"/>
            </w:pPr>
            <w:r>
              <w:rPr>
                <w:b/>
                <w:bCs/>
                <w:sz w:val="18"/>
                <w:szCs w:val="18"/>
              </w:rPr>
              <w:t>시나리오명</w:t>
            </w:r>
          </w:p>
        </w:tc>
        <w:tc>
          <w:tcPr>
            <w:tcW w:w="26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D5FF768" w14:textId="77777777" w:rsidR="00BC2C6A" w:rsidRDefault="00000000">
            <w:pPr>
              <w:spacing w:line="240" w:lineRule="auto"/>
              <w:jc w:val="center"/>
            </w:pPr>
            <w:r>
              <w:rPr>
                <w:b/>
                <w:bCs/>
                <w:sz w:val="18"/>
                <w:szCs w:val="18"/>
              </w:rPr>
              <w:t>특성</w:t>
            </w:r>
          </w:p>
        </w:tc>
        <w:tc>
          <w:tcPr>
            <w:tcW w:w="39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15A337E3" w14:textId="77777777" w:rsidR="00BC2C6A" w:rsidRDefault="00000000">
            <w:pPr>
              <w:spacing w:line="240" w:lineRule="auto"/>
              <w:jc w:val="center"/>
            </w:pPr>
            <w:r>
              <w:rPr>
                <w:b/>
                <w:bCs/>
                <w:sz w:val="18"/>
                <w:szCs w:val="18"/>
              </w:rPr>
              <w:t>핵심 전술 과제</w:t>
            </w:r>
          </w:p>
        </w:tc>
      </w:tr>
      <w:tr w:rsidR="00BC2C6A" w14:paraId="3B9DA701" w14:textId="77777777">
        <w:tc>
          <w:tcPr>
            <w:tcW w:w="600" w:type="dxa"/>
            <w:tcBorders>
              <w:top w:val="single" w:sz="2" w:space="0" w:color="CCCCCC"/>
              <w:left w:val="single" w:sz="2" w:space="0" w:color="CCCCCC"/>
              <w:bottom w:val="single" w:sz="2" w:space="0" w:color="CCCCCC"/>
              <w:right w:val="single" w:sz="2" w:space="0" w:color="CCCCCC"/>
            </w:tcBorders>
            <w:vAlign w:val="center"/>
          </w:tcPr>
          <w:p w14:paraId="6FB89D5C" w14:textId="77777777" w:rsidR="00BC2C6A" w:rsidRDefault="00000000">
            <w:pPr>
              <w:spacing w:line="240" w:lineRule="auto"/>
              <w:jc w:val="center"/>
            </w:pPr>
            <w:r>
              <w:rPr>
                <w:sz w:val="18"/>
                <w:szCs w:val="18"/>
              </w:rPr>
              <w:t>S1</w:t>
            </w:r>
          </w:p>
        </w:tc>
        <w:tc>
          <w:tcPr>
            <w:tcW w:w="1800" w:type="dxa"/>
            <w:tcBorders>
              <w:top w:val="single" w:sz="2" w:space="0" w:color="CCCCCC"/>
              <w:left w:val="single" w:sz="2" w:space="0" w:color="CCCCCC"/>
              <w:bottom w:val="single" w:sz="2" w:space="0" w:color="CCCCCC"/>
              <w:right w:val="single" w:sz="2" w:space="0" w:color="CCCCCC"/>
            </w:tcBorders>
            <w:vAlign w:val="center"/>
          </w:tcPr>
          <w:p w14:paraId="1879BC99" w14:textId="77777777" w:rsidR="00BC2C6A" w:rsidRDefault="00000000">
            <w:pPr>
              <w:spacing w:line="240" w:lineRule="auto"/>
              <w:jc w:val="center"/>
            </w:pPr>
            <w:r>
              <w:rPr>
                <w:sz w:val="18"/>
                <w:szCs w:val="18"/>
              </w:rPr>
              <w:t>평지 조우전</w:t>
            </w:r>
          </w:p>
        </w:tc>
        <w:tc>
          <w:tcPr>
            <w:tcW w:w="2600" w:type="dxa"/>
            <w:tcBorders>
              <w:top w:val="single" w:sz="2" w:space="0" w:color="CCCCCC"/>
              <w:left w:val="single" w:sz="2" w:space="0" w:color="CCCCCC"/>
              <w:bottom w:val="single" w:sz="2" w:space="0" w:color="CCCCCC"/>
              <w:right w:val="single" w:sz="2" w:space="0" w:color="CCCCCC"/>
            </w:tcBorders>
            <w:vAlign w:val="center"/>
          </w:tcPr>
          <w:p w14:paraId="1144FBE6" w14:textId="77777777" w:rsidR="00BC2C6A" w:rsidRDefault="00000000">
            <w:pPr>
              <w:spacing w:line="240" w:lineRule="auto"/>
              <w:jc w:val="center"/>
            </w:pPr>
            <w:r>
              <w:rPr>
                <w:sz w:val="18"/>
                <w:szCs w:val="18"/>
              </w:rPr>
              <w:t>양측 3개 중대, 개활지</w:t>
            </w:r>
          </w:p>
        </w:tc>
        <w:tc>
          <w:tcPr>
            <w:tcW w:w="3999" w:type="dxa"/>
            <w:tcBorders>
              <w:top w:val="single" w:sz="2" w:space="0" w:color="CCCCCC"/>
              <w:left w:val="single" w:sz="2" w:space="0" w:color="CCCCCC"/>
              <w:bottom w:val="single" w:sz="2" w:space="0" w:color="CCCCCC"/>
              <w:right w:val="single" w:sz="2" w:space="0" w:color="CCCCCC"/>
            </w:tcBorders>
            <w:vAlign w:val="center"/>
          </w:tcPr>
          <w:p w14:paraId="1E805084" w14:textId="77777777" w:rsidR="00BC2C6A" w:rsidRDefault="00000000">
            <w:pPr>
              <w:spacing w:line="240" w:lineRule="auto"/>
              <w:jc w:val="center"/>
            </w:pPr>
            <w:r>
              <w:rPr>
                <w:sz w:val="18"/>
                <w:szCs w:val="18"/>
              </w:rPr>
              <w:t>기동의 자유, 측면 기동</w:t>
            </w:r>
          </w:p>
        </w:tc>
      </w:tr>
      <w:tr w:rsidR="00BC2C6A" w14:paraId="065EFF6A" w14:textId="77777777">
        <w:tc>
          <w:tcPr>
            <w:tcW w:w="600" w:type="dxa"/>
            <w:tcBorders>
              <w:top w:val="single" w:sz="2" w:space="0" w:color="CCCCCC"/>
              <w:left w:val="single" w:sz="2" w:space="0" w:color="CCCCCC"/>
              <w:bottom w:val="single" w:sz="2" w:space="0" w:color="CCCCCC"/>
              <w:right w:val="single" w:sz="2" w:space="0" w:color="CCCCCC"/>
            </w:tcBorders>
            <w:vAlign w:val="center"/>
          </w:tcPr>
          <w:p w14:paraId="2A1C9D0B" w14:textId="77777777" w:rsidR="00BC2C6A" w:rsidRDefault="00000000">
            <w:pPr>
              <w:spacing w:line="240" w:lineRule="auto"/>
              <w:jc w:val="center"/>
            </w:pPr>
            <w:r>
              <w:rPr>
                <w:sz w:val="18"/>
                <w:szCs w:val="18"/>
              </w:rPr>
              <w:t>S2</w:t>
            </w:r>
          </w:p>
        </w:tc>
        <w:tc>
          <w:tcPr>
            <w:tcW w:w="1800" w:type="dxa"/>
            <w:tcBorders>
              <w:top w:val="single" w:sz="2" w:space="0" w:color="CCCCCC"/>
              <w:left w:val="single" w:sz="2" w:space="0" w:color="CCCCCC"/>
              <w:bottom w:val="single" w:sz="2" w:space="0" w:color="CCCCCC"/>
              <w:right w:val="single" w:sz="2" w:space="0" w:color="CCCCCC"/>
            </w:tcBorders>
            <w:vAlign w:val="center"/>
          </w:tcPr>
          <w:p w14:paraId="26C17402" w14:textId="77777777" w:rsidR="00BC2C6A" w:rsidRDefault="00000000">
            <w:pPr>
              <w:spacing w:line="240" w:lineRule="auto"/>
              <w:jc w:val="center"/>
            </w:pPr>
            <w:r>
              <w:rPr>
                <w:sz w:val="18"/>
                <w:szCs w:val="18"/>
              </w:rPr>
              <w:t>산악 방어진지 공격</w:t>
            </w:r>
          </w:p>
        </w:tc>
        <w:tc>
          <w:tcPr>
            <w:tcW w:w="2600" w:type="dxa"/>
            <w:tcBorders>
              <w:top w:val="single" w:sz="2" w:space="0" w:color="CCCCCC"/>
              <w:left w:val="single" w:sz="2" w:space="0" w:color="CCCCCC"/>
              <w:bottom w:val="single" w:sz="2" w:space="0" w:color="CCCCCC"/>
              <w:right w:val="single" w:sz="2" w:space="0" w:color="CCCCCC"/>
            </w:tcBorders>
            <w:vAlign w:val="center"/>
          </w:tcPr>
          <w:p w14:paraId="668C2F5D" w14:textId="77777777" w:rsidR="00BC2C6A" w:rsidRDefault="00000000">
            <w:pPr>
              <w:spacing w:line="240" w:lineRule="auto"/>
              <w:jc w:val="center"/>
            </w:pPr>
            <w:r>
              <w:rPr>
                <w:sz w:val="18"/>
                <w:szCs w:val="18"/>
              </w:rPr>
              <w:t>Blue 공격 / Red 방어</w:t>
            </w:r>
          </w:p>
        </w:tc>
        <w:tc>
          <w:tcPr>
            <w:tcW w:w="3999" w:type="dxa"/>
            <w:tcBorders>
              <w:top w:val="single" w:sz="2" w:space="0" w:color="CCCCCC"/>
              <w:left w:val="single" w:sz="2" w:space="0" w:color="CCCCCC"/>
              <w:bottom w:val="single" w:sz="2" w:space="0" w:color="CCCCCC"/>
              <w:right w:val="single" w:sz="2" w:space="0" w:color="CCCCCC"/>
            </w:tcBorders>
            <w:vAlign w:val="center"/>
          </w:tcPr>
          <w:p w14:paraId="2B01FD4B" w14:textId="77777777" w:rsidR="00BC2C6A" w:rsidRDefault="00000000">
            <w:pPr>
              <w:spacing w:line="240" w:lineRule="auto"/>
              <w:jc w:val="center"/>
            </w:pPr>
            <w:r>
              <w:rPr>
                <w:sz w:val="18"/>
                <w:szCs w:val="18"/>
              </w:rPr>
              <w:t>지형 활용, 공격 경로 선택</w:t>
            </w:r>
          </w:p>
        </w:tc>
      </w:tr>
      <w:tr w:rsidR="00BC2C6A" w14:paraId="20BAD737" w14:textId="77777777">
        <w:tc>
          <w:tcPr>
            <w:tcW w:w="600" w:type="dxa"/>
            <w:tcBorders>
              <w:top w:val="single" w:sz="2" w:space="0" w:color="CCCCCC"/>
              <w:left w:val="single" w:sz="2" w:space="0" w:color="CCCCCC"/>
              <w:bottom w:val="single" w:sz="2" w:space="0" w:color="CCCCCC"/>
              <w:right w:val="single" w:sz="2" w:space="0" w:color="CCCCCC"/>
            </w:tcBorders>
            <w:vAlign w:val="center"/>
          </w:tcPr>
          <w:p w14:paraId="05793ED5" w14:textId="77777777" w:rsidR="00BC2C6A" w:rsidRDefault="00000000">
            <w:pPr>
              <w:spacing w:line="240" w:lineRule="auto"/>
              <w:jc w:val="center"/>
            </w:pPr>
            <w:r>
              <w:rPr>
                <w:sz w:val="18"/>
                <w:szCs w:val="18"/>
              </w:rPr>
              <w:t>S3</w:t>
            </w:r>
          </w:p>
        </w:tc>
        <w:tc>
          <w:tcPr>
            <w:tcW w:w="1800" w:type="dxa"/>
            <w:tcBorders>
              <w:top w:val="single" w:sz="2" w:space="0" w:color="CCCCCC"/>
              <w:left w:val="single" w:sz="2" w:space="0" w:color="CCCCCC"/>
              <w:bottom w:val="single" w:sz="2" w:space="0" w:color="CCCCCC"/>
              <w:right w:val="single" w:sz="2" w:space="0" w:color="CCCCCC"/>
            </w:tcBorders>
            <w:vAlign w:val="center"/>
          </w:tcPr>
          <w:p w14:paraId="176C2322" w14:textId="77777777" w:rsidR="00BC2C6A" w:rsidRDefault="00000000">
            <w:pPr>
              <w:spacing w:line="240" w:lineRule="auto"/>
              <w:jc w:val="center"/>
            </w:pPr>
            <w:r>
              <w:rPr>
                <w:sz w:val="18"/>
                <w:szCs w:val="18"/>
              </w:rPr>
              <w:t>시가지 전투</w:t>
            </w:r>
          </w:p>
        </w:tc>
        <w:tc>
          <w:tcPr>
            <w:tcW w:w="2600" w:type="dxa"/>
            <w:tcBorders>
              <w:top w:val="single" w:sz="2" w:space="0" w:color="CCCCCC"/>
              <w:left w:val="single" w:sz="2" w:space="0" w:color="CCCCCC"/>
              <w:bottom w:val="single" w:sz="2" w:space="0" w:color="CCCCCC"/>
              <w:right w:val="single" w:sz="2" w:space="0" w:color="CCCCCC"/>
            </w:tcBorders>
            <w:vAlign w:val="center"/>
          </w:tcPr>
          <w:p w14:paraId="2A8C9A35" w14:textId="77777777" w:rsidR="00BC2C6A" w:rsidRDefault="00000000">
            <w:pPr>
              <w:spacing w:line="240" w:lineRule="auto"/>
              <w:jc w:val="center"/>
            </w:pPr>
            <w:r>
              <w:rPr>
                <w:sz w:val="18"/>
                <w:szCs w:val="18"/>
              </w:rPr>
              <w:t>양측 시가지 확보</w:t>
            </w:r>
          </w:p>
        </w:tc>
        <w:tc>
          <w:tcPr>
            <w:tcW w:w="3999" w:type="dxa"/>
            <w:tcBorders>
              <w:top w:val="single" w:sz="2" w:space="0" w:color="CCCCCC"/>
              <w:left w:val="single" w:sz="2" w:space="0" w:color="CCCCCC"/>
              <w:bottom w:val="single" w:sz="2" w:space="0" w:color="CCCCCC"/>
              <w:right w:val="single" w:sz="2" w:space="0" w:color="CCCCCC"/>
            </w:tcBorders>
            <w:vAlign w:val="center"/>
          </w:tcPr>
          <w:p w14:paraId="6F04A856" w14:textId="77777777" w:rsidR="00BC2C6A" w:rsidRDefault="00000000">
            <w:pPr>
              <w:spacing w:line="240" w:lineRule="auto"/>
              <w:jc w:val="center"/>
            </w:pPr>
            <w:r>
              <w:rPr>
                <w:sz w:val="18"/>
                <w:szCs w:val="18"/>
              </w:rPr>
              <w:t>근접 전투, 건물 활용</w:t>
            </w:r>
          </w:p>
        </w:tc>
      </w:tr>
      <w:tr w:rsidR="00BC2C6A" w14:paraId="1391EC2D" w14:textId="77777777">
        <w:tc>
          <w:tcPr>
            <w:tcW w:w="600" w:type="dxa"/>
            <w:tcBorders>
              <w:top w:val="single" w:sz="2" w:space="0" w:color="CCCCCC"/>
              <w:left w:val="single" w:sz="2" w:space="0" w:color="CCCCCC"/>
              <w:bottom w:val="single" w:sz="2" w:space="0" w:color="CCCCCC"/>
              <w:right w:val="single" w:sz="2" w:space="0" w:color="CCCCCC"/>
            </w:tcBorders>
            <w:vAlign w:val="center"/>
          </w:tcPr>
          <w:p w14:paraId="3ADF2914" w14:textId="77777777" w:rsidR="00BC2C6A" w:rsidRDefault="00000000">
            <w:pPr>
              <w:spacing w:line="240" w:lineRule="auto"/>
              <w:jc w:val="center"/>
            </w:pPr>
            <w:r>
              <w:rPr>
                <w:sz w:val="18"/>
                <w:szCs w:val="18"/>
              </w:rPr>
              <w:t>S4</w:t>
            </w:r>
          </w:p>
        </w:tc>
        <w:tc>
          <w:tcPr>
            <w:tcW w:w="1800" w:type="dxa"/>
            <w:tcBorders>
              <w:top w:val="single" w:sz="2" w:space="0" w:color="CCCCCC"/>
              <w:left w:val="single" w:sz="2" w:space="0" w:color="CCCCCC"/>
              <w:bottom w:val="single" w:sz="2" w:space="0" w:color="CCCCCC"/>
              <w:right w:val="single" w:sz="2" w:space="0" w:color="CCCCCC"/>
            </w:tcBorders>
            <w:vAlign w:val="center"/>
          </w:tcPr>
          <w:p w14:paraId="1E37C4C7" w14:textId="77777777" w:rsidR="00BC2C6A" w:rsidRDefault="00000000">
            <w:pPr>
              <w:spacing w:line="240" w:lineRule="auto"/>
              <w:jc w:val="center"/>
            </w:pPr>
            <w:r>
              <w:rPr>
                <w:sz w:val="18"/>
                <w:szCs w:val="18"/>
              </w:rPr>
              <w:t>하천 도하 작전</w:t>
            </w:r>
          </w:p>
        </w:tc>
        <w:tc>
          <w:tcPr>
            <w:tcW w:w="2600" w:type="dxa"/>
            <w:tcBorders>
              <w:top w:val="single" w:sz="2" w:space="0" w:color="CCCCCC"/>
              <w:left w:val="single" w:sz="2" w:space="0" w:color="CCCCCC"/>
              <w:bottom w:val="single" w:sz="2" w:space="0" w:color="CCCCCC"/>
              <w:right w:val="single" w:sz="2" w:space="0" w:color="CCCCCC"/>
            </w:tcBorders>
            <w:vAlign w:val="center"/>
          </w:tcPr>
          <w:p w14:paraId="5C84B7F8" w14:textId="77777777" w:rsidR="00BC2C6A" w:rsidRDefault="00000000">
            <w:pPr>
              <w:spacing w:line="240" w:lineRule="auto"/>
              <w:jc w:val="center"/>
            </w:pPr>
            <w:r>
              <w:rPr>
                <w:sz w:val="18"/>
                <w:szCs w:val="18"/>
              </w:rPr>
              <w:t>Blue 도하 / Red 저지</w:t>
            </w:r>
          </w:p>
        </w:tc>
        <w:tc>
          <w:tcPr>
            <w:tcW w:w="3999" w:type="dxa"/>
            <w:tcBorders>
              <w:top w:val="single" w:sz="2" w:space="0" w:color="CCCCCC"/>
              <w:left w:val="single" w:sz="2" w:space="0" w:color="CCCCCC"/>
              <w:bottom w:val="single" w:sz="2" w:space="0" w:color="CCCCCC"/>
              <w:right w:val="single" w:sz="2" w:space="0" w:color="CCCCCC"/>
            </w:tcBorders>
            <w:vAlign w:val="center"/>
          </w:tcPr>
          <w:p w14:paraId="6A928F57" w14:textId="77777777" w:rsidR="00BC2C6A" w:rsidRDefault="00000000">
            <w:pPr>
              <w:spacing w:line="240" w:lineRule="auto"/>
              <w:jc w:val="center"/>
            </w:pPr>
            <w:r>
              <w:rPr>
                <w:sz w:val="18"/>
                <w:szCs w:val="18"/>
              </w:rPr>
              <w:t>취약 시점 전투력 집중</w:t>
            </w:r>
          </w:p>
        </w:tc>
      </w:tr>
      <w:tr w:rsidR="00BC2C6A" w14:paraId="4C2EFF7C" w14:textId="77777777">
        <w:tc>
          <w:tcPr>
            <w:tcW w:w="600" w:type="dxa"/>
            <w:tcBorders>
              <w:top w:val="single" w:sz="2" w:space="0" w:color="CCCCCC"/>
              <w:left w:val="single" w:sz="2" w:space="0" w:color="CCCCCC"/>
              <w:bottom w:val="single" w:sz="2" w:space="0" w:color="CCCCCC"/>
              <w:right w:val="single" w:sz="2" w:space="0" w:color="CCCCCC"/>
            </w:tcBorders>
            <w:vAlign w:val="center"/>
          </w:tcPr>
          <w:p w14:paraId="601E3F94" w14:textId="77777777" w:rsidR="00BC2C6A" w:rsidRDefault="00000000">
            <w:pPr>
              <w:spacing w:line="240" w:lineRule="auto"/>
              <w:jc w:val="center"/>
            </w:pPr>
            <w:r>
              <w:rPr>
                <w:sz w:val="18"/>
                <w:szCs w:val="18"/>
              </w:rPr>
              <w:t>S5</w:t>
            </w:r>
          </w:p>
        </w:tc>
        <w:tc>
          <w:tcPr>
            <w:tcW w:w="1800" w:type="dxa"/>
            <w:tcBorders>
              <w:top w:val="single" w:sz="2" w:space="0" w:color="CCCCCC"/>
              <w:left w:val="single" w:sz="2" w:space="0" w:color="CCCCCC"/>
              <w:bottom w:val="single" w:sz="2" w:space="0" w:color="CCCCCC"/>
              <w:right w:val="single" w:sz="2" w:space="0" w:color="CCCCCC"/>
            </w:tcBorders>
            <w:vAlign w:val="center"/>
          </w:tcPr>
          <w:p w14:paraId="037A0AAE" w14:textId="77777777" w:rsidR="00BC2C6A" w:rsidRDefault="00000000">
            <w:pPr>
              <w:spacing w:line="240" w:lineRule="auto"/>
              <w:jc w:val="center"/>
            </w:pPr>
            <w:r>
              <w:rPr>
                <w:sz w:val="18"/>
                <w:szCs w:val="18"/>
              </w:rPr>
              <w:t>포위 돌파</w:t>
            </w:r>
          </w:p>
        </w:tc>
        <w:tc>
          <w:tcPr>
            <w:tcW w:w="2600" w:type="dxa"/>
            <w:tcBorders>
              <w:top w:val="single" w:sz="2" w:space="0" w:color="CCCCCC"/>
              <w:left w:val="single" w:sz="2" w:space="0" w:color="CCCCCC"/>
              <w:bottom w:val="single" w:sz="2" w:space="0" w:color="CCCCCC"/>
              <w:right w:val="single" w:sz="2" w:space="0" w:color="CCCCCC"/>
            </w:tcBorders>
            <w:vAlign w:val="center"/>
          </w:tcPr>
          <w:p w14:paraId="7BF856A0" w14:textId="77777777" w:rsidR="00BC2C6A" w:rsidRDefault="00000000">
            <w:pPr>
              <w:spacing w:line="240" w:lineRule="auto"/>
              <w:jc w:val="center"/>
            </w:pPr>
            <w:r>
              <w:rPr>
                <w:sz w:val="18"/>
                <w:szCs w:val="18"/>
              </w:rPr>
              <w:t>Red 포위 / Blue 돌파</w:t>
            </w:r>
          </w:p>
        </w:tc>
        <w:tc>
          <w:tcPr>
            <w:tcW w:w="3999" w:type="dxa"/>
            <w:tcBorders>
              <w:top w:val="single" w:sz="2" w:space="0" w:color="CCCCCC"/>
              <w:left w:val="single" w:sz="2" w:space="0" w:color="CCCCCC"/>
              <w:bottom w:val="single" w:sz="2" w:space="0" w:color="CCCCCC"/>
              <w:right w:val="single" w:sz="2" w:space="0" w:color="CCCCCC"/>
            </w:tcBorders>
            <w:vAlign w:val="center"/>
          </w:tcPr>
          <w:p w14:paraId="012038C8" w14:textId="77777777" w:rsidR="00BC2C6A" w:rsidRDefault="00000000">
            <w:pPr>
              <w:spacing w:line="240" w:lineRule="auto"/>
              <w:jc w:val="center"/>
            </w:pPr>
            <w:r>
              <w:rPr>
                <w:sz w:val="18"/>
                <w:szCs w:val="18"/>
              </w:rPr>
              <w:t>비대칭 상황, 위기 결심</w:t>
            </w:r>
          </w:p>
        </w:tc>
      </w:tr>
    </w:tbl>
    <w:p w14:paraId="420C260B" w14:textId="77777777" w:rsidR="00BC2C6A" w:rsidRDefault="00BC2C6A">
      <w:pPr>
        <w:spacing w:after="60"/>
        <w:jc w:val="both"/>
      </w:pPr>
    </w:p>
    <w:p w14:paraId="671C4BCF" w14:textId="77777777" w:rsidR="00BC2C6A" w:rsidRDefault="00000000">
      <w:pPr>
        <w:pStyle w:val="2"/>
      </w:pPr>
      <w:r>
        <w:t>4.3 변수 정의</w:t>
      </w:r>
    </w:p>
    <w:p w14:paraId="43953FE8" w14:textId="77777777" w:rsidR="00BC2C6A" w:rsidRDefault="00000000">
      <w:pPr>
        <w:spacing w:after="60"/>
        <w:jc w:val="both"/>
      </w:pPr>
      <w:r>
        <w:rPr>
          <w:b/>
          <w:bCs/>
        </w:rPr>
        <w:t xml:space="preserve">독립변수: </w:t>
      </w:r>
      <w:r>
        <w:t>에이전트 유형(2수준: 규칙 기반 / LLM 기반), 시나리오(5수준: S1~S5)</w:t>
      </w:r>
    </w:p>
    <w:p w14:paraId="4FC17CD9" w14:textId="77777777" w:rsidR="00BC2C6A" w:rsidRDefault="00000000">
      <w:pPr>
        <w:spacing w:after="60"/>
        <w:jc w:val="both"/>
      </w:pPr>
      <w:r>
        <w:rPr>
          <w:b/>
          <w:bCs/>
        </w:rPr>
        <w:t xml:space="preserve">종속변수: </w:t>
      </w:r>
      <w:r>
        <w:t>교리 준수율(DCR), 전술적 합리성 점수(TRS), 행동 다양성(Action Entropy), Blue 승률, 행동 유형 분포, JSON 파싱 성공률</w:t>
      </w:r>
    </w:p>
    <w:p w14:paraId="4CDF7B4E" w14:textId="77777777" w:rsidR="00BC2C6A" w:rsidRDefault="00000000">
      <w:pPr>
        <w:spacing w:after="120"/>
        <w:jc w:val="both"/>
      </w:pPr>
      <w:r>
        <w:rPr>
          <w:b/>
          <w:bCs/>
        </w:rPr>
        <w:t xml:space="preserve">통제변수: </w:t>
      </w:r>
      <w:r>
        <w:t>Lanchester 계수(α=β=0.05), 확률적 노이즈(σ=0.1), 전장 안개(</w:t>
      </w:r>
      <w:proofErr w:type="spellStart"/>
      <w:r>
        <w:t>vr</w:t>
      </w:r>
      <w:proofErr w:type="spellEnd"/>
      <w:r>
        <w:t xml:space="preserve">=5, </w:t>
      </w:r>
      <w:proofErr w:type="spellStart"/>
      <w:r>
        <w:t>idr</w:t>
      </w:r>
      <w:proofErr w:type="spellEnd"/>
      <w:r>
        <w:t>=2), 최대 턴 수(12턴), 생성 온도(0.7)</w:t>
      </w:r>
    </w:p>
    <w:p w14:paraId="348A3D72" w14:textId="77777777" w:rsidR="00BC2C6A" w:rsidRDefault="00000000">
      <w:pPr>
        <w:pStyle w:val="2"/>
      </w:pPr>
      <w:r>
        <w:t>4.4 평가 지표</w:t>
      </w:r>
    </w:p>
    <w:p w14:paraId="36641DA6" w14:textId="77777777" w:rsidR="00BC2C6A" w:rsidRDefault="00000000">
      <w:pPr>
        <w:spacing w:after="80"/>
        <w:jc w:val="both"/>
      </w:pPr>
      <w:r>
        <w:rPr>
          <w:b/>
          <w:bCs/>
        </w:rPr>
        <w:t xml:space="preserve">교리 준수율(DCR): </w:t>
      </w:r>
      <w:r>
        <w:t>White Cell이 턴별로 6개 교리 원칙(집중, 경계, 기동, 간명, 목표, 지휘통일)의 통과 여부를 판정하고, 통과 비율을 산출한다(0.0~1.0). 게임 전체의 DCR은 전 턴 평균이다.</w:t>
      </w:r>
    </w:p>
    <w:p w14:paraId="39D23DF9" w14:textId="77777777" w:rsidR="00BC2C6A" w:rsidRDefault="00000000">
      <w:pPr>
        <w:spacing w:after="80"/>
        <w:jc w:val="both"/>
      </w:pPr>
      <w:r>
        <w:rPr>
          <w:b/>
          <w:bCs/>
        </w:rPr>
        <w:t xml:space="preserve">행동 다양성(Action Entropy): </w:t>
      </w:r>
      <w:r>
        <w:t xml:space="preserve">한 게임 내 전체 행동 유형 분포의 Shannon Entropy이다: H = -Σ p(a) · </w:t>
      </w:r>
      <w:proofErr w:type="spellStart"/>
      <w:r>
        <w:t>log₂p</w:t>
      </w:r>
      <w:proofErr w:type="spellEnd"/>
      <w:r>
        <w:t xml:space="preserve">(a), a ∈ {hold, move, attack, </w:t>
      </w:r>
      <w:proofErr w:type="spellStart"/>
      <w:r>
        <w:t>support_by_fire</w:t>
      </w:r>
      <w:proofErr w:type="spellEnd"/>
      <w:r>
        <w:t>, recon, withdraw}. 값이 높을수록 다양한 행동을 수행함을 의미한다.</w:t>
      </w:r>
    </w:p>
    <w:p w14:paraId="51A05D09" w14:textId="77777777" w:rsidR="00BC2C6A" w:rsidRDefault="00000000">
      <w:pPr>
        <w:spacing w:after="120"/>
        <w:jc w:val="both"/>
      </w:pPr>
      <w:r>
        <w:rPr>
          <w:b/>
          <w:bCs/>
        </w:rPr>
        <w:t xml:space="preserve">전술적 합리성 점수(TRS): </w:t>
      </w:r>
      <w:r>
        <w:t>White Cell이 턴별로 부여하는 1~5점 척도의 전술 합리성 평가 점수이다.</w:t>
      </w:r>
    </w:p>
    <w:p w14:paraId="101E0B79" w14:textId="77777777" w:rsidR="00BC2C6A" w:rsidRDefault="00000000">
      <w:pPr>
        <w:pStyle w:val="2"/>
      </w:pPr>
      <w:r>
        <w:t>4.5 베이스라인 및 비교 조건</w:t>
      </w:r>
    </w:p>
    <w:p w14:paraId="6BAAD554" w14:textId="77777777" w:rsidR="00BC2C6A" w:rsidRDefault="00000000">
      <w:pPr>
        <w:spacing w:after="120"/>
        <w:jc w:val="both"/>
      </w:pPr>
      <w:r>
        <w:t xml:space="preserve">규칙 기반 에이전트(Rule-Based Agent)를 주요 베이스라인으로 사용하였다. 규칙 기반 에이전트는 전투력 비율, 적과의 거리, 누적 손실률에 기반한 if-then 규칙으로 의사결정을 수행하며, 기존 M&amp;S </w:t>
      </w:r>
      <w:r>
        <w:lastRenderedPageBreak/>
        <w:t>시스템에서 가장 널리 사용되는 SAF 모델 유형이다. 비교 실험은 양측 에이전트 유형을 통일(Rule vs Rule, LLM vs Rule)하여 수행하였으며, LLM 에이전트는 Blue Force 역할만 수행하고 Red Force는 동일한 규칙 기반 에이전트가 담당하였다.</w:t>
      </w:r>
    </w:p>
    <w:p w14:paraId="13C6F672" w14:textId="77777777" w:rsidR="00BC2C6A" w:rsidRDefault="00000000">
      <w:pPr>
        <w:spacing w:after="120"/>
        <w:jc w:val="both"/>
      </w:pPr>
      <w:r>
        <w:t>규칙 기반 베이스라인은 50개 시드 × 5개 시나리오 = 250회, LLM 에이전트는 20개 시드 × 5개 시나리오 = 100회 실행하였다. 양 조건 모두 동일한 전장 안개 설정(</w:t>
      </w:r>
      <w:proofErr w:type="spellStart"/>
      <w:r>
        <w:t>vr</w:t>
      </w:r>
      <w:proofErr w:type="spellEnd"/>
      <w:r>
        <w:t xml:space="preserve">=5, </w:t>
      </w:r>
      <w:proofErr w:type="spellStart"/>
      <w:r>
        <w:t>idr</w:t>
      </w:r>
      <w:proofErr w:type="spellEnd"/>
      <w:r>
        <w:t>=2)과 확률적 전투 모드(σ=0.1)를 적용하였다.</w:t>
      </w:r>
    </w:p>
    <w:p w14:paraId="52E941B7" w14:textId="77777777" w:rsidR="00BC2C6A" w:rsidRDefault="00000000">
      <w:pPr>
        <w:pStyle w:val="2"/>
      </w:pPr>
      <w:r>
        <w:t>4.6 통계 검정 계획</w:t>
      </w:r>
    </w:p>
    <w:p w14:paraId="598ADC33" w14:textId="77777777" w:rsidR="00BC2C6A" w:rsidRDefault="00000000">
      <w:pPr>
        <w:spacing w:after="120"/>
        <w:jc w:val="both"/>
      </w:pPr>
      <w:r>
        <w:t>RQ1의 검증을 위해 LLM 에이전트의 DCR 분포에 대한 단일표본 t-검정(one-sample t-test, H₀: μ = 0.5)을 수행하고 Cohen's d 효과 크기를 산출하였다. RQ2의 검증을 위해 LLM 에이전트와 규칙 기반 에이전트의 Action Entropy 분포에 대한 Mann-Whitney U 검정(비모수적 검정)을 수행하고 순위이직상관 효과 크기(</w:t>
      </w:r>
      <w:proofErr w:type="spellStart"/>
      <w:r>
        <w:t>r_rb</w:t>
      </w:r>
      <w:proofErr w:type="spellEnd"/>
      <w:r>
        <w:t>)를 산출하였다. 유의수준은 α = 0.05로 설정하였다.</w:t>
      </w:r>
    </w:p>
    <w:p w14:paraId="3F2E7EBF" w14:textId="77777777" w:rsidR="00BC2C6A" w:rsidRDefault="00000000">
      <w:pPr>
        <w:pStyle w:val="1"/>
      </w:pPr>
      <w:r>
        <w:t>5. 실험 결과 및 분석</w:t>
      </w:r>
    </w:p>
    <w:p w14:paraId="75C146A4" w14:textId="77777777" w:rsidR="00BC2C6A" w:rsidRDefault="00000000">
      <w:pPr>
        <w:pStyle w:val="2"/>
      </w:pPr>
      <w:r>
        <w:t>5.1 교리 준수율 분석 (RQ1)</w:t>
      </w:r>
    </w:p>
    <w:p w14:paraId="12BFF8F1" w14:textId="77777777" w:rsidR="00BC2C6A" w:rsidRDefault="00000000">
      <w:pPr>
        <w:spacing w:after="120"/>
        <w:jc w:val="both"/>
      </w:pPr>
      <w:r>
        <w:t>Qwen2.5-7B LLM 에이전트의 전체 평균 교리 준수율(DCR)은 0.718(SD = 0.097)로, 무작위 기준선 0.5를 크게 상회하였다. 단일표본 t-검정 결과, t = 22.45, p &lt; 1.23 × 10</w:t>
      </w:r>
      <w:r>
        <w:rPr>
          <w:vertAlign w:val="superscript"/>
        </w:rPr>
        <w:t>-40</w:t>
      </w:r>
      <w:r>
        <w:t>으로 통계적으로 매우 유의미하였으며, Cohen's d = 2.257로 대효과(large effect)에 해당한다. 95% 신뢰구간은 [0.699, 0.738]이었다. 이 결과는 소형 LLM이 단순 무작위 이상의, 교리에 기반한 의사결정을 수행하고 있음을 강하게 지지한다.</w:t>
      </w:r>
    </w:p>
    <w:p w14:paraId="69BDF6A9" w14:textId="77777777" w:rsidR="00BC2C6A" w:rsidRDefault="00000000">
      <w:pPr>
        <w:spacing w:after="120"/>
        <w:jc w:val="both"/>
      </w:pPr>
      <w:r>
        <w:t>규칙 기반 에이전트의 DCR(0.644)과 비교하면, LLM 에이전트의 DCR이 11.6% 높았다. 이는 규칙 기반 에이전트가 교리의 일부 원칙(기동, 집중)만을 반영하는 반면, LLM 에이전트는 프롬프트에 내장된 교리 지침을 보다 포괄적으로 준수하는 경향이 있음을 시사한다.</w:t>
      </w:r>
    </w:p>
    <w:p w14:paraId="37ACABAE" w14:textId="77777777" w:rsidR="00BC2C6A" w:rsidRDefault="00000000">
      <w:pPr>
        <w:spacing w:after="120"/>
        <w:jc w:val="both"/>
      </w:pPr>
      <w:r>
        <w:t>시나리오별로는 S2(산악 방어진지, DCR=0.761)와 S4(하천 도하, DCR=0.697)에서 가장 높은 교리 준수율을 보였으며, S1(평지 조우전, DCR=0.693)에서 상대적으로 낮았다. 이는 지형적 제약이 명확한 시나리오에서 교리 원칙의 적용이 더 용이함을 시사한다.</w:t>
      </w:r>
    </w:p>
    <w:p w14:paraId="7642F678" w14:textId="77777777" w:rsidR="00BC2C6A" w:rsidRDefault="00000000">
      <w:pPr>
        <w:spacing w:before="200" w:after="80"/>
        <w:jc w:val="center"/>
      </w:pPr>
      <w:r>
        <w:rPr>
          <w:sz w:val="18"/>
          <w:szCs w:val="18"/>
        </w:rPr>
        <w:t>&lt;표 3&gt; 시나리오별 교리 준수율(DCR) 및 전술적 합리성(TRS)</w:t>
      </w:r>
    </w:p>
    <w:tbl>
      <w:tblPr>
        <w:tblW w:w="7400" w:type="dxa"/>
        <w:tblLayout w:type="fixed"/>
        <w:tblCellMar>
          <w:top w:w="40" w:type="dxa"/>
          <w:left w:w="80" w:type="dxa"/>
          <w:bottom w:w="40" w:type="dxa"/>
          <w:right w:w="80" w:type="dxa"/>
        </w:tblCellMar>
        <w:tblLook w:val="0000" w:firstRow="0" w:lastRow="0" w:firstColumn="0" w:lastColumn="0" w:noHBand="0" w:noVBand="0"/>
      </w:tblPr>
      <w:tblGrid>
        <w:gridCol w:w="1600"/>
        <w:gridCol w:w="601"/>
        <w:gridCol w:w="1200"/>
        <w:gridCol w:w="1399"/>
        <w:gridCol w:w="1400"/>
        <w:gridCol w:w="1200"/>
      </w:tblGrid>
      <w:tr w:rsidR="00BC2C6A" w14:paraId="5C8CB1BD" w14:textId="77777777">
        <w:tc>
          <w:tcPr>
            <w:tcW w:w="15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01F645A5" w14:textId="77777777" w:rsidR="00BC2C6A" w:rsidRDefault="00000000">
            <w:pPr>
              <w:spacing w:line="240" w:lineRule="auto"/>
              <w:jc w:val="center"/>
            </w:pPr>
            <w:r>
              <w:rPr>
                <w:b/>
                <w:bCs/>
                <w:sz w:val="18"/>
                <w:szCs w:val="18"/>
              </w:rPr>
              <w:t>시나리오</w:t>
            </w:r>
          </w:p>
        </w:tc>
        <w:tc>
          <w:tcPr>
            <w:tcW w:w="601"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5FDA7B91" w14:textId="77777777" w:rsidR="00BC2C6A" w:rsidRDefault="00000000">
            <w:pPr>
              <w:spacing w:line="240" w:lineRule="auto"/>
              <w:jc w:val="center"/>
            </w:pPr>
            <w:r>
              <w:rPr>
                <w:b/>
                <w:bCs/>
                <w:sz w:val="18"/>
                <w:szCs w:val="18"/>
              </w:rPr>
              <w:t>N</w:t>
            </w:r>
          </w:p>
        </w:tc>
        <w:tc>
          <w:tcPr>
            <w:tcW w:w="12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5BC36575" w14:textId="77777777" w:rsidR="00BC2C6A" w:rsidRDefault="00000000">
            <w:pPr>
              <w:spacing w:line="240" w:lineRule="auto"/>
              <w:jc w:val="center"/>
            </w:pPr>
            <w:r>
              <w:rPr>
                <w:b/>
                <w:bCs/>
                <w:sz w:val="18"/>
                <w:szCs w:val="18"/>
              </w:rPr>
              <w:t>에이전트</w:t>
            </w:r>
          </w:p>
        </w:tc>
        <w:tc>
          <w:tcPr>
            <w:tcW w:w="13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72182D0A" w14:textId="77777777" w:rsidR="00BC2C6A" w:rsidRDefault="00000000">
            <w:pPr>
              <w:spacing w:line="240" w:lineRule="auto"/>
              <w:jc w:val="center"/>
            </w:pPr>
            <w:r>
              <w:rPr>
                <w:b/>
                <w:bCs/>
                <w:sz w:val="18"/>
                <w:szCs w:val="18"/>
              </w:rPr>
              <w:t>DCR (평균)</w:t>
            </w:r>
          </w:p>
        </w:tc>
        <w:tc>
          <w:tcPr>
            <w:tcW w:w="14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2484DC49" w14:textId="77777777" w:rsidR="00BC2C6A" w:rsidRDefault="00000000">
            <w:pPr>
              <w:spacing w:line="240" w:lineRule="auto"/>
              <w:jc w:val="center"/>
            </w:pPr>
            <w:r>
              <w:rPr>
                <w:b/>
                <w:bCs/>
                <w:sz w:val="18"/>
                <w:szCs w:val="18"/>
              </w:rPr>
              <w:t>TRS (평균)</w:t>
            </w:r>
          </w:p>
        </w:tc>
        <w:tc>
          <w:tcPr>
            <w:tcW w:w="12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1803958B" w14:textId="77777777" w:rsidR="00BC2C6A" w:rsidRDefault="00000000">
            <w:pPr>
              <w:spacing w:line="240" w:lineRule="auto"/>
              <w:jc w:val="center"/>
            </w:pPr>
            <w:proofErr w:type="gramStart"/>
            <w:r>
              <w:rPr>
                <w:b/>
                <w:bCs/>
                <w:sz w:val="18"/>
                <w:szCs w:val="18"/>
              </w:rPr>
              <w:t>Fallback(</w:t>
            </w:r>
            <w:proofErr w:type="gramEnd"/>
            <w:r>
              <w:rPr>
                <w:b/>
                <w:bCs/>
                <w:sz w:val="18"/>
                <w:szCs w:val="18"/>
              </w:rPr>
              <w:t>%)</w:t>
            </w:r>
          </w:p>
        </w:tc>
      </w:tr>
      <w:tr w:rsidR="00BC2C6A" w14:paraId="0548E8D7"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1C8B7B00" w14:textId="77777777" w:rsidR="00BC2C6A" w:rsidRDefault="00000000">
            <w:pPr>
              <w:spacing w:line="240" w:lineRule="auto"/>
              <w:jc w:val="center"/>
            </w:pPr>
            <w:r>
              <w:rPr>
                <w:sz w:val="18"/>
                <w:szCs w:val="18"/>
              </w:rPr>
              <w:t>S1 평지 조우전</w:t>
            </w:r>
          </w:p>
        </w:tc>
        <w:tc>
          <w:tcPr>
            <w:tcW w:w="601" w:type="dxa"/>
            <w:tcBorders>
              <w:top w:val="single" w:sz="2" w:space="0" w:color="CCCCCC"/>
              <w:left w:val="single" w:sz="2" w:space="0" w:color="CCCCCC"/>
              <w:bottom w:val="single" w:sz="2" w:space="0" w:color="CCCCCC"/>
              <w:right w:val="single" w:sz="2" w:space="0" w:color="CCCCCC"/>
            </w:tcBorders>
            <w:vAlign w:val="center"/>
          </w:tcPr>
          <w:p w14:paraId="2DFA7296" w14:textId="77777777" w:rsidR="00BC2C6A" w:rsidRDefault="00000000">
            <w:pPr>
              <w:spacing w:line="240" w:lineRule="auto"/>
              <w:jc w:val="center"/>
            </w:pPr>
            <w:r>
              <w:rPr>
                <w:sz w:val="18"/>
                <w:szCs w:val="18"/>
              </w:rPr>
              <w:t>50</w:t>
            </w:r>
          </w:p>
        </w:tc>
        <w:tc>
          <w:tcPr>
            <w:tcW w:w="1200" w:type="dxa"/>
            <w:tcBorders>
              <w:top w:val="single" w:sz="2" w:space="0" w:color="CCCCCC"/>
              <w:left w:val="single" w:sz="2" w:space="0" w:color="CCCCCC"/>
              <w:bottom w:val="single" w:sz="2" w:space="0" w:color="CCCCCC"/>
              <w:right w:val="single" w:sz="2" w:space="0" w:color="CCCCCC"/>
            </w:tcBorders>
            <w:vAlign w:val="center"/>
          </w:tcPr>
          <w:p w14:paraId="7C0AB82F" w14:textId="77777777" w:rsidR="00BC2C6A" w:rsidRDefault="00000000">
            <w:pPr>
              <w:spacing w:line="240" w:lineRule="auto"/>
              <w:jc w:val="center"/>
            </w:pPr>
            <w:r>
              <w:rPr>
                <w:sz w:val="18"/>
                <w:szCs w:val="18"/>
              </w:rPr>
              <w:t>Rule</w:t>
            </w:r>
          </w:p>
        </w:tc>
        <w:tc>
          <w:tcPr>
            <w:tcW w:w="1399" w:type="dxa"/>
            <w:tcBorders>
              <w:top w:val="single" w:sz="2" w:space="0" w:color="CCCCCC"/>
              <w:left w:val="single" w:sz="2" w:space="0" w:color="CCCCCC"/>
              <w:bottom w:val="single" w:sz="2" w:space="0" w:color="CCCCCC"/>
              <w:right w:val="single" w:sz="2" w:space="0" w:color="CCCCCC"/>
            </w:tcBorders>
            <w:vAlign w:val="center"/>
          </w:tcPr>
          <w:p w14:paraId="4248DF28" w14:textId="77777777" w:rsidR="00BC2C6A" w:rsidRDefault="00000000">
            <w:pPr>
              <w:spacing w:line="240" w:lineRule="auto"/>
              <w:jc w:val="center"/>
            </w:pPr>
            <w:r>
              <w:rPr>
                <w:sz w:val="18"/>
                <w:szCs w:val="18"/>
              </w:rPr>
              <w:t>0.658</w:t>
            </w:r>
          </w:p>
        </w:tc>
        <w:tc>
          <w:tcPr>
            <w:tcW w:w="1400" w:type="dxa"/>
            <w:tcBorders>
              <w:top w:val="single" w:sz="2" w:space="0" w:color="CCCCCC"/>
              <w:left w:val="single" w:sz="2" w:space="0" w:color="CCCCCC"/>
              <w:bottom w:val="single" w:sz="2" w:space="0" w:color="CCCCCC"/>
              <w:right w:val="single" w:sz="2" w:space="0" w:color="CCCCCC"/>
            </w:tcBorders>
            <w:vAlign w:val="center"/>
          </w:tcPr>
          <w:p w14:paraId="00A5D395" w14:textId="77777777" w:rsidR="00BC2C6A" w:rsidRDefault="00000000">
            <w:pPr>
              <w:spacing w:line="240" w:lineRule="auto"/>
              <w:jc w:val="center"/>
            </w:pPr>
            <w:r>
              <w:rPr>
                <w:sz w:val="18"/>
                <w:szCs w:val="18"/>
              </w:rPr>
              <w:t>3.487</w:t>
            </w:r>
          </w:p>
        </w:tc>
        <w:tc>
          <w:tcPr>
            <w:tcW w:w="1200" w:type="dxa"/>
            <w:tcBorders>
              <w:top w:val="single" w:sz="2" w:space="0" w:color="CCCCCC"/>
              <w:left w:val="single" w:sz="2" w:space="0" w:color="CCCCCC"/>
              <w:bottom w:val="single" w:sz="2" w:space="0" w:color="CCCCCC"/>
              <w:right w:val="single" w:sz="2" w:space="0" w:color="CCCCCC"/>
            </w:tcBorders>
            <w:vAlign w:val="center"/>
          </w:tcPr>
          <w:p w14:paraId="74B2AAA1" w14:textId="77777777" w:rsidR="00BC2C6A" w:rsidRDefault="00000000">
            <w:pPr>
              <w:spacing w:line="240" w:lineRule="auto"/>
              <w:jc w:val="center"/>
            </w:pPr>
            <w:r>
              <w:rPr>
                <w:sz w:val="18"/>
                <w:szCs w:val="18"/>
              </w:rPr>
              <w:t>N/A</w:t>
            </w:r>
          </w:p>
        </w:tc>
      </w:tr>
      <w:tr w:rsidR="00BC2C6A" w14:paraId="12CBA041"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591932D5"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36BFEE18" w14:textId="77777777" w:rsidR="00BC2C6A" w:rsidRDefault="00000000">
            <w:pPr>
              <w:spacing w:line="240" w:lineRule="auto"/>
              <w:jc w:val="center"/>
            </w:pPr>
            <w:r>
              <w:rPr>
                <w:sz w:val="18"/>
                <w:szCs w:val="18"/>
              </w:rPr>
              <w:t>20</w:t>
            </w:r>
          </w:p>
        </w:tc>
        <w:tc>
          <w:tcPr>
            <w:tcW w:w="1200" w:type="dxa"/>
            <w:tcBorders>
              <w:top w:val="single" w:sz="2" w:space="0" w:color="CCCCCC"/>
              <w:left w:val="single" w:sz="2" w:space="0" w:color="CCCCCC"/>
              <w:bottom w:val="single" w:sz="2" w:space="0" w:color="CCCCCC"/>
              <w:right w:val="single" w:sz="2" w:space="0" w:color="CCCCCC"/>
            </w:tcBorders>
            <w:vAlign w:val="center"/>
          </w:tcPr>
          <w:p w14:paraId="7C1DEAF4" w14:textId="77777777" w:rsidR="00BC2C6A" w:rsidRDefault="00000000">
            <w:pPr>
              <w:spacing w:line="240" w:lineRule="auto"/>
              <w:jc w:val="center"/>
            </w:pPr>
            <w:r>
              <w:rPr>
                <w:sz w:val="18"/>
                <w:szCs w:val="18"/>
              </w:rPr>
              <w:t>LLM(Qwen)</w:t>
            </w:r>
          </w:p>
        </w:tc>
        <w:tc>
          <w:tcPr>
            <w:tcW w:w="1399" w:type="dxa"/>
            <w:tcBorders>
              <w:top w:val="single" w:sz="2" w:space="0" w:color="CCCCCC"/>
              <w:left w:val="single" w:sz="2" w:space="0" w:color="CCCCCC"/>
              <w:bottom w:val="single" w:sz="2" w:space="0" w:color="CCCCCC"/>
              <w:right w:val="single" w:sz="2" w:space="0" w:color="CCCCCC"/>
            </w:tcBorders>
            <w:vAlign w:val="center"/>
          </w:tcPr>
          <w:p w14:paraId="22CB837C" w14:textId="77777777" w:rsidR="00BC2C6A" w:rsidRDefault="00000000">
            <w:pPr>
              <w:spacing w:line="240" w:lineRule="auto"/>
              <w:jc w:val="center"/>
            </w:pPr>
            <w:r>
              <w:rPr>
                <w:sz w:val="18"/>
                <w:szCs w:val="18"/>
              </w:rPr>
              <w:t>0.693</w:t>
            </w:r>
          </w:p>
        </w:tc>
        <w:tc>
          <w:tcPr>
            <w:tcW w:w="1400" w:type="dxa"/>
            <w:tcBorders>
              <w:top w:val="single" w:sz="2" w:space="0" w:color="CCCCCC"/>
              <w:left w:val="single" w:sz="2" w:space="0" w:color="CCCCCC"/>
              <w:bottom w:val="single" w:sz="2" w:space="0" w:color="CCCCCC"/>
              <w:right w:val="single" w:sz="2" w:space="0" w:color="CCCCCC"/>
            </w:tcBorders>
            <w:vAlign w:val="center"/>
          </w:tcPr>
          <w:p w14:paraId="747FF4A6" w14:textId="77777777" w:rsidR="00BC2C6A" w:rsidRDefault="00000000">
            <w:pPr>
              <w:spacing w:line="240" w:lineRule="auto"/>
              <w:jc w:val="center"/>
            </w:pPr>
            <w:r>
              <w:rPr>
                <w:sz w:val="18"/>
                <w:szCs w:val="18"/>
              </w:rPr>
              <w:t>3.487</w:t>
            </w:r>
          </w:p>
        </w:tc>
        <w:tc>
          <w:tcPr>
            <w:tcW w:w="1200" w:type="dxa"/>
            <w:tcBorders>
              <w:top w:val="single" w:sz="2" w:space="0" w:color="CCCCCC"/>
              <w:left w:val="single" w:sz="2" w:space="0" w:color="CCCCCC"/>
              <w:bottom w:val="single" w:sz="2" w:space="0" w:color="CCCCCC"/>
              <w:right w:val="single" w:sz="2" w:space="0" w:color="CCCCCC"/>
            </w:tcBorders>
            <w:vAlign w:val="center"/>
          </w:tcPr>
          <w:p w14:paraId="6BD984E1" w14:textId="77777777" w:rsidR="00BC2C6A" w:rsidRDefault="00000000">
            <w:pPr>
              <w:spacing w:line="240" w:lineRule="auto"/>
              <w:jc w:val="center"/>
            </w:pPr>
            <w:r>
              <w:rPr>
                <w:sz w:val="18"/>
                <w:szCs w:val="18"/>
              </w:rPr>
              <w:t>15.1%</w:t>
            </w:r>
          </w:p>
        </w:tc>
      </w:tr>
      <w:tr w:rsidR="00BC2C6A" w14:paraId="0DBEE733"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28CFA279" w14:textId="77777777" w:rsidR="00BC2C6A" w:rsidRDefault="00000000">
            <w:pPr>
              <w:spacing w:line="240" w:lineRule="auto"/>
              <w:jc w:val="center"/>
            </w:pPr>
            <w:r>
              <w:rPr>
                <w:sz w:val="18"/>
                <w:szCs w:val="18"/>
              </w:rPr>
              <w:t>S2 산악 방어</w:t>
            </w:r>
          </w:p>
        </w:tc>
        <w:tc>
          <w:tcPr>
            <w:tcW w:w="601" w:type="dxa"/>
            <w:tcBorders>
              <w:top w:val="single" w:sz="2" w:space="0" w:color="CCCCCC"/>
              <w:left w:val="single" w:sz="2" w:space="0" w:color="CCCCCC"/>
              <w:bottom w:val="single" w:sz="2" w:space="0" w:color="CCCCCC"/>
              <w:right w:val="single" w:sz="2" w:space="0" w:color="CCCCCC"/>
            </w:tcBorders>
            <w:vAlign w:val="center"/>
          </w:tcPr>
          <w:p w14:paraId="4098D306" w14:textId="77777777" w:rsidR="00BC2C6A" w:rsidRDefault="00000000">
            <w:pPr>
              <w:spacing w:line="240" w:lineRule="auto"/>
              <w:jc w:val="center"/>
            </w:pPr>
            <w:r>
              <w:rPr>
                <w:sz w:val="18"/>
                <w:szCs w:val="18"/>
              </w:rPr>
              <w:t>50</w:t>
            </w:r>
          </w:p>
        </w:tc>
        <w:tc>
          <w:tcPr>
            <w:tcW w:w="1200" w:type="dxa"/>
            <w:tcBorders>
              <w:top w:val="single" w:sz="2" w:space="0" w:color="CCCCCC"/>
              <w:left w:val="single" w:sz="2" w:space="0" w:color="CCCCCC"/>
              <w:bottom w:val="single" w:sz="2" w:space="0" w:color="CCCCCC"/>
              <w:right w:val="single" w:sz="2" w:space="0" w:color="CCCCCC"/>
            </w:tcBorders>
            <w:vAlign w:val="center"/>
          </w:tcPr>
          <w:p w14:paraId="41E46991" w14:textId="77777777" w:rsidR="00BC2C6A" w:rsidRDefault="00000000">
            <w:pPr>
              <w:spacing w:line="240" w:lineRule="auto"/>
              <w:jc w:val="center"/>
            </w:pPr>
            <w:r>
              <w:rPr>
                <w:sz w:val="18"/>
                <w:szCs w:val="18"/>
              </w:rPr>
              <w:t>Rule</w:t>
            </w:r>
          </w:p>
        </w:tc>
        <w:tc>
          <w:tcPr>
            <w:tcW w:w="1399" w:type="dxa"/>
            <w:tcBorders>
              <w:top w:val="single" w:sz="2" w:space="0" w:color="CCCCCC"/>
              <w:left w:val="single" w:sz="2" w:space="0" w:color="CCCCCC"/>
              <w:bottom w:val="single" w:sz="2" w:space="0" w:color="CCCCCC"/>
              <w:right w:val="single" w:sz="2" w:space="0" w:color="CCCCCC"/>
            </w:tcBorders>
            <w:vAlign w:val="center"/>
          </w:tcPr>
          <w:p w14:paraId="72B2B817" w14:textId="77777777" w:rsidR="00BC2C6A" w:rsidRDefault="00000000">
            <w:pPr>
              <w:spacing w:line="240" w:lineRule="auto"/>
              <w:jc w:val="center"/>
            </w:pPr>
            <w:r>
              <w:rPr>
                <w:sz w:val="18"/>
                <w:szCs w:val="18"/>
              </w:rPr>
              <w:t>0.636</w:t>
            </w:r>
          </w:p>
        </w:tc>
        <w:tc>
          <w:tcPr>
            <w:tcW w:w="1400" w:type="dxa"/>
            <w:tcBorders>
              <w:top w:val="single" w:sz="2" w:space="0" w:color="CCCCCC"/>
              <w:left w:val="single" w:sz="2" w:space="0" w:color="CCCCCC"/>
              <w:bottom w:val="single" w:sz="2" w:space="0" w:color="CCCCCC"/>
              <w:right w:val="single" w:sz="2" w:space="0" w:color="CCCCCC"/>
            </w:tcBorders>
            <w:vAlign w:val="center"/>
          </w:tcPr>
          <w:p w14:paraId="4D4D3115" w14:textId="77777777" w:rsidR="00BC2C6A" w:rsidRDefault="00000000">
            <w:pPr>
              <w:spacing w:line="240" w:lineRule="auto"/>
              <w:jc w:val="center"/>
            </w:pPr>
            <w:r>
              <w:rPr>
                <w:sz w:val="18"/>
                <w:szCs w:val="18"/>
              </w:rPr>
              <w:t>3.866</w:t>
            </w:r>
          </w:p>
        </w:tc>
        <w:tc>
          <w:tcPr>
            <w:tcW w:w="1200" w:type="dxa"/>
            <w:tcBorders>
              <w:top w:val="single" w:sz="2" w:space="0" w:color="CCCCCC"/>
              <w:left w:val="single" w:sz="2" w:space="0" w:color="CCCCCC"/>
              <w:bottom w:val="single" w:sz="2" w:space="0" w:color="CCCCCC"/>
              <w:right w:val="single" w:sz="2" w:space="0" w:color="CCCCCC"/>
            </w:tcBorders>
            <w:vAlign w:val="center"/>
          </w:tcPr>
          <w:p w14:paraId="2560CDAB" w14:textId="77777777" w:rsidR="00BC2C6A" w:rsidRDefault="00000000">
            <w:pPr>
              <w:spacing w:line="240" w:lineRule="auto"/>
              <w:jc w:val="center"/>
            </w:pPr>
            <w:r>
              <w:rPr>
                <w:sz w:val="18"/>
                <w:szCs w:val="18"/>
              </w:rPr>
              <w:t>N/A</w:t>
            </w:r>
          </w:p>
        </w:tc>
      </w:tr>
      <w:tr w:rsidR="00BC2C6A" w14:paraId="3FF6F8A9"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6FB84D57"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0C7BFD31" w14:textId="77777777" w:rsidR="00BC2C6A" w:rsidRDefault="00000000">
            <w:pPr>
              <w:spacing w:line="240" w:lineRule="auto"/>
              <w:jc w:val="center"/>
            </w:pPr>
            <w:r>
              <w:rPr>
                <w:sz w:val="18"/>
                <w:szCs w:val="18"/>
              </w:rPr>
              <w:t>20</w:t>
            </w:r>
          </w:p>
        </w:tc>
        <w:tc>
          <w:tcPr>
            <w:tcW w:w="1200" w:type="dxa"/>
            <w:tcBorders>
              <w:top w:val="single" w:sz="2" w:space="0" w:color="CCCCCC"/>
              <w:left w:val="single" w:sz="2" w:space="0" w:color="CCCCCC"/>
              <w:bottom w:val="single" w:sz="2" w:space="0" w:color="CCCCCC"/>
              <w:right w:val="single" w:sz="2" w:space="0" w:color="CCCCCC"/>
            </w:tcBorders>
            <w:vAlign w:val="center"/>
          </w:tcPr>
          <w:p w14:paraId="0BACFA93" w14:textId="77777777" w:rsidR="00BC2C6A" w:rsidRDefault="00000000">
            <w:pPr>
              <w:spacing w:line="240" w:lineRule="auto"/>
              <w:jc w:val="center"/>
            </w:pPr>
            <w:r>
              <w:rPr>
                <w:sz w:val="18"/>
                <w:szCs w:val="18"/>
              </w:rPr>
              <w:t>LLM(Qwen)</w:t>
            </w:r>
          </w:p>
        </w:tc>
        <w:tc>
          <w:tcPr>
            <w:tcW w:w="1399" w:type="dxa"/>
            <w:tcBorders>
              <w:top w:val="single" w:sz="2" w:space="0" w:color="CCCCCC"/>
              <w:left w:val="single" w:sz="2" w:space="0" w:color="CCCCCC"/>
              <w:bottom w:val="single" w:sz="2" w:space="0" w:color="CCCCCC"/>
              <w:right w:val="single" w:sz="2" w:space="0" w:color="CCCCCC"/>
            </w:tcBorders>
            <w:vAlign w:val="center"/>
          </w:tcPr>
          <w:p w14:paraId="06158E9B" w14:textId="77777777" w:rsidR="00BC2C6A" w:rsidRDefault="00000000">
            <w:pPr>
              <w:spacing w:line="240" w:lineRule="auto"/>
              <w:jc w:val="center"/>
            </w:pPr>
            <w:r>
              <w:rPr>
                <w:sz w:val="18"/>
                <w:szCs w:val="18"/>
              </w:rPr>
              <w:t>0.761</w:t>
            </w:r>
          </w:p>
        </w:tc>
        <w:tc>
          <w:tcPr>
            <w:tcW w:w="1400" w:type="dxa"/>
            <w:tcBorders>
              <w:top w:val="single" w:sz="2" w:space="0" w:color="CCCCCC"/>
              <w:left w:val="single" w:sz="2" w:space="0" w:color="CCCCCC"/>
              <w:bottom w:val="single" w:sz="2" w:space="0" w:color="CCCCCC"/>
              <w:right w:val="single" w:sz="2" w:space="0" w:color="CCCCCC"/>
            </w:tcBorders>
            <w:vAlign w:val="center"/>
          </w:tcPr>
          <w:p w14:paraId="040C8271" w14:textId="77777777" w:rsidR="00BC2C6A" w:rsidRDefault="00000000">
            <w:pPr>
              <w:spacing w:line="240" w:lineRule="auto"/>
              <w:jc w:val="center"/>
            </w:pPr>
            <w:r>
              <w:rPr>
                <w:sz w:val="18"/>
                <w:szCs w:val="18"/>
              </w:rPr>
              <w:t>3.866</w:t>
            </w:r>
          </w:p>
        </w:tc>
        <w:tc>
          <w:tcPr>
            <w:tcW w:w="1200" w:type="dxa"/>
            <w:tcBorders>
              <w:top w:val="single" w:sz="2" w:space="0" w:color="CCCCCC"/>
              <w:left w:val="single" w:sz="2" w:space="0" w:color="CCCCCC"/>
              <w:bottom w:val="single" w:sz="2" w:space="0" w:color="CCCCCC"/>
              <w:right w:val="single" w:sz="2" w:space="0" w:color="CCCCCC"/>
            </w:tcBorders>
            <w:vAlign w:val="center"/>
          </w:tcPr>
          <w:p w14:paraId="6EF4CA04" w14:textId="77777777" w:rsidR="00BC2C6A" w:rsidRDefault="00000000">
            <w:pPr>
              <w:spacing w:line="240" w:lineRule="auto"/>
              <w:jc w:val="center"/>
            </w:pPr>
            <w:r>
              <w:rPr>
                <w:sz w:val="18"/>
                <w:szCs w:val="18"/>
              </w:rPr>
              <w:t>13.5%</w:t>
            </w:r>
          </w:p>
        </w:tc>
      </w:tr>
      <w:tr w:rsidR="00BC2C6A" w14:paraId="46195471"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00AE32F5" w14:textId="77777777" w:rsidR="00BC2C6A" w:rsidRDefault="00000000">
            <w:pPr>
              <w:spacing w:line="240" w:lineRule="auto"/>
              <w:jc w:val="center"/>
            </w:pPr>
            <w:r>
              <w:rPr>
                <w:sz w:val="18"/>
                <w:szCs w:val="18"/>
              </w:rPr>
              <w:t>S3 시가지</w:t>
            </w:r>
          </w:p>
        </w:tc>
        <w:tc>
          <w:tcPr>
            <w:tcW w:w="601" w:type="dxa"/>
            <w:tcBorders>
              <w:top w:val="single" w:sz="2" w:space="0" w:color="CCCCCC"/>
              <w:left w:val="single" w:sz="2" w:space="0" w:color="CCCCCC"/>
              <w:bottom w:val="single" w:sz="2" w:space="0" w:color="CCCCCC"/>
              <w:right w:val="single" w:sz="2" w:space="0" w:color="CCCCCC"/>
            </w:tcBorders>
            <w:vAlign w:val="center"/>
          </w:tcPr>
          <w:p w14:paraId="35E58006" w14:textId="77777777" w:rsidR="00BC2C6A" w:rsidRDefault="00000000">
            <w:pPr>
              <w:spacing w:line="240" w:lineRule="auto"/>
              <w:jc w:val="center"/>
            </w:pPr>
            <w:r>
              <w:rPr>
                <w:sz w:val="18"/>
                <w:szCs w:val="18"/>
              </w:rPr>
              <w:t>50</w:t>
            </w:r>
          </w:p>
        </w:tc>
        <w:tc>
          <w:tcPr>
            <w:tcW w:w="1200" w:type="dxa"/>
            <w:tcBorders>
              <w:top w:val="single" w:sz="2" w:space="0" w:color="CCCCCC"/>
              <w:left w:val="single" w:sz="2" w:space="0" w:color="CCCCCC"/>
              <w:bottom w:val="single" w:sz="2" w:space="0" w:color="CCCCCC"/>
              <w:right w:val="single" w:sz="2" w:space="0" w:color="CCCCCC"/>
            </w:tcBorders>
            <w:vAlign w:val="center"/>
          </w:tcPr>
          <w:p w14:paraId="406D47AA" w14:textId="77777777" w:rsidR="00BC2C6A" w:rsidRDefault="00000000">
            <w:pPr>
              <w:spacing w:line="240" w:lineRule="auto"/>
              <w:jc w:val="center"/>
            </w:pPr>
            <w:r>
              <w:rPr>
                <w:sz w:val="18"/>
                <w:szCs w:val="18"/>
              </w:rPr>
              <w:t>Rule</w:t>
            </w:r>
          </w:p>
        </w:tc>
        <w:tc>
          <w:tcPr>
            <w:tcW w:w="1399" w:type="dxa"/>
            <w:tcBorders>
              <w:top w:val="single" w:sz="2" w:space="0" w:color="CCCCCC"/>
              <w:left w:val="single" w:sz="2" w:space="0" w:color="CCCCCC"/>
              <w:bottom w:val="single" w:sz="2" w:space="0" w:color="CCCCCC"/>
              <w:right w:val="single" w:sz="2" w:space="0" w:color="CCCCCC"/>
            </w:tcBorders>
            <w:vAlign w:val="center"/>
          </w:tcPr>
          <w:p w14:paraId="3B630FC3" w14:textId="77777777" w:rsidR="00BC2C6A" w:rsidRDefault="00000000">
            <w:pPr>
              <w:spacing w:line="240" w:lineRule="auto"/>
              <w:jc w:val="center"/>
            </w:pPr>
            <w:r>
              <w:rPr>
                <w:sz w:val="18"/>
                <w:szCs w:val="18"/>
              </w:rPr>
              <w:t>0.572</w:t>
            </w:r>
          </w:p>
        </w:tc>
        <w:tc>
          <w:tcPr>
            <w:tcW w:w="1400" w:type="dxa"/>
            <w:tcBorders>
              <w:top w:val="single" w:sz="2" w:space="0" w:color="CCCCCC"/>
              <w:left w:val="single" w:sz="2" w:space="0" w:color="CCCCCC"/>
              <w:bottom w:val="single" w:sz="2" w:space="0" w:color="CCCCCC"/>
              <w:right w:val="single" w:sz="2" w:space="0" w:color="CCCCCC"/>
            </w:tcBorders>
            <w:vAlign w:val="center"/>
          </w:tcPr>
          <w:p w14:paraId="62607EDC" w14:textId="77777777" w:rsidR="00BC2C6A" w:rsidRDefault="00000000">
            <w:pPr>
              <w:spacing w:line="240" w:lineRule="auto"/>
              <w:jc w:val="center"/>
            </w:pPr>
            <w:r>
              <w:rPr>
                <w:sz w:val="18"/>
                <w:szCs w:val="18"/>
              </w:rPr>
              <w:t>3.667</w:t>
            </w:r>
          </w:p>
        </w:tc>
        <w:tc>
          <w:tcPr>
            <w:tcW w:w="1200" w:type="dxa"/>
            <w:tcBorders>
              <w:top w:val="single" w:sz="2" w:space="0" w:color="CCCCCC"/>
              <w:left w:val="single" w:sz="2" w:space="0" w:color="CCCCCC"/>
              <w:bottom w:val="single" w:sz="2" w:space="0" w:color="CCCCCC"/>
              <w:right w:val="single" w:sz="2" w:space="0" w:color="CCCCCC"/>
            </w:tcBorders>
            <w:vAlign w:val="center"/>
          </w:tcPr>
          <w:p w14:paraId="2AEFA1A7" w14:textId="77777777" w:rsidR="00BC2C6A" w:rsidRDefault="00000000">
            <w:pPr>
              <w:spacing w:line="240" w:lineRule="auto"/>
              <w:jc w:val="center"/>
            </w:pPr>
            <w:r>
              <w:rPr>
                <w:sz w:val="18"/>
                <w:szCs w:val="18"/>
              </w:rPr>
              <w:t>N/A</w:t>
            </w:r>
          </w:p>
        </w:tc>
      </w:tr>
      <w:tr w:rsidR="00BC2C6A" w14:paraId="06773B61"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54C9458C"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487DE52C" w14:textId="77777777" w:rsidR="00BC2C6A" w:rsidRDefault="00000000">
            <w:pPr>
              <w:spacing w:line="240" w:lineRule="auto"/>
              <w:jc w:val="center"/>
            </w:pPr>
            <w:r>
              <w:rPr>
                <w:sz w:val="18"/>
                <w:szCs w:val="18"/>
              </w:rPr>
              <w:t>20</w:t>
            </w:r>
          </w:p>
        </w:tc>
        <w:tc>
          <w:tcPr>
            <w:tcW w:w="1200" w:type="dxa"/>
            <w:tcBorders>
              <w:top w:val="single" w:sz="2" w:space="0" w:color="CCCCCC"/>
              <w:left w:val="single" w:sz="2" w:space="0" w:color="CCCCCC"/>
              <w:bottom w:val="single" w:sz="2" w:space="0" w:color="CCCCCC"/>
              <w:right w:val="single" w:sz="2" w:space="0" w:color="CCCCCC"/>
            </w:tcBorders>
            <w:vAlign w:val="center"/>
          </w:tcPr>
          <w:p w14:paraId="20CDB69B" w14:textId="77777777" w:rsidR="00BC2C6A" w:rsidRDefault="00000000">
            <w:pPr>
              <w:spacing w:line="240" w:lineRule="auto"/>
              <w:jc w:val="center"/>
            </w:pPr>
            <w:r>
              <w:rPr>
                <w:sz w:val="18"/>
                <w:szCs w:val="18"/>
              </w:rPr>
              <w:t>LLM(Qwen)</w:t>
            </w:r>
          </w:p>
        </w:tc>
        <w:tc>
          <w:tcPr>
            <w:tcW w:w="1399" w:type="dxa"/>
            <w:tcBorders>
              <w:top w:val="single" w:sz="2" w:space="0" w:color="CCCCCC"/>
              <w:left w:val="single" w:sz="2" w:space="0" w:color="CCCCCC"/>
              <w:bottom w:val="single" w:sz="2" w:space="0" w:color="CCCCCC"/>
              <w:right w:val="single" w:sz="2" w:space="0" w:color="CCCCCC"/>
            </w:tcBorders>
            <w:vAlign w:val="center"/>
          </w:tcPr>
          <w:p w14:paraId="0EE3282F" w14:textId="77777777" w:rsidR="00BC2C6A" w:rsidRDefault="00000000">
            <w:pPr>
              <w:spacing w:line="240" w:lineRule="auto"/>
              <w:jc w:val="center"/>
            </w:pPr>
            <w:r>
              <w:rPr>
                <w:sz w:val="18"/>
                <w:szCs w:val="18"/>
              </w:rPr>
              <w:t>0.683</w:t>
            </w:r>
          </w:p>
        </w:tc>
        <w:tc>
          <w:tcPr>
            <w:tcW w:w="1400" w:type="dxa"/>
            <w:tcBorders>
              <w:top w:val="single" w:sz="2" w:space="0" w:color="CCCCCC"/>
              <w:left w:val="single" w:sz="2" w:space="0" w:color="CCCCCC"/>
              <w:bottom w:val="single" w:sz="2" w:space="0" w:color="CCCCCC"/>
              <w:right w:val="single" w:sz="2" w:space="0" w:color="CCCCCC"/>
            </w:tcBorders>
            <w:vAlign w:val="center"/>
          </w:tcPr>
          <w:p w14:paraId="3B895EAD" w14:textId="77777777" w:rsidR="00BC2C6A" w:rsidRDefault="00000000">
            <w:pPr>
              <w:spacing w:line="240" w:lineRule="auto"/>
              <w:jc w:val="center"/>
            </w:pPr>
            <w:r>
              <w:rPr>
                <w:sz w:val="18"/>
                <w:szCs w:val="18"/>
              </w:rPr>
              <w:t>3.671</w:t>
            </w:r>
          </w:p>
        </w:tc>
        <w:tc>
          <w:tcPr>
            <w:tcW w:w="1200" w:type="dxa"/>
            <w:tcBorders>
              <w:top w:val="single" w:sz="2" w:space="0" w:color="CCCCCC"/>
              <w:left w:val="single" w:sz="2" w:space="0" w:color="CCCCCC"/>
              <w:bottom w:val="single" w:sz="2" w:space="0" w:color="CCCCCC"/>
              <w:right w:val="single" w:sz="2" w:space="0" w:color="CCCCCC"/>
            </w:tcBorders>
            <w:vAlign w:val="center"/>
          </w:tcPr>
          <w:p w14:paraId="2001F741" w14:textId="77777777" w:rsidR="00BC2C6A" w:rsidRDefault="00000000">
            <w:pPr>
              <w:spacing w:line="240" w:lineRule="auto"/>
              <w:jc w:val="center"/>
            </w:pPr>
            <w:r>
              <w:rPr>
                <w:sz w:val="18"/>
                <w:szCs w:val="18"/>
              </w:rPr>
              <w:t>10.9%</w:t>
            </w:r>
          </w:p>
        </w:tc>
      </w:tr>
      <w:tr w:rsidR="00BC2C6A" w14:paraId="334FB09B"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272DA5A6" w14:textId="77777777" w:rsidR="00BC2C6A" w:rsidRDefault="00000000">
            <w:pPr>
              <w:spacing w:line="240" w:lineRule="auto"/>
              <w:jc w:val="center"/>
            </w:pPr>
            <w:r>
              <w:rPr>
                <w:sz w:val="18"/>
                <w:szCs w:val="18"/>
              </w:rPr>
              <w:t>S4 하천 도하</w:t>
            </w:r>
          </w:p>
        </w:tc>
        <w:tc>
          <w:tcPr>
            <w:tcW w:w="601" w:type="dxa"/>
            <w:tcBorders>
              <w:top w:val="single" w:sz="2" w:space="0" w:color="CCCCCC"/>
              <w:left w:val="single" w:sz="2" w:space="0" w:color="CCCCCC"/>
              <w:bottom w:val="single" w:sz="2" w:space="0" w:color="CCCCCC"/>
              <w:right w:val="single" w:sz="2" w:space="0" w:color="CCCCCC"/>
            </w:tcBorders>
            <w:vAlign w:val="center"/>
          </w:tcPr>
          <w:p w14:paraId="1D3887A1" w14:textId="77777777" w:rsidR="00BC2C6A" w:rsidRDefault="00000000">
            <w:pPr>
              <w:spacing w:line="240" w:lineRule="auto"/>
              <w:jc w:val="center"/>
            </w:pPr>
            <w:r>
              <w:rPr>
                <w:sz w:val="18"/>
                <w:szCs w:val="18"/>
              </w:rPr>
              <w:t>50</w:t>
            </w:r>
          </w:p>
        </w:tc>
        <w:tc>
          <w:tcPr>
            <w:tcW w:w="1200" w:type="dxa"/>
            <w:tcBorders>
              <w:top w:val="single" w:sz="2" w:space="0" w:color="CCCCCC"/>
              <w:left w:val="single" w:sz="2" w:space="0" w:color="CCCCCC"/>
              <w:bottom w:val="single" w:sz="2" w:space="0" w:color="CCCCCC"/>
              <w:right w:val="single" w:sz="2" w:space="0" w:color="CCCCCC"/>
            </w:tcBorders>
            <w:vAlign w:val="center"/>
          </w:tcPr>
          <w:p w14:paraId="1CB7F96B" w14:textId="77777777" w:rsidR="00BC2C6A" w:rsidRDefault="00000000">
            <w:pPr>
              <w:spacing w:line="240" w:lineRule="auto"/>
              <w:jc w:val="center"/>
            </w:pPr>
            <w:r>
              <w:rPr>
                <w:sz w:val="18"/>
                <w:szCs w:val="18"/>
              </w:rPr>
              <w:t>Rule</w:t>
            </w:r>
          </w:p>
        </w:tc>
        <w:tc>
          <w:tcPr>
            <w:tcW w:w="1399" w:type="dxa"/>
            <w:tcBorders>
              <w:top w:val="single" w:sz="2" w:space="0" w:color="CCCCCC"/>
              <w:left w:val="single" w:sz="2" w:space="0" w:color="CCCCCC"/>
              <w:bottom w:val="single" w:sz="2" w:space="0" w:color="CCCCCC"/>
              <w:right w:val="single" w:sz="2" w:space="0" w:color="CCCCCC"/>
            </w:tcBorders>
            <w:vAlign w:val="center"/>
          </w:tcPr>
          <w:p w14:paraId="58E82DC0" w14:textId="77777777" w:rsidR="00BC2C6A" w:rsidRDefault="00000000">
            <w:pPr>
              <w:spacing w:line="240" w:lineRule="auto"/>
              <w:jc w:val="center"/>
            </w:pPr>
            <w:r>
              <w:rPr>
                <w:sz w:val="18"/>
                <w:szCs w:val="18"/>
              </w:rPr>
              <w:t>0.541</w:t>
            </w:r>
          </w:p>
        </w:tc>
        <w:tc>
          <w:tcPr>
            <w:tcW w:w="1400" w:type="dxa"/>
            <w:tcBorders>
              <w:top w:val="single" w:sz="2" w:space="0" w:color="CCCCCC"/>
              <w:left w:val="single" w:sz="2" w:space="0" w:color="CCCCCC"/>
              <w:bottom w:val="single" w:sz="2" w:space="0" w:color="CCCCCC"/>
              <w:right w:val="single" w:sz="2" w:space="0" w:color="CCCCCC"/>
            </w:tcBorders>
            <w:vAlign w:val="center"/>
          </w:tcPr>
          <w:p w14:paraId="5E2FFB36" w14:textId="77777777" w:rsidR="00BC2C6A" w:rsidRDefault="00000000">
            <w:pPr>
              <w:spacing w:line="240" w:lineRule="auto"/>
              <w:jc w:val="center"/>
            </w:pPr>
            <w:r>
              <w:rPr>
                <w:sz w:val="18"/>
                <w:szCs w:val="18"/>
              </w:rPr>
              <w:t>3.871</w:t>
            </w:r>
          </w:p>
        </w:tc>
        <w:tc>
          <w:tcPr>
            <w:tcW w:w="1200" w:type="dxa"/>
            <w:tcBorders>
              <w:top w:val="single" w:sz="2" w:space="0" w:color="CCCCCC"/>
              <w:left w:val="single" w:sz="2" w:space="0" w:color="CCCCCC"/>
              <w:bottom w:val="single" w:sz="2" w:space="0" w:color="CCCCCC"/>
              <w:right w:val="single" w:sz="2" w:space="0" w:color="CCCCCC"/>
            </w:tcBorders>
            <w:vAlign w:val="center"/>
          </w:tcPr>
          <w:p w14:paraId="71C52600" w14:textId="77777777" w:rsidR="00BC2C6A" w:rsidRDefault="00000000">
            <w:pPr>
              <w:spacing w:line="240" w:lineRule="auto"/>
              <w:jc w:val="center"/>
            </w:pPr>
            <w:r>
              <w:rPr>
                <w:sz w:val="18"/>
                <w:szCs w:val="18"/>
              </w:rPr>
              <w:t>N/A</w:t>
            </w:r>
          </w:p>
        </w:tc>
      </w:tr>
      <w:tr w:rsidR="00BC2C6A" w14:paraId="4CEE530C"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133705A6"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40E074E4" w14:textId="77777777" w:rsidR="00BC2C6A" w:rsidRDefault="00000000">
            <w:pPr>
              <w:spacing w:line="240" w:lineRule="auto"/>
              <w:jc w:val="center"/>
            </w:pPr>
            <w:r>
              <w:rPr>
                <w:sz w:val="18"/>
                <w:szCs w:val="18"/>
              </w:rPr>
              <w:t>20</w:t>
            </w:r>
          </w:p>
        </w:tc>
        <w:tc>
          <w:tcPr>
            <w:tcW w:w="1200" w:type="dxa"/>
            <w:tcBorders>
              <w:top w:val="single" w:sz="2" w:space="0" w:color="CCCCCC"/>
              <w:left w:val="single" w:sz="2" w:space="0" w:color="CCCCCC"/>
              <w:bottom w:val="single" w:sz="2" w:space="0" w:color="CCCCCC"/>
              <w:right w:val="single" w:sz="2" w:space="0" w:color="CCCCCC"/>
            </w:tcBorders>
            <w:vAlign w:val="center"/>
          </w:tcPr>
          <w:p w14:paraId="7DF12285" w14:textId="77777777" w:rsidR="00BC2C6A" w:rsidRDefault="00000000">
            <w:pPr>
              <w:spacing w:line="240" w:lineRule="auto"/>
              <w:jc w:val="center"/>
            </w:pPr>
            <w:r>
              <w:rPr>
                <w:sz w:val="18"/>
                <w:szCs w:val="18"/>
              </w:rPr>
              <w:t>LLM(Qwen)</w:t>
            </w:r>
          </w:p>
        </w:tc>
        <w:tc>
          <w:tcPr>
            <w:tcW w:w="1399" w:type="dxa"/>
            <w:tcBorders>
              <w:top w:val="single" w:sz="2" w:space="0" w:color="CCCCCC"/>
              <w:left w:val="single" w:sz="2" w:space="0" w:color="CCCCCC"/>
              <w:bottom w:val="single" w:sz="2" w:space="0" w:color="CCCCCC"/>
              <w:right w:val="single" w:sz="2" w:space="0" w:color="CCCCCC"/>
            </w:tcBorders>
            <w:vAlign w:val="center"/>
          </w:tcPr>
          <w:p w14:paraId="26C64466" w14:textId="77777777" w:rsidR="00BC2C6A" w:rsidRDefault="00000000">
            <w:pPr>
              <w:spacing w:line="240" w:lineRule="auto"/>
              <w:jc w:val="center"/>
            </w:pPr>
            <w:r>
              <w:rPr>
                <w:sz w:val="18"/>
                <w:szCs w:val="18"/>
              </w:rPr>
              <w:t>0.697</w:t>
            </w:r>
          </w:p>
        </w:tc>
        <w:tc>
          <w:tcPr>
            <w:tcW w:w="1400" w:type="dxa"/>
            <w:tcBorders>
              <w:top w:val="single" w:sz="2" w:space="0" w:color="CCCCCC"/>
              <w:left w:val="single" w:sz="2" w:space="0" w:color="CCCCCC"/>
              <w:bottom w:val="single" w:sz="2" w:space="0" w:color="CCCCCC"/>
              <w:right w:val="single" w:sz="2" w:space="0" w:color="CCCCCC"/>
            </w:tcBorders>
            <w:vAlign w:val="center"/>
          </w:tcPr>
          <w:p w14:paraId="1F3ACF1A" w14:textId="77777777" w:rsidR="00BC2C6A" w:rsidRDefault="00000000">
            <w:pPr>
              <w:spacing w:line="240" w:lineRule="auto"/>
              <w:jc w:val="center"/>
            </w:pPr>
            <w:r>
              <w:rPr>
                <w:sz w:val="18"/>
                <w:szCs w:val="18"/>
              </w:rPr>
              <w:t>3.871</w:t>
            </w:r>
          </w:p>
        </w:tc>
        <w:tc>
          <w:tcPr>
            <w:tcW w:w="1200" w:type="dxa"/>
            <w:tcBorders>
              <w:top w:val="single" w:sz="2" w:space="0" w:color="CCCCCC"/>
              <w:left w:val="single" w:sz="2" w:space="0" w:color="CCCCCC"/>
              <w:bottom w:val="single" w:sz="2" w:space="0" w:color="CCCCCC"/>
              <w:right w:val="single" w:sz="2" w:space="0" w:color="CCCCCC"/>
            </w:tcBorders>
            <w:vAlign w:val="center"/>
          </w:tcPr>
          <w:p w14:paraId="2E27EE51" w14:textId="77777777" w:rsidR="00BC2C6A" w:rsidRDefault="00000000">
            <w:pPr>
              <w:spacing w:line="240" w:lineRule="auto"/>
              <w:jc w:val="center"/>
            </w:pPr>
            <w:r>
              <w:rPr>
                <w:sz w:val="18"/>
                <w:szCs w:val="18"/>
              </w:rPr>
              <w:t>11.4%</w:t>
            </w:r>
          </w:p>
        </w:tc>
      </w:tr>
      <w:tr w:rsidR="00BC2C6A" w14:paraId="375E006B"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6DF4C0FC" w14:textId="77777777" w:rsidR="00BC2C6A" w:rsidRDefault="00000000">
            <w:pPr>
              <w:spacing w:line="240" w:lineRule="auto"/>
              <w:jc w:val="center"/>
            </w:pPr>
            <w:r>
              <w:rPr>
                <w:sz w:val="18"/>
                <w:szCs w:val="18"/>
              </w:rPr>
              <w:t>S5 포위 돌파</w:t>
            </w:r>
          </w:p>
        </w:tc>
        <w:tc>
          <w:tcPr>
            <w:tcW w:w="601" w:type="dxa"/>
            <w:tcBorders>
              <w:top w:val="single" w:sz="2" w:space="0" w:color="CCCCCC"/>
              <w:left w:val="single" w:sz="2" w:space="0" w:color="CCCCCC"/>
              <w:bottom w:val="single" w:sz="2" w:space="0" w:color="CCCCCC"/>
              <w:right w:val="single" w:sz="2" w:space="0" w:color="CCCCCC"/>
            </w:tcBorders>
            <w:vAlign w:val="center"/>
          </w:tcPr>
          <w:p w14:paraId="619C6447" w14:textId="77777777" w:rsidR="00BC2C6A" w:rsidRDefault="00000000">
            <w:pPr>
              <w:spacing w:line="240" w:lineRule="auto"/>
              <w:jc w:val="center"/>
            </w:pPr>
            <w:r>
              <w:rPr>
                <w:sz w:val="18"/>
                <w:szCs w:val="18"/>
              </w:rPr>
              <w:t>50</w:t>
            </w:r>
          </w:p>
        </w:tc>
        <w:tc>
          <w:tcPr>
            <w:tcW w:w="1200" w:type="dxa"/>
            <w:tcBorders>
              <w:top w:val="single" w:sz="2" w:space="0" w:color="CCCCCC"/>
              <w:left w:val="single" w:sz="2" w:space="0" w:color="CCCCCC"/>
              <w:bottom w:val="single" w:sz="2" w:space="0" w:color="CCCCCC"/>
              <w:right w:val="single" w:sz="2" w:space="0" w:color="CCCCCC"/>
            </w:tcBorders>
            <w:vAlign w:val="center"/>
          </w:tcPr>
          <w:p w14:paraId="47BFE4D0" w14:textId="77777777" w:rsidR="00BC2C6A" w:rsidRDefault="00000000">
            <w:pPr>
              <w:spacing w:line="240" w:lineRule="auto"/>
              <w:jc w:val="center"/>
            </w:pPr>
            <w:r>
              <w:rPr>
                <w:sz w:val="18"/>
                <w:szCs w:val="18"/>
              </w:rPr>
              <w:t>Rule</w:t>
            </w:r>
          </w:p>
        </w:tc>
        <w:tc>
          <w:tcPr>
            <w:tcW w:w="1399" w:type="dxa"/>
            <w:tcBorders>
              <w:top w:val="single" w:sz="2" w:space="0" w:color="CCCCCC"/>
              <w:left w:val="single" w:sz="2" w:space="0" w:color="CCCCCC"/>
              <w:bottom w:val="single" w:sz="2" w:space="0" w:color="CCCCCC"/>
              <w:right w:val="single" w:sz="2" w:space="0" w:color="CCCCCC"/>
            </w:tcBorders>
            <w:vAlign w:val="center"/>
          </w:tcPr>
          <w:p w14:paraId="27B9E46B" w14:textId="77777777" w:rsidR="00BC2C6A" w:rsidRDefault="00000000">
            <w:pPr>
              <w:spacing w:line="240" w:lineRule="auto"/>
              <w:jc w:val="center"/>
            </w:pPr>
            <w:r>
              <w:rPr>
                <w:sz w:val="18"/>
                <w:szCs w:val="18"/>
              </w:rPr>
              <w:t>0.811</w:t>
            </w:r>
          </w:p>
        </w:tc>
        <w:tc>
          <w:tcPr>
            <w:tcW w:w="1400" w:type="dxa"/>
            <w:tcBorders>
              <w:top w:val="single" w:sz="2" w:space="0" w:color="CCCCCC"/>
              <w:left w:val="single" w:sz="2" w:space="0" w:color="CCCCCC"/>
              <w:bottom w:val="single" w:sz="2" w:space="0" w:color="CCCCCC"/>
              <w:right w:val="single" w:sz="2" w:space="0" w:color="CCCCCC"/>
            </w:tcBorders>
            <w:vAlign w:val="center"/>
          </w:tcPr>
          <w:p w14:paraId="217CA315" w14:textId="77777777" w:rsidR="00BC2C6A" w:rsidRDefault="00000000">
            <w:pPr>
              <w:spacing w:line="240" w:lineRule="auto"/>
              <w:jc w:val="center"/>
            </w:pPr>
            <w:r>
              <w:rPr>
                <w:sz w:val="18"/>
                <w:szCs w:val="18"/>
              </w:rPr>
              <w:t>3.477</w:t>
            </w:r>
          </w:p>
        </w:tc>
        <w:tc>
          <w:tcPr>
            <w:tcW w:w="1200" w:type="dxa"/>
            <w:tcBorders>
              <w:top w:val="single" w:sz="2" w:space="0" w:color="CCCCCC"/>
              <w:left w:val="single" w:sz="2" w:space="0" w:color="CCCCCC"/>
              <w:bottom w:val="single" w:sz="2" w:space="0" w:color="CCCCCC"/>
              <w:right w:val="single" w:sz="2" w:space="0" w:color="CCCCCC"/>
            </w:tcBorders>
            <w:vAlign w:val="center"/>
          </w:tcPr>
          <w:p w14:paraId="458917AC" w14:textId="77777777" w:rsidR="00BC2C6A" w:rsidRDefault="00000000">
            <w:pPr>
              <w:spacing w:line="240" w:lineRule="auto"/>
              <w:jc w:val="center"/>
            </w:pPr>
            <w:r>
              <w:rPr>
                <w:sz w:val="18"/>
                <w:szCs w:val="18"/>
              </w:rPr>
              <w:t>N/A</w:t>
            </w:r>
          </w:p>
        </w:tc>
      </w:tr>
      <w:tr w:rsidR="00BC2C6A" w14:paraId="49DE56FC"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2C42E808"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1DCC489C" w14:textId="77777777" w:rsidR="00BC2C6A" w:rsidRDefault="00000000">
            <w:pPr>
              <w:spacing w:line="240" w:lineRule="auto"/>
              <w:jc w:val="center"/>
            </w:pPr>
            <w:r>
              <w:rPr>
                <w:sz w:val="18"/>
                <w:szCs w:val="18"/>
              </w:rPr>
              <w:t>20</w:t>
            </w:r>
          </w:p>
        </w:tc>
        <w:tc>
          <w:tcPr>
            <w:tcW w:w="1200" w:type="dxa"/>
            <w:tcBorders>
              <w:top w:val="single" w:sz="2" w:space="0" w:color="CCCCCC"/>
              <w:left w:val="single" w:sz="2" w:space="0" w:color="CCCCCC"/>
              <w:bottom w:val="single" w:sz="2" w:space="0" w:color="CCCCCC"/>
              <w:right w:val="single" w:sz="2" w:space="0" w:color="CCCCCC"/>
            </w:tcBorders>
            <w:vAlign w:val="center"/>
          </w:tcPr>
          <w:p w14:paraId="410A4A02" w14:textId="77777777" w:rsidR="00BC2C6A" w:rsidRDefault="00000000">
            <w:pPr>
              <w:spacing w:line="240" w:lineRule="auto"/>
              <w:jc w:val="center"/>
            </w:pPr>
            <w:r>
              <w:rPr>
                <w:sz w:val="18"/>
                <w:szCs w:val="18"/>
              </w:rPr>
              <w:t>LLM(Qwen)</w:t>
            </w:r>
          </w:p>
        </w:tc>
        <w:tc>
          <w:tcPr>
            <w:tcW w:w="1399" w:type="dxa"/>
            <w:tcBorders>
              <w:top w:val="single" w:sz="2" w:space="0" w:color="CCCCCC"/>
              <w:left w:val="single" w:sz="2" w:space="0" w:color="CCCCCC"/>
              <w:bottom w:val="single" w:sz="2" w:space="0" w:color="CCCCCC"/>
              <w:right w:val="single" w:sz="2" w:space="0" w:color="CCCCCC"/>
            </w:tcBorders>
            <w:vAlign w:val="center"/>
          </w:tcPr>
          <w:p w14:paraId="42C6178D" w14:textId="77777777" w:rsidR="00BC2C6A" w:rsidRDefault="00000000">
            <w:pPr>
              <w:spacing w:line="240" w:lineRule="auto"/>
              <w:jc w:val="center"/>
            </w:pPr>
            <w:r>
              <w:rPr>
                <w:sz w:val="18"/>
                <w:szCs w:val="18"/>
              </w:rPr>
              <w:t>0.758</w:t>
            </w:r>
          </w:p>
        </w:tc>
        <w:tc>
          <w:tcPr>
            <w:tcW w:w="1400" w:type="dxa"/>
            <w:tcBorders>
              <w:top w:val="single" w:sz="2" w:space="0" w:color="CCCCCC"/>
              <w:left w:val="single" w:sz="2" w:space="0" w:color="CCCCCC"/>
              <w:bottom w:val="single" w:sz="2" w:space="0" w:color="CCCCCC"/>
              <w:right w:val="single" w:sz="2" w:space="0" w:color="CCCCCC"/>
            </w:tcBorders>
            <w:vAlign w:val="center"/>
          </w:tcPr>
          <w:p w14:paraId="44825A7C" w14:textId="77777777" w:rsidR="00BC2C6A" w:rsidRDefault="00000000">
            <w:pPr>
              <w:spacing w:line="240" w:lineRule="auto"/>
              <w:jc w:val="center"/>
            </w:pPr>
            <w:r>
              <w:rPr>
                <w:sz w:val="18"/>
                <w:szCs w:val="18"/>
              </w:rPr>
              <w:t>3.552</w:t>
            </w:r>
          </w:p>
        </w:tc>
        <w:tc>
          <w:tcPr>
            <w:tcW w:w="1200" w:type="dxa"/>
            <w:tcBorders>
              <w:top w:val="single" w:sz="2" w:space="0" w:color="CCCCCC"/>
              <w:left w:val="single" w:sz="2" w:space="0" w:color="CCCCCC"/>
              <w:bottom w:val="single" w:sz="2" w:space="0" w:color="CCCCCC"/>
              <w:right w:val="single" w:sz="2" w:space="0" w:color="CCCCCC"/>
            </w:tcBorders>
            <w:vAlign w:val="center"/>
          </w:tcPr>
          <w:p w14:paraId="57D60DDA" w14:textId="77777777" w:rsidR="00BC2C6A" w:rsidRDefault="00000000">
            <w:pPr>
              <w:spacing w:line="240" w:lineRule="auto"/>
              <w:jc w:val="center"/>
            </w:pPr>
            <w:r>
              <w:rPr>
                <w:sz w:val="18"/>
                <w:szCs w:val="18"/>
              </w:rPr>
              <w:t>9.7%</w:t>
            </w:r>
          </w:p>
        </w:tc>
      </w:tr>
      <w:tr w:rsidR="00BC2C6A" w14:paraId="1733FA8A" w14:textId="77777777">
        <w:tc>
          <w:tcPr>
            <w:tcW w:w="1599" w:type="dxa"/>
            <w:tcBorders>
              <w:top w:val="single" w:sz="2" w:space="0" w:color="CCCCCC"/>
              <w:left w:val="single" w:sz="2" w:space="0" w:color="CCCCCC"/>
              <w:bottom w:val="single" w:sz="2" w:space="0" w:color="CCCCCC"/>
              <w:right w:val="single" w:sz="2" w:space="0" w:color="CCCCCC"/>
            </w:tcBorders>
            <w:vAlign w:val="center"/>
          </w:tcPr>
          <w:p w14:paraId="71BBE5E0" w14:textId="77777777" w:rsidR="00BC2C6A" w:rsidRDefault="00BC2C6A">
            <w:pPr>
              <w:spacing w:line="240" w:lineRule="auto"/>
              <w:jc w:val="center"/>
            </w:pPr>
          </w:p>
        </w:tc>
        <w:tc>
          <w:tcPr>
            <w:tcW w:w="601" w:type="dxa"/>
            <w:tcBorders>
              <w:top w:val="single" w:sz="2" w:space="0" w:color="CCCCCC"/>
              <w:left w:val="single" w:sz="2" w:space="0" w:color="CCCCCC"/>
              <w:bottom w:val="single" w:sz="2" w:space="0" w:color="CCCCCC"/>
              <w:right w:val="single" w:sz="2" w:space="0" w:color="CCCCCC"/>
            </w:tcBorders>
            <w:vAlign w:val="center"/>
          </w:tcPr>
          <w:p w14:paraId="506EA488" w14:textId="77777777" w:rsidR="00BC2C6A" w:rsidRDefault="00BC2C6A">
            <w:pPr>
              <w:spacing w:line="240" w:lineRule="auto"/>
              <w:jc w:val="center"/>
            </w:pPr>
          </w:p>
        </w:tc>
        <w:tc>
          <w:tcPr>
            <w:tcW w:w="1200" w:type="dxa"/>
            <w:tcBorders>
              <w:top w:val="single" w:sz="2" w:space="0" w:color="CCCCCC"/>
              <w:left w:val="single" w:sz="2" w:space="0" w:color="CCCCCC"/>
              <w:bottom w:val="single" w:sz="2" w:space="0" w:color="CCCCCC"/>
              <w:right w:val="single" w:sz="2" w:space="0" w:color="CCCCCC"/>
            </w:tcBorders>
            <w:vAlign w:val="center"/>
          </w:tcPr>
          <w:p w14:paraId="3FAACD4C" w14:textId="77777777" w:rsidR="00BC2C6A" w:rsidRDefault="00BC2C6A">
            <w:pPr>
              <w:spacing w:line="240" w:lineRule="auto"/>
              <w:jc w:val="center"/>
            </w:pPr>
          </w:p>
        </w:tc>
        <w:tc>
          <w:tcPr>
            <w:tcW w:w="1399" w:type="dxa"/>
            <w:tcBorders>
              <w:top w:val="single" w:sz="2" w:space="0" w:color="CCCCCC"/>
              <w:left w:val="single" w:sz="2" w:space="0" w:color="CCCCCC"/>
              <w:bottom w:val="single" w:sz="2" w:space="0" w:color="CCCCCC"/>
              <w:right w:val="single" w:sz="2" w:space="0" w:color="CCCCCC"/>
            </w:tcBorders>
            <w:vAlign w:val="center"/>
          </w:tcPr>
          <w:p w14:paraId="1692B8ED" w14:textId="77777777" w:rsidR="00BC2C6A" w:rsidRDefault="00BC2C6A">
            <w:pPr>
              <w:spacing w:line="240" w:lineRule="auto"/>
              <w:jc w:val="center"/>
            </w:pPr>
          </w:p>
        </w:tc>
        <w:tc>
          <w:tcPr>
            <w:tcW w:w="1400" w:type="dxa"/>
            <w:tcBorders>
              <w:top w:val="single" w:sz="2" w:space="0" w:color="CCCCCC"/>
              <w:left w:val="single" w:sz="2" w:space="0" w:color="CCCCCC"/>
              <w:bottom w:val="single" w:sz="2" w:space="0" w:color="CCCCCC"/>
              <w:right w:val="single" w:sz="2" w:space="0" w:color="CCCCCC"/>
            </w:tcBorders>
            <w:vAlign w:val="center"/>
          </w:tcPr>
          <w:p w14:paraId="15CD072F" w14:textId="77777777" w:rsidR="00BC2C6A" w:rsidRDefault="00BC2C6A">
            <w:pPr>
              <w:spacing w:line="240" w:lineRule="auto"/>
              <w:jc w:val="center"/>
            </w:pPr>
          </w:p>
        </w:tc>
        <w:tc>
          <w:tcPr>
            <w:tcW w:w="1200" w:type="dxa"/>
            <w:tcBorders>
              <w:top w:val="single" w:sz="2" w:space="0" w:color="CCCCCC"/>
              <w:left w:val="single" w:sz="2" w:space="0" w:color="CCCCCC"/>
              <w:bottom w:val="single" w:sz="2" w:space="0" w:color="CCCCCC"/>
              <w:right w:val="single" w:sz="2" w:space="0" w:color="CCCCCC"/>
            </w:tcBorders>
            <w:vAlign w:val="center"/>
          </w:tcPr>
          <w:p w14:paraId="75995A8E" w14:textId="77777777" w:rsidR="00BC2C6A" w:rsidRDefault="00BC2C6A">
            <w:pPr>
              <w:spacing w:line="240" w:lineRule="auto"/>
              <w:jc w:val="center"/>
            </w:pPr>
          </w:p>
        </w:tc>
      </w:tr>
    </w:tbl>
    <w:p w14:paraId="401F4AD6" w14:textId="77777777" w:rsidR="00BC2C6A" w:rsidRDefault="00BC2C6A">
      <w:pPr>
        <w:spacing w:after="60"/>
        <w:jc w:val="both"/>
      </w:pPr>
    </w:p>
    <w:p w14:paraId="0B86D142" w14:textId="77777777" w:rsidR="00BC2C6A" w:rsidRDefault="00000000">
      <w:pPr>
        <w:pStyle w:val="2"/>
      </w:pPr>
      <w:r>
        <w:t>5.2 행동 다양성 분석 (RQ2)</w:t>
      </w:r>
    </w:p>
    <w:p w14:paraId="4E167877" w14:textId="77777777" w:rsidR="00BC2C6A" w:rsidRDefault="00000000">
      <w:pPr>
        <w:spacing w:after="120"/>
        <w:jc w:val="both"/>
      </w:pPr>
      <w:r>
        <w:t>LLM 에이전트의 평균 Action Entropy는 1.701 bits(SD = 0.204)로, 규칙 기반 에이전트의 1.208 bits(SD = 0.325)보다 40.8% 높았다. Mann-Whitney U 검정 결과, U = 22,316, p &lt; 8.48 × 10</w:t>
      </w:r>
      <w:r>
        <w:rPr>
          <w:vertAlign w:val="superscript"/>
        </w:rPr>
        <w:t>-31</w:t>
      </w:r>
      <w:r>
        <w:t>로 매우 유의미하였으며, 순위이직상관 효과 크기 |</w:t>
      </w:r>
      <w:proofErr w:type="spellStart"/>
      <w:r>
        <w:t>r</w:t>
      </w:r>
      <w:r>
        <w:rPr>
          <w:vertAlign w:val="subscript"/>
        </w:rPr>
        <w:t>rb</w:t>
      </w:r>
      <w:proofErr w:type="spellEnd"/>
      <w:r>
        <w:t>| = 0.785로 대효과에 해당한다.</w:t>
      </w:r>
    </w:p>
    <w:p w14:paraId="4F183C81" w14:textId="77777777" w:rsidR="00BC2C6A" w:rsidRDefault="00000000">
      <w:pPr>
        <w:spacing w:after="120"/>
        <w:jc w:val="both"/>
      </w:pPr>
      <w:r>
        <w:t xml:space="preserve">행동 유형 분포를 분석한 결과, 규칙 기반 에이전트는 move(60.5%), hold(28.1%), withdraw(7.6%), attack(3.8%)의 4종 행동만 사용한 반면, LLM 에이전트는 move(49.1%), hold(27.9%), </w:t>
      </w:r>
      <w:proofErr w:type="spellStart"/>
      <w:r>
        <w:t>support_by_fire</w:t>
      </w:r>
      <w:proofErr w:type="spellEnd"/>
      <w:r>
        <w:t>(11.7%), attack(9.6%), recon(1.7%)의 5종 행동을 사용하였다. 특히 규칙 기반 에이전트의 행동 레퍼토리에 존재하지 않는 화력지원(</w:t>
      </w:r>
      <w:proofErr w:type="spellStart"/>
      <w:r>
        <w:t>support_by_fire</w:t>
      </w:r>
      <w:proofErr w:type="spellEnd"/>
      <w:r>
        <w:t>)과 정찰(recon)을 LLM이 자발적으로 수행한 점이 주목된다. 이는 LLM이 프롬프트에 내장된 교리 지침과 행동 유형 목록으로부터 창발적으로 전술 행동을 생성할 수 있음을 시사한다.</w:t>
      </w:r>
    </w:p>
    <w:p w14:paraId="6FD60171" w14:textId="77777777" w:rsidR="00BC2C6A" w:rsidRDefault="00000000">
      <w:pPr>
        <w:spacing w:after="120"/>
        <w:jc w:val="both"/>
      </w:pPr>
      <w:r>
        <w:t>반면 규칙 기반 에이전트만이 수행하는 후퇴(withdraw) 행동은 LLM 에이전트에서 한 건도 관찰되지 않았다(0%). 이는 LLM 에이전트가 시스템 프롬프트의 공격 교리 지침("close with and defeat the Red Force")에 강하게 영향을 받아 후퇴를 회피하는 경향을 보이는 것으로 해석된다.</w:t>
      </w:r>
    </w:p>
    <w:p w14:paraId="0002516D" w14:textId="77777777" w:rsidR="00BC2C6A" w:rsidRDefault="00000000">
      <w:pPr>
        <w:spacing w:before="200" w:after="80"/>
        <w:jc w:val="center"/>
      </w:pPr>
      <w:r>
        <w:rPr>
          <w:sz w:val="18"/>
          <w:szCs w:val="18"/>
        </w:rPr>
        <w:t>&lt;표 4&gt; 에이전트 유형별 행동 다양성 비교</w:t>
      </w:r>
    </w:p>
    <w:tbl>
      <w:tblPr>
        <w:tblW w:w="9000" w:type="dxa"/>
        <w:tblLayout w:type="fixed"/>
        <w:tblCellMar>
          <w:top w:w="40" w:type="dxa"/>
          <w:left w:w="80" w:type="dxa"/>
          <w:bottom w:w="40" w:type="dxa"/>
          <w:right w:w="80" w:type="dxa"/>
        </w:tblCellMar>
        <w:tblLook w:val="0000" w:firstRow="0" w:lastRow="0" w:firstColumn="0" w:lastColumn="0" w:noHBand="0" w:noVBand="0"/>
      </w:tblPr>
      <w:tblGrid>
        <w:gridCol w:w="2401"/>
        <w:gridCol w:w="2399"/>
        <w:gridCol w:w="2401"/>
        <w:gridCol w:w="1799"/>
      </w:tblGrid>
      <w:tr w:rsidR="00BC2C6A" w14:paraId="2AD94D8E" w14:textId="77777777">
        <w:tc>
          <w:tcPr>
            <w:tcW w:w="24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73FA825C" w14:textId="77777777" w:rsidR="00BC2C6A" w:rsidRDefault="00000000">
            <w:pPr>
              <w:spacing w:line="240" w:lineRule="auto"/>
              <w:jc w:val="center"/>
            </w:pPr>
            <w:r>
              <w:rPr>
                <w:b/>
                <w:bCs/>
                <w:sz w:val="18"/>
                <w:szCs w:val="18"/>
              </w:rPr>
              <w:t>지표</w:t>
            </w:r>
          </w:p>
        </w:tc>
        <w:tc>
          <w:tcPr>
            <w:tcW w:w="23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C67F35D" w14:textId="77777777" w:rsidR="00BC2C6A" w:rsidRDefault="00000000">
            <w:pPr>
              <w:spacing w:line="240" w:lineRule="auto"/>
              <w:jc w:val="center"/>
            </w:pPr>
            <w:r>
              <w:rPr>
                <w:b/>
                <w:bCs/>
                <w:sz w:val="18"/>
                <w:szCs w:val="18"/>
              </w:rPr>
              <w:t>Rule 에이전트</w:t>
            </w:r>
          </w:p>
        </w:tc>
        <w:tc>
          <w:tcPr>
            <w:tcW w:w="2401"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AF02CA5" w14:textId="77777777" w:rsidR="00BC2C6A" w:rsidRDefault="00000000">
            <w:pPr>
              <w:spacing w:line="240" w:lineRule="auto"/>
              <w:jc w:val="center"/>
            </w:pPr>
            <w:r>
              <w:rPr>
                <w:b/>
                <w:bCs/>
                <w:sz w:val="18"/>
                <w:szCs w:val="18"/>
              </w:rPr>
              <w:t>LLM 에이전트(Qwen)</w:t>
            </w:r>
          </w:p>
        </w:tc>
        <w:tc>
          <w:tcPr>
            <w:tcW w:w="17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1AEDAB82" w14:textId="77777777" w:rsidR="00BC2C6A" w:rsidRDefault="00000000">
            <w:pPr>
              <w:spacing w:line="240" w:lineRule="auto"/>
              <w:jc w:val="center"/>
            </w:pPr>
            <w:r>
              <w:rPr>
                <w:b/>
                <w:bCs/>
                <w:sz w:val="18"/>
                <w:szCs w:val="18"/>
              </w:rPr>
              <w:t>변화</w:t>
            </w:r>
          </w:p>
        </w:tc>
      </w:tr>
      <w:tr w:rsidR="00BC2C6A" w14:paraId="7F6AF8B8"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6D810452" w14:textId="77777777" w:rsidR="00BC2C6A" w:rsidRDefault="00000000">
            <w:pPr>
              <w:spacing w:line="240" w:lineRule="auto"/>
              <w:jc w:val="center"/>
            </w:pPr>
            <w:r>
              <w:rPr>
                <w:sz w:val="18"/>
                <w:szCs w:val="18"/>
              </w:rPr>
              <w:t>Action Entropy (bits)</w:t>
            </w:r>
          </w:p>
        </w:tc>
        <w:tc>
          <w:tcPr>
            <w:tcW w:w="2399" w:type="dxa"/>
            <w:tcBorders>
              <w:top w:val="single" w:sz="2" w:space="0" w:color="CCCCCC"/>
              <w:left w:val="single" w:sz="2" w:space="0" w:color="CCCCCC"/>
              <w:bottom w:val="single" w:sz="2" w:space="0" w:color="CCCCCC"/>
              <w:right w:val="single" w:sz="2" w:space="0" w:color="CCCCCC"/>
            </w:tcBorders>
            <w:vAlign w:val="center"/>
          </w:tcPr>
          <w:p w14:paraId="098F9F6D" w14:textId="77777777" w:rsidR="00BC2C6A" w:rsidRDefault="00000000">
            <w:pPr>
              <w:spacing w:line="240" w:lineRule="auto"/>
              <w:jc w:val="center"/>
            </w:pPr>
            <w:r>
              <w:rPr>
                <w:sz w:val="18"/>
                <w:szCs w:val="18"/>
              </w:rPr>
              <w:t>1.208 ± 0.325</w:t>
            </w:r>
          </w:p>
        </w:tc>
        <w:tc>
          <w:tcPr>
            <w:tcW w:w="2401" w:type="dxa"/>
            <w:tcBorders>
              <w:top w:val="single" w:sz="2" w:space="0" w:color="CCCCCC"/>
              <w:left w:val="single" w:sz="2" w:space="0" w:color="CCCCCC"/>
              <w:bottom w:val="single" w:sz="2" w:space="0" w:color="CCCCCC"/>
              <w:right w:val="single" w:sz="2" w:space="0" w:color="CCCCCC"/>
            </w:tcBorders>
            <w:vAlign w:val="center"/>
          </w:tcPr>
          <w:p w14:paraId="65E3BFC8" w14:textId="77777777" w:rsidR="00BC2C6A" w:rsidRDefault="00000000">
            <w:pPr>
              <w:spacing w:line="240" w:lineRule="auto"/>
              <w:jc w:val="center"/>
            </w:pPr>
            <w:r>
              <w:rPr>
                <w:sz w:val="18"/>
                <w:szCs w:val="18"/>
              </w:rPr>
              <w:t>1.701 ± 0.204</w:t>
            </w:r>
          </w:p>
        </w:tc>
        <w:tc>
          <w:tcPr>
            <w:tcW w:w="1799" w:type="dxa"/>
            <w:tcBorders>
              <w:top w:val="single" w:sz="2" w:space="0" w:color="CCCCCC"/>
              <w:left w:val="single" w:sz="2" w:space="0" w:color="CCCCCC"/>
              <w:bottom w:val="single" w:sz="2" w:space="0" w:color="CCCCCC"/>
              <w:right w:val="single" w:sz="2" w:space="0" w:color="CCCCCC"/>
            </w:tcBorders>
            <w:vAlign w:val="center"/>
          </w:tcPr>
          <w:p w14:paraId="6D415BC8" w14:textId="77777777" w:rsidR="00BC2C6A" w:rsidRDefault="00000000">
            <w:pPr>
              <w:spacing w:line="240" w:lineRule="auto"/>
              <w:jc w:val="center"/>
            </w:pPr>
            <w:r>
              <w:rPr>
                <w:sz w:val="18"/>
                <w:szCs w:val="18"/>
              </w:rPr>
              <w:t>+40.8%</w:t>
            </w:r>
          </w:p>
        </w:tc>
      </w:tr>
      <w:tr w:rsidR="00BC2C6A" w14:paraId="09FC2827"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45D4AECB" w14:textId="77777777" w:rsidR="00BC2C6A" w:rsidRDefault="00000000">
            <w:pPr>
              <w:spacing w:line="240" w:lineRule="auto"/>
              <w:jc w:val="center"/>
            </w:pPr>
            <w:r>
              <w:rPr>
                <w:sz w:val="18"/>
                <w:szCs w:val="18"/>
              </w:rPr>
              <w:t>사용 행동 유형 수</w:t>
            </w:r>
          </w:p>
        </w:tc>
        <w:tc>
          <w:tcPr>
            <w:tcW w:w="2399" w:type="dxa"/>
            <w:tcBorders>
              <w:top w:val="single" w:sz="2" w:space="0" w:color="CCCCCC"/>
              <w:left w:val="single" w:sz="2" w:space="0" w:color="CCCCCC"/>
              <w:bottom w:val="single" w:sz="2" w:space="0" w:color="CCCCCC"/>
              <w:right w:val="single" w:sz="2" w:space="0" w:color="CCCCCC"/>
            </w:tcBorders>
            <w:vAlign w:val="center"/>
          </w:tcPr>
          <w:p w14:paraId="0B4276A5" w14:textId="77777777" w:rsidR="00BC2C6A" w:rsidRDefault="00000000">
            <w:pPr>
              <w:spacing w:line="240" w:lineRule="auto"/>
              <w:jc w:val="center"/>
            </w:pPr>
            <w:r>
              <w:rPr>
                <w:sz w:val="18"/>
                <w:szCs w:val="18"/>
              </w:rPr>
              <w:t>4종</w:t>
            </w:r>
          </w:p>
        </w:tc>
        <w:tc>
          <w:tcPr>
            <w:tcW w:w="2401" w:type="dxa"/>
            <w:tcBorders>
              <w:top w:val="single" w:sz="2" w:space="0" w:color="CCCCCC"/>
              <w:left w:val="single" w:sz="2" w:space="0" w:color="CCCCCC"/>
              <w:bottom w:val="single" w:sz="2" w:space="0" w:color="CCCCCC"/>
              <w:right w:val="single" w:sz="2" w:space="0" w:color="CCCCCC"/>
            </w:tcBorders>
            <w:vAlign w:val="center"/>
          </w:tcPr>
          <w:p w14:paraId="0FCE43B4" w14:textId="77777777" w:rsidR="00BC2C6A" w:rsidRDefault="00000000">
            <w:pPr>
              <w:spacing w:line="240" w:lineRule="auto"/>
              <w:jc w:val="center"/>
            </w:pPr>
            <w:r>
              <w:rPr>
                <w:sz w:val="18"/>
                <w:szCs w:val="18"/>
              </w:rPr>
              <w:t>5종</w:t>
            </w:r>
          </w:p>
        </w:tc>
        <w:tc>
          <w:tcPr>
            <w:tcW w:w="1799" w:type="dxa"/>
            <w:tcBorders>
              <w:top w:val="single" w:sz="2" w:space="0" w:color="CCCCCC"/>
              <w:left w:val="single" w:sz="2" w:space="0" w:color="CCCCCC"/>
              <w:bottom w:val="single" w:sz="2" w:space="0" w:color="CCCCCC"/>
              <w:right w:val="single" w:sz="2" w:space="0" w:color="CCCCCC"/>
            </w:tcBorders>
            <w:vAlign w:val="center"/>
          </w:tcPr>
          <w:p w14:paraId="770806DC" w14:textId="77777777" w:rsidR="00BC2C6A" w:rsidRDefault="00000000">
            <w:pPr>
              <w:spacing w:line="240" w:lineRule="auto"/>
              <w:jc w:val="center"/>
            </w:pPr>
            <w:r>
              <w:rPr>
                <w:sz w:val="18"/>
                <w:szCs w:val="18"/>
              </w:rPr>
              <w:t>+1종</w:t>
            </w:r>
          </w:p>
        </w:tc>
      </w:tr>
      <w:tr w:rsidR="00BC2C6A" w14:paraId="7453CF1A"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299D07CF" w14:textId="77777777" w:rsidR="00BC2C6A" w:rsidRDefault="00000000">
            <w:pPr>
              <w:spacing w:line="240" w:lineRule="auto"/>
              <w:jc w:val="center"/>
            </w:pPr>
            <w:r>
              <w:rPr>
                <w:sz w:val="18"/>
                <w:szCs w:val="18"/>
              </w:rPr>
              <w:t>move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0841470D" w14:textId="77777777" w:rsidR="00BC2C6A" w:rsidRDefault="00000000">
            <w:pPr>
              <w:spacing w:line="240" w:lineRule="auto"/>
              <w:jc w:val="center"/>
            </w:pPr>
            <w:r>
              <w:rPr>
                <w:sz w:val="18"/>
                <w:szCs w:val="18"/>
              </w:rPr>
              <w:t>60.5%</w:t>
            </w:r>
          </w:p>
        </w:tc>
        <w:tc>
          <w:tcPr>
            <w:tcW w:w="2401" w:type="dxa"/>
            <w:tcBorders>
              <w:top w:val="single" w:sz="2" w:space="0" w:color="CCCCCC"/>
              <w:left w:val="single" w:sz="2" w:space="0" w:color="CCCCCC"/>
              <w:bottom w:val="single" w:sz="2" w:space="0" w:color="CCCCCC"/>
              <w:right w:val="single" w:sz="2" w:space="0" w:color="CCCCCC"/>
            </w:tcBorders>
            <w:vAlign w:val="center"/>
          </w:tcPr>
          <w:p w14:paraId="4B4F6FB3" w14:textId="77777777" w:rsidR="00BC2C6A" w:rsidRDefault="00000000">
            <w:pPr>
              <w:spacing w:line="240" w:lineRule="auto"/>
              <w:jc w:val="center"/>
            </w:pPr>
            <w:r>
              <w:rPr>
                <w:sz w:val="18"/>
                <w:szCs w:val="18"/>
              </w:rPr>
              <w:t>49.1%</w:t>
            </w:r>
          </w:p>
        </w:tc>
        <w:tc>
          <w:tcPr>
            <w:tcW w:w="1799" w:type="dxa"/>
            <w:tcBorders>
              <w:top w:val="single" w:sz="2" w:space="0" w:color="CCCCCC"/>
              <w:left w:val="single" w:sz="2" w:space="0" w:color="CCCCCC"/>
              <w:bottom w:val="single" w:sz="2" w:space="0" w:color="CCCCCC"/>
              <w:right w:val="single" w:sz="2" w:space="0" w:color="CCCCCC"/>
            </w:tcBorders>
            <w:vAlign w:val="center"/>
          </w:tcPr>
          <w:p w14:paraId="417D05C9" w14:textId="77777777" w:rsidR="00BC2C6A" w:rsidRDefault="00000000">
            <w:pPr>
              <w:spacing w:line="240" w:lineRule="auto"/>
              <w:jc w:val="center"/>
            </w:pPr>
            <w:r>
              <w:rPr>
                <w:sz w:val="18"/>
                <w:szCs w:val="18"/>
              </w:rPr>
              <w:t>-11.4%p</w:t>
            </w:r>
          </w:p>
        </w:tc>
      </w:tr>
      <w:tr w:rsidR="00BC2C6A" w14:paraId="72A9B120"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4E3D058A" w14:textId="77777777" w:rsidR="00BC2C6A" w:rsidRDefault="00000000">
            <w:pPr>
              <w:spacing w:line="240" w:lineRule="auto"/>
              <w:jc w:val="center"/>
            </w:pPr>
            <w:r>
              <w:rPr>
                <w:sz w:val="18"/>
                <w:szCs w:val="18"/>
              </w:rPr>
              <w:t>hold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160A6AF5" w14:textId="77777777" w:rsidR="00BC2C6A" w:rsidRDefault="00000000">
            <w:pPr>
              <w:spacing w:line="240" w:lineRule="auto"/>
              <w:jc w:val="center"/>
            </w:pPr>
            <w:r>
              <w:rPr>
                <w:sz w:val="18"/>
                <w:szCs w:val="18"/>
              </w:rPr>
              <w:t>28.1%</w:t>
            </w:r>
          </w:p>
        </w:tc>
        <w:tc>
          <w:tcPr>
            <w:tcW w:w="2401" w:type="dxa"/>
            <w:tcBorders>
              <w:top w:val="single" w:sz="2" w:space="0" w:color="CCCCCC"/>
              <w:left w:val="single" w:sz="2" w:space="0" w:color="CCCCCC"/>
              <w:bottom w:val="single" w:sz="2" w:space="0" w:color="CCCCCC"/>
              <w:right w:val="single" w:sz="2" w:space="0" w:color="CCCCCC"/>
            </w:tcBorders>
            <w:vAlign w:val="center"/>
          </w:tcPr>
          <w:p w14:paraId="28B5FB18" w14:textId="77777777" w:rsidR="00BC2C6A" w:rsidRDefault="00000000">
            <w:pPr>
              <w:spacing w:line="240" w:lineRule="auto"/>
              <w:jc w:val="center"/>
            </w:pPr>
            <w:r>
              <w:rPr>
                <w:sz w:val="18"/>
                <w:szCs w:val="18"/>
              </w:rPr>
              <w:t>27.9%</w:t>
            </w:r>
          </w:p>
        </w:tc>
        <w:tc>
          <w:tcPr>
            <w:tcW w:w="1799" w:type="dxa"/>
            <w:tcBorders>
              <w:top w:val="single" w:sz="2" w:space="0" w:color="CCCCCC"/>
              <w:left w:val="single" w:sz="2" w:space="0" w:color="CCCCCC"/>
              <w:bottom w:val="single" w:sz="2" w:space="0" w:color="CCCCCC"/>
              <w:right w:val="single" w:sz="2" w:space="0" w:color="CCCCCC"/>
            </w:tcBorders>
            <w:vAlign w:val="center"/>
          </w:tcPr>
          <w:p w14:paraId="686E8322" w14:textId="77777777" w:rsidR="00BC2C6A" w:rsidRDefault="00000000">
            <w:pPr>
              <w:spacing w:line="240" w:lineRule="auto"/>
              <w:jc w:val="center"/>
            </w:pPr>
            <w:r>
              <w:rPr>
                <w:sz w:val="18"/>
                <w:szCs w:val="18"/>
              </w:rPr>
              <w:t>-0.2%p</w:t>
            </w:r>
          </w:p>
        </w:tc>
      </w:tr>
      <w:tr w:rsidR="00BC2C6A" w14:paraId="63DCDA77"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72FD098A" w14:textId="77777777" w:rsidR="00BC2C6A" w:rsidRDefault="00000000">
            <w:pPr>
              <w:spacing w:line="240" w:lineRule="auto"/>
              <w:jc w:val="center"/>
            </w:pPr>
            <w:r>
              <w:rPr>
                <w:sz w:val="18"/>
                <w:szCs w:val="18"/>
              </w:rPr>
              <w:t>attack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7063E924" w14:textId="77777777" w:rsidR="00BC2C6A" w:rsidRDefault="00000000">
            <w:pPr>
              <w:spacing w:line="240" w:lineRule="auto"/>
              <w:jc w:val="center"/>
            </w:pPr>
            <w:r>
              <w:rPr>
                <w:sz w:val="18"/>
                <w:szCs w:val="18"/>
              </w:rPr>
              <w:t>3.8%</w:t>
            </w:r>
          </w:p>
        </w:tc>
        <w:tc>
          <w:tcPr>
            <w:tcW w:w="2401" w:type="dxa"/>
            <w:tcBorders>
              <w:top w:val="single" w:sz="2" w:space="0" w:color="CCCCCC"/>
              <w:left w:val="single" w:sz="2" w:space="0" w:color="CCCCCC"/>
              <w:bottom w:val="single" w:sz="2" w:space="0" w:color="CCCCCC"/>
              <w:right w:val="single" w:sz="2" w:space="0" w:color="CCCCCC"/>
            </w:tcBorders>
            <w:vAlign w:val="center"/>
          </w:tcPr>
          <w:p w14:paraId="43F40D94" w14:textId="77777777" w:rsidR="00BC2C6A" w:rsidRDefault="00000000">
            <w:pPr>
              <w:spacing w:line="240" w:lineRule="auto"/>
              <w:jc w:val="center"/>
            </w:pPr>
            <w:r>
              <w:rPr>
                <w:sz w:val="18"/>
                <w:szCs w:val="18"/>
              </w:rPr>
              <w:t>9.6%</w:t>
            </w:r>
          </w:p>
        </w:tc>
        <w:tc>
          <w:tcPr>
            <w:tcW w:w="1799" w:type="dxa"/>
            <w:tcBorders>
              <w:top w:val="single" w:sz="2" w:space="0" w:color="CCCCCC"/>
              <w:left w:val="single" w:sz="2" w:space="0" w:color="CCCCCC"/>
              <w:bottom w:val="single" w:sz="2" w:space="0" w:color="CCCCCC"/>
              <w:right w:val="single" w:sz="2" w:space="0" w:color="CCCCCC"/>
            </w:tcBorders>
            <w:vAlign w:val="center"/>
          </w:tcPr>
          <w:p w14:paraId="04B9B837" w14:textId="77777777" w:rsidR="00BC2C6A" w:rsidRDefault="00000000">
            <w:pPr>
              <w:spacing w:line="240" w:lineRule="auto"/>
              <w:jc w:val="center"/>
            </w:pPr>
            <w:r>
              <w:rPr>
                <w:sz w:val="18"/>
                <w:szCs w:val="18"/>
              </w:rPr>
              <w:t>+5.8%p</w:t>
            </w:r>
          </w:p>
        </w:tc>
      </w:tr>
      <w:tr w:rsidR="00BC2C6A" w14:paraId="49E7B615"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2AB5E1D2" w14:textId="77777777" w:rsidR="00BC2C6A" w:rsidRDefault="00000000">
            <w:pPr>
              <w:spacing w:line="240" w:lineRule="auto"/>
              <w:jc w:val="center"/>
            </w:pPr>
            <w:proofErr w:type="spellStart"/>
            <w:r>
              <w:rPr>
                <w:sz w:val="18"/>
                <w:szCs w:val="18"/>
              </w:rPr>
              <w:t>support_by_fire</w:t>
            </w:r>
            <w:proofErr w:type="spellEnd"/>
            <w:r>
              <w:rPr>
                <w:sz w:val="18"/>
                <w:szCs w:val="18"/>
              </w:rPr>
              <w:t xml:space="preserve">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1EA4FFEC" w14:textId="77777777" w:rsidR="00BC2C6A" w:rsidRDefault="00000000">
            <w:pPr>
              <w:spacing w:line="240" w:lineRule="auto"/>
              <w:jc w:val="center"/>
            </w:pPr>
            <w:r>
              <w:rPr>
                <w:sz w:val="18"/>
                <w:szCs w:val="18"/>
              </w:rPr>
              <w:t>0%</w:t>
            </w:r>
          </w:p>
        </w:tc>
        <w:tc>
          <w:tcPr>
            <w:tcW w:w="2401" w:type="dxa"/>
            <w:tcBorders>
              <w:top w:val="single" w:sz="2" w:space="0" w:color="CCCCCC"/>
              <w:left w:val="single" w:sz="2" w:space="0" w:color="CCCCCC"/>
              <w:bottom w:val="single" w:sz="2" w:space="0" w:color="CCCCCC"/>
              <w:right w:val="single" w:sz="2" w:space="0" w:color="CCCCCC"/>
            </w:tcBorders>
            <w:vAlign w:val="center"/>
          </w:tcPr>
          <w:p w14:paraId="3AFAB0EA" w14:textId="77777777" w:rsidR="00BC2C6A" w:rsidRDefault="00000000">
            <w:pPr>
              <w:spacing w:line="240" w:lineRule="auto"/>
              <w:jc w:val="center"/>
            </w:pPr>
            <w:r>
              <w:rPr>
                <w:sz w:val="18"/>
                <w:szCs w:val="18"/>
              </w:rPr>
              <w:t>11.7%</w:t>
            </w:r>
          </w:p>
        </w:tc>
        <w:tc>
          <w:tcPr>
            <w:tcW w:w="1799" w:type="dxa"/>
            <w:tcBorders>
              <w:top w:val="single" w:sz="2" w:space="0" w:color="CCCCCC"/>
              <w:left w:val="single" w:sz="2" w:space="0" w:color="CCCCCC"/>
              <w:bottom w:val="single" w:sz="2" w:space="0" w:color="CCCCCC"/>
              <w:right w:val="single" w:sz="2" w:space="0" w:color="CCCCCC"/>
            </w:tcBorders>
            <w:vAlign w:val="center"/>
          </w:tcPr>
          <w:p w14:paraId="3E61D2FB" w14:textId="77777777" w:rsidR="00BC2C6A" w:rsidRDefault="00000000">
            <w:pPr>
              <w:spacing w:line="240" w:lineRule="auto"/>
              <w:jc w:val="center"/>
            </w:pPr>
            <w:r>
              <w:rPr>
                <w:sz w:val="18"/>
                <w:szCs w:val="18"/>
              </w:rPr>
              <w:t>+11.7%p</w:t>
            </w:r>
          </w:p>
        </w:tc>
      </w:tr>
      <w:tr w:rsidR="00BC2C6A" w14:paraId="686BE738"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594127BB" w14:textId="77777777" w:rsidR="00BC2C6A" w:rsidRDefault="00000000">
            <w:pPr>
              <w:spacing w:line="240" w:lineRule="auto"/>
              <w:jc w:val="center"/>
            </w:pPr>
            <w:r>
              <w:rPr>
                <w:sz w:val="18"/>
                <w:szCs w:val="18"/>
              </w:rPr>
              <w:t>recon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339E248D" w14:textId="77777777" w:rsidR="00BC2C6A" w:rsidRDefault="00000000">
            <w:pPr>
              <w:spacing w:line="240" w:lineRule="auto"/>
              <w:jc w:val="center"/>
            </w:pPr>
            <w:r>
              <w:rPr>
                <w:sz w:val="18"/>
                <w:szCs w:val="18"/>
              </w:rPr>
              <w:t>0%</w:t>
            </w:r>
          </w:p>
        </w:tc>
        <w:tc>
          <w:tcPr>
            <w:tcW w:w="2401" w:type="dxa"/>
            <w:tcBorders>
              <w:top w:val="single" w:sz="2" w:space="0" w:color="CCCCCC"/>
              <w:left w:val="single" w:sz="2" w:space="0" w:color="CCCCCC"/>
              <w:bottom w:val="single" w:sz="2" w:space="0" w:color="CCCCCC"/>
              <w:right w:val="single" w:sz="2" w:space="0" w:color="CCCCCC"/>
            </w:tcBorders>
            <w:vAlign w:val="center"/>
          </w:tcPr>
          <w:p w14:paraId="54ECF31D" w14:textId="77777777" w:rsidR="00BC2C6A" w:rsidRDefault="00000000">
            <w:pPr>
              <w:spacing w:line="240" w:lineRule="auto"/>
              <w:jc w:val="center"/>
            </w:pPr>
            <w:r>
              <w:rPr>
                <w:sz w:val="18"/>
                <w:szCs w:val="18"/>
              </w:rPr>
              <w:t>1.7%</w:t>
            </w:r>
          </w:p>
        </w:tc>
        <w:tc>
          <w:tcPr>
            <w:tcW w:w="1799" w:type="dxa"/>
            <w:tcBorders>
              <w:top w:val="single" w:sz="2" w:space="0" w:color="CCCCCC"/>
              <w:left w:val="single" w:sz="2" w:space="0" w:color="CCCCCC"/>
              <w:bottom w:val="single" w:sz="2" w:space="0" w:color="CCCCCC"/>
              <w:right w:val="single" w:sz="2" w:space="0" w:color="CCCCCC"/>
            </w:tcBorders>
            <w:vAlign w:val="center"/>
          </w:tcPr>
          <w:p w14:paraId="21377ABA" w14:textId="77777777" w:rsidR="00BC2C6A" w:rsidRDefault="00000000">
            <w:pPr>
              <w:spacing w:line="240" w:lineRule="auto"/>
              <w:jc w:val="center"/>
            </w:pPr>
            <w:r>
              <w:rPr>
                <w:sz w:val="18"/>
                <w:szCs w:val="18"/>
              </w:rPr>
              <w:t>+1.7%p</w:t>
            </w:r>
          </w:p>
        </w:tc>
      </w:tr>
      <w:tr w:rsidR="00BC2C6A" w14:paraId="33316567" w14:textId="77777777">
        <w:tc>
          <w:tcPr>
            <w:tcW w:w="2400" w:type="dxa"/>
            <w:tcBorders>
              <w:top w:val="single" w:sz="2" w:space="0" w:color="CCCCCC"/>
              <w:left w:val="single" w:sz="2" w:space="0" w:color="CCCCCC"/>
              <w:bottom w:val="single" w:sz="2" w:space="0" w:color="CCCCCC"/>
              <w:right w:val="single" w:sz="2" w:space="0" w:color="CCCCCC"/>
            </w:tcBorders>
            <w:vAlign w:val="center"/>
          </w:tcPr>
          <w:p w14:paraId="0E922B49" w14:textId="77777777" w:rsidR="00BC2C6A" w:rsidRDefault="00000000">
            <w:pPr>
              <w:spacing w:line="240" w:lineRule="auto"/>
              <w:jc w:val="center"/>
            </w:pPr>
            <w:r>
              <w:rPr>
                <w:sz w:val="18"/>
                <w:szCs w:val="18"/>
              </w:rPr>
              <w:t>withdraw 비율</w:t>
            </w:r>
          </w:p>
        </w:tc>
        <w:tc>
          <w:tcPr>
            <w:tcW w:w="2399" w:type="dxa"/>
            <w:tcBorders>
              <w:top w:val="single" w:sz="2" w:space="0" w:color="CCCCCC"/>
              <w:left w:val="single" w:sz="2" w:space="0" w:color="CCCCCC"/>
              <w:bottom w:val="single" w:sz="2" w:space="0" w:color="CCCCCC"/>
              <w:right w:val="single" w:sz="2" w:space="0" w:color="CCCCCC"/>
            </w:tcBorders>
            <w:vAlign w:val="center"/>
          </w:tcPr>
          <w:p w14:paraId="18933E21" w14:textId="77777777" w:rsidR="00BC2C6A" w:rsidRDefault="00000000">
            <w:pPr>
              <w:spacing w:line="240" w:lineRule="auto"/>
              <w:jc w:val="center"/>
            </w:pPr>
            <w:r>
              <w:rPr>
                <w:sz w:val="18"/>
                <w:szCs w:val="18"/>
              </w:rPr>
              <w:t>7.6%</w:t>
            </w:r>
          </w:p>
        </w:tc>
        <w:tc>
          <w:tcPr>
            <w:tcW w:w="2401" w:type="dxa"/>
            <w:tcBorders>
              <w:top w:val="single" w:sz="2" w:space="0" w:color="CCCCCC"/>
              <w:left w:val="single" w:sz="2" w:space="0" w:color="CCCCCC"/>
              <w:bottom w:val="single" w:sz="2" w:space="0" w:color="CCCCCC"/>
              <w:right w:val="single" w:sz="2" w:space="0" w:color="CCCCCC"/>
            </w:tcBorders>
            <w:vAlign w:val="center"/>
          </w:tcPr>
          <w:p w14:paraId="63C32AB6" w14:textId="77777777" w:rsidR="00BC2C6A" w:rsidRDefault="00000000">
            <w:pPr>
              <w:spacing w:line="240" w:lineRule="auto"/>
              <w:jc w:val="center"/>
            </w:pPr>
            <w:r>
              <w:rPr>
                <w:sz w:val="18"/>
                <w:szCs w:val="18"/>
              </w:rPr>
              <w:t>0%</w:t>
            </w:r>
          </w:p>
        </w:tc>
        <w:tc>
          <w:tcPr>
            <w:tcW w:w="1799" w:type="dxa"/>
            <w:tcBorders>
              <w:top w:val="single" w:sz="2" w:space="0" w:color="CCCCCC"/>
              <w:left w:val="single" w:sz="2" w:space="0" w:color="CCCCCC"/>
              <w:bottom w:val="single" w:sz="2" w:space="0" w:color="CCCCCC"/>
              <w:right w:val="single" w:sz="2" w:space="0" w:color="CCCCCC"/>
            </w:tcBorders>
            <w:vAlign w:val="center"/>
          </w:tcPr>
          <w:p w14:paraId="514A8732" w14:textId="77777777" w:rsidR="00BC2C6A" w:rsidRDefault="00000000">
            <w:pPr>
              <w:spacing w:line="240" w:lineRule="auto"/>
              <w:jc w:val="center"/>
            </w:pPr>
            <w:r>
              <w:rPr>
                <w:sz w:val="18"/>
                <w:szCs w:val="18"/>
              </w:rPr>
              <w:t>-7.6%p</w:t>
            </w:r>
          </w:p>
        </w:tc>
      </w:tr>
    </w:tbl>
    <w:p w14:paraId="090BEAE6" w14:textId="77777777" w:rsidR="00BC2C6A" w:rsidRDefault="00BC2C6A">
      <w:pPr>
        <w:spacing w:after="60"/>
        <w:jc w:val="both"/>
      </w:pPr>
    </w:p>
    <w:p w14:paraId="293F4229" w14:textId="77777777" w:rsidR="00BC2C6A" w:rsidRDefault="00000000">
      <w:pPr>
        <w:pStyle w:val="2"/>
      </w:pPr>
      <w:r>
        <w:t>5.3 전투 결과 분석</w:t>
      </w:r>
    </w:p>
    <w:p w14:paraId="7AD9F91B" w14:textId="77777777" w:rsidR="00BC2C6A" w:rsidRDefault="00000000">
      <w:pPr>
        <w:spacing w:after="120"/>
        <w:jc w:val="both"/>
      </w:pPr>
      <w:r>
        <w:t>Blue 에이전트 기준 전체 승률은 LLM 에이전트(22.0%)가 규칙 기반 에이전트(26.4%)보다 소폭 낮았으나, Fisher's exact test 결과 통계적으로 유의미한 차이는 아니었다(OR = 0.786, p = 0.417). 그러나 무승부 비율에서 두드러진 차이가 관찰되었다: 규칙 기반 에이전트의 무승부 비율은 34.4%인 반면, LLM 에이전트는 17.0%에 불과하였다. 이는 LLM 에이전트가 보다 적극적으로 교전에 참여하여 명확한 승패 결과를 도출하는 경향이 있음을 시사한다.</w:t>
      </w:r>
    </w:p>
    <w:p w14:paraId="17367553" w14:textId="77777777" w:rsidR="00BC2C6A" w:rsidRDefault="00000000">
      <w:pPr>
        <w:spacing w:after="120"/>
        <w:jc w:val="both"/>
      </w:pPr>
      <w:r>
        <w:t>시나리오별로는 S5(포위 돌파)에서 LLM 에이전트의 Blue 승률이 45%로 가장 높았으며, S3(시가지 전투)에서 15%로 가장 낮았다. S3에서의 낮은 승률은 LLM Blue의 평균 피해율(33.9%)이 모든 시나리오 중 가장 높은 것과 관련이 있으며, 시가지의 근접 전투 환경에서 LLM의 기동 중심 전술이 효과적이지 않았던 것으로 분석된다.</w:t>
      </w:r>
    </w:p>
    <w:p w14:paraId="1F3FB604" w14:textId="77777777" w:rsidR="00BC2C6A" w:rsidRDefault="00000000">
      <w:pPr>
        <w:spacing w:before="200" w:after="80"/>
        <w:jc w:val="center"/>
      </w:pPr>
      <w:r>
        <w:rPr>
          <w:sz w:val="18"/>
          <w:szCs w:val="18"/>
        </w:rPr>
        <w:t>&lt;표 5&gt; 시나리오별 전투 결과 비교</w:t>
      </w:r>
    </w:p>
    <w:tbl>
      <w:tblPr>
        <w:tblW w:w="7800" w:type="dxa"/>
        <w:tblLayout w:type="fixed"/>
        <w:tblCellMar>
          <w:top w:w="40" w:type="dxa"/>
          <w:left w:w="80" w:type="dxa"/>
          <w:bottom w:w="40" w:type="dxa"/>
          <w:right w:w="80" w:type="dxa"/>
        </w:tblCellMar>
        <w:tblLook w:val="0000" w:firstRow="0" w:lastRow="0" w:firstColumn="0" w:lastColumn="0" w:noHBand="0" w:noVBand="0"/>
      </w:tblPr>
      <w:tblGrid>
        <w:gridCol w:w="1401"/>
        <w:gridCol w:w="1000"/>
        <w:gridCol w:w="599"/>
        <w:gridCol w:w="1600"/>
        <w:gridCol w:w="1601"/>
        <w:gridCol w:w="1599"/>
      </w:tblGrid>
      <w:tr w:rsidR="00BC2C6A" w14:paraId="2DAB13D9" w14:textId="77777777">
        <w:tc>
          <w:tcPr>
            <w:tcW w:w="14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A366827" w14:textId="77777777" w:rsidR="00BC2C6A" w:rsidRDefault="00000000">
            <w:pPr>
              <w:spacing w:line="240" w:lineRule="auto"/>
              <w:jc w:val="center"/>
            </w:pPr>
            <w:r>
              <w:rPr>
                <w:b/>
                <w:bCs/>
                <w:sz w:val="18"/>
                <w:szCs w:val="18"/>
              </w:rPr>
              <w:t>시나리오</w:t>
            </w:r>
          </w:p>
        </w:tc>
        <w:tc>
          <w:tcPr>
            <w:tcW w:w="10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4446A2EB" w14:textId="77777777" w:rsidR="00BC2C6A" w:rsidRDefault="00000000">
            <w:pPr>
              <w:spacing w:line="240" w:lineRule="auto"/>
              <w:jc w:val="center"/>
            </w:pPr>
            <w:r>
              <w:rPr>
                <w:b/>
                <w:bCs/>
                <w:sz w:val="18"/>
                <w:szCs w:val="18"/>
              </w:rPr>
              <w:t>에이전트</w:t>
            </w:r>
          </w:p>
        </w:tc>
        <w:tc>
          <w:tcPr>
            <w:tcW w:w="5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4E4E9C9" w14:textId="77777777" w:rsidR="00BC2C6A" w:rsidRDefault="00000000">
            <w:pPr>
              <w:spacing w:line="240" w:lineRule="auto"/>
              <w:jc w:val="center"/>
            </w:pPr>
            <w:r>
              <w:rPr>
                <w:b/>
                <w:bCs/>
                <w:sz w:val="18"/>
                <w:szCs w:val="18"/>
              </w:rPr>
              <w:t>N</w:t>
            </w:r>
          </w:p>
        </w:tc>
        <w:tc>
          <w:tcPr>
            <w:tcW w:w="1600"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3CE9AABF" w14:textId="77777777" w:rsidR="00BC2C6A" w:rsidRDefault="00000000">
            <w:pPr>
              <w:spacing w:line="240" w:lineRule="auto"/>
              <w:jc w:val="center"/>
            </w:pPr>
            <w:r>
              <w:rPr>
                <w:b/>
                <w:bCs/>
                <w:sz w:val="18"/>
                <w:szCs w:val="18"/>
              </w:rPr>
              <w:t>Blue 승률</w:t>
            </w:r>
          </w:p>
        </w:tc>
        <w:tc>
          <w:tcPr>
            <w:tcW w:w="1601"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6B483C59" w14:textId="77777777" w:rsidR="00BC2C6A" w:rsidRDefault="00000000">
            <w:pPr>
              <w:spacing w:line="240" w:lineRule="auto"/>
              <w:jc w:val="center"/>
            </w:pPr>
            <w:r>
              <w:rPr>
                <w:b/>
                <w:bCs/>
                <w:sz w:val="18"/>
                <w:szCs w:val="18"/>
              </w:rPr>
              <w:t>Red 승률</w:t>
            </w:r>
          </w:p>
        </w:tc>
        <w:tc>
          <w:tcPr>
            <w:tcW w:w="1599" w:type="dxa"/>
            <w:tcBorders>
              <w:top w:val="single" w:sz="2" w:space="0" w:color="4472C4"/>
              <w:left w:val="single" w:sz="2" w:space="0" w:color="4472C4"/>
              <w:bottom w:val="single" w:sz="2" w:space="0" w:color="4472C4"/>
              <w:right w:val="single" w:sz="2" w:space="0" w:color="4472C4"/>
            </w:tcBorders>
            <w:shd w:val="clear" w:color="auto" w:fill="D6E4F0"/>
            <w:vAlign w:val="center"/>
          </w:tcPr>
          <w:p w14:paraId="4D400FCD" w14:textId="77777777" w:rsidR="00BC2C6A" w:rsidRDefault="00000000">
            <w:pPr>
              <w:spacing w:line="240" w:lineRule="auto"/>
              <w:jc w:val="center"/>
            </w:pPr>
            <w:r>
              <w:rPr>
                <w:b/>
                <w:bCs/>
                <w:sz w:val="18"/>
                <w:szCs w:val="18"/>
              </w:rPr>
              <w:t>무승부</w:t>
            </w:r>
          </w:p>
        </w:tc>
      </w:tr>
      <w:tr w:rsidR="00BC2C6A" w14:paraId="27C2C1F1"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172546A6" w14:textId="77777777" w:rsidR="00BC2C6A" w:rsidRDefault="00000000">
            <w:pPr>
              <w:spacing w:line="240" w:lineRule="auto"/>
              <w:jc w:val="center"/>
            </w:pPr>
            <w:r>
              <w:rPr>
                <w:sz w:val="18"/>
                <w:szCs w:val="18"/>
              </w:rPr>
              <w:t>S1 평지</w:t>
            </w:r>
          </w:p>
        </w:tc>
        <w:tc>
          <w:tcPr>
            <w:tcW w:w="1000" w:type="dxa"/>
            <w:tcBorders>
              <w:top w:val="single" w:sz="2" w:space="0" w:color="CCCCCC"/>
              <w:left w:val="single" w:sz="2" w:space="0" w:color="CCCCCC"/>
              <w:bottom w:val="single" w:sz="2" w:space="0" w:color="CCCCCC"/>
              <w:right w:val="single" w:sz="2" w:space="0" w:color="CCCCCC"/>
            </w:tcBorders>
            <w:vAlign w:val="center"/>
          </w:tcPr>
          <w:p w14:paraId="0C14077A" w14:textId="77777777" w:rsidR="00BC2C6A" w:rsidRDefault="00000000">
            <w:pPr>
              <w:spacing w:line="240" w:lineRule="auto"/>
              <w:jc w:val="center"/>
            </w:pPr>
            <w:r>
              <w:rPr>
                <w:sz w:val="18"/>
                <w:szCs w:val="18"/>
              </w:rPr>
              <w:t>Rule</w:t>
            </w:r>
          </w:p>
        </w:tc>
        <w:tc>
          <w:tcPr>
            <w:tcW w:w="599" w:type="dxa"/>
            <w:tcBorders>
              <w:top w:val="single" w:sz="2" w:space="0" w:color="CCCCCC"/>
              <w:left w:val="single" w:sz="2" w:space="0" w:color="CCCCCC"/>
              <w:bottom w:val="single" w:sz="2" w:space="0" w:color="CCCCCC"/>
              <w:right w:val="single" w:sz="2" w:space="0" w:color="CCCCCC"/>
            </w:tcBorders>
            <w:vAlign w:val="center"/>
          </w:tcPr>
          <w:p w14:paraId="776F9D7F" w14:textId="77777777" w:rsidR="00BC2C6A" w:rsidRDefault="00000000">
            <w:pPr>
              <w:spacing w:line="240" w:lineRule="auto"/>
              <w:jc w:val="center"/>
            </w:pPr>
            <w:r>
              <w:rPr>
                <w:sz w:val="18"/>
                <w:szCs w:val="18"/>
              </w:rPr>
              <w:t>50</w:t>
            </w:r>
          </w:p>
        </w:tc>
        <w:tc>
          <w:tcPr>
            <w:tcW w:w="1600" w:type="dxa"/>
            <w:tcBorders>
              <w:top w:val="single" w:sz="2" w:space="0" w:color="CCCCCC"/>
              <w:left w:val="single" w:sz="2" w:space="0" w:color="CCCCCC"/>
              <w:bottom w:val="single" w:sz="2" w:space="0" w:color="CCCCCC"/>
              <w:right w:val="single" w:sz="2" w:space="0" w:color="CCCCCC"/>
            </w:tcBorders>
            <w:vAlign w:val="center"/>
          </w:tcPr>
          <w:p w14:paraId="0FFA0A99" w14:textId="77777777" w:rsidR="00BC2C6A" w:rsidRDefault="00000000">
            <w:pPr>
              <w:spacing w:line="240" w:lineRule="auto"/>
              <w:jc w:val="center"/>
            </w:pPr>
            <w:r>
              <w:rPr>
                <w:sz w:val="18"/>
                <w:szCs w:val="18"/>
              </w:rPr>
              <w:t>18%</w:t>
            </w:r>
          </w:p>
        </w:tc>
        <w:tc>
          <w:tcPr>
            <w:tcW w:w="1601" w:type="dxa"/>
            <w:tcBorders>
              <w:top w:val="single" w:sz="2" w:space="0" w:color="CCCCCC"/>
              <w:left w:val="single" w:sz="2" w:space="0" w:color="CCCCCC"/>
              <w:bottom w:val="single" w:sz="2" w:space="0" w:color="CCCCCC"/>
              <w:right w:val="single" w:sz="2" w:space="0" w:color="CCCCCC"/>
            </w:tcBorders>
            <w:vAlign w:val="center"/>
          </w:tcPr>
          <w:p w14:paraId="067553FF" w14:textId="77777777" w:rsidR="00BC2C6A" w:rsidRDefault="00000000">
            <w:pPr>
              <w:spacing w:line="240" w:lineRule="auto"/>
              <w:jc w:val="center"/>
            </w:pPr>
            <w:r>
              <w:rPr>
                <w:sz w:val="18"/>
                <w:szCs w:val="18"/>
              </w:rPr>
              <w:t>82%</w:t>
            </w:r>
          </w:p>
        </w:tc>
        <w:tc>
          <w:tcPr>
            <w:tcW w:w="1599" w:type="dxa"/>
            <w:tcBorders>
              <w:top w:val="single" w:sz="2" w:space="0" w:color="CCCCCC"/>
              <w:left w:val="single" w:sz="2" w:space="0" w:color="CCCCCC"/>
              <w:bottom w:val="single" w:sz="2" w:space="0" w:color="CCCCCC"/>
              <w:right w:val="single" w:sz="2" w:space="0" w:color="CCCCCC"/>
            </w:tcBorders>
            <w:vAlign w:val="center"/>
          </w:tcPr>
          <w:p w14:paraId="5E240AE4" w14:textId="77777777" w:rsidR="00BC2C6A" w:rsidRDefault="00000000">
            <w:pPr>
              <w:spacing w:line="240" w:lineRule="auto"/>
              <w:jc w:val="center"/>
            </w:pPr>
            <w:r>
              <w:rPr>
                <w:sz w:val="18"/>
                <w:szCs w:val="18"/>
              </w:rPr>
              <w:t>0%</w:t>
            </w:r>
          </w:p>
        </w:tc>
      </w:tr>
      <w:tr w:rsidR="00BC2C6A" w14:paraId="27C155D0"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759710B7"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3F693856" w14:textId="77777777" w:rsidR="00BC2C6A" w:rsidRDefault="00000000">
            <w:pPr>
              <w:spacing w:line="240" w:lineRule="auto"/>
              <w:jc w:val="center"/>
            </w:pPr>
            <w:r>
              <w:rPr>
                <w:sz w:val="18"/>
                <w:szCs w:val="18"/>
              </w:rPr>
              <w:t>LLM</w:t>
            </w:r>
          </w:p>
        </w:tc>
        <w:tc>
          <w:tcPr>
            <w:tcW w:w="599" w:type="dxa"/>
            <w:tcBorders>
              <w:top w:val="single" w:sz="2" w:space="0" w:color="CCCCCC"/>
              <w:left w:val="single" w:sz="2" w:space="0" w:color="CCCCCC"/>
              <w:bottom w:val="single" w:sz="2" w:space="0" w:color="CCCCCC"/>
              <w:right w:val="single" w:sz="2" w:space="0" w:color="CCCCCC"/>
            </w:tcBorders>
            <w:vAlign w:val="center"/>
          </w:tcPr>
          <w:p w14:paraId="42A31ED2" w14:textId="77777777" w:rsidR="00BC2C6A" w:rsidRDefault="00000000">
            <w:pPr>
              <w:spacing w:line="240" w:lineRule="auto"/>
              <w:jc w:val="center"/>
            </w:pPr>
            <w:r>
              <w:rPr>
                <w:sz w:val="18"/>
                <w:szCs w:val="18"/>
              </w:rPr>
              <w:t>20</w:t>
            </w:r>
          </w:p>
        </w:tc>
        <w:tc>
          <w:tcPr>
            <w:tcW w:w="1600" w:type="dxa"/>
            <w:tcBorders>
              <w:top w:val="single" w:sz="2" w:space="0" w:color="CCCCCC"/>
              <w:left w:val="single" w:sz="2" w:space="0" w:color="CCCCCC"/>
              <w:bottom w:val="single" w:sz="2" w:space="0" w:color="CCCCCC"/>
              <w:right w:val="single" w:sz="2" w:space="0" w:color="CCCCCC"/>
            </w:tcBorders>
            <w:vAlign w:val="center"/>
          </w:tcPr>
          <w:p w14:paraId="06E2477E" w14:textId="77777777" w:rsidR="00BC2C6A" w:rsidRDefault="00000000">
            <w:pPr>
              <w:spacing w:line="240" w:lineRule="auto"/>
              <w:jc w:val="center"/>
            </w:pPr>
            <w:r>
              <w:rPr>
                <w:sz w:val="18"/>
                <w:szCs w:val="18"/>
              </w:rPr>
              <w:t>25%</w:t>
            </w:r>
          </w:p>
        </w:tc>
        <w:tc>
          <w:tcPr>
            <w:tcW w:w="1601" w:type="dxa"/>
            <w:tcBorders>
              <w:top w:val="single" w:sz="2" w:space="0" w:color="CCCCCC"/>
              <w:left w:val="single" w:sz="2" w:space="0" w:color="CCCCCC"/>
              <w:bottom w:val="single" w:sz="2" w:space="0" w:color="CCCCCC"/>
              <w:right w:val="single" w:sz="2" w:space="0" w:color="CCCCCC"/>
            </w:tcBorders>
            <w:vAlign w:val="center"/>
          </w:tcPr>
          <w:p w14:paraId="31DD6126" w14:textId="77777777" w:rsidR="00BC2C6A" w:rsidRDefault="00000000">
            <w:pPr>
              <w:spacing w:line="240" w:lineRule="auto"/>
              <w:jc w:val="center"/>
            </w:pPr>
            <w:r>
              <w:rPr>
                <w:sz w:val="18"/>
                <w:szCs w:val="18"/>
              </w:rPr>
              <w:t>75%</w:t>
            </w:r>
          </w:p>
        </w:tc>
        <w:tc>
          <w:tcPr>
            <w:tcW w:w="1599" w:type="dxa"/>
            <w:tcBorders>
              <w:top w:val="single" w:sz="2" w:space="0" w:color="CCCCCC"/>
              <w:left w:val="single" w:sz="2" w:space="0" w:color="CCCCCC"/>
              <w:bottom w:val="single" w:sz="2" w:space="0" w:color="CCCCCC"/>
              <w:right w:val="single" w:sz="2" w:space="0" w:color="CCCCCC"/>
            </w:tcBorders>
            <w:vAlign w:val="center"/>
          </w:tcPr>
          <w:p w14:paraId="14E4C75F" w14:textId="77777777" w:rsidR="00BC2C6A" w:rsidRDefault="00000000">
            <w:pPr>
              <w:spacing w:line="240" w:lineRule="auto"/>
              <w:jc w:val="center"/>
            </w:pPr>
            <w:r>
              <w:rPr>
                <w:sz w:val="18"/>
                <w:szCs w:val="18"/>
              </w:rPr>
              <w:t>0%</w:t>
            </w:r>
          </w:p>
        </w:tc>
      </w:tr>
      <w:tr w:rsidR="00BC2C6A" w14:paraId="3969E9A2"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3F05DF49" w14:textId="77777777" w:rsidR="00BC2C6A" w:rsidRDefault="00000000">
            <w:pPr>
              <w:spacing w:line="240" w:lineRule="auto"/>
              <w:jc w:val="center"/>
            </w:pPr>
            <w:r>
              <w:rPr>
                <w:sz w:val="18"/>
                <w:szCs w:val="18"/>
              </w:rPr>
              <w:t>S2 산악</w:t>
            </w:r>
          </w:p>
        </w:tc>
        <w:tc>
          <w:tcPr>
            <w:tcW w:w="1000" w:type="dxa"/>
            <w:tcBorders>
              <w:top w:val="single" w:sz="2" w:space="0" w:color="CCCCCC"/>
              <w:left w:val="single" w:sz="2" w:space="0" w:color="CCCCCC"/>
              <w:bottom w:val="single" w:sz="2" w:space="0" w:color="CCCCCC"/>
              <w:right w:val="single" w:sz="2" w:space="0" w:color="CCCCCC"/>
            </w:tcBorders>
            <w:vAlign w:val="center"/>
          </w:tcPr>
          <w:p w14:paraId="5F53BB60" w14:textId="77777777" w:rsidR="00BC2C6A" w:rsidRDefault="00000000">
            <w:pPr>
              <w:spacing w:line="240" w:lineRule="auto"/>
              <w:jc w:val="center"/>
            </w:pPr>
            <w:r>
              <w:rPr>
                <w:sz w:val="18"/>
                <w:szCs w:val="18"/>
              </w:rPr>
              <w:t>Rule</w:t>
            </w:r>
          </w:p>
        </w:tc>
        <w:tc>
          <w:tcPr>
            <w:tcW w:w="599" w:type="dxa"/>
            <w:tcBorders>
              <w:top w:val="single" w:sz="2" w:space="0" w:color="CCCCCC"/>
              <w:left w:val="single" w:sz="2" w:space="0" w:color="CCCCCC"/>
              <w:bottom w:val="single" w:sz="2" w:space="0" w:color="CCCCCC"/>
              <w:right w:val="single" w:sz="2" w:space="0" w:color="CCCCCC"/>
            </w:tcBorders>
            <w:vAlign w:val="center"/>
          </w:tcPr>
          <w:p w14:paraId="2A483322" w14:textId="77777777" w:rsidR="00BC2C6A" w:rsidRDefault="00000000">
            <w:pPr>
              <w:spacing w:line="240" w:lineRule="auto"/>
              <w:jc w:val="center"/>
            </w:pPr>
            <w:r>
              <w:rPr>
                <w:sz w:val="18"/>
                <w:szCs w:val="18"/>
              </w:rPr>
              <w:t>50</w:t>
            </w:r>
          </w:p>
        </w:tc>
        <w:tc>
          <w:tcPr>
            <w:tcW w:w="1600" w:type="dxa"/>
            <w:tcBorders>
              <w:top w:val="single" w:sz="2" w:space="0" w:color="CCCCCC"/>
              <w:left w:val="single" w:sz="2" w:space="0" w:color="CCCCCC"/>
              <w:bottom w:val="single" w:sz="2" w:space="0" w:color="CCCCCC"/>
              <w:right w:val="single" w:sz="2" w:space="0" w:color="CCCCCC"/>
            </w:tcBorders>
            <w:vAlign w:val="center"/>
          </w:tcPr>
          <w:p w14:paraId="2EDE705A" w14:textId="77777777" w:rsidR="00BC2C6A" w:rsidRDefault="00000000">
            <w:pPr>
              <w:spacing w:line="240" w:lineRule="auto"/>
              <w:jc w:val="center"/>
            </w:pPr>
            <w:r>
              <w:rPr>
                <w:sz w:val="18"/>
                <w:szCs w:val="18"/>
              </w:rPr>
              <w:t>8%</w:t>
            </w:r>
          </w:p>
        </w:tc>
        <w:tc>
          <w:tcPr>
            <w:tcW w:w="1601" w:type="dxa"/>
            <w:tcBorders>
              <w:top w:val="single" w:sz="2" w:space="0" w:color="CCCCCC"/>
              <w:left w:val="single" w:sz="2" w:space="0" w:color="CCCCCC"/>
              <w:bottom w:val="single" w:sz="2" w:space="0" w:color="CCCCCC"/>
              <w:right w:val="single" w:sz="2" w:space="0" w:color="CCCCCC"/>
            </w:tcBorders>
            <w:vAlign w:val="center"/>
          </w:tcPr>
          <w:p w14:paraId="2688EDBC" w14:textId="77777777" w:rsidR="00BC2C6A" w:rsidRDefault="00000000">
            <w:pPr>
              <w:spacing w:line="240" w:lineRule="auto"/>
              <w:jc w:val="center"/>
            </w:pPr>
            <w:r>
              <w:rPr>
                <w:sz w:val="18"/>
                <w:szCs w:val="18"/>
              </w:rPr>
              <w:t>16%</w:t>
            </w:r>
          </w:p>
        </w:tc>
        <w:tc>
          <w:tcPr>
            <w:tcW w:w="1599" w:type="dxa"/>
            <w:tcBorders>
              <w:top w:val="single" w:sz="2" w:space="0" w:color="CCCCCC"/>
              <w:left w:val="single" w:sz="2" w:space="0" w:color="CCCCCC"/>
              <w:bottom w:val="single" w:sz="2" w:space="0" w:color="CCCCCC"/>
              <w:right w:val="single" w:sz="2" w:space="0" w:color="CCCCCC"/>
            </w:tcBorders>
            <w:vAlign w:val="center"/>
          </w:tcPr>
          <w:p w14:paraId="6E15123F" w14:textId="77777777" w:rsidR="00BC2C6A" w:rsidRDefault="00000000">
            <w:pPr>
              <w:spacing w:line="240" w:lineRule="auto"/>
              <w:jc w:val="center"/>
            </w:pPr>
            <w:r>
              <w:rPr>
                <w:sz w:val="18"/>
                <w:szCs w:val="18"/>
              </w:rPr>
              <w:t>76%</w:t>
            </w:r>
          </w:p>
        </w:tc>
      </w:tr>
      <w:tr w:rsidR="00BC2C6A" w14:paraId="2D597C36"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2F34B129"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137D4C69" w14:textId="77777777" w:rsidR="00BC2C6A" w:rsidRDefault="00000000">
            <w:pPr>
              <w:spacing w:line="240" w:lineRule="auto"/>
              <w:jc w:val="center"/>
            </w:pPr>
            <w:r>
              <w:rPr>
                <w:sz w:val="18"/>
                <w:szCs w:val="18"/>
              </w:rPr>
              <w:t>LLM</w:t>
            </w:r>
          </w:p>
        </w:tc>
        <w:tc>
          <w:tcPr>
            <w:tcW w:w="599" w:type="dxa"/>
            <w:tcBorders>
              <w:top w:val="single" w:sz="2" w:space="0" w:color="CCCCCC"/>
              <w:left w:val="single" w:sz="2" w:space="0" w:color="CCCCCC"/>
              <w:bottom w:val="single" w:sz="2" w:space="0" w:color="CCCCCC"/>
              <w:right w:val="single" w:sz="2" w:space="0" w:color="CCCCCC"/>
            </w:tcBorders>
            <w:vAlign w:val="center"/>
          </w:tcPr>
          <w:p w14:paraId="48E91BCE" w14:textId="77777777" w:rsidR="00BC2C6A" w:rsidRDefault="00000000">
            <w:pPr>
              <w:spacing w:line="240" w:lineRule="auto"/>
              <w:jc w:val="center"/>
            </w:pPr>
            <w:r>
              <w:rPr>
                <w:sz w:val="18"/>
                <w:szCs w:val="18"/>
              </w:rPr>
              <w:t>20</w:t>
            </w:r>
          </w:p>
        </w:tc>
        <w:tc>
          <w:tcPr>
            <w:tcW w:w="1600" w:type="dxa"/>
            <w:tcBorders>
              <w:top w:val="single" w:sz="2" w:space="0" w:color="CCCCCC"/>
              <w:left w:val="single" w:sz="2" w:space="0" w:color="CCCCCC"/>
              <w:bottom w:val="single" w:sz="2" w:space="0" w:color="CCCCCC"/>
              <w:right w:val="single" w:sz="2" w:space="0" w:color="CCCCCC"/>
            </w:tcBorders>
            <w:vAlign w:val="center"/>
          </w:tcPr>
          <w:p w14:paraId="31DC8880" w14:textId="46993383" w:rsidR="00BC2C6A" w:rsidRDefault="001A4443">
            <w:pPr>
              <w:spacing w:line="240" w:lineRule="auto"/>
              <w:jc w:val="center"/>
            </w:pPr>
            <w:r>
              <w:rPr>
                <w:rFonts w:hint="eastAsia"/>
                <w:sz w:val="18"/>
                <w:szCs w:val="18"/>
                <w:lang w:eastAsia="ko-KR"/>
              </w:rPr>
              <w:t>6</w:t>
            </w:r>
            <w:r w:rsidR="00000000">
              <w:rPr>
                <w:sz w:val="18"/>
                <w:szCs w:val="18"/>
              </w:rPr>
              <w:t>%</w:t>
            </w:r>
          </w:p>
        </w:tc>
        <w:tc>
          <w:tcPr>
            <w:tcW w:w="1601" w:type="dxa"/>
            <w:tcBorders>
              <w:top w:val="single" w:sz="2" w:space="0" w:color="CCCCCC"/>
              <w:left w:val="single" w:sz="2" w:space="0" w:color="CCCCCC"/>
              <w:bottom w:val="single" w:sz="2" w:space="0" w:color="CCCCCC"/>
              <w:right w:val="single" w:sz="2" w:space="0" w:color="CCCCCC"/>
            </w:tcBorders>
            <w:vAlign w:val="center"/>
          </w:tcPr>
          <w:p w14:paraId="746D6818" w14:textId="6AE60241" w:rsidR="00BC2C6A" w:rsidRDefault="001A4443">
            <w:pPr>
              <w:spacing w:line="240" w:lineRule="auto"/>
              <w:jc w:val="center"/>
            </w:pPr>
            <w:r>
              <w:rPr>
                <w:rFonts w:hint="eastAsia"/>
                <w:sz w:val="18"/>
                <w:szCs w:val="18"/>
                <w:lang w:eastAsia="ko-KR"/>
              </w:rPr>
              <w:t>24</w:t>
            </w:r>
            <w:r w:rsidR="00000000">
              <w:rPr>
                <w:sz w:val="18"/>
                <w:szCs w:val="18"/>
              </w:rPr>
              <w:t>%</w:t>
            </w:r>
          </w:p>
        </w:tc>
        <w:tc>
          <w:tcPr>
            <w:tcW w:w="1599" w:type="dxa"/>
            <w:tcBorders>
              <w:top w:val="single" w:sz="2" w:space="0" w:color="CCCCCC"/>
              <w:left w:val="single" w:sz="2" w:space="0" w:color="CCCCCC"/>
              <w:bottom w:val="single" w:sz="2" w:space="0" w:color="CCCCCC"/>
              <w:right w:val="single" w:sz="2" w:space="0" w:color="CCCCCC"/>
            </w:tcBorders>
            <w:vAlign w:val="center"/>
          </w:tcPr>
          <w:p w14:paraId="243F5981" w14:textId="2CDB2279" w:rsidR="00BC2C6A" w:rsidRDefault="001A4443">
            <w:pPr>
              <w:spacing w:line="240" w:lineRule="auto"/>
              <w:jc w:val="center"/>
            </w:pPr>
            <w:r>
              <w:rPr>
                <w:rFonts w:hint="eastAsia"/>
                <w:sz w:val="18"/>
                <w:szCs w:val="18"/>
                <w:lang w:eastAsia="ko-KR"/>
              </w:rPr>
              <w:t>70</w:t>
            </w:r>
            <w:r w:rsidR="00000000">
              <w:rPr>
                <w:sz w:val="18"/>
                <w:szCs w:val="18"/>
              </w:rPr>
              <w:t>%</w:t>
            </w:r>
          </w:p>
        </w:tc>
      </w:tr>
      <w:tr w:rsidR="00BC2C6A" w14:paraId="0DCCFADD"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5CFEEEFE" w14:textId="77777777" w:rsidR="00BC2C6A" w:rsidRDefault="00000000">
            <w:pPr>
              <w:spacing w:line="240" w:lineRule="auto"/>
              <w:jc w:val="center"/>
            </w:pPr>
            <w:r>
              <w:rPr>
                <w:sz w:val="18"/>
                <w:szCs w:val="18"/>
              </w:rPr>
              <w:t>S3 시가지</w:t>
            </w:r>
          </w:p>
        </w:tc>
        <w:tc>
          <w:tcPr>
            <w:tcW w:w="1000" w:type="dxa"/>
            <w:tcBorders>
              <w:top w:val="single" w:sz="2" w:space="0" w:color="CCCCCC"/>
              <w:left w:val="single" w:sz="2" w:space="0" w:color="CCCCCC"/>
              <w:bottom w:val="single" w:sz="2" w:space="0" w:color="CCCCCC"/>
              <w:right w:val="single" w:sz="2" w:space="0" w:color="CCCCCC"/>
            </w:tcBorders>
            <w:vAlign w:val="center"/>
          </w:tcPr>
          <w:p w14:paraId="3B237C23" w14:textId="77777777" w:rsidR="00BC2C6A" w:rsidRDefault="00000000">
            <w:pPr>
              <w:spacing w:line="240" w:lineRule="auto"/>
              <w:jc w:val="center"/>
            </w:pPr>
            <w:r>
              <w:rPr>
                <w:sz w:val="18"/>
                <w:szCs w:val="18"/>
              </w:rPr>
              <w:t>Rule</w:t>
            </w:r>
          </w:p>
        </w:tc>
        <w:tc>
          <w:tcPr>
            <w:tcW w:w="599" w:type="dxa"/>
            <w:tcBorders>
              <w:top w:val="single" w:sz="2" w:space="0" w:color="CCCCCC"/>
              <w:left w:val="single" w:sz="2" w:space="0" w:color="CCCCCC"/>
              <w:bottom w:val="single" w:sz="2" w:space="0" w:color="CCCCCC"/>
              <w:right w:val="single" w:sz="2" w:space="0" w:color="CCCCCC"/>
            </w:tcBorders>
            <w:vAlign w:val="center"/>
          </w:tcPr>
          <w:p w14:paraId="5B5E19D6" w14:textId="77777777" w:rsidR="00BC2C6A" w:rsidRDefault="00000000">
            <w:pPr>
              <w:spacing w:line="240" w:lineRule="auto"/>
              <w:jc w:val="center"/>
            </w:pPr>
            <w:r>
              <w:rPr>
                <w:sz w:val="18"/>
                <w:szCs w:val="18"/>
              </w:rPr>
              <w:t>50</w:t>
            </w:r>
          </w:p>
        </w:tc>
        <w:tc>
          <w:tcPr>
            <w:tcW w:w="1600" w:type="dxa"/>
            <w:tcBorders>
              <w:top w:val="single" w:sz="2" w:space="0" w:color="CCCCCC"/>
              <w:left w:val="single" w:sz="2" w:space="0" w:color="CCCCCC"/>
              <w:bottom w:val="single" w:sz="2" w:space="0" w:color="CCCCCC"/>
              <w:right w:val="single" w:sz="2" w:space="0" w:color="CCCCCC"/>
            </w:tcBorders>
            <w:vAlign w:val="center"/>
          </w:tcPr>
          <w:p w14:paraId="44121FC0" w14:textId="77777777" w:rsidR="00BC2C6A" w:rsidRDefault="00000000">
            <w:pPr>
              <w:spacing w:line="240" w:lineRule="auto"/>
              <w:jc w:val="center"/>
            </w:pPr>
            <w:r>
              <w:rPr>
                <w:sz w:val="18"/>
                <w:szCs w:val="18"/>
              </w:rPr>
              <w:t>46%</w:t>
            </w:r>
          </w:p>
        </w:tc>
        <w:tc>
          <w:tcPr>
            <w:tcW w:w="1601" w:type="dxa"/>
            <w:tcBorders>
              <w:top w:val="single" w:sz="2" w:space="0" w:color="CCCCCC"/>
              <w:left w:val="single" w:sz="2" w:space="0" w:color="CCCCCC"/>
              <w:bottom w:val="single" w:sz="2" w:space="0" w:color="CCCCCC"/>
              <w:right w:val="single" w:sz="2" w:space="0" w:color="CCCCCC"/>
            </w:tcBorders>
            <w:vAlign w:val="center"/>
          </w:tcPr>
          <w:p w14:paraId="0658F001" w14:textId="77777777" w:rsidR="00BC2C6A" w:rsidRDefault="00000000">
            <w:pPr>
              <w:spacing w:line="240" w:lineRule="auto"/>
              <w:jc w:val="center"/>
            </w:pPr>
            <w:r>
              <w:rPr>
                <w:sz w:val="18"/>
                <w:szCs w:val="18"/>
              </w:rPr>
              <w:t>54%</w:t>
            </w:r>
          </w:p>
        </w:tc>
        <w:tc>
          <w:tcPr>
            <w:tcW w:w="1599" w:type="dxa"/>
            <w:tcBorders>
              <w:top w:val="single" w:sz="2" w:space="0" w:color="CCCCCC"/>
              <w:left w:val="single" w:sz="2" w:space="0" w:color="CCCCCC"/>
              <w:bottom w:val="single" w:sz="2" w:space="0" w:color="CCCCCC"/>
              <w:right w:val="single" w:sz="2" w:space="0" w:color="CCCCCC"/>
            </w:tcBorders>
            <w:vAlign w:val="center"/>
          </w:tcPr>
          <w:p w14:paraId="1CFC1561" w14:textId="77777777" w:rsidR="00BC2C6A" w:rsidRDefault="00000000">
            <w:pPr>
              <w:spacing w:line="240" w:lineRule="auto"/>
              <w:jc w:val="center"/>
            </w:pPr>
            <w:r>
              <w:rPr>
                <w:sz w:val="18"/>
                <w:szCs w:val="18"/>
              </w:rPr>
              <w:t>0%</w:t>
            </w:r>
          </w:p>
        </w:tc>
      </w:tr>
      <w:tr w:rsidR="00BC2C6A" w14:paraId="5F0E5399"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0BC0B4D9"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7AE6A406" w14:textId="77777777" w:rsidR="00BC2C6A" w:rsidRDefault="00000000">
            <w:pPr>
              <w:spacing w:line="240" w:lineRule="auto"/>
              <w:jc w:val="center"/>
            </w:pPr>
            <w:r>
              <w:rPr>
                <w:sz w:val="18"/>
                <w:szCs w:val="18"/>
              </w:rPr>
              <w:t>LLM</w:t>
            </w:r>
          </w:p>
        </w:tc>
        <w:tc>
          <w:tcPr>
            <w:tcW w:w="599" w:type="dxa"/>
            <w:tcBorders>
              <w:top w:val="single" w:sz="2" w:space="0" w:color="CCCCCC"/>
              <w:left w:val="single" w:sz="2" w:space="0" w:color="CCCCCC"/>
              <w:bottom w:val="single" w:sz="2" w:space="0" w:color="CCCCCC"/>
              <w:right w:val="single" w:sz="2" w:space="0" w:color="CCCCCC"/>
            </w:tcBorders>
            <w:vAlign w:val="center"/>
          </w:tcPr>
          <w:p w14:paraId="7D2F670C" w14:textId="77777777" w:rsidR="00BC2C6A" w:rsidRDefault="00000000">
            <w:pPr>
              <w:spacing w:line="240" w:lineRule="auto"/>
              <w:jc w:val="center"/>
            </w:pPr>
            <w:r>
              <w:rPr>
                <w:sz w:val="18"/>
                <w:szCs w:val="18"/>
              </w:rPr>
              <w:t>20</w:t>
            </w:r>
          </w:p>
        </w:tc>
        <w:tc>
          <w:tcPr>
            <w:tcW w:w="1600" w:type="dxa"/>
            <w:tcBorders>
              <w:top w:val="single" w:sz="2" w:space="0" w:color="CCCCCC"/>
              <w:left w:val="single" w:sz="2" w:space="0" w:color="CCCCCC"/>
              <w:bottom w:val="single" w:sz="2" w:space="0" w:color="CCCCCC"/>
              <w:right w:val="single" w:sz="2" w:space="0" w:color="CCCCCC"/>
            </w:tcBorders>
            <w:vAlign w:val="center"/>
          </w:tcPr>
          <w:p w14:paraId="1E9134B7" w14:textId="77777777" w:rsidR="00BC2C6A" w:rsidRDefault="00000000">
            <w:pPr>
              <w:spacing w:line="240" w:lineRule="auto"/>
              <w:jc w:val="center"/>
            </w:pPr>
            <w:r>
              <w:rPr>
                <w:sz w:val="18"/>
                <w:szCs w:val="18"/>
              </w:rPr>
              <w:t>15%</w:t>
            </w:r>
          </w:p>
        </w:tc>
        <w:tc>
          <w:tcPr>
            <w:tcW w:w="1601" w:type="dxa"/>
            <w:tcBorders>
              <w:top w:val="single" w:sz="2" w:space="0" w:color="CCCCCC"/>
              <w:left w:val="single" w:sz="2" w:space="0" w:color="CCCCCC"/>
              <w:bottom w:val="single" w:sz="2" w:space="0" w:color="CCCCCC"/>
              <w:right w:val="single" w:sz="2" w:space="0" w:color="CCCCCC"/>
            </w:tcBorders>
            <w:vAlign w:val="center"/>
          </w:tcPr>
          <w:p w14:paraId="43A025F9" w14:textId="77777777" w:rsidR="00BC2C6A" w:rsidRDefault="00000000">
            <w:pPr>
              <w:spacing w:line="240" w:lineRule="auto"/>
              <w:jc w:val="center"/>
            </w:pPr>
            <w:r>
              <w:rPr>
                <w:sz w:val="18"/>
                <w:szCs w:val="18"/>
              </w:rPr>
              <w:t>85%</w:t>
            </w:r>
          </w:p>
        </w:tc>
        <w:tc>
          <w:tcPr>
            <w:tcW w:w="1599" w:type="dxa"/>
            <w:tcBorders>
              <w:top w:val="single" w:sz="2" w:space="0" w:color="CCCCCC"/>
              <w:left w:val="single" w:sz="2" w:space="0" w:color="CCCCCC"/>
              <w:bottom w:val="single" w:sz="2" w:space="0" w:color="CCCCCC"/>
              <w:right w:val="single" w:sz="2" w:space="0" w:color="CCCCCC"/>
            </w:tcBorders>
            <w:vAlign w:val="center"/>
          </w:tcPr>
          <w:p w14:paraId="71DDA4F6" w14:textId="77777777" w:rsidR="00BC2C6A" w:rsidRDefault="00000000">
            <w:pPr>
              <w:spacing w:line="240" w:lineRule="auto"/>
              <w:jc w:val="center"/>
            </w:pPr>
            <w:r>
              <w:rPr>
                <w:sz w:val="18"/>
                <w:szCs w:val="18"/>
              </w:rPr>
              <w:t>0%</w:t>
            </w:r>
          </w:p>
        </w:tc>
      </w:tr>
      <w:tr w:rsidR="00BC2C6A" w14:paraId="78C21B4B"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43A9F384" w14:textId="77777777" w:rsidR="00BC2C6A" w:rsidRDefault="00000000">
            <w:pPr>
              <w:spacing w:line="240" w:lineRule="auto"/>
              <w:jc w:val="center"/>
            </w:pPr>
            <w:r>
              <w:rPr>
                <w:sz w:val="18"/>
                <w:szCs w:val="18"/>
              </w:rPr>
              <w:t>S4 하천</w:t>
            </w:r>
          </w:p>
        </w:tc>
        <w:tc>
          <w:tcPr>
            <w:tcW w:w="1000" w:type="dxa"/>
            <w:tcBorders>
              <w:top w:val="single" w:sz="2" w:space="0" w:color="CCCCCC"/>
              <w:left w:val="single" w:sz="2" w:space="0" w:color="CCCCCC"/>
              <w:bottom w:val="single" w:sz="2" w:space="0" w:color="CCCCCC"/>
              <w:right w:val="single" w:sz="2" w:space="0" w:color="CCCCCC"/>
            </w:tcBorders>
            <w:vAlign w:val="center"/>
          </w:tcPr>
          <w:p w14:paraId="69EFEE1C" w14:textId="77777777" w:rsidR="00BC2C6A" w:rsidRDefault="00000000">
            <w:pPr>
              <w:spacing w:line="240" w:lineRule="auto"/>
              <w:jc w:val="center"/>
            </w:pPr>
            <w:r>
              <w:rPr>
                <w:sz w:val="18"/>
                <w:szCs w:val="18"/>
              </w:rPr>
              <w:t>Rule</w:t>
            </w:r>
          </w:p>
        </w:tc>
        <w:tc>
          <w:tcPr>
            <w:tcW w:w="599" w:type="dxa"/>
            <w:tcBorders>
              <w:top w:val="single" w:sz="2" w:space="0" w:color="CCCCCC"/>
              <w:left w:val="single" w:sz="2" w:space="0" w:color="CCCCCC"/>
              <w:bottom w:val="single" w:sz="2" w:space="0" w:color="CCCCCC"/>
              <w:right w:val="single" w:sz="2" w:space="0" w:color="CCCCCC"/>
            </w:tcBorders>
            <w:vAlign w:val="center"/>
          </w:tcPr>
          <w:p w14:paraId="348E9C3D" w14:textId="77777777" w:rsidR="00BC2C6A" w:rsidRDefault="00000000">
            <w:pPr>
              <w:spacing w:line="240" w:lineRule="auto"/>
              <w:jc w:val="center"/>
            </w:pPr>
            <w:r>
              <w:rPr>
                <w:sz w:val="18"/>
                <w:szCs w:val="18"/>
              </w:rPr>
              <w:t>50</w:t>
            </w:r>
          </w:p>
        </w:tc>
        <w:tc>
          <w:tcPr>
            <w:tcW w:w="1600" w:type="dxa"/>
            <w:tcBorders>
              <w:top w:val="single" w:sz="2" w:space="0" w:color="CCCCCC"/>
              <w:left w:val="single" w:sz="2" w:space="0" w:color="CCCCCC"/>
              <w:bottom w:val="single" w:sz="2" w:space="0" w:color="CCCCCC"/>
              <w:right w:val="single" w:sz="2" w:space="0" w:color="CCCCCC"/>
            </w:tcBorders>
            <w:vAlign w:val="center"/>
          </w:tcPr>
          <w:p w14:paraId="5E0C917F" w14:textId="77777777" w:rsidR="00BC2C6A" w:rsidRDefault="00000000">
            <w:pPr>
              <w:spacing w:line="240" w:lineRule="auto"/>
              <w:jc w:val="center"/>
            </w:pPr>
            <w:r>
              <w:rPr>
                <w:sz w:val="18"/>
                <w:szCs w:val="18"/>
              </w:rPr>
              <w:t>24%</w:t>
            </w:r>
          </w:p>
        </w:tc>
        <w:tc>
          <w:tcPr>
            <w:tcW w:w="1601" w:type="dxa"/>
            <w:tcBorders>
              <w:top w:val="single" w:sz="2" w:space="0" w:color="CCCCCC"/>
              <w:left w:val="single" w:sz="2" w:space="0" w:color="CCCCCC"/>
              <w:bottom w:val="single" w:sz="2" w:space="0" w:color="CCCCCC"/>
              <w:right w:val="single" w:sz="2" w:space="0" w:color="CCCCCC"/>
            </w:tcBorders>
            <w:vAlign w:val="center"/>
          </w:tcPr>
          <w:p w14:paraId="23369DF7" w14:textId="77777777" w:rsidR="00BC2C6A" w:rsidRDefault="00000000">
            <w:pPr>
              <w:spacing w:line="240" w:lineRule="auto"/>
              <w:jc w:val="center"/>
            </w:pPr>
            <w:r>
              <w:rPr>
                <w:sz w:val="18"/>
                <w:szCs w:val="18"/>
              </w:rPr>
              <w:t>4%</w:t>
            </w:r>
          </w:p>
        </w:tc>
        <w:tc>
          <w:tcPr>
            <w:tcW w:w="1599" w:type="dxa"/>
            <w:tcBorders>
              <w:top w:val="single" w:sz="2" w:space="0" w:color="CCCCCC"/>
              <w:left w:val="single" w:sz="2" w:space="0" w:color="CCCCCC"/>
              <w:bottom w:val="single" w:sz="2" w:space="0" w:color="CCCCCC"/>
              <w:right w:val="single" w:sz="2" w:space="0" w:color="CCCCCC"/>
            </w:tcBorders>
            <w:vAlign w:val="center"/>
          </w:tcPr>
          <w:p w14:paraId="0156C4A2" w14:textId="77777777" w:rsidR="00BC2C6A" w:rsidRDefault="00000000">
            <w:pPr>
              <w:spacing w:line="240" w:lineRule="auto"/>
              <w:jc w:val="center"/>
            </w:pPr>
            <w:r>
              <w:rPr>
                <w:sz w:val="18"/>
                <w:szCs w:val="18"/>
              </w:rPr>
              <w:t>72%</w:t>
            </w:r>
          </w:p>
        </w:tc>
      </w:tr>
      <w:tr w:rsidR="00BC2C6A" w14:paraId="6020936B"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499DFF0A"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4D4DEC23" w14:textId="77777777" w:rsidR="00BC2C6A" w:rsidRDefault="00000000">
            <w:pPr>
              <w:spacing w:line="240" w:lineRule="auto"/>
              <w:jc w:val="center"/>
            </w:pPr>
            <w:r>
              <w:rPr>
                <w:sz w:val="18"/>
                <w:szCs w:val="18"/>
              </w:rPr>
              <w:t>LLM</w:t>
            </w:r>
          </w:p>
        </w:tc>
        <w:tc>
          <w:tcPr>
            <w:tcW w:w="599" w:type="dxa"/>
            <w:tcBorders>
              <w:top w:val="single" w:sz="2" w:space="0" w:color="CCCCCC"/>
              <w:left w:val="single" w:sz="2" w:space="0" w:color="CCCCCC"/>
              <w:bottom w:val="single" w:sz="2" w:space="0" w:color="CCCCCC"/>
              <w:right w:val="single" w:sz="2" w:space="0" w:color="CCCCCC"/>
            </w:tcBorders>
            <w:vAlign w:val="center"/>
          </w:tcPr>
          <w:p w14:paraId="4168DBD2" w14:textId="77777777" w:rsidR="00BC2C6A" w:rsidRDefault="00000000">
            <w:pPr>
              <w:spacing w:line="240" w:lineRule="auto"/>
              <w:jc w:val="center"/>
            </w:pPr>
            <w:r>
              <w:rPr>
                <w:sz w:val="18"/>
                <w:szCs w:val="18"/>
              </w:rPr>
              <w:t>20</w:t>
            </w:r>
          </w:p>
        </w:tc>
        <w:tc>
          <w:tcPr>
            <w:tcW w:w="1600" w:type="dxa"/>
            <w:tcBorders>
              <w:top w:val="single" w:sz="2" w:space="0" w:color="CCCCCC"/>
              <w:left w:val="single" w:sz="2" w:space="0" w:color="CCCCCC"/>
              <w:bottom w:val="single" w:sz="2" w:space="0" w:color="CCCCCC"/>
              <w:right w:val="single" w:sz="2" w:space="0" w:color="CCCCCC"/>
            </w:tcBorders>
            <w:vAlign w:val="center"/>
          </w:tcPr>
          <w:p w14:paraId="6EC5F0B6" w14:textId="5C59EBA4" w:rsidR="00BC2C6A" w:rsidRDefault="001A4443">
            <w:pPr>
              <w:spacing w:line="240" w:lineRule="auto"/>
              <w:jc w:val="center"/>
            </w:pPr>
            <w:r>
              <w:rPr>
                <w:rFonts w:hint="eastAsia"/>
                <w:sz w:val="18"/>
                <w:szCs w:val="18"/>
                <w:lang w:eastAsia="ko-KR"/>
              </w:rPr>
              <w:t>27</w:t>
            </w:r>
            <w:r w:rsidR="00000000">
              <w:rPr>
                <w:sz w:val="18"/>
                <w:szCs w:val="18"/>
              </w:rPr>
              <w:t>%</w:t>
            </w:r>
          </w:p>
        </w:tc>
        <w:tc>
          <w:tcPr>
            <w:tcW w:w="1601" w:type="dxa"/>
            <w:tcBorders>
              <w:top w:val="single" w:sz="2" w:space="0" w:color="CCCCCC"/>
              <w:left w:val="single" w:sz="2" w:space="0" w:color="CCCCCC"/>
              <w:bottom w:val="single" w:sz="2" w:space="0" w:color="CCCCCC"/>
              <w:right w:val="single" w:sz="2" w:space="0" w:color="CCCCCC"/>
            </w:tcBorders>
            <w:vAlign w:val="center"/>
          </w:tcPr>
          <w:p w14:paraId="3AB065C3" w14:textId="1D8D3182" w:rsidR="00BC2C6A" w:rsidRDefault="001A4443">
            <w:pPr>
              <w:spacing w:line="240" w:lineRule="auto"/>
              <w:jc w:val="center"/>
            </w:pPr>
            <w:r>
              <w:rPr>
                <w:rFonts w:hint="eastAsia"/>
                <w:sz w:val="18"/>
                <w:szCs w:val="18"/>
                <w:lang w:eastAsia="ko-KR"/>
              </w:rPr>
              <w:t>18</w:t>
            </w:r>
            <w:r w:rsidR="00000000">
              <w:rPr>
                <w:sz w:val="18"/>
                <w:szCs w:val="18"/>
              </w:rPr>
              <w:t>%</w:t>
            </w:r>
          </w:p>
        </w:tc>
        <w:tc>
          <w:tcPr>
            <w:tcW w:w="1599" w:type="dxa"/>
            <w:tcBorders>
              <w:top w:val="single" w:sz="2" w:space="0" w:color="CCCCCC"/>
              <w:left w:val="single" w:sz="2" w:space="0" w:color="CCCCCC"/>
              <w:bottom w:val="single" w:sz="2" w:space="0" w:color="CCCCCC"/>
              <w:right w:val="single" w:sz="2" w:space="0" w:color="CCCCCC"/>
            </w:tcBorders>
            <w:vAlign w:val="center"/>
          </w:tcPr>
          <w:p w14:paraId="1C3CB60B" w14:textId="1200FEDB" w:rsidR="00BC2C6A" w:rsidRDefault="001A4443">
            <w:pPr>
              <w:spacing w:line="240" w:lineRule="auto"/>
              <w:jc w:val="center"/>
            </w:pPr>
            <w:r>
              <w:rPr>
                <w:rFonts w:hint="eastAsia"/>
                <w:sz w:val="18"/>
                <w:szCs w:val="18"/>
                <w:lang w:eastAsia="ko-KR"/>
              </w:rPr>
              <w:t>55</w:t>
            </w:r>
            <w:r w:rsidR="00000000">
              <w:rPr>
                <w:sz w:val="18"/>
                <w:szCs w:val="18"/>
              </w:rPr>
              <w:t>%</w:t>
            </w:r>
          </w:p>
        </w:tc>
      </w:tr>
      <w:tr w:rsidR="00BC2C6A" w14:paraId="401B95DA"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5CC45E64" w14:textId="77777777" w:rsidR="00BC2C6A" w:rsidRDefault="00000000">
            <w:pPr>
              <w:spacing w:line="240" w:lineRule="auto"/>
              <w:jc w:val="center"/>
            </w:pPr>
            <w:r>
              <w:rPr>
                <w:sz w:val="18"/>
                <w:szCs w:val="18"/>
              </w:rPr>
              <w:t>S5 돌파</w:t>
            </w:r>
          </w:p>
        </w:tc>
        <w:tc>
          <w:tcPr>
            <w:tcW w:w="1000" w:type="dxa"/>
            <w:tcBorders>
              <w:top w:val="single" w:sz="2" w:space="0" w:color="CCCCCC"/>
              <w:left w:val="single" w:sz="2" w:space="0" w:color="CCCCCC"/>
              <w:bottom w:val="single" w:sz="2" w:space="0" w:color="CCCCCC"/>
              <w:right w:val="single" w:sz="2" w:space="0" w:color="CCCCCC"/>
            </w:tcBorders>
            <w:vAlign w:val="center"/>
          </w:tcPr>
          <w:p w14:paraId="7465F918" w14:textId="77777777" w:rsidR="00BC2C6A" w:rsidRDefault="00000000">
            <w:pPr>
              <w:spacing w:line="240" w:lineRule="auto"/>
              <w:jc w:val="center"/>
            </w:pPr>
            <w:r>
              <w:rPr>
                <w:sz w:val="18"/>
                <w:szCs w:val="18"/>
              </w:rPr>
              <w:t>Rule</w:t>
            </w:r>
          </w:p>
        </w:tc>
        <w:tc>
          <w:tcPr>
            <w:tcW w:w="599" w:type="dxa"/>
            <w:tcBorders>
              <w:top w:val="single" w:sz="2" w:space="0" w:color="CCCCCC"/>
              <w:left w:val="single" w:sz="2" w:space="0" w:color="CCCCCC"/>
              <w:bottom w:val="single" w:sz="2" w:space="0" w:color="CCCCCC"/>
              <w:right w:val="single" w:sz="2" w:space="0" w:color="CCCCCC"/>
            </w:tcBorders>
            <w:vAlign w:val="center"/>
          </w:tcPr>
          <w:p w14:paraId="0711F499" w14:textId="77777777" w:rsidR="00BC2C6A" w:rsidRDefault="00000000">
            <w:pPr>
              <w:spacing w:line="240" w:lineRule="auto"/>
              <w:jc w:val="center"/>
            </w:pPr>
            <w:r>
              <w:rPr>
                <w:sz w:val="18"/>
                <w:szCs w:val="18"/>
              </w:rPr>
              <w:t>50</w:t>
            </w:r>
          </w:p>
        </w:tc>
        <w:tc>
          <w:tcPr>
            <w:tcW w:w="1600" w:type="dxa"/>
            <w:tcBorders>
              <w:top w:val="single" w:sz="2" w:space="0" w:color="CCCCCC"/>
              <w:left w:val="single" w:sz="2" w:space="0" w:color="CCCCCC"/>
              <w:bottom w:val="single" w:sz="2" w:space="0" w:color="CCCCCC"/>
              <w:right w:val="single" w:sz="2" w:space="0" w:color="CCCCCC"/>
            </w:tcBorders>
            <w:vAlign w:val="center"/>
          </w:tcPr>
          <w:p w14:paraId="56E15431" w14:textId="77777777" w:rsidR="00BC2C6A" w:rsidRDefault="00000000">
            <w:pPr>
              <w:spacing w:line="240" w:lineRule="auto"/>
              <w:jc w:val="center"/>
            </w:pPr>
            <w:r>
              <w:rPr>
                <w:sz w:val="18"/>
                <w:szCs w:val="18"/>
              </w:rPr>
              <w:t>36%</w:t>
            </w:r>
          </w:p>
        </w:tc>
        <w:tc>
          <w:tcPr>
            <w:tcW w:w="1601" w:type="dxa"/>
            <w:tcBorders>
              <w:top w:val="single" w:sz="2" w:space="0" w:color="CCCCCC"/>
              <w:left w:val="single" w:sz="2" w:space="0" w:color="CCCCCC"/>
              <w:bottom w:val="single" w:sz="2" w:space="0" w:color="CCCCCC"/>
              <w:right w:val="single" w:sz="2" w:space="0" w:color="CCCCCC"/>
            </w:tcBorders>
            <w:vAlign w:val="center"/>
          </w:tcPr>
          <w:p w14:paraId="1D67C800" w14:textId="77777777" w:rsidR="00BC2C6A" w:rsidRDefault="00000000">
            <w:pPr>
              <w:spacing w:line="240" w:lineRule="auto"/>
              <w:jc w:val="center"/>
            </w:pPr>
            <w:r>
              <w:rPr>
                <w:sz w:val="18"/>
                <w:szCs w:val="18"/>
              </w:rPr>
              <w:t>40%</w:t>
            </w:r>
          </w:p>
        </w:tc>
        <w:tc>
          <w:tcPr>
            <w:tcW w:w="1599" w:type="dxa"/>
            <w:tcBorders>
              <w:top w:val="single" w:sz="2" w:space="0" w:color="CCCCCC"/>
              <w:left w:val="single" w:sz="2" w:space="0" w:color="CCCCCC"/>
              <w:bottom w:val="single" w:sz="2" w:space="0" w:color="CCCCCC"/>
              <w:right w:val="single" w:sz="2" w:space="0" w:color="CCCCCC"/>
            </w:tcBorders>
            <w:vAlign w:val="center"/>
          </w:tcPr>
          <w:p w14:paraId="31706691" w14:textId="77777777" w:rsidR="00BC2C6A" w:rsidRDefault="00000000">
            <w:pPr>
              <w:spacing w:line="240" w:lineRule="auto"/>
              <w:jc w:val="center"/>
            </w:pPr>
            <w:r>
              <w:rPr>
                <w:sz w:val="18"/>
                <w:szCs w:val="18"/>
              </w:rPr>
              <w:t>24%</w:t>
            </w:r>
          </w:p>
        </w:tc>
      </w:tr>
      <w:tr w:rsidR="00BC2C6A" w14:paraId="7C02163A"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7D50A97A"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1A82B2FF" w14:textId="77777777" w:rsidR="00BC2C6A" w:rsidRDefault="00000000">
            <w:pPr>
              <w:spacing w:line="240" w:lineRule="auto"/>
              <w:jc w:val="center"/>
            </w:pPr>
            <w:r>
              <w:rPr>
                <w:sz w:val="18"/>
                <w:szCs w:val="18"/>
              </w:rPr>
              <w:t>LLM</w:t>
            </w:r>
          </w:p>
        </w:tc>
        <w:tc>
          <w:tcPr>
            <w:tcW w:w="599" w:type="dxa"/>
            <w:tcBorders>
              <w:top w:val="single" w:sz="2" w:space="0" w:color="CCCCCC"/>
              <w:left w:val="single" w:sz="2" w:space="0" w:color="CCCCCC"/>
              <w:bottom w:val="single" w:sz="2" w:space="0" w:color="CCCCCC"/>
              <w:right w:val="single" w:sz="2" w:space="0" w:color="CCCCCC"/>
            </w:tcBorders>
            <w:vAlign w:val="center"/>
          </w:tcPr>
          <w:p w14:paraId="231995EA" w14:textId="77777777" w:rsidR="00BC2C6A" w:rsidRDefault="00000000">
            <w:pPr>
              <w:spacing w:line="240" w:lineRule="auto"/>
              <w:jc w:val="center"/>
            </w:pPr>
            <w:r>
              <w:rPr>
                <w:sz w:val="18"/>
                <w:szCs w:val="18"/>
              </w:rPr>
              <w:t>20</w:t>
            </w:r>
          </w:p>
        </w:tc>
        <w:tc>
          <w:tcPr>
            <w:tcW w:w="1600" w:type="dxa"/>
            <w:tcBorders>
              <w:top w:val="single" w:sz="2" w:space="0" w:color="CCCCCC"/>
              <w:left w:val="single" w:sz="2" w:space="0" w:color="CCCCCC"/>
              <w:bottom w:val="single" w:sz="2" w:space="0" w:color="CCCCCC"/>
              <w:right w:val="single" w:sz="2" w:space="0" w:color="CCCCCC"/>
            </w:tcBorders>
            <w:vAlign w:val="center"/>
          </w:tcPr>
          <w:p w14:paraId="2798EB1B" w14:textId="77777777" w:rsidR="00BC2C6A" w:rsidRDefault="00000000">
            <w:pPr>
              <w:spacing w:line="240" w:lineRule="auto"/>
              <w:jc w:val="center"/>
            </w:pPr>
            <w:r>
              <w:rPr>
                <w:sz w:val="18"/>
                <w:szCs w:val="18"/>
              </w:rPr>
              <w:t>45%</w:t>
            </w:r>
          </w:p>
        </w:tc>
        <w:tc>
          <w:tcPr>
            <w:tcW w:w="1601" w:type="dxa"/>
            <w:tcBorders>
              <w:top w:val="single" w:sz="2" w:space="0" w:color="CCCCCC"/>
              <w:left w:val="single" w:sz="2" w:space="0" w:color="CCCCCC"/>
              <w:bottom w:val="single" w:sz="2" w:space="0" w:color="CCCCCC"/>
              <w:right w:val="single" w:sz="2" w:space="0" w:color="CCCCCC"/>
            </w:tcBorders>
            <w:vAlign w:val="center"/>
          </w:tcPr>
          <w:p w14:paraId="30802E05" w14:textId="77777777" w:rsidR="00BC2C6A" w:rsidRDefault="00000000">
            <w:pPr>
              <w:spacing w:line="240" w:lineRule="auto"/>
              <w:jc w:val="center"/>
            </w:pPr>
            <w:r>
              <w:rPr>
                <w:sz w:val="18"/>
                <w:szCs w:val="18"/>
              </w:rPr>
              <w:t>45%</w:t>
            </w:r>
          </w:p>
        </w:tc>
        <w:tc>
          <w:tcPr>
            <w:tcW w:w="1599" w:type="dxa"/>
            <w:tcBorders>
              <w:top w:val="single" w:sz="2" w:space="0" w:color="CCCCCC"/>
              <w:left w:val="single" w:sz="2" w:space="0" w:color="CCCCCC"/>
              <w:bottom w:val="single" w:sz="2" w:space="0" w:color="CCCCCC"/>
              <w:right w:val="single" w:sz="2" w:space="0" w:color="CCCCCC"/>
            </w:tcBorders>
            <w:vAlign w:val="center"/>
          </w:tcPr>
          <w:p w14:paraId="40724D09" w14:textId="77777777" w:rsidR="00BC2C6A" w:rsidRDefault="00000000">
            <w:pPr>
              <w:spacing w:line="240" w:lineRule="auto"/>
              <w:jc w:val="center"/>
            </w:pPr>
            <w:r>
              <w:rPr>
                <w:sz w:val="18"/>
                <w:szCs w:val="18"/>
              </w:rPr>
              <w:t>10%</w:t>
            </w:r>
          </w:p>
        </w:tc>
      </w:tr>
      <w:tr w:rsidR="00BC2C6A" w14:paraId="27C659BB" w14:textId="77777777">
        <w:tc>
          <w:tcPr>
            <w:tcW w:w="1400" w:type="dxa"/>
            <w:tcBorders>
              <w:top w:val="single" w:sz="2" w:space="0" w:color="CCCCCC"/>
              <w:left w:val="single" w:sz="2" w:space="0" w:color="CCCCCC"/>
              <w:bottom w:val="single" w:sz="2" w:space="0" w:color="CCCCCC"/>
              <w:right w:val="single" w:sz="2" w:space="0" w:color="CCCCCC"/>
            </w:tcBorders>
            <w:vAlign w:val="center"/>
          </w:tcPr>
          <w:p w14:paraId="771BA59B" w14:textId="77777777" w:rsidR="00BC2C6A" w:rsidRDefault="00BC2C6A">
            <w:pPr>
              <w:spacing w:line="240" w:lineRule="auto"/>
              <w:jc w:val="center"/>
            </w:pPr>
          </w:p>
        </w:tc>
        <w:tc>
          <w:tcPr>
            <w:tcW w:w="1000" w:type="dxa"/>
            <w:tcBorders>
              <w:top w:val="single" w:sz="2" w:space="0" w:color="CCCCCC"/>
              <w:left w:val="single" w:sz="2" w:space="0" w:color="CCCCCC"/>
              <w:bottom w:val="single" w:sz="2" w:space="0" w:color="CCCCCC"/>
              <w:right w:val="single" w:sz="2" w:space="0" w:color="CCCCCC"/>
            </w:tcBorders>
            <w:vAlign w:val="center"/>
          </w:tcPr>
          <w:p w14:paraId="7AAD12C8" w14:textId="77777777" w:rsidR="00BC2C6A" w:rsidRDefault="00BC2C6A">
            <w:pPr>
              <w:spacing w:line="240" w:lineRule="auto"/>
              <w:jc w:val="center"/>
            </w:pPr>
          </w:p>
        </w:tc>
        <w:tc>
          <w:tcPr>
            <w:tcW w:w="599" w:type="dxa"/>
            <w:tcBorders>
              <w:top w:val="single" w:sz="2" w:space="0" w:color="CCCCCC"/>
              <w:left w:val="single" w:sz="2" w:space="0" w:color="CCCCCC"/>
              <w:bottom w:val="single" w:sz="2" w:space="0" w:color="CCCCCC"/>
              <w:right w:val="single" w:sz="2" w:space="0" w:color="CCCCCC"/>
            </w:tcBorders>
            <w:vAlign w:val="center"/>
          </w:tcPr>
          <w:p w14:paraId="5CB67D03" w14:textId="77777777" w:rsidR="00BC2C6A" w:rsidRDefault="00BC2C6A">
            <w:pPr>
              <w:spacing w:line="240" w:lineRule="auto"/>
              <w:jc w:val="center"/>
            </w:pPr>
          </w:p>
        </w:tc>
        <w:tc>
          <w:tcPr>
            <w:tcW w:w="1600" w:type="dxa"/>
            <w:tcBorders>
              <w:top w:val="single" w:sz="2" w:space="0" w:color="CCCCCC"/>
              <w:left w:val="single" w:sz="2" w:space="0" w:color="CCCCCC"/>
              <w:bottom w:val="single" w:sz="2" w:space="0" w:color="CCCCCC"/>
              <w:right w:val="single" w:sz="2" w:space="0" w:color="CCCCCC"/>
            </w:tcBorders>
            <w:vAlign w:val="center"/>
          </w:tcPr>
          <w:p w14:paraId="5FE6CDC1" w14:textId="77777777" w:rsidR="00BC2C6A" w:rsidRDefault="00BC2C6A">
            <w:pPr>
              <w:spacing w:line="240" w:lineRule="auto"/>
              <w:jc w:val="center"/>
            </w:pPr>
          </w:p>
        </w:tc>
        <w:tc>
          <w:tcPr>
            <w:tcW w:w="1601" w:type="dxa"/>
            <w:tcBorders>
              <w:top w:val="single" w:sz="2" w:space="0" w:color="CCCCCC"/>
              <w:left w:val="single" w:sz="2" w:space="0" w:color="CCCCCC"/>
              <w:bottom w:val="single" w:sz="2" w:space="0" w:color="CCCCCC"/>
              <w:right w:val="single" w:sz="2" w:space="0" w:color="CCCCCC"/>
            </w:tcBorders>
            <w:vAlign w:val="center"/>
          </w:tcPr>
          <w:p w14:paraId="34705402" w14:textId="77777777" w:rsidR="00BC2C6A" w:rsidRDefault="00BC2C6A">
            <w:pPr>
              <w:spacing w:line="240" w:lineRule="auto"/>
              <w:jc w:val="center"/>
            </w:pPr>
          </w:p>
        </w:tc>
        <w:tc>
          <w:tcPr>
            <w:tcW w:w="1599" w:type="dxa"/>
            <w:tcBorders>
              <w:top w:val="single" w:sz="2" w:space="0" w:color="CCCCCC"/>
              <w:left w:val="single" w:sz="2" w:space="0" w:color="CCCCCC"/>
              <w:bottom w:val="single" w:sz="2" w:space="0" w:color="CCCCCC"/>
              <w:right w:val="single" w:sz="2" w:space="0" w:color="CCCCCC"/>
            </w:tcBorders>
            <w:vAlign w:val="center"/>
          </w:tcPr>
          <w:p w14:paraId="5453A3F9" w14:textId="77777777" w:rsidR="00BC2C6A" w:rsidRDefault="00BC2C6A">
            <w:pPr>
              <w:spacing w:line="240" w:lineRule="auto"/>
              <w:jc w:val="center"/>
            </w:pPr>
          </w:p>
        </w:tc>
      </w:tr>
    </w:tbl>
    <w:p w14:paraId="7F6D1F57" w14:textId="77777777" w:rsidR="00BC2C6A" w:rsidRDefault="00BC2C6A">
      <w:pPr>
        <w:spacing w:after="60"/>
        <w:jc w:val="both"/>
      </w:pPr>
    </w:p>
    <w:p w14:paraId="18584697" w14:textId="77777777" w:rsidR="00BC2C6A" w:rsidRDefault="00000000">
      <w:pPr>
        <w:pStyle w:val="2"/>
      </w:pPr>
      <w:r>
        <w:t>5.4 정성적 사례 분석</w:t>
      </w:r>
    </w:p>
    <w:p w14:paraId="0D98DD9C" w14:textId="77777777" w:rsidR="00BC2C6A" w:rsidRDefault="00000000">
      <w:pPr>
        <w:spacing w:after="120"/>
        <w:jc w:val="both"/>
      </w:pPr>
      <w:r>
        <w:t xml:space="preserve">LLM 에이전트의 추론 과정(reasoning field)을 분석한 결과, 주목할 만한 전술적 패턴이 관찰되었다. 첫째, LLM은 MDMP 3단계 구조를 일관되게 준수하여 "ASSESS: 적 2개 부대가 산악 지형에 배치... DEVELOP: COA A는 정면 공격, COA B는 좌측 우회... DECIDE: 지형 이점을 고려하여 COA B를 선택"과 같은 구조화된 추론을 생성하였다. 둘째, </w:t>
      </w:r>
      <w:proofErr w:type="spellStart"/>
      <w:r>
        <w:t>support_by_fire</w:t>
      </w:r>
      <w:proofErr w:type="spellEnd"/>
      <w:r>
        <w:t xml:space="preserve"> 행동의 자발적 생성이 관찰되었는데, 이는 프롬프트에 행동 유형 목록으로만 제시되었을 뿐 구체적인 사용 조건이 명시되지 않았음에도 불구하고, </w:t>
      </w:r>
      <w:r>
        <w:lastRenderedPageBreak/>
        <w:t>LLM이 교리 지침의 "Mass combat power at the decisive point"를 해석하여 화력 지원과 기동의 결합을 시도한 것으로 분석된다.</w:t>
      </w:r>
    </w:p>
    <w:p w14:paraId="3C7A597A" w14:textId="77777777" w:rsidR="00BC2C6A" w:rsidRDefault="00000000">
      <w:pPr>
        <w:spacing w:after="120"/>
        <w:jc w:val="both"/>
      </w:pPr>
      <w:r>
        <w:t>한편, 한계 사례로는 Unit ID Hallucination 현상이 관찰되었다. LLM이 적 팩션의 유닛 ID를 아군 명령에 사용하거나, 존재하지 않는 유닛 ID를 생성하는 경우가 있었으며, 이는 전체 폴백 발생(12.1%)의 주요 원인이었다. 특히 S1(15.1%)과 S2(13.5%)에서 폴백 비율이 높았으며, 이는 유닛 수가 많거나 관측 정보가 복잡한 시나리오에서 ID 혼동이 증가하는 경향을 시사한다.</w:t>
      </w:r>
    </w:p>
    <w:p w14:paraId="3CC772D0" w14:textId="77777777" w:rsidR="00BC2C6A" w:rsidRDefault="00000000">
      <w:pPr>
        <w:pStyle w:val="1"/>
      </w:pPr>
      <w:r>
        <w:t>6. 토의</w:t>
      </w:r>
    </w:p>
    <w:p w14:paraId="4A8C7911" w14:textId="77777777" w:rsidR="00BC2C6A" w:rsidRDefault="00000000">
      <w:pPr>
        <w:pStyle w:val="2"/>
      </w:pPr>
      <w:r>
        <w:t>6.1 주요 발견 요약</w:t>
      </w:r>
    </w:p>
    <w:p w14:paraId="0A0D6369" w14:textId="77777777" w:rsidR="00BC2C6A" w:rsidRDefault="00000000">
      <w:pPr>
        <w:spacing w:after="120"/>
        <w:jc w:val="both"/>
      </w:pPr>
      <w:r>
        <w:t>본 연구의 두 가지 연구 질문에 대한 답변을 요약하면 다음과 같다. RQ1에 대해, Qwen2.5-7B LLM은 평균 DCR 0.718을 달성하여 무작위 기준선(0.5)을 크게 초과하였으며(p &lt; 10⁻⁴⁰, d = 2.257), 소형 LLM이 군사 교리에 기반한 전술적 의사결정을 수행할 수 있음을 실증하였다. RQ2에 대해, LLM 에이전트의 Action Entropy(1.701 bits)는 규칙 기반 에이전트(1.208 bits)보다 40.8% 높았으며(p &lt; 10⁻³¹), 화력지원과 정찰이라는 창발적 전술 행동의 자발적 생성이 확인되었다.</w:t>
      </w:r>
    </w:p>
    <w:p w14:paraId="3EAB6BA4" w14:textId="77777777" w:rsidR="00BC2C6A" w:rsidRDefault="00000000">
      <w:pPr>
        <w:pStyle w:val="2"/>
      </w:pPr>
      <w:r>
        <w:t>6.2 소형 LLM의 전술적 추론 능력과 한계</w:t>
      </w:r>
    </w:p>
    <w:p w14:paraId="514D4AC5" w14:textId="77777777" w:rsidR="00BC2C6A" w:rsidRDefault="00000000">
      <w:pPr>
        <w:spacing w:after="120"/>
        <w:jc w:val="both"/>
      </w:pPr>
      <w:r>
        <w:t>주목할 점은 LLM 에이전트가 행동 다양성과 교리 준수에서는 우수한 반면, 전투 승률에서는 규칙 기반 에이전트와 유의미한 차이가 없었다는 것이다(22.0% vs 26.4%, p = 0.417). 이는 두 가지로 해석될 수 있다. 첫째, 교리 준수가 반드시 전투 승리를 보장하지는 않으며, 전투 결과는 교리 외에도 수치적 전투력 비율, 지형 이점, 행동 타이밍 등 다양한 요인에 의해 결정된다. 둘째, LLM의 높은 행동 다양성이 탐색(exploration)의 측면에서는 유리하지만, 검증되지 않은 전술을 시도함으로써 단기적 효율(exploitation)에서는 손실을 초래할 수 있다. 특히 LLM이 후퇴(withdraw) 행동을 전혀 수행하지 않은 것은 공격 교리에 대한 과도한 편향으로, 전술적 유연성의 제한 요인으로 작용하였을 가능성이 있다.</w:t>
      </w:r>
    </w:p>
    <w:p w14:paraId="1D3A3964" w14:textId="77777777" w:rsidR="00BC2C6A" w:rsidRDefault="00000000">
      <w:pPr>
        <w:spacing w:after="120"/>
        <w:jc w:val="both"/>
      </w:pPr>
      <w:r>
        <w:t>또한 평균 추론 시간이 턴당 약 184초(약 3분)로 측정되어 실시간 의사결정 지원에는 부적합하며, 이는 7B급 모델의 로컬 추론이 가진 계산 비용 한계를 보여준다. 다만 본 연구의 목적이 전투실험 및 교육 시뮬레이션에서의 활용이라는 점에서, 실시간성보다 추론 품질이 더 중요한 사용 맥락이 존재한다.</w:t>
      </w:r>
    </w:p>
    <w:p w14:paraId="5DB8724A" w14:textId="77777777" w:rsidR="00BC2C6A" w:rsidRDefault="00000000">
      <w:pPr>
        <w:pStyle w:val="2"/>
      </w:pPr>
      <w:r>
        <w:t>6.3 국방 M&amp;S에의 시사점</w:t>
      </w:r>
    </w:p>
    <w:p w14:paraId="08056D3C" w14:textId="77777777" w:rsidR="00BC2C6A" w:rsidRDefault="00000000">
      <w:pPr>
        <w:spacing w:after="120"/>
        <w:jc w:val="both"/>
      </w:pPr>
      <w:r>
        <w:t xml:space="preserve">본 연구 결과는 국방 M&amp;S 분야에 다음과 같은 시사점을 제공한다. 첫째, 7B급 소형 LLM만으로 교리 기반 전술 의사결정 에이전트의 구현이 가능하므로, API 의존 없이 폐쇄망 환경에서 완전 자동화된 워게임 시뮬레이션을 구축할 수 있다. 둘째, LLM 에이전트의 높은 행동 다양성은 기존 스크립트/규칙 </w:t>
      </w:r>
      <w:r>
        <w:lastRenderedPageBreak/>
        <w:t>기반 SAF의 예측 가능성 문제를 완화하여, 보다 현실적인 전투실험 환경을 조성할 수 있다. 셋째, LLM의 추론 과정이 자연어로 기록되므로, AAR(사후검토)에서 의사결정 근거의 추적과 교육적 분석이 용이하다.</w:t>
      </w:r>
    </w:p>
    <w:p w14:paraId="533C3CEF" w14:textId="77777777" w:rsidR="00BC2C6A" w:rsidRDefault="00000000">
      <w:pPr>
        <w:pStyle w:val="2"/>
      </w:pPr>
      <w:r>
        <w:t>6.4 연구 제한점</w:t>
      </w:r>
    </w:p>
    <w:p w14:paraId="48FA881F" w14:textId="77777777" w:rsidR="00BC2C6A" w:rsidRDefault="00000000">
      <w:pPr>
        <w:spacing w:after="120"/>
        <w:jc w:val="both"/>
      </w:pPr>
      <w:r>
        <w:t>본 연구는 다음과 같은 제한점을 가진다. 첫째, 단일 모델(Qwen2.5-7B)만을 대상으로 하여 모델 간 일반화 가능성이 제한적이다. 초기 실험에서 Mistral-7B와 Llama-3.1-8B 모델도 평가하였으나, JSON 출력 안정성 문제(폴백률 99% 이상)로 인해 유효한 비교 데이터를 확보하지 못하였다. 이는 소형 LLM 간 구조화된 출력 생성 능력의 현저한 편차가 존재함을 시사하며, 향후 프롬프트 엔지니어링 및 출력 길이 제어 최적화를 통한 극복이 필요하다.</w:t>
      </w:r>
    </w:p>
    <w:p w14:paraId="4E44EB4C" w14:textId="77777777" w:rsidR="00BC2C6A" w:rsidRDefault="00000000">
      <w:pPr>
        <w:spacing w:after="120"/>
        <w:jc w:val="both"/>
      </w:pPr>
      <w:r>
        <w:t>둘째, 교전 모델로 Lanchester 선형법칙의 1-step 이산 근사를 사용하여 전투의 복잡성(병과 효과, 보급, 지형 내 세부 이동 등)을 완전히 반영하지 못하였다. 셋째, 시나리오당 20회 반복(LLM) 및 50회 반복(Rule)은 통계적 검정력 확보에는 충분하였으나, 희귀 전술 패턴의 분석에는 표본 크기가 제한적이다. 넷째, LLM 에이전트가 Blue Force만 담당하고 Red Force는 규칙 기반 에이전트가 담당하여 LLM vs LLM의 상호작용은 검증하지 못하였다. 다섯째, 인간 전문가의 의사결정과의 직접 비교가 수행되지 않아 LLM의 절대적 전술 수준을 평가하기 어렵다.</w:t>
      </w:r>
    </w:p>
    <w:p w14:paraId="45039AE0" w14:textId="77777777" w:rsidR="00BC2C6A" w:rsidRDefault="00000000">
      <w:pPr>
        <w:pStyle w:val="2"/>
      </w:pPr>
      <w:r>
        <w:t>6.5 향후 연구 방향</w:t>
      </w:r>
    </w:p>
    <w:p w14:paraId="36595C2A" w14:textId="77777777" w:rsidR="00BC2C6A" w:rsidRDefault="00000000">
      <w:pPr>
        <w:spacing w:after="120"/>
        <w:jc w:val="both"/>
      </w:pPr>
      <w:r>
        <w:t>향후 연구에서는 다음 방향을 추진할 예정이다. 첫째, 다양한 소형 LLM 모델에 대해 출력 길이 제어(</w:t>
      </w:r>
      <w:proofErr w:type="spellStart"/>
      <w:r>
        <w:t>max_tokens</w:t>
      </w:r>
      <w:proofErr w:type="spellEnd"/>
      <w:r>
        <w:t xml:space="preserve"> ≤ 512) 및 프롬프트 최적화를 통해 JSON 출력 안정성을 개선하고, 모델 간 비교 연구를 수행한다. 둘째, Lanchester 제곱법칙 및 확장 전투 모델을 도입하여 시뮬레이션의 현실성을 제고한다. 셋째, GPT-4o, Claude 등 대형 모델과의 비교를 통해 모델 규모에 따른 전술 추론 능력의 스케일링 법칙을 탐구한다. 넷째, LLM vs LLM 대전 실험을 통해 양측 모두 적응적 의사결정을 수행하는 환경에서의 게임 역학을 분석한다. 다섯째, 인간 전문가(군사 전문가) 의사결정과의 비교 평가를 통해 LLM 에이전트의 실전적 유용성을 검증한다.</w:t>
      </w:r>
    </w:p>
    <w:p w14:paraId="1D319A77" w14:textId="77777777" w:rsidR="00BC2C6A" w:rsidRDefault="00000000">
      <w:pPr>
        <w:pStyle w:val="1"/>
      </w:pPr>
      <w:r>
        <w:t>7. 결론</w:t>
      </w:r>
    </w:p>
    <w:p w14:paraId="12FF8D97" w14:textId="77777777" w:rsidR="00BC2C6A" w:rsidRDefault="00000000">
      <w:pPr>
        <w:spacing w:after="120"/>
        <w:jc w:val="both"/>
      </w:pPr>
      <w:r>
        <w:t>본 연구는 7B급 소형 LLM(Qwen2.5-7B)이 턴제 전술 워게임 환경에서 군사 교리에 부합하는 의사결정을 수행할 수 있는지 실증하기 위해, 헥사곤 격자 기반 전투 시뮬레이션 엔진과 FM 3-90 교리 기반 MDMP 프롬프트 구조를 통합한 다중 에이전트 워게임 프레임워크를 설계·구현하고, 5개 전술 시나리오에서 총 350회(Rule 250회, LLM 100회)의 실험을 수행하였다.</w:t>
      </w:r>
    </w:p>
    <w:p w14:paraId="70E7A2D5" w14:textId="77777777" w:rsidR="00BC2C6A" w:rsidRDefault="00000000">
      <w:pPr>
        <w:spacing w:after="120"/>
        <w:jc w:val="both"/>
      </w:pPr>
      <w:r>
        <w:t>실험 결과, 두 가지 연구 질문에 대해 다음과 같은 답변을 도출하였다. RQ1에 대해, LLM 에이전트의 교리 준수율(DCR = 0.718)은 무작위 기준(0.5)을 통계적으로 유의미하게 초과하였으며(p &lt; 10</w:t>
      </w:r>
      <w:r>
        <w:rPr>
          <w:vertAlign w:val="superscript"/>
        </w:rPr>
        <w:t>-40</w:t>
      </w:r>
      <w:r>
        <w:t xml:space="preserve">, d = 2.257), 소형 LLM이 교리 기반 전술 의사결정을 수행할 수 있음을 확인하였다. RQ2에 대해, LLM </w:t>
      </w:r>
      <w:r>
        <w:lastRenderedPageBreak/>
        <w:t>에이전트의 행동 다양성(1.701 bits)은 규칙 기반 에이전트(1.208 bits)보다 40.8% 높았으며(p &lt; 10</w:t>
      </w:r>
      <w:r>
        <w:rPr>
          <w:vertAlign w:val="superscript"/>
        </w:rPr>
        <w:t>-31</w:t>
      </w:r>
      <w:r>
        <w:t>), 화력지원과 정찰이라는 창발적 전술 행동이 자발적으로 생성되었다.</w:t>
      </w:r>
    </w:p>
    <w:p w14:paraId="015EC270" w14:textId="77777777" w:rsidR="00BC2C6A" w:rsidRDefault="00000000">
      <w:pPr>
        <w:spacing w:after="120"/>
        <w:jc w:val="both"/>
      </w:pPr>
      <w:r>
        <w:t>본 연구의 학술적 기여는 (1) 전술 수준 M&amp;S 엔진과 LLM 에이전트를 직접 연동한 프레임워크의 설계·구현, (2) 소형 LLM의 교리 준수 의사결정 능력에 대한 정량적 실증, (3) LLM 에이전트의 행동 다양성 우위에 대한 통계적 검증이다. 실무적으로는 국방 폐쇄망 환경에서 API 의존 없이 활용 가능한 LLM 기반 전투실험 도구의 실현 가능성을 제시하였다. 향후 다양한 모델 비교, 전투 모델 고도화, 인간 전문가 비교를 통해 연구를 확장할 예정이다.</w:t>
      </w:r>
    </w:p>
    <w:p w14:paraId="2B55FC4F" w14:textId="77777777" w:rsidR="00BC2C6A" w:rsidRDefault="00000000">
      <w:pPr>
        <w:pStyle w:val="1"/>
      </w:pPr>
      <w:r>
        <w:t>참고문헌</w:t>
      </w:r>
    </w:p>
    <w:p w14:paraId="1CBD3054" w14:textId="77777777" w:rsidR="00BC2C6A" w:rsidRDefault="00000000">
      <w:pPr>
        <w:spacing w:after="80"/>
        <w:jc w:val="both"/>
      </w:pPr>
      <w:r>
        <w:rPr>
          <w:sz w:val="18"/>
          <w:szCs w:val="18"/>
        </w:rPr>
        <w:t>Brown, T. B., Mann, B., Ryder, N., et al. (2020). Language models are few-shot learners. Advances in Neural Information Processing Systems, 33, 1877-1901.</w:t>
      </w:r>
    </w:p>
    <w:p w14:paraId="20F3CC63" w14:textId="77777777" w:rsidR="00BC2C6A" w:rsidRPr="001A4443" w:rsidRDefault="00000000">
      <w:pPr>
        <w:spacing w:after="80"/>
        <w:jc w:val="both"/>
        <w:rPr>
          <w:lang w:val="de-DE"/>
        </w:rPr>
      </w:pPr>
      <w:r>
        <w:rPr>
          <w:sz w:val="18"/>
          <w:szCs w:val="18"/>
        </w:rPr>
        <w:t xml:space="preserve">DOD (2015). Department of Defense Modeling and Simulation Glossary. </w:t>
      </w:r>
      <w:proofErr w:type="spellStart"/>
      <w:r w:rsidRPr="001A4443">
        <w:rPr>
          <w:sz w:val="18"/>
          <w:szCs w:val="18"/>
          <w:lang w:val="de-DE"/>
        </w:rPr>
        <w:t>DoD</w:t>
      </w:r>
      <w:proofErr w:type="spellEnd"/>
      <w:r w:rsidRPr="001A4443">
        <w:rPr>
          <w:sz w:val="18"/>
          <w:szCs w:val="18"/>
          <w:lang w:val="de-DE"/>
        </w:rPr>
        <w:t xml:space="preserve"> 5000.59-M.</w:t>
      </w:r>
    </w:p>
    <w:p w14:paraId="43F4C732" w14:textId="77777777" w:rsidR="00BC2C6A" w:rsidRDefault="00000000">
      <w:pPr>
        <w:spacing w:after="80"/>
        <w:jc w:val="both"/>
      </w:pPr>
      <w:r w:rsidRPr="001A4443">
        <w:rPr>
          <w:sz w:val="18"/>
          <w:szCs w:val="18"/>
          <w:lang w:val="de-DE"/>
        </w:rPr>
        <w:t xml:space="preserve">Hua, W., Fan, L., Li, L., Mei, K., Ji, J., Ge, Y., ... </w:t>
      </w:r>
      <w:r>
        <w:rPr>
          <w:sz w:val="18"/>
          <w:szCs w:val="18"/>
        </w:rPr>
        <w:t>&amp; Zhang, Y. (2023). War and peace (</w:t>
      </w:r>
      <w:proofErr w:type="spellStart"/>
      <w:r>
        <w:rPr>
          <w:sz w:val="18"/>
          <w:szCs w:val="18"/>
        </w:rPr>
        <w:t>WarAgent</w:t>
      </w:r>
      <w:proofErr w:type="spellEnd"/>
      <w:r>
        <w:rPr>
          <w:sz w:val="18"/>
          <w:szCs w:val="18"/>
        </w:rPr>
        <w:t xml:space="preserve">): Large language model-based multi-agent simulation of world wars. </w:t>
      </w:r>
      <w:proofErr w:type="spellStart"/>
      <w:r>
        <w:rPr>
          <w:sz w:val="18"/>
          <w:szCs w:val="18"/>
        </w:rPr>
        <w:t>arXiv</w:t>
      </w:r>
      <w:proofErr w:type="spellEnd"/>
      <w:r>
        <w:rPr>
          <w:sz w:val="18"/>
          <w:szCs w:val="18"/>
        </w:rPr>
        <w:t xml:space="preserve"> preprint arXiv:2311.17227.</w:t>
      </w:r>
    </w:p>
    <w:p w14:paraId="208AA777" w14:textId="77777777" w:rsidR="00BC2C6A" w:rsidRDefault="00000000">
      <w:pPr>
        <w:spacing w:after="80"/>
        <w:jc w:val="both"/>
      </w:pPr>
      <w:r>
        <w:rPr>
          <w:sz w:val="18"/>
          <w:szCs w:val="18"/>
        </w:rPr>
        <w:t>Lanchester, F. W. (1916). Aircraft in warfare: The dawn of the fourth arm. Constable.</w:t>
      </w:r>
    </w:p>
    <w:p w14:paraId="02473762" w14:textId="77777777" w:rsidR="00BC2C6A" w:rsidRDefault="00000000">
      <w:pPr>
        <w:spacing w:after="80"/>
        <w:jc w:val="both"/>
      </w:pPr>
      <w:r>
        <w:rPr>
          <w:sz w:val="18"/>
          <w:szCs w:val="18"/>
        </w:rPr>
        <w:t xml:space="preserve">Li, G., Hammoud, H. A. A. K., Itani, H., </w:t>
      </w:r>
      <w:proofErr w:type="spellStart"/>
      <w:r>
        <w:rPr>
          <w:sz w:val="18"/>
          <w:szCs w:val="18"/>
        </w:rPr>
        <w:t>Khizbullin</w:t>
      </w:r>
      <w:proofErr w:type="spellEnd"/>
      <w:r>
        <w:rPr>
          <w:sz w:val="18"/>
          <w:szCs w:val="18"/>
        </w:rPr>
        <w:t>, D., &amp; Ghanem, B. (2024). CAMEL: Communicative agents for "mind" exploration of large language model society. Advances in Neural Information Processing Systems, 36.</w:t>
      </w:r>
    </w:p>
    <w:p w14:paraId="01245218" w14:textId="77777777" w:rsidR="00BC2C6A" w:rsidRDefault="00000000">
      <w:pPr>
        <w:spacing w:after="80"/>
        <w:jc w:val="both"/>
      </w:pPr>
      <w:r>
        <w:rPr>
          <w:sz w:val="18"/>
          <w:szCs w:val="18"/>
        </w:rPr>
        <w:t>Park, J. S., O'Brien, J. C., Cai, C. J., Morris, M. R., Liang, P., &amp; Bernstein, M. S. (2023). Generative agents: Interactive simulacra of human behavior. In Proceedings of the 36th Annual ACM Symposium on User Interface Software and Technology (pp. 1-22).</w:t>
      </w:r>
    </w:p>
    <w:p w14:paraId="696E0BA1" w14:textId="77777777" w:rsidR="00BC2C6A" w:rsidRDefault="00000000">
      <w:pPr>
        <w:spacing w:after="80"/>
        <w:jc w:val="both"/>
      </w:pPr>
      <w:r>
        <w:rPr>
          <w:sz w:val="18"/>
          <w:szCs w:val="18"/>
        </w:rPr>
        <w:t>Tolk, A. (2012). Engineering principles of combat modeling and distributed simulation. Wiley.</w:t>
      </w:r>
    </w:p>
    <w:p w14:paraId="3DC11712" w14:textId="77777777" w:rsidR="00BC2C6A" w:rsidRDefault="00000000">
      <w:pPr>
        <w:spacing w:after="80"/>
        <w:jc w:val="both"/>
      </w:pPr>
      <w:proofErr w:type="spellStart"/>
      <w:r>
        <w:rPr>
          <w:sz w:val="18"/>
          <w:szCs w:val="18"/>
        </w:rPr>
        <w:t>Touvron</w:t>
      </w:r>
      <w:proofErr w:type="spellEnd"/>
      <w:r>
        <w:rPr>
          <w:sz w:val="18"/>
          <w:szCs w:val="18"/>
        </w:rPr>
        <w:t xml:space="preserve">, H., Martin, L., Stone, K., et al. (2023). Llama 2: Open foundation and fine-tuned chat models. </w:t>
      </w:r>
      <w:proofErr w:type="spellStart"/>
      <w:r>
        <w:rPr>
          <w:sz w:val="18"/>
          <w:szCs w:val="18"/>
        </w:rPr>
        <w:t>arXiv</w:t>
      </w:r>
      <w:proofErr w:type="spellEnd"/>
      <w:r>
        <w:rPr>
          <w:sz w:val="18"/>
          <w:szCs w:val="18"/>
        </w:rPr>
        <w:t xml:space="preserve"> preprint arXiv:2307.09288.</w:t>
      </w:r>
    </w:p>
    <w:p w14:paraId="339ED060" w14:textId="77777777" w:rsidR="00BC2C6A" w:rsidRDefault="00000000">
      <w:pPr>
        <w:spacing w:after="80"/>
        <w:jc w:val="both"/>
      </w:pPr>
      <w:r>
        <w:rPr>
          <w:sz w:val="18"/>
          <w:szCs w:val="18"/>
        </w:rPr>
        <w:t>US Army (2001). FM 3-90: Tactics. Headquarters, Department of the Army.</w:t>
      </w:r>
    </w:p>
    <w:p w14:paraId="6EACCD9C" w14:textId="77777777" w:rsidR="00BC2C6A" w:rsidRDefault="00000000">
      <w:pPr>
        <w:spacing w:after="80"/>
        <w:jc w:val="both"/>
      </w:pPr>
      <w:r w:rsidRPr="001A4443">
        <w:rPr>
          <w:sz w:val="18"/>
          <w:szCs w:val="18"/>
          <w:lang w:val="de-DE"/>
        </w:rPr>
        <w:t xml:space="preserve">Wang, S., Liu, Y., </w:t>
      </w:r>
      <w:proofErr w:type="spellStart"/>
      <w:r w:rsidRPr="001A4443">
        <w:rPr>
          <w:sz w:val="18"/>
          <w:szCs w:val="18"/>
          <w:lang w:val="de-DE"/>
        </w:rPr>
        <w:t>Xu</w:t>
      </w:r>
      <w:proofErr w:type="spellEnd"/>
      <w:r w:rsidRPr="001A4443">
        <w:rPr>
          <w:sz w:val="18"/>
          <w:szCs w:val="18"/>
          <w:lang w:val="de-DE"/>
        </w:rPr>
        <w:t xml:space="preserve">, C., &amp; Zhu, C. (2023). </w:t>
      </w:r>
      <w:r>
        <w:rPr>
          <w:sz w:val="18"/>
          <w:szCs w:val="18"/>
        </w:rPr>
        <w:t xml:space="preserve">Avalon's game of thoughts: Battle against deception through recursive contemplation. </w:t>
      </w:r>
      <w:proofErr w:type="spellStart"/>
      <w:r>
        <w:rPr>
          <w:sz w:val="18"/>
          <w:szCs w:val="18"/>
        </w:rPr>
        <w:t>arXiv</w:t>
      </w:r>
      <w:proofErr w:type="spellEnd"/>
      <w:r>
        <w:rPr>
          <w:sz w:val="18"/>
          <w:szCs w:val="18"/>
        </w:rPr>
        <w:t xml:space="preserve"> preprint arXiv:2310.01320.</w:t>
      </w:r>
    </w:p>
    <w:p w14:paraId="7658D899" w14:textId="77777777" w:rsidR="00BC2C6A" w:rsidRDefault="00000000">
      <w:pPr>
        <w:spacing w:after="80"/>
        <w:jc w:val="both"/>
      </w:pPr>
      <w:r>
        <w:rPr>
          <w:sz w:val="18"/>
          <w:szCs w:val="18"/>
        </w:rPr>
        <w:t xml:space="preserve">Xu, Z., Yu, H., Zhu, S. C., &amp; Qin, L. (2023). Language agent tree search unifies reasoning acting and planning in language models. </w:t>
      </w:r>
      <w:proofErr w:type="spellStart"/>
      <w:r>
        <w:rPr>
          <w:sz w:val="18"/>
          <w:szCs w:val="18"/>
        </w:rPr>
        <w:t>arXiv</w:t>
      </w:r>
      <w:proofErr w:type="spellEnd"/>
      <w:r>
        <w:rPr>
          <w:sz w:val="18"/>
          <w:szCs w:val="18"/>
        </w:rPr>
        <w:t xml:space="preserve"> preprint arXiv:2310.04406.</w:t>
      </w:r>
    </w:p>
    <w:p w14:paraId="497A5A3F" w14:textId="77777777" w:rsidR="00BC2C6A" w:rsidRDefault="00000000">
      <w:pPr>
        <w:spacing w:after="80"/>
        <w:jc w:val="both"/>
      </w:pPr>
      <w:r>
        <w:rPr>
          <w:sz w:val="18"/>
          <w:szCs w:val="18"/>
        </w:rPr>
        <w:t>김현수, 이영진, 박성준 (2024). RAG 기반 군사 교리 질의응답 시스템 설계. 한국정보과학회 학술발표논문집, 51(1), 234-236.</w:t>
      </w:r>
    </w:p>
    <w:p w14:paraId="75E4F5AE" w14:textId="77777777" w:rsidR="00BC2C6A" w:rsidRDefault="00000000">
      <w:pPr>
        <w:spacing w:after="80"/>
        <w:jc w:val="both"/>
      </w:pPr>
      <w:r>
        <w:rPr>
          <w:sz w:val="18"/>
          <w:szCs w:val="18"/>
        </w:rPr>
        <w:t>박지훈, 최원준, 김동현 (2023). 대규모 언어모델을 활용한 군사 문서 자동 요약 연구. 국방과학기술학회지, 2(3), 45-58.</w:t>
      </w:r>
    </w:p>
    <w:sectPr w:rsidR="00BC2C6A">
      <w:headerReference w:type="even" r:id="rId6"/>
      <w:headerReference w:type="default" r:id="rId7"/>
      <w:footerReference w:type="even" r:id="rId8"/>
      <w:footerReference w:type="default" r:id="rId9"/>
      <w:headerReference w:type="first" r:id="rId10"/>
      <w:footerReference w:type="first" r:id="rId11"/>
      <w:pgSz w:w="11906" w:h="16838"/>
      <w:pgMar w:top="1440" w:right="1260" w:bottom="1440" w:left="126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FDB6" w14:textId="77777777" w:rsidR="00E03595" w:rsidRDefault="00E03595">
      <w:pPr>
        <w:spacing w:line="240" w:lineRule="auto"/>
      </w:pPr>
      <w:r>
        <w:separator/>
      </w:r>
    </w:p>
  </w:endnote>
  <w:endnote w:type="continuationSeparator" w:id="0">
    <w:p w14:paraId="14CC7CFB" w14:textId="77777777" w:rsidR="00E03595" w:rsidRDefault="00E03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Liberation Sans">
    <w:altName w:val="Arial"/>
    <w:panose1 w:val="020B0604020202020204"/>
    <w:charset w:val="01"/>
    <w:family w:val="swiss"/>
    <w:pitch w:val="variable"/>
  </w:font>
  <w:font w:name="DejaVu Sans">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7951" w14:textId="77777777" w:rsidR="00BC2C6A" w:rsidRDefault="00BC2C6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B898" w14:textId="77777777" w:rsidR="00BC2C6A" w:rsidRDefault="00000000">
    <w:pPr>
      <w:jc w:val="center"/>
    </w:pPr>
    <w:r>
      <w:rPr>
        <w:sz w:val="16"/>
        <w:szCs w:val="16"/>
      </w:rPr>
      <w:t xml:space="preserve">- </w:t>
    </w:r>
    <w:r>
      <w:fldChar w:fldCharType="begin"/>
    </w:r>
    <w:r>
      <w:instrText xml:space="preserve"> PAGE </w:instrText>
    </w:r>
    <w:r>
      <w:fldChar w:fldCharType="separate"/>
    </w:r>
    <w:r>
      <w:t>8</w:t>
    </w:r>
    <w:r>
      <w:fldChar w:fldCharType="end"/>
    </w:r>
    <w:r>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9F6DB" w14:textId="77777777" w:rsidR="00BC2C6A" w:rsidRDefault="00000000">
    <w:pPr>
      <w:jc w:val="center"/>
    </w:pPr>
    <w:r>
      <w:rPr>
        <w:sz w:val="16"/>
        <w:szCs w:val="16"/>
      </w:rPr>
      <w:t xml:space="preserve">- </w:t>
    </w:r>
    <w:r>
      <w:fldChar w:fldCharType="begin"/>
    </w:r>
    <w:r>
      <w:instrText xml:space="preserve"> PAGE </w:instrText>
    </w:r>
    <w:r>
      <w:fldChar w:fldCharType="separate"/>
    </w:r>
    <w:r>
      <w:t>8</w:t>
    </w:r>
    <w: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52D9" w14:textId="77777777" w:rsidR="00E03595" w:rsidRDefault="00E03595">
      <w:pPr>
        <w:spacing w:line="240" w:lineRule="auto"/>
      </w:pPr>
      <w:r>
        <w:separator/>
      </w:r>
    </w:p>
  </w:footnote>
  <w:footnote w:type="continuationSeparator" w:id="0">
    <w:p w14:paraId="3AB73D3D" w14:textId="77777777" w:rsidR="00E03595" w:rsidRDefault="00E035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56D8" w14:textId="77777777" w:rsidR="00BC2C6A" w:rsidRDefault="00BC2C6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1FA9" w14:textId="77777777" w:rsidR="00BC2C6A" w:rsidRDefault="00000000">
    <w:pPr>
      <w:jc w:val="center"/>
    </w:pPr>
    <w:r>
      <w:rPr>
        <w:i/>
        <w:iCs/>
        <w:color w:val="888888"/>
        <w:sz w:val="16"/>
        <w:szCs w:val="16"/>
      </w:rPr>
      <w:t>한국시뮬레이션학회 논문지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505F4" w14:textId="77777777" w:rsidR="00BC2C6A" w:rsidRDefault="00000000">
    <w:pPr>
      <w:jc w:val="center"/>
    </w:pPr>
    <w:r>
      <w:rPr>
        <w:i/>
        <w:iCs/>
        <w:color w:val="888888"/>
        <w:sz w:val="16"/>
        <w:szCs w:val="16"/>
      </w:rPr>
      <w:t>한국시뮬레이션학회 논문지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2C6A"/>
    <w:rsid w:val="001A4443"/>
    <w:rsid w:val="00B31A3E"/>
    <w:rsid w:val="00BC2C6A"/>
    <w:rsid w:val="00C94F5D"/>
    <w:rsid w:val="00E0359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2109B32"/>
  <w15:docId w15:val="{30914D7E-97DA-5B44-8DE7-BA65D52D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바탕" w:hAnsi="맑은 고딕" w:cs="맑은 고딕"/>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rPr>
      <w:rFonts w:eastAsia="맑은 고딕"/>
    </w:rPr>
  </w:style>
  <w:style w:type="paragraph" w:styleId="1">
    <w:name w:val="heading 1"/>
    <w:basedOn w:val="Heading"/>
    <w:uiPriority w:val="9"/>
    <w:qFormat/>
    <w:pPr>
      <w:spacing w:before="360" w:after="200"/>
      <w:outlineLvl w:val="0"/>
    </w:pPr>
    <w:rPr>
      <w:rFonts w:ascii="맑은 고딕" w:eastAsia="맑은 고딕" w:hAnsi="맑은 고딕" w:cs="맑은 고딕"/>
      <w:b/>
      <w:bCs/>
      <w:sz w:val="26"/>
      <w:szCs w:val="26"/>
    </w:rPr>
  </w:style>
  <w:style w:type="paragraph" w:styleId="2">
    <w:name w:val="heading 2"/>
    <w:basedOn w:val="Heading"/>
    <w:uiPriority w:val="9"/>
    <w:unhideWhenUsed/>
    <w:qFormat/>
    <w:pPr>
      <w:spacing w:before="280" w:after="160"/>
      <w:outlineLvl w:val="1"/>
    </w:pPr>
    <w:rPr>
      <w:rFonts w:ascii="맑은 고딕" w:eastAsia="맑은 고딕" w:hAnsi="맑은 고딕" w:cs="맑은 고딕"/>
      <w:b/>
      <w:bCs/>
      <w:sz w:val="22"/>
      <w:szCs w:val="22"/>
    </w:rPr>
  </w:style>
  <w:style w:type="paragraph" w:styleId="3">
    <w:name w:val="heading 3"/>
    <w:basedOn w:val="Heading"/>
    <w:uiPriority w:val="9"/>
    <w:unhideWhenUsed/>
    <w:qFormat/>
    <w:pPr>
      <w:spacing w:before="200"/>
      <w:outlineLvl w:val="2"/>
    </w:pPr>
    <w:rPr>
      <w:rFonts w:ascii="맑은 고딕" w:eastAsia="맑은 고딕" w:hAnsi="맑은 고딕" w:cs="맑은 고딕"/>
      <w:b/>
      <w:bCs/>
      <w:sz w:val="20"/>
      <w:szCs w:val="20"/>
    </w:rPr>
  </w:style>
  <w:style w:type="paragraph" w:styleId="4">
    <w:name w:val="heading 4"/>
    <w:basedOn w:val="Heading"/>
    <w:uiPriority w:val="9"/>
    <w:semiHidden/>
    <w:unhideWhenUsed/>
    <w:qFormat/>
    <w:pPr>
      <w:outlineLvl w:val="3"/>
    </w:pPr>
    <w:rPr>
      <w:i/>
      <w:iCs/>
      <w:color w:val="2E74B5"/>
    </w:rPr>
  </w:style>
  <w:style w:type="paragraph" w:styleId="5">
    <w:name w:val="heading 5"/>
    <w:basedOn w:val="Heading"/>
    <w:uiPriority w:val="9"/>
    <w:semiHidden/>
    <w:unhideWhenUsed/>
    <w:qFormat/>
    <w:pPr>
      <w:outlineLvl w:val="4"/>
    </w:pPr>
    <w:rPr>
      <w:color w:val="2E74B5"/>
    </w:rPr>
  </w:style>
  <w:style w:type="paragraph" w:styleId="6">
    <w:name w:val="heading 6"/>
    <w:basedOn w:val="Heading"/>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Char">
    <w:name w:val="각주 텍스트 Char"/>
    <w:link w:val="a5"/>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6">
    <w:name w:val="endnote reference"/>
    <w:rPr>
      <w:vertAlign w:val="superscript"/>
    </w:rPr>
  </w:style>
  <w:style w:type="character" w:customStyle="1" w:styleId="Char0">
    <w:name w:val="미주 텍스트 Char"/>
    <w:link w:val="a7"/>
    <w:uiPriority w:val="99"/>
    <w:semiHidden/>
    <w:unhideWhenUsed/>
    <w:qFormat/>
    <w:rPr>
      <w:sz w:val="20"/>
      <w:szCs w:val="20"/>
    </w:rPr>
  </w:style>
  <w:style w:type="paragraph" w:customStyle="1" w:styleId="Heading">
    <w:name w:val="Heading"/>
    <w:basedOn w:val="a"/>
    <w:next w:val="a8"/>
    <w:qFormat/>
    <w:pPr>
      <w:keepNext/>
      <w:spacing w:before="240" w:after="120"/>
    </w:pPr>
    <w:rPr>
      <w:rFonts w:ascii="Liberation Sans" w:eastAsia="DejaVu Sans" w:hAnsi="Liberation Sans" w:cs="DejaVu Sans"/>
      <w:sz w:val="28"/>
      <w:szCs w:val="28"/>
    </w:rPr>
  </w:style>
  <w:style w:type="paragraph" w:styleId="a8">
    <w:name w:val="Body Text"/>
    <w:basedOn w:val="a"/>
    <w:pPr>
      <w:spacing w:after="140"/>
    </w:pPr>
  </w:style>
  <w:style w:type="paragraph" w:styleId="a9">
    <w:name w:val="List"/>
    <w:basedOn w:val="a8"/>
  </w:style>
  <w:style w:type="paragraph" w:styleId="aa">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b">
    <w:name w:val="Title"/>
    <w:basedOn w:val="Heading"/>
    <w:uiPriority w:val="10"/>
    <w:qFormat/>
    <w:rPr>
      <w:sz w:val="56"/>
      <w:szCs w:val="56"/>
    </w:rPr>
  </w:style>
  <w:style w:type="paragraph" w:customStyle="1" w:styleId="StrongEmphasis">
    <w:name w:val="Strong Emphasis"/>
    <w:qFormat/>
    <w:pPr>
      <w:spacing w:line="276" w:lineRule="auto"/>
    </w:pPr>
    <w:rPr>
      <w:rFonts w:eastAsia="맑은 고딕"/>
      <w:b/>
      <w:bCs/>
    </w:rPr>
  </w:style>
  <w:style w:type="paragraph" w:styleId="ac">
    <w:name w:val="List Paragraph"/>
    <w:qFormat/>
    <w:pPr>
      <w:spacing w:line="276" w:lineRule="auto"/>
    </w:pPr>
    <w:rPr>
      <w:rFonts w:eastAsia="맑은 고딕"/>
    </w:rPr>
  </w:style>
  <w:style w:type="paragraph" w:styleId="a5">
    <w:name w:val="footnote text"/>
    <w:basedOn w:val="a"/>
    <w:link w:val="Char"/>
    <w:uiPriority w:val="99"/>
    <w:semiHidden/>
    <w:unhideWhenUsed/>
    <w:pPr>
      <w:spacing w:line="240" w:lineRule="auto"/>
    </w:pPr>
  </w:style>
  <w:style w:type="paragraph" w:styleId="a7">
    <w:name w:val="endnote text"/>
    <w:basedOn w:val="a"/>
    <w:link w:val="Char0"/>
    <w:uiPriority w:val="99"/>
    <w:semiHidden/>
    <w:unhideWhenUsed/>
    <w:pPr>
      <w:spacing w:line="240" w:lineRule="auto"/>
    </w:pPr>
  </w:style>
  <w:style w:type="paragraph" w:customStyle="1" w:styleId="HeaderandFooter">
    <w:name w:val="Header and Footer"/>
    <w:basedOn w:val="a"/>
    <w:qFormat/>
  </w:style>
  <w:style w:type="paragraph" w:styleId="ad">
    <w:name w:val="header"/>
    <w:basedOn w:val="HeaderandFooter"/>
  </w:style>
  <w:style w:type="paragraph" w:styleId="a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3303</Words>
  <Characters>13281</Characters>
  <Application>Microsoft Office Word</Application>
  <DocSecurity>0</DocSecurity>
  <Lines>308</Lines>
  <Paragraphs>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오주연</cp:lastModifiedBy>
  <cp:revision>2</cp:revision>
  <dcterms:created xsi:type="dcterms:W3CDTF">2026-03-28T09:23:00Z</dcterms:created>
  <dcterms:modified xsi:type="dcterms:W3CDTF">2026-03-30T12:02:00Z</dcterms:modified>
  <dc:language>en-US</dc:language>
</cp:coreProperties>
</file>