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Resolución de Conflictos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Durante el desarrollo del proyecto PlayGroup Piececitas, el equipo enfrentó algunos conflictos y dificultades propias del trabajo colaborativo y de la coordinación con los clientes, los cuales fueron gestionados de forma efectiva a través de la comunicación, la planificación y el compromiso del grupo.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En el ámbito interno, surgieron diferencias en la distribución de tareas y prioridades, especialmente durante la fase de desarrollo y documentación, cuando se requería equilibrar la carga técnica con la entrega de informes. Estos desacuerdos fueron resueltos mediante reuniones de coordinación (daily meetings) en las que cada integrante —Thomas Foncea, Eduardo Otarola y Alessandro Rojas— exponía sus avances, dificultades y necesidades de apoyo. Gracias a esta práctica, se lograron ajustar plazos, redistribuir responsabilidades y mantener la productividad del equipo sin afectar el cronograma general.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Por otro lado, también se presentaron dificultades para coordinar con las terapeutas del centro (clientes) debido a sus horarios laborales y disponibilidad limitada para reuniones. En estos casos, el equipo implementó estrategias como agendar reuniones virtuales fuera del horario laboral, enviar informes de avance por correo electrónico y utilizar herramientas de comunicación asincrónica para garantizar la retroalimentación oportuna.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través de una comunicación constante, el respeto mutuo y la adaptabilidad, los conflictos fueron gestionados con éxito, permitiendo mantener un ambiente de trabajo colaborativo y profesional. Estas experiencias fortalecieron la capacidad del equipo para resolver problemas, tomar decisiones conjuntas y adaptarse a los desafíos reales del entorno laboral.</w:t>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