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00"/>
      </w:pPr>
      <w:r>
        <w:rPr>
          <w:rFonts w:ascii="Aptos Display" w:hAnsi="Aptos Display"/>
          <w:b/>
          <w:i w:val="0"/>
          <w:color w:val="D71920"/>
          <w:sz w:val="15"/>
        </w:rPr>
        <w:t>OPERATOR QUICK REFERENCE</w:t>
      </w:r>
    </w:p>
    <w:p>
      <w:pPr>
        <w:pStyle w:val="Title"/>
        <w:spacing w:after="40"/>
      </w:pPr>
      <w:r>
        <w:rPr>
          <w:rFonts w:ascii="Aptos Display" w:hAnsi="Aptos Display"/>
          <w:b/>
          <w:i w:val="0"/>
          <w:color w:val="111111"/>
          <w:sz w:val="54"/>
        </w:rPr>
        <w:t>DaemonCore FieldOps Production Cheat Sheet</w:t>
      </w:r>
    </w:p>
    <w:p>
      <w:pPr>
        <w:spacing w:after="240"/>
      </w:pPr>
      <w:r>
        <w:rPr>
          <w:rFonts w:ascii="Aptos Display" w:hAnsi="Aptos Display"/>
          <w:b/>
          <w:i w:val="0"/>
          <w:color w:val="D71920"/>
          <w:sz w:val="20"/>
        </w:rPr>
        <w:t>Windows 6.4.0  |  Signed engagements  |  Evidence-first execution</w:t>
      </w:r>
    </w:p>
    <w:p>
      <w:pPr>
        <w:spacing w:after="180" w:line="269" w:lineRule="auto"/>
      </w:pPr>
      <w:r>
        <w:rPr>
          <w:rFonts w:ascii="Aptos" w:hAnsi="Aptos"/>
          <w:b w:val="0"/>
          <w:i w:val="0"/>
          <w:color w:val="262626"/>
          <w:sz w:val="19"/>
        </w:rPr>
        <w:t>Use this sheet while operating FieldOps. The order matters: bind the operator, declare exact scope, verify the permit, execute only inside that scope, seal evidence, create findings, and close the engagement. A FieldOps license unlocks the workspace; it does not authorize a target.</w:t>
      </w: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i w:val="0"/>
          <w:color w:val="111111"/>
          <w:sz w:val="34"/>
        </w:rPr>
        <w:t>The 60 second operating loop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008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STEP</w:t>
            </w:r>
          </w:p>
        </w:tc>
        <w:tc>
          <w:tcPr>
            <w:tcW w:type="dxa" w:w="6264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OPERATOR ACTION</w:t>
            </w:r>
          </w:p>
        </w:tc>
        <w:tc>
          <w:tcPr>
            <w:tcW w:type="dxa" w:w="2232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PROOF CREATED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1  Bind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Confirm the device-bound operator identity shows your legal or professional name, organization, email, and role.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Ed25519 operator fingerprint</w:t>
            </w:r>
          </w:p>
        </w:tc>
      </w:tr>
      <w:tr>
        <w:tc>
          <w:tcPr>
            <w:tcW w:type="dxa" w:w="1008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2  Declare</w:t>
            </w:r>
          </w:p>
        </w:tc>
        <w:tc>
          <w:tcPr>
            <w:tcW w:type="dxa" w:w="626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Create the engagement from the signed rules of engagement. Enter exact targets, ports, window, client, approver, and authorization reference.</w:t>
            </w:r>
          </w:p>
        </w:tc>
        <w:tc>
          <w:tcPr>
            <w:tcW w:type="dxa" w:w="2232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Signed operation permit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3  Preflight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Confirm ACTIVE AUTHORIZATION, target and port allowlists, policy level, execution profile, and permit validity.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Scope and capacity record</w:t>
            </w:r>
          </w:p>
        </w:tc>
      </w:tr>
      <w:tr>
        <w:tc>
          <w:tcPr>
            <w:tcW w:type="dxa" w:w="1008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4  Execute</w:t>
            </w:r>
          </w:p>
        </w:tc>
        <w:tc>
          <w:tcPr>
            <w:tcW w:type="dxa" w:w="626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Choose the workspace that matches the approved objective. Stop when the authorized proof point is reached.</w:t>
            </w:r>
          </w:p>
        </w:tc>
        <w:tc>
          <w:tcPr>
            <w:tcW w:type="dxa" w:w="2232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Operation receipt and output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5  Seal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Promote relevant results into the evidence vault. Import external JSON or SARIF only through Evidence Intake.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SHA-256 capture digest</w:t>
            </w:r>
          </w:p>
        </w:tc>
      </w:tr>
      <w:tr>
        <w:tc>
          <w:tcPr>
            <w:tcW w:type="dxa" w:w="1008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6  Decide</w:t>
            </w:r>
          </w:p>
        </w:tc>
        <w:tc>
          <w:tcPr>
            <w:tcW w:type="dxa" w:w="626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Create evidence-backed findings, record disposition, attach retests, and export the client report or case file.</w:t>
            </w:r>
          </w:p>
        </w:tc>
        <w:tc>
          <w:tcPr>
            <w:tcW w:type="dxa" w:w="2232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Finding history and report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7  Close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Stop active jobs, campaigns, and experiments, export the record, then close the authorization boundary.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Closed immutable engagement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i w:val="0"/>
          <w:color w:val="111111"/>
          <w:sz w:val="34"/>
        </w:rPr>
        <w:t>Hard stops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4536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STOP IMMEDIATELY WHEN</w:t>
            </w:r>
          </w:p>
        </w:tc>
        <w:tc>
          <w:tcPr>
            <w:tcW w:type="dxa" w:w="4968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REQUIRED RESPONSE</w:t>
            </w:r>
          </w:p>
        </w:tc>
      </w:tr>
      <w:tr>
        <w:tc>
          <w:tcPr>
            <w:tcW w:type="dxa" w:w="453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The target, port, endpoint, method, or test window is not explicitly authorized</w:t>
            </w:r>
          </w:p>
        </w:tc>
        <w:tc>
          <w:tcPr>
            <w:tcW w:type="dxa" w:w="49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Do not improvise. Pause and amend the rules of engagement.</w:t>
            </w:r>
          </w:p>
        </w:tc>
      </w:tr>
      <w:tr>
        <w:tc>
          <w:tcPr>
            <w:tcW w:type="dxa" w:w="4536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DNS resolves to a private, loopback, link-local, reserved, or changed destination outside the declared mode</w:t>
            </w:r>
          </w:p>
        </w:tc>
        <w:tc>
          <w:tcPr>
            <w:tcW w:type="dxa" w:w="4968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Treat it as a scope change. Preserve the event and obtain authorization.</w:t>
            </w:r>
          </w:p>
        </w:tc>
      </w:tr>
      <w:tr>
        <w:tc>
          <w:tcPr>
            <w:tcW w:type="dxa" w:w="453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A campaign or workload crosses its approved objective, grant, or SLO</w:t>
            </w:r>
          </w:p>
        </w:tc>
        <w:tc>
          <w:tcPr>
            <w:tcW w:type="dxa" w:w="49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Use the workspace stop control or emergency stop, then record the reason.</w:t>
            </w:r>
          </w:p>
        </w:tc>
      </w:tr>
      <w:tr>
        <w:tc>
          <w:tcPr>
            <w:tcW w:type="dxa" w:w="4536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Evidence integrity or permit verification fails</w:t>
            </w:r>
          </w:p>
        </w:tc>
        <w:tc>
          <w:tcPr>
            <w:tcW w:type="dxa" w:w="4968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Do not rely on the record. Export what is available and escalate for review.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" w:after="100"/>
      </w:pPr>
      <w:r>
        <w:rPr>
          <w:rFonts w:ascii="Aptos Display" w:hAnsi="Aptos Display"/>
          <w:b/>
          <w:i w:val="0"/>
          <w:color w:val="D71920"/>
          <w:sz w:val="15"/>
        </w:rPr>
        <w:t>PERMIT AND PREFLIGHT</w:t>
      </w: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i w:val="0"/>
          <w:color w:val="111111"/>
          <w:sz w:val="34"/>
        </w:rPr>
        <w:t>Open a production engagement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944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FIELD</w:t>
            </w:r>
          </w:p>
        </w:tc>
        <w:tc>
          <w:tcPr>
            <w:tcW w:type="dxa" w:w="4896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PRODUCTION ENTRY</w:t>
            </w:r>
          </w:p>
        </w:tc>
        <w:tc>
          <w:tcPr>
            <w:tcW w:type="dxa" w:w="2592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CHECK</w:t>
            </w:r>
          </w:p>
        </w:tc>
      </w:tr>
      <w:tr>
        <w:tc>
          <w:tcPr>
            <w:tcW w:type="dxa" w:w="194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Engagement</w:t>
            </w:r>
          </w:p>
        </w:tc>
        <w:tc>
          <w:tcPr>
            <w:tcW w:type="dxa" w:w="489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Specific job or assessment name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No generic reusable permit</w:t>
            </w:r>
          </w:p>
        </w:tc>
      </w:tr>
      <w:tr>
        <w:tc>
          <w:tcPr>
            <w:tcW w:type="dxa" w:w="194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Client</w:t>
            </w:r>
          </w:p>
        </w:tc>
        <w:tc>
          <w:tcPr>
            <w:tcW w:type="dxa" w:w="4896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Legal customer or internal owner</w:t>
            </w:r>
          </w:p>
        </w:tc>
        <w:tc>
          <w:tcPr>
            <w:tcW w:type="dxa" w:w="2592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Matches written authorization</w:t>
            </w:r>
          </w:p>
        </w:tc>
      </w:tr>
      <w:tr>
        <w:tc>
          <w:tcPr>
            <w:tcW w:type="dxa" w:w="194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Authorization reference</w:t>
            </w:r>
          </w:p>
        </w:tc>
        <w:tc>
          <w:tcPr>
            <w:tcW w:type="dxa" w:w="489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SOW, ROE, ticket, or change record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Traceable by approver</w:t>
            </w:r>
          </w:p>
        </w:tc>
      </w:tr>
      <w:tr>
        <w:tc>
          <w:tcPr>
            <w:tcW w:type="dxa" w:w="194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Network mode</w:t>
            </w:r>
          </w:p>
        </w:tc>
        <w:tc>
          <w:tcPr>
            <w:tcW w:type="dxa" w:w="4896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External or internal</w:t>
            </w:r>
          </w:p>
        </w:tc>
        <w:tc>
          <w:tcPr>
            <w:tcW w:type="dxa" w:w="2592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Matches the operator vantage point</w:t>
            </w:r>
          </w:p>
        </w:tc>
      </w:tr>
      <w:tr>
        <w:tc>
          <w:tcPr>
            <w:tcW w:type="dxa" w:w="194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Targets</w:t>
            </w:r>
          </w:p>
        </w:tc>
        <w:tc>
          <w:tcPr>
            <w:tcW w:type="dxa" w:w="489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Exact hostnames or IP addresses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No inferred third parties</w:t>
            </w:r>
          </w:p>
        </w:tc>
      </w:tr>
      <w:tr>
        <w:tc>
          <w:tcPr>
            <w:tcW w:type="dxa" w:w="194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TCP ports</w:t>
            </w:r>
          </w:p>
        </w:tc>
        <w:tc>
          <w:tcPr>
            <w:tcW w:type="dxa" w:w="4896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Exact approved port set</w:t>
            </w:r>
          </w:p>
        </w:tc>
        <w:tc>
          <w:tcPr>
            <w:tcW w:type="dxa" w:w="2592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Includes native tool and verification ports</w:t>
            </w:r>
          </w:p>
        </w:tc>
      </w:tr>
      <w:tr>
        <w:tc>
          <w:tcPr>
            <w:tcW w:type="dxa" w:w="194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Policy</w:t>
            </w:r>
          </w:p>
        </w:tc>
        <w:tc>
          <w:tcPr>
            <w:tcW w:type="dxa" w:w="489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Observe, Validate, or Stress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Stress required for resilience authorization</w:t>
            </w:r>
          </w:p>
        </w:tc>
      </w:tr>
      <w:tr>
        <w:tc>
          <w:tcPr>
            <w:tcW w:type="dxa" w:w="194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Execution profile</w:t>
            </w:r>
          </w:p>
        </w:tc>
        <w:tc>
          <w:tcPr>
            <w:tcW w:type="dxa" w:w="4896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Guarded or Professional</w:t>
            </w:r>
          </w:p>
        </w:tc>
        <w:tc>
          <w:tcPr>
            <w:tcW w:type="dxa" w:w="2592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Professional capacity follows signed scope</w:t>
            </w:r>
          </w:p>
        </w:tc>
      </w:tr>
      <w:tr>
        <w:tc>
          <w:tcPr>
            <w:tcW w:type="dxa" w:w="194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Test window</w:t>
            </w:r>
          </w:p>
        </w:tc>
        <w:tc>
          <w:tcPr>
            <w:tcW w:type="dxa" w:w="489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Start and end timestamps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Ends within 366 days</w:t>
            </w:r>
          </w:p>
        </w:tc>
      </w:tr>
      <w:tr>
        <w:tc>
          <w:tcPr>
            <w:tcW w:type="dxa" w:w="194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Approver</w:t>
            </w:r>
          </w:p>
        </w:tc>
        <w:tc>
          <w:tcPr>
            <w:tcW w:type="dxa" w:w="4896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Named authority and professional email</w:t>
            </w:r>
          </w:p>
        </w:tc>
        <w:tc>
          <w:tcPr>
            <w:tcW w:type="dxa" w:w="2592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Independent of operator where policy requires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i w:val="0"/>
          <w:color w:val="111111"/>
          <w:sz w:val="34"/>
        </w:rPr>
        <w:t>Policy selection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440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POLICY</w:t>
            </w:r>
          </w:p>
        </w:tc>
        <w:tc>
          <w:tcPr>
            <w:tcW w:type="dxa" w:w="3816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PERMITTED OPERATION CLASSES</w:t>
            </w:r>
          </w:p>
        </w:tc>
        <w:tc>
          <w:tcPr>
            <w:tcW w:type="dxa" w:w="4176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USE WHEN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Observe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Observation only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Inventorying and recording approved signals without active validation</w:t>
            </w:r>
          </w:p>
        </w:tc>
      </w:tr>
      <w:tr>
        <w:tc>
          <w:tcPr>
            <w:tcW w:type="dxa" w:w="144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Validate</w:t>
            </w:r>
          </w:p>
        </w:tc>
        <w:tc>
          <w:tcPr>
            <w:tcW w:type="dxa" w:w="3816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Observe and validate</w:t>
            </w:r>
          </w:p>
        </w:tc>
        <w:tc>
          <w:tcPr>
            <w:tcW w:type="dxa" w:w="4176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Confirming service, protocol, HTTP, TLS, and approved assessment evidence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Stress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Observe, validate, and resilience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Running bounded Chaos Engine checks or verifying external load authority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i w:val="0"/>
          <w:color w:val="111111"/>
          <w:sz w:val="34"/>
        </w:rPr>
        <w:t>Before every run</w:t>
      </w:r>
    </w:p>
    <w:p>
      <w:pPr>
        <w:pStyle w:val="ListBullet"/>
        <w:spacing w:after="60"/>
        <w:ind w:left="288" w:hanging="173"/>
      </w:pPr>
      <w:r>
        <w:rPr>
          <w:rFonts w:ascii="Aptos" w:hAnsi="Aptos"/>
          <w:b/>
          <w:i w:val="0"/>
          <w:color w:val="111111"/>
          <w:sz w:val="17"/>
        </w:rPr>
        <w:t xml:space="preserve">Window. </w:t>
      </w:r>
      <w:r>
        <w:rPr>
          <w:rFonts w:ascii="Aptos" w:hAnsi="Aptos"/>
          <w:b w:val="0"/>
          <w:i w:val="0"/>
          <w:color w:val="262626"/>
          <w:sz w:val="17"/>
        </w:rPr>
        <w:t>Engagement status is active and the current clock is inside the signed test window.</w:t>
      </w:r>
    </w:p>
    <w:p>
      <w:pPr>
        <w:pStyle w:val="ListBullet"/>
        <w:spacing w:after="60"/>
        <w:ind w:left="288" w:hanging="173"/>
      </w:pPr>
      <w:r>
        <w:rPr>
          <w:rFonts w:ascii="Aptos" w:hAnsi="Aptos"/>
          <w:b/>
          <w:i w:val="0"/>
          <w:color w:val="111111"/>
          <w:sz w:val="17"/>
        </w:rPr>
        <w:t xml:space="preserve">Scope. </w:t>
      </w:r>
      <w:r>
        <w:rPr>
          <w:rFonts w:ascii="Aptos" w:hAnsi="Aptos"/>
          <w:b w:val="0"/>
          <w:i w:val="0"/>
          <w:color w:val="262626"/>
          <w:sz w:val="17"/>
        </w:rPr>
        <w:t>The selected target and every port are visible in the exact permit allowlist.</w:t>
      </w:r>
    </w:p>
    <w:p>
      <w:pPr>
        <w:pStyle w:val="ListBullet"/>
        <w:spacing w:after="60"/>
        <w:ind w:left="288" w:hanging="173"/>
      </w:pPr>
      <w:r>
        <w:rPr>
          <w:rFonts w:ascii="Aptos" w:hAnsi="Aptos"/>
          <w:b/>
          <w:i w:val="0"/>
          <w:color w:val="111111"/>
          <w:sz w:val="17"/>
        </w:rPr>
        <w:t xml:space="preserve">Permit. </w:t>
      </w:r>
      <w:r>
        <w:rPr>
          <w:rFonts w:ascii="Aptos" w:hAnsi="Aptos"/>
          <w:b w:val="0"/>
          <w:i w:val="0"/>
          <w:color w:val="262626"/>
          <w:sz w:val="17"/>
        </w:rPr>
        <w:t>The operation class is allowed by the signed policy and the permit integrity indicator passes.</w:t>
      </w:r>
    </w:p>
    <w:p>
      <w:pPr>
        <w:pStyle w:val="ListBullet"/>
        <w:spacing w:after="60"/>
        <w:ind w:left="288" w:hanging="173"/>
      </w:pPr>
      <w:r>
        <w:rPr>
          <w:rFonts w:ascii="Aptos" w:hAnsi="Aptos"/>
          <w:b/>
          <w:i w:val="0"/>
          <w:color w:val="111111"/>
          <w:sz w:val="17"/>
        </w:rPr>
        <w:t xml:space="preserve">Control plane. </w:t>
      </w:r>
      <w:r>
        <w:rPr>
          <w:rFonts w:ascii="Aptos" w:hAnsi="Aptos"/>
          <w:b w:val="0"/>
          <w:i w:val="0"/>
          <w:color w:val="262626"/>
          <w:sz w:val="17"/>
        </w:rPr>
        <w:t>No conflicting native job, campaign, or Chaos Engine experiment is already active.</w:t>
      </w:r>
    </w:p>
    <w:p>
      <w:pPr>
        <w:pStyle w:val="ListBullet"/>
        <w:spacing w:after="60"/>
        <w:ind w:left="288" w:hanging="173"/>
      </w:pPr>
      <w:r>
        <w:rPr>
          <w:rFonts w:ascii="Aptos" w:hAnsi="Aptos"/>
          <w:b/>
          <w:i w:val="0"/>
          <w:color w:val="111111"/>
          <w:sz w:val="17"/>
        </w:rPr>
        <w:t xml:space="preserve">Exit plan. </w:t>
      </w:r>
      <w:r>
        <w:rPr>
          <w:rFonts w:ascii="Aptos" w:hAnsi="Aptos"/>
          <w:b w:val="0"/>
          <w:i w:val="0"/>
          <w:color w:val="262626"/>
          <w:sz w:val="17"/>
        </w:rPr>
        <w:t>The intended proof point, abort condition, communications path, and recovery owner are known.</w:t>
      </w:r>
    </w:p>
    <w:p>
      <w:r>
        <w:br w:type="page"/>
      </w:r>
    </w:p>
    <w:p>
      <w:pPr>
        <w:spacing w:before="40" w:after="100"/>
      </w:pPr>
      <w:r>
        <w:rPr>
          <w:rFonts w:ascii="Aptos Display" w:hAnsi="Aptos Display"/>
          <w:b/>
          <w:i w:val="0"/>
          <w:color w:val="D71920"/>
          <w:sz w:val="15"/>
        </w:rPr>
        <w:t>WAR ROOM MAP</w:t>
      </w: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i w:val="0"/>
          <w:color w:val="111111"/>
          <w:sz w:val="34"/>
        </w:rPr>
        <w:t>Choose the right workspace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699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WORKSPACE</w:t>
            </w:r>
          </w:p>
        </w:tc>
        <w:tc>
          <w:tcPr>
            <w:tcW w:type="dxa" w:w="5184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USE IT FOR</w:t>
            </w:r>
          </w:p>
        </w:tc>
        <w:tc>
          <w:tcPr>
            <w:tcW w:type="dxa" w:w="2592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PRODUCTION OUTPUT</w:t>
            </w:r>
          </w:p>
        </w:tc>
      </w:tr>
      <w:tr>
        <w:tc>
          <w:tcPr>
            <w:tcW w:type="dxa" w:w="1699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Diagnostics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DNS, TCP, HTTP, TLS, HTTP posture, service profiling, deep inventory, surface mapping, and baselines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Sealed diagnostic capture</w:t>
            </w:r>
          </w:p>
        </w:tc>
      </w:tr>
      <w:tr>
        <w:tc>
          <w:tcPr>
            <w:tcW w:type="dxa" w:w="1699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Execution Fabric</w:t>
            </w:r>
          </w:p>
        </w:tc>
        <w:tc>
          <w:tcPr>
            <w:tcW w:type="dxa" w:w="518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Managed Nmap inventory, workstation capability discovery, signed scope export, and external evidence intake</w:t>
            </w:r>
          </w:p>
        </w:tc>
        <w:tc>
          <w:tcPr>
            <w:tcW w:type="dxa" w:w="2592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Native job capture or signed manifest</w:t>
            </w:r>
          </w:p>
        </w:tc>
      </w:tr>
      <w:tr>
        <w:tc>
          <w:tcPr>
            <w:tcW w:type="dxa" w:w="1699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Campaigns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Repeatable multi-target DNS, inventory, and surface workflows with pause, resume, cancel, and restart recovery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Campaign task ledger and captures</w:t>
            </w:r>
          </w:p>
        </w:tc>
      </w:tr>
      <w:tr>
        <w:tc>
          <w:tcPr>
            <w:tcW w:type="dxa" w:w="1699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Assets and evidence</w:t>
            </w:r>
          </w:p>
        </w:tc>
        <w:tc>
          <w:tcPr>
            <w:tcW w:type="dxa" w:w="518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Reviewing captures, service inventory, drift, imported JSON or SARIF, and promotion into findings</w:t>
            </w:r>
          </w:p>
        </w:tc>
        <w:tc>
          <w:tcPr>
            <w:tcW w:type="dxa" w:w="2592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Digest-verified evidence chain</w:t>
            </w:r>
          </w:p>
        </w:tc>
      </w:tr>
      <w:tr>
        <w:tc>
          <w:tcPr>
            <w:tcW w:type="dxa" w:w="1699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Findings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Writing impact, remediation, severity, disposition, and retest history from selected evidence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Client-ready finding record</w:t>
            </w:r>
          </w:p>
        </w:tc>
      </w:tr>
      <w:tr>
        <w:tc>
          <w:tcPr>
            <w:tcW w:type="dxa" w:w="1699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Chaos Engine</w:t>
            </w:r>
          </w:p>
        </w:tc>
        <w:tc>
          <w:tcPr>
            <w:tcW w:type="dxa" w:w="518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Short bounded HEAD-based baseline, ramp, spike, and soak experiments with SLO abort and recovery proof</w:t>
            </w:r>
          </w:p>
        </w:tc>
        <w:tc>
          <w:tcPr>
            <w:tcW w:type="dxa" w:w="2592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Resilience score and experiment ledger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i w:val="0"/>
          <w:color w:val="111111"/>
          <w:sz w:val="34"/>
        </w:rPr>
        <w:t>Managed Nmap run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1584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7848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WHAT TO DO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Select</w:t>
            </w:r>
          </w:p>
        </w:tc>
        <w:tc>
          <w:tcPr>
            <w:tcW w:type="dxa" w:w="784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Choose one exact permitted target. FieldOps uses the engagement port set.</w:t>
            </w:r>
          </w:p>
        </w:tc>
      </w:tr>
      <w:tr>
        <w:tc>
          <w:tcPr>
            <w:tcW w:type="dxa" w:w="158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Attest</w:t>
            </w:r>
          </w:p>
        </w:tc>
        <w:tc>
          <w:tcPr>
            <w:tcW w:type="dxa" w:w="7848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Confirm the run remains inside the active signed permit.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Run</w:t>
            </w:r>
          </w:p>
        </w:tc>
        <w:tc>
          <w:tcPr>
            <w:tcW w:type="dxa" w:w="784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Start Nmap and watch the live process output. FieldOps passes a fixed argument array without a command shell.</w:t>
            </w:r>
          </w:p>
        </w:tc>
      </w:tr>
      <w:tr>
        <w:tc>
          <w:tcPr>
            <w:tcW w:type="dxa" w:w="158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Stop</w:t>
            </w:r>
          </w:p>
        </w:tc>
        <w:tc>
          <w:tcPr>
            <w:tcW w:type="dxa" w:w="7848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Use STOP JOB when the objective changes, the window closes, or the target behaves unexpectedly.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Seal</w:t>
            </w:r>
          </w:p>
        </w:tc>
        <w:tc>
          <w:tcPr>
            <w:tcW w:type="dxa" w:w="784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A completed result becomes a native-tool capture with engine, address, timing, output, and digest.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i w:val="0"/>
          <w:color w:val="111111"/>
          <w:sz w:val="34"/>
        </w:rPr>
        <w:t>Evidence intake</w:t>
      </w:r>
    </w:p>
    <w:p>
      <w:pPr>
        <w:spacing w:after="180" w:line="269" w:lineRule="auto"/>
      </w:pPr>
      <w:r>
        <w:rPr>
          <w:rFonts w:ascii="Aptos" w:hAnsi="Aptos"/>
          <w:b w:val="0"/>
          <w:i w:val="0"/>
          <w:color w:val="262626"/>
          <w:sz w:val="19"/>
        </w:rPr>
        <w:t>Use signed scope export for Nuclei, ZAP, k6, Locust, TShark, Hashcat, and other supported bridges. Run the specialist tool in the customer-controlled environment, then import JSON or SARIF against the exact authorized target. Imported content is treated as evidence, never executed by DaemonCore.</w:t>
      </w:r>
    </w:p>
    <w:p>
      <w:r>
        <w:br w:type="page"/>
      </w:r>
    </w:p>
    <w:p>
      <w:pPr>
        <w:spacing w:before="40" w:after="100"/>
      </w:pPr>
      <w:r>
        <w:rPr>
          <w:rFonts w:ascii="Aptos Display" w:hAnsi="Aptos Display"/>
          <w:b/>
          <w:i w:val="0"/>
          <w:color w:val="D71920"/>
          <w:sz w:val="15"/>
        </w:rPr>
        <w:t>VERIFIED LOAD AUTHORITY</w:t>
      </w: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i w:val="0"/>
          <w:color w:val="111111"/>
          <w:sz w:val="34"/>
        </w:rPr>
        <w:t>High intensity testing without anonymous execution</w:t>
      </w:r>
    </w:p>
    <w:p>
      <w:pPr>
        <w:spacing w:after="180" w:line="269" w:lineRule="auto"/>
      </w:pPr>
      <w:r>
        <w:rPr>
          <w:rFonts w:ascii="Aptos" w:hAnsi="Aptos"/>
          <w:b w:val="0"/>
          <w:i w:val="0"/>
          <w:color w:val="262626"/>
          <w:sz w:val="19"/>
        </w:rPr>
        <w:t>Version 6.4.0 separates the built-in bounded Chaos Engine from professional external load generation. FieldOps signs k6 or Locust workload manifests only after the exact target publishes a challenge-bound capacity grant over trusted TLS. The customer-controlled runner performs the workload and returns results for evidence sealing.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440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PHASE</w:t>
            </w:r>
          </w:p>
        </w:tc>
        <w:tc>
          <w:tcPr>
            <w:tcW w:type="dxa" w:w="5400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REQUIRED ACTION</w:t>
            </w:r>
          </w:p>
        </w:tc>
        <w:tc>
          <w:tcPr>
            <w:tcW w:type="dxa" w:w="2664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ENFORCED BOUNDARY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1  Permit</w:t>
            </w:r>
          </w:p>
        </w:tc>
        <w:tc>
          <w:tcPr>
            <w:tcW w:type="dxa" w:w="54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Create a new Stress-policy engagement containing the exact load target and verification port.</w:t>
            </w:r>
          </w:p>
        </w:tc>
        <w:tc>
          <w:tcPr>
            <w:tcW w:type="dxa" w:w="266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Operator, approver, scope, and window are signed</w:t>
            </w:r>
          </w:p>
        </w:tc>
      </w:tr>
      <w:tr>
        <w:tc>
          <w:tcPr>
            <w:tcW w:type="dxa" w:w="144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2  Publish</w:t>
            </w:r>
          </w:p>
        </w:tc>
        <w:tc>
          <w:tcPr>
            <w:tcW w:type="dxa" w:w="540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Place the JSON capacity grant at the challenge path shown in Execution Fabric.</w:t>
            </w:r>
          </w:p>
        </w:tc>
        <w:tc>
          <w:tcPr>
            <w:tcW w:type="dxa" w:w="266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Grant must originate from the exact target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3  Verify</w:t>
            </w:r>
          </w:p>
        </w:tc>
        <w:tc>
          <w:tcPr>
            <w:tcW w:type="dxa" w:w="54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Select target, port, and verified TLS, then choose Verify Target Capacity.</w:t>
            </w:r>
          </w:p>
        </w:tc>
        <w:tc>
          <w:tcPr>
            <w:tcW w:type="dxa" w:w="266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Challenge, target, authorization reference, and expiration must match</w:t>
            </w:r>
          </w:p>
        </w:tc>
      </w:tr>
      <w:tr>
        <w:tc>
          <w:tcPr>
            <w:tcW w:type="dxa" w:w="144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4  Configure</w:t>
            </w:r>
          </w:p>
        </w:tc>
        <w:tc>
          <w:tcPr>
            <w:tcW w:type="dxa" w:w="540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Enter path, requests per second, duration, and concurrency at or below the grant.</w:t>
            </w:r>
          </w:p>
        </w:tc>
        <w:tc>
          <w:tcPr>
            <w:tcW w:type="dxa" w:w="266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Values above the verified capacity are rejected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5  Export</w:t>
            </w:r>
          </w:p>
        </w:tc>
        <w:tc>
          <w:tcPr>
            <w:tcW w:type="dxa" w:w="54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Export the k6 or Locust signed workload manifest.</w:t>
            </w:r>
          </w:p>
        </w:tc>
        <w:tc>
          <w:tcPr>
            <w:tcW w:type="dxa" w:w="266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Manifest includes permit and grant digests</w:t>
            </w:r>
          </w:p>
        </w:tc>
      </w:tr>
      <w:tr>
        <w:tc>
          <w:tcPr>
            <w:tcW w:type="dxa" w:w="144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6  Execute</w:t>
            </w:r>
          </w:p>
        </w:tc>
        <w:tc>
          <w:tcPr>
            <w:tcW w:type="dxa" w:w="540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Run through customer-controlled load infrastructure with monitoring and emergency stop available.</w:t>
            </w:r>
          </w:p>
        </w:tc>
        <w:tc>
          <w:tcPr>
            <w:tcW w:type="dxa" w:w="266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Runner must independently enforce the manifest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7  Import</w:t>
            </w:r>
          </w:p>
        </w:tc>
        <w:tc>
          <w:tcPr>
            <w:tcW w:type="dxa" w:w="54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Return structured results through Evidence Intake and bind them to the target.</w:t>
            </w:r>
          </w:p>
        </w:tc>
        <w:tc>
          <w:tcPr>
            <w:tcW w:type="dxa" w:w="266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Source digest enters chain of custody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i w:val="0"/>
          <w:color w:val="111111"/>
          <w:sz w:val="34"/>
        </w:rPr>
        <w:t>Capacity grant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376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JSON FIELD</w:t>
            </w:r>
          </w:p>
        </w:tc>
        <w:tc>
          <w:tcPr>
            <w:tcW w:type="dxa" w:w="4464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MEANING</w:t>
            </w:r>
          </w:p>
        </w:tc>
        <w:tc>
          <w:tcPr>
            <w:tcW w:type="dxa" w:w="2664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RULE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challenge</w:t>
            </w:r>
          </w:p>
        </w:tc>
        <w:tc>
          <w:tcPr>
            <w:tcW w:type="dxa" w:w="446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Unique value shown by the engagement</w:t>
            </w:r>
          </w:p>
        </w:tc>
        <w:tc>
          <w:tcPr>
            <w:tcW w:type="dxa" w:w="266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Exact match</w:t>
            </w:r>
          </w:p>
        </w:tc>
      </w:tr>
      <w:tr>
        <w:tc>
          <w:tcPr>
            <w:tcW w:type="dxa" w:w="2376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target</w:t>
            </w:r>
          </w:p>
        </w:tc>
        <w:tc>
          <w:tcPr>
            <w:tcW w:type="dxa" w:w="446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Authorized hostname or IP</w:t>
            </w:r>
          </w:p>
        </w:tc>
        <w:tc>
          <w:tcPr>
            <w:tcW w:type="dxa" w:w="266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Exact permit target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authorizationReference</w:t>
            </w:r>
          </w:p>
        </w:tc>
        <w:tc>
          <w:tcPr>
            <w:tcW w:type="dxa" w:w="446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SOW, ROE, ticket, or change record</w:t>
            </w:r>
          </w:p>
        </w:tc>
        <w:tc>
          <w:tcPr>
            <w:tcW w:type="dxa" w:w="266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Exact engagement reference</w:t>
            </w:r>
          </w:p>
        </w:tc>
      </w:tr>
      <w:tr>
        <w:tc>
          <w:tcPr>
            <w:tcW w:type="dxa" w:w="2376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maxRequestsPerSecond</w:t>
            </w:r>
          </w:p>
        </w:tc>
        <w:tc>
          <w:tcPr>
            <w:tcW w:type="dxa" w:w="446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Maximum approved arrival rate</w:t>
            </w:r>
          </w:p>
        </w:tc>
        <w:tc>
          <w:tcPr>
            <w:tcW w:type="dxa" w:w="266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Positive integer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maxDurationSeconds</w:t>
            </w:r>
          </w:p>
        </w:tc>
        <w:tc>
          <w:tcPr>
            <w:tcW w:type="dxa" w:w="446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Maximum approved load duration</w:t>
            </w:r>
          </w:p>
        </w:tc>
        <w:tc>
          <w:tcPr>
            <w:tcW w:type="dxa" w:w="266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At least 10 seconds</w:t>
            </w:r>
          </w:p>
        </w:tc>
      </w:tr>
      <w:tr>
        <w:tc>
          <w:tcPr>
            <w:tcW w:type="dxa" w:w="2376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maxConcurrency</w:t>
            </w:r>
          </w:p>
        </w:tc>
        <w:tc>
          <w:tcPr>
            <w:tcW w:type="dxa" w:w="446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Maximum approved workers</w:t>
            </w:r>
          </w:p>
        </w:tc>
        <w:tc>
          <w:tcPr>
            <w:tcW w:type="dxa" w:w="266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Positive integer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validUntil</w:t>
            </w:r>
          </w:p>
        </w:tc>
        <w:tc>
          <w:tcPr>
            <w:tcW w:type="dxa" w:w="446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Grant expiration in ISO 8601</w:t>
            </w:r>
          </w:p>
        </w:tc>
        <w:tc>
          <w:tcPr>
            <w:tcW w:type="dxa" w:w="266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Inside the permit window</w:t>
            </w:r>
          </w:p>
        </w:tc>
      </w:tr>
    </w:tbl>
    <w:p>
      <w:pPr>
        <w:spacing w:after="20"/>
      </w:pPr>
    </w:p>
    <w:p>
      <w:pPr>
        <w:spacing w:after="180" w:line="269" w:lineRule="auto"/>
      </w:pPr>
      <w:r>
        <w:rPr>
          <w:rFonts w:ascii="Aptos" w:hAnsi="Aptos"/>
          <w:b w:val="0"/>
          <w:i w:val="0"/>
          <w:color w:val="262626"/>
          <w:sz w:val="19"/>
        </w:rPr>
        <w:t>Emergency stop: stop the customer-controlled workers first, preserve target and runner telemetry, record the reason in the engagement, and do not resume until the approving authority confirms the remaining window and capacity.</w:t>
      </w:r>
    </w:p>
    <w:p>
      <w:r>
        <w:br w:type="page"/>
      </w:r>
    </w:p>
    <w:p>
      <w:pPr>
        <w:spacing w:before="40" w:after="100"/>
      </w:pPr>
      <w:r>
        <w:rPr>
          <w:rFonts w:ascii="Aptos Display" w:hAnsi="Aptos Display"/>
          <w:b/>
          <w:i w:val="0"/>
          <w:color w:val="D71920"/>
          <w:sz w:val="15"/>
        </w:rPr>
        <w:t>EVIDENCE AND INCIDENT CARD</w:t>
      </w: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i w:val="0"/>
          <w:color w:val="111111"/>
          <w:sz w:val="34"/>
        </w:rPr>
        <w:t>Evidence to finding to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1944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ACTION</w:t>
            </w:r>
          </w:p>
        </w:tc>
        <w:tc>
          <w:tcPr>
            <w:tcW w:type="dxa" w:w="7488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MINIMUM PRODUCTION CONTENT</w:t>
            </w:r>
          </w:p>
        </w:tc>
      </w:tr>
      <w:tr>
        <w:tc>
          <w:tcPr>
            <w:tcW w:type="dxa" w:w="194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Capture</w:t>
            </w:r>
          </w:p>
        </w:tc>
        <w:tc>
          <w:tcPr>
            <w:tcW w:type="dxa" w:w="748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Exact target, address, port or path, operation type, timestamps, duration, tool or engine, result, and digest</w:t>
            </w:r>
          </w:p>
        </w:tc>
      </w:tr>
      <w:tr>
        <w:tc>
          <w:tcPr>
            <w:tcW w:type="dxa" w:w="194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Finding</w:t>
            </w:r>
          </w:p>
        </w:tc>
        <w:tc>
          <w:tcPr>
            <w:tcW w:type="dxa" w:w="7488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Specific title, severity, evidence-backed description, business impact, practical remediation, and source capture</w:t>
            </w:r>
          </w:p>
        </w:tc>
      </w:tr>
      <w:tr>
        <w:tc>
          <w:tcPr>
            <w:tcW w:type="dxa" w:w="194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Disposition</w:t>
            </w:r>
          </w:p>
        </w:tc>
        <w:tc>
          <w:tcPr>
            <w:tcW w:type="dxa" w:w="748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Open, accepted risk, resolved, or false positive, with operator note and timestamp</w:t>
            </w:r>
          </w:p>
        </w:tc>
      </w:tr>
      <w:tr>
        <w:tc>
          <w:tcPr>
            <w:tcW w:type="dxa" w:w="194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Retest</w:t>
            </w:r>
          </w:p>
        </w:tc>
        <w:tc>
          <w:tcPr>
            <w:tcW w:type="dxa" w:w="7488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New capture from the same engagement, fixed or still-present verdict, note, and retained history</w:t>
            </w:r>
          </w:p>
        </w:tc>
      </w:tr>
      <w:tr>
        <w:tc>
          <w:tcPr>
            <w:tcW w:type="dxa" w:w="194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Report</w:t>
            </w:r>
          </w:p>
        </w:tc>
        <w:tc>
          <w:tcPr>
            <w:tcW w:type="dxa" w:w="748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Authorization, signed operator, approver, integrity state, campaigns, services, drift, evidence, findings, and retests</w:t>
            </w:r>
          </w:p>
        </w:tc>
      </w:tr>
      <w:tr>
        <w:tc>
          <w:tcPr>
            <w:tcW w:type="dxa" w:w="194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Case file</w:t>
            </w:r>
          </w:p>
        </w:tc>
        <w:tc>
          <w:tcPr>
            <w:tcW w:type="dxa" w:w="7488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Portable engagement record retained before closure or upgrade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i w:val="0"/>
          <w:color w:val="111111"/>
          <w:sz w:val="34"/>
        </w:rPr>
        <w:t>Fast 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304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SYMPTOM</w:t>
            </w:r>
          </w:p>
        </w:tc>
        <w:tc>
          <w:tcPr>
            <w:tcW w:type="dxa" w:w="3816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CHECK FIRST</w:t>
            </w:r>
          </w:p>
        </w:tc>
        <w:tc>
          <w:tcPr>
            <w:tcW w:type="dxa" w:w="3312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NEXT ACTION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Operation blocked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Entitlement, active window, policy class, exact target and port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Correct the engagement; never bypass the permit</w:t>
            </w:r>
          </w:p>
        </w:tc>
      </w:tr>
      <w:tr>
        <w:tc>
          <w:tcPr>
            <w:tcW w:type="dxa" w:w="230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Target resolves differently</w:t>
            </w:r>
          </w:p>
        </w:tc>
        <w:tc>
          <w:tcPr>
            <w:tcW w:type="dxa" w:w="3816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DNS answers and network mode</w:t>
            </w:r>
          </w:p>
        </w:tc>
        <w:tc>
          <w:tcPr>
            <w:tcW w:type="dxa" w:w="3312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Stop, record drift, and obtain a scope decision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Nmap unavailable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Execution Fabric workstation rescan and Docker availability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Install the supported tool or use the signed evidence bridge</w:t>
            </w:r>
          </w:p>
        </w:tc>
      </w:tr>
      <w:tr>
        <w:tc>
          <w:tcPr>
            <w:tcW w:type="dxa" w:w="230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Capacity verification fails</w:t>
            </w:r>
          </w:p>
        </w:tc>
        <w:tc>
          <w:tcPr>
            <w:tcW w:type="dxa" w:w="3816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New engagement challenge, exact JSON values, trusted TLS, HTTP 200, and grant expiration</w:t>
            </w:r>
          </w:p>
        </w:tc>
        <w:tc>
          <w:tcPr>
            <w:tcW w:type="dxa" w:w="3312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Correct the target-hosted grant and verify again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Workload export blocked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Stress policy, current grant, and requested rate, concurrency, and duration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Stay at or below the target-issued capacity</w:t>
            </w:r>
          </w:p>
        </w:tc>
      </w:tr>
      <w:tr>
        <w:tc>
          <w:tcPr>
            <w:tcW w:type="dxa" w:w="2304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Evidence import rejected</w:t>
            </w:r>
          </w:p>
        </w:tc>
        <w:tc>
          <w:tcPr>
            <w:tcW w:type="dxa" w:w="3816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JSON or SARIF format, 2 MB limit, exact target, and source integrity</w:t>
            </w:r>
          </w:p>
        </w:tc>
        <w:tc>
          <w:tcPr>
            <w:tcW w:type="dxa" w:w="3312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Export structured evidence and retry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Integrity indicator fails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Permit mutation, file corruption, interrupted write, or stale record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Stop execution and preserve the record for review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/>
      </w:pPr>
      <w:r>
        <w:rPr>
          <w:rFonts w:ascii="Aptos Display" w:hAnsi="Aptos Display"/>
          <w:b/>
          <w:i w:val="0"/>
          <w:color w:val="111111"/>
          <w:sz w:val="34"/>
        </w:rPr>
        <w:t>Closeout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936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DONE</w:t>
            </w:r>
          </w:p>
        </w:tc>
        <w:tc>
          <w:tcPr>
            <w:tcW w:type="dxa" w:w="8496"/>
            <w:vAlign w:val="center"/>
            <w:shd w:fill="26262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CLOSEOUT ACTION</w:t>
            </w:r>
          </w:p>
        </w:tc>
      </w:tr>
      <w:tr>
        <w:tc>
          <w:tcPr>
            <w:tcW w:type="dxa" w:w="93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[ ]</w:t>
            </w:r>
          </w:p>
        </w:tc>
        <w:tc>
          <w:tcPr>
            <w:tcW w:type="dxa" w:w="849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Stop all native jobs, campaigns, Chaos Engine experiments, and customer-controlled workers.</w:t>
            </w:r>
          </w:p>
        </w:tc>
      </w:tr>
      <w:tr>
        <w:tc>
          <w:tcPr>
            <w:tcW w:type="dxa" w:w="936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[ ]</w:t>
            </w:r>
          </w:p>
        </w:tc>
        <w:tc>
          <w:tcPr>
            <w:tcW w:type="dxa" w:w="8496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Confirm evidence, capture, and signature integrity indicators pass.</w:t>
            </w:r>
          </w:p>
        </w:tc>
      </w:tr>
      <w:tr>
        <w:tc>
          <w:tcPr>
            <w:tcW w:type="dxa" w:w="93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[ ]</w:t>
            </w:r>
          </w:p>
        </w:tc>
        <w:tc>
          <w:tcPr>
            <w:tcW w:type="dxa" w:w="849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Finish finding dispositions and attach available retest evidence.</w:t>
            </w:r>
          </w:p>
        </w:tc>
      </w:tr>
      <w:tr>
        <w:tc>
          <w:tcPr>
            <w:tcW w:type="dxa" w:w="936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[ ]</w:t>
            </w:r>
          </w:p>
        </w:tc>
        <w:tc>
          <w:tcPr>
            <w:tcW w:type="dxa" w:w="8496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Export the client report and case file to the approved evidence location.</w:t>
            </w:r>
          </w:p>
        </w:tc>
      </w:tr>
      <w:tr>
        <w:tc>
          <w:tcPr>
            <w:tcW w:type="dxa" w:w="93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[ ]</w:t>
            </w:r>
          </w:p>
        </w:tc>
        <w:tc>
          <w:tcPr>
            <w:tcW w:type="dxa" w:w="849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Record unresolved limitations, affected assets, owner, and next review date.</w:t>
            </w:r>
          </w:p>
        </w:tc>
      </w:tr>
      <w:tr>
        <w:tc>
          <w:tcPr>
            <w:tcW w:type="dxa" w:w="936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11111"/>
                <w:sz w:val="15"/>
              </w:rPr>
              <w:t>[ ]</w:t>
            </w:r>
          </w:p>
        </w:tc>
        <w:tc>
          <w:tcPr>
            <w:tcW w:type="dxa" w:w="8496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2626"/>
                <w:sz w:val="15"/>
              </w:rPr>
              <w:t>Close the authorization boundary. Reopen work only through a new engagement.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/>
        <w:i w:val="0"/>
        <w:color w:val="666666"/>
        <w:sz w:val="13"/>
      </w:rPr>
      <w:t>PRODUCTION QUICK REFERENCE  //  VERSION 6.4.0  //  AUTHORIZED OPERATIONS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 Display" w:hAnsi="Aptos Display"/>
        <w:b/>
        <w:i w:val="0"/>
        <w:color w:val="D71920"/>
        <w:sz w:val="15"/>
      </w:rPr>
      <w:t>DAEMONCORE  //  FIELDOPS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DaemonCore FieldOps Production Cheat Sheet</dc:title>
  <dc:subject>FieldOps 6.4.0 operator quick reference</dc:subject>
  <dc:creator>DaemonCore Apps</dc:creator>
  <cp:keywords>DaemonCore, FieldOps, operator, production, cheat sheet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