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PLAINTIFF CONFIDENTIAL INFORMATION FORM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sans-serif" w:hAnsi="sans-serif" w:eastAsia="NSimSun" w:cs="Lucida Sans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G.L. c. 209A, § 8 or G.L. c. 258E, § 10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before="240" w:after="12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  <w:br/>
        <w:t>Defendant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for x in txtFieldsList_confiden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ascii="sans-serif" w:hAnsi="sans-serif"/>
          <w:sz w:val="20"/>
          <w:szCs w:val="20"/>
        </w:rPr>
        <w:t>ial %}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{{ x['value'][0] }}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endfor %}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LibreOffice/6.3.5.2$Windows_X86_64 LibreOffice_project/dd0751754f11728f69b42ee2af66670068624673</Application>
  <Pages>1</Pages>
  <Words>56</Words>
  <Characters>299</Characters>
  <CharactersWithSpaces>352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2020-05-20T15:00:29Z</dcterms:modified>
  <cp:revision>16</cp:revision>
  <dc:subject/>
  <dc:title/>
</cp:coreProperties>
</file>