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672"/>
        <w:gridCol w:w="648"/>
        <w:gridCol w:w="1180"/>
        <w:gridCol w:w="980"/>
      </w:tblGrid>
      <w:tr w:rsidR="00782DBB" w:rsidRPr="00782DBB" w:rsidTr="00782DBB">
        <w:trPr>
          <w:trHeight w:val="300"/>
        </w:trPr>
        <w:tc>
          <w:tcPr>
            <w:tcW w:w="2160" w:type="dxa"/>
            <w:gridSpan w:val="2"/>
            <w:vMerge w:val="restart"/>
            <w:noWrap/>
            <w:hideMark/>
          </w:tcPr>
          <w:p w:rsidR="00782DBB" w:rsidRDefault="00782DBB"/>
          <w:p w:rsidR="00782DBB" w:rsidRPr="00782DBB" w:rsidRDefault="00782DBB" w:rsidP="00782DBB">
            <w:r>
              <w:t>Typical Distribution of Phenotypes/Genotypes</w:t>
            </w:r>
          </w:p>
        </w:tc>
        <w:tc>
          <w:tcPr>
            <w:tcW w:w="2160" w:type="dxa"/>
            <w:gridSpan w:val="2"/>
            <w:noWrap/>
            <w:hideMark/>
          </w:tcPr>
          <w:p w:rsidR="00782DBB" w:rsidRPr="00782DBB" w:rsidRDefault="00782DBB" w:rsidP="00782DBB">
            <w:r w:rsidRPr="00782DBB">
              <w:t>Mom</w:t>
            </w:r>
          </w:p>
        </w:tc>
      </w:tr>
      <w:tr w:rsidR="00782DBB" w:rsidRPr="00782DBB" w:rsidTr="00782DBB">
        <w:trPr>
          <w:trHeight w:val="300"/>
        </w:trPr>
        <w:tc>
          <w:tcPr>
            <w:tcW w:w="2160" w:type="dxa"/>
            <w:gridSpan w:val="2"/>
            <w:vMerge/>
            <w:hideMark/>
          </w:tcPr>
          <w:p w:rsidR="00782DBB" w:rsidRPr="00782DBB" w:rsidRDefault="00782DBB"/>
        </w:tc>
        <w:tc>
          <w:tcPr>
            <w:tcW w:w="1180" w:type="dxa"/>
            <w:noWrap/>
            <w:hideMark/>
          </w:tcPr>
          <w:p w:rsidR="00782DBB" w:rsidRPr="00782DBB" w:rsidRDefault="00782DBB">
            <w:r w:rsidRPr="00782DBB">
              <w:t>G</w:t>
            </w:r>
          </w:p>
        </w:tc>
        <w:tc>
          <w:tcPr>
            <w:tcW w:w="980" w:type="dxa"/>
            <w:noWrap/>
            <w:hideMark/>
          </w:tcPr>
          <w:p w:rsidR="00782DBB" w:rsidRPr="00782DBB" w:rsidRDefault="00782DBB">
            <w:r w:rsidRPr="00782DBB">
              <w:t>B</w:t>
            </w:r>
          </w:p>
        </w:tc>
      </w:tr>
      <w:tr w:rsidR="00782DBB" w:rsidRPr="00782DBB" w:rsidTr="00782DBB">
        <w:trPr>
          <w:trHeight w:val="300"/>
        </w:trPr>
        <w:tc>
          <w:tcPr>
            <w:tcW w:w="1557" w:type="dxa"/>
            <w:vMerge w:val="restart"/>
            <w:noWrap/>
            <w:hideMark/>
          </w:tcPr>
          <w:p w:rsidR="00782DBB" w:rsidRPr="00782DBB" w:rsidRDefault="00782DBB" w:rsidP="00782DBB">
            <w:r w:rsidRPr="00782DBB">
              <w:t>Dad</w:t>
            </w:r>
          </w:p>
        </w:tc>
        <w:tc>
          <w:tcPr>
            <w:tcW w:w="603" w:type="dxa"/>
            <w:noWrap/>
            <w:hideMark/>
          </w:tcPr>
          <w:p w:rsidR="00782DBB" w:rsidRPr="00782DBB" w:rsidRDefault="00782DBB">
            <w:r w:rsidRPr="00782DBB">
              <w:t>B</w:t>
            </w:r>
          </w:p>
        </w:tc>
        <w:tc>
          <w:tcPr>
            <w:tcW w:w="1180" w:type="dxa"/>
            <w:noWrap/>
            <w:hideMark/>
          </w:tcPr>
          <w:p w:rsidR="00782DBB" w:rsidRPr="00782DBB" w:rsidRDefault="00782DBB">
            <w:r w:rsidRPr="00782DBB">
              <w:t>BG (Green)</w:t>
            </w:r>
          </w:p>
        </w:tc>
        <w:tc>
          <w:tcPr>
            <w:tcW w:w="980" w:type="dxa"/>
            <w:noWrap/>
            <w:hideMark/>
          </w:tcPr>
          <w:p w:rsidR="00782DBB" w:rsidRPr="00782DBB" w:rsidRDefault="00782DBB">
            <w:r w:rsidRPr="00782DBB">
              <w:t>BB (Blue)</w:t>
            </w:r>
          </w:p>
        </w:tc>
      </w:tr>
      <w:tr w:rsidR="00782DBB" w:rsidRPr="00782DBB" w:rsidTr="00782DBB">
        <w:trPr>
          <w:trHeight w:val="300"/>
        </w:trPr>
        <w:tc>
          <w:tcPr>
            <w:tcW w:w="1557" w:type="dxa"/>
            <w:vMerge/>
            <w:hideMark/>
          </w:tcPr>
          <w:p w:rsidR="00782DBB" w:rsidRPr="00782DBB" w:rsidRDefault="00782DBB"/>
        </w:tc>
        <w:tc>
          <w:tcPr>
            <w:tcW w:w="603" w:type="dxa"/>
            <w:noWrap/>
            <w:hideMark/>
          </w:tcPr>
          <w:p w:rsidR="00782DBB" w:rsidRPr="00782DBB" w:rsidRDefault="00782DBB">
            <w:r w:rsidRPr="00782DBB">
              <w:t>B</w:t>
            </w:r>
          </w:p>
        </w:tc>
        <w:tc>
          <w:tcPr>
            <w:tcW w:w="1180" w:type="dxa"/>
            <w:noWrap/>
            <w:hideMark/>
          </w:tcPr>
          <w:p w:rsidR="00782DBB" w:rsidRPr="00782DBB" w:rsidRDefault="00782DBB">
            <w:r w:rsidRPr="00782DBB">
              <w:t>BG (Green)</w:t>
            </w:r>
          </w:p>
        </w:tc>
        <w:tc>
          <w:tcPr>
            <w:tcW w:w="980" w:type="dxa"/>
            <w:noWrap/>
            <w:hideMark/>
          </w:tcPr>
          <w:p w:rsidR="00782DBB" w:rsidRPr="00782DBB" w:rsidRDefault="00782DBB">
            <w:r w:rsidRPr="00782DBB">
              <w:t>BB (Blue)</w:t>
            </w:r>
          </w:p>
        </w:tc>
      </w:tr>
    </w:tbl>
    <w:p w:rsidR="00782DBB" w:rsidRDefault="00782DBB"/>
    <w:p w:rsidR="00782DBB" w:rsidRDefault="00782DBB">
      <w:r>
        <w:t xml:space="preserve">According to the Pundit Square outlined above, there is a 50-50 chance that the </w:t>
      </w:r>
      <w:r w:rsidR="003E1928">
        <w:t>offspring of these parents will have either green or blue eyes (2 have green, 2 have blue out of 4 total possibilities).</w:t>
      </w:r>
    </w:p>
    <w:p w:rsidR="003E1928" w:rsidRDefault="003E1928"/>
    <w:p w:rsidR="0083125A" w:rsidRDefault="003E1928">
      <w:pPr>
        <w:rPr>
          <w:noProof/>
        </w:rPr>
      </w:pPr>
      <w:r>
        <w:t>Below, I have run a simulation to mimic 2000 random offspring of these two parents in order to see if the distribution will match the Pundit Square’s theoretical distribution. Some visualizations of the data are shown below.</w:t>
      </w:r>
    </w:p>
    <w:p w:rsidR="003E1928" w:rsidRDefault="003E1928">
      <w:bookmarkStart w:id="0" w:name="_GoBack"/>
      <w:bookmarkEnd w:id="0"/>
      <w:r>
        <w:rPr>
          <w:noProof/>
        </w:rPr>
        <w:drawing>
          <wp:inline distT="0" distB="0" distL="0" distR="0" wp14:anchorId="37DAFD21">
            <wp:extent cx="2838734" cy="2062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6704" cy="2082552"/>
                    </a:xfrm>
                    <a:prstGeom prst="rect">
                      <a:avLst/>
                    </a:prstGeom>
                    <a:noFill/>
                  </pic:spPr>
                </pic:pic>
              </a:graphicData>
            </a:graphic>
          </wp:inline>
        </w:drawing>
      </w:r>
      <w:r>
        <w:rPr>
          <w:noProof/>
        </w:rPr>
        <w:drawing>
          <wp:inline distT="0" distB="0" distL="0" distR="0" wp14:anchorId="3155CAA7">
            <wp:extent cx="3073332" cy="205523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2410" cy="2067997"/>
                    </a:xfrm>
                    <a:prstGeom prst="rect">
                      <a:avLst/>
                    </a:prstGeom>
                    <a:noFill/>
                  </pic:spPr>
                </pic:pic>
              </a:graphicData>
            </a:graphic>
          </wp:inline>
        </w:drawing>
      </w:r>
    </w:p>
    <w:p w:rsidR="003E1928" w:rsidRDefault="003E1928"/>
    <w:p w:rsidR="003E1928" w:rsidRDefault="003E1928"/>
    <w:sectPr w:rsidR="003E19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ED9" w:rsidRDefault="00816ED9" w:rsidP="00782DBB">
      <w:pPr>
        <w:spacing w:after="0" w:line="240" w:lineRule="auto"/>
      </w:pPr>
      <w:r>
        <w:separator/>
      </w:r>
    </w:p>
  </w:endnote>
  <w:endnote w:type="continuationSeparator" w:id="0">
    <w:p w:rsidR="00816ED9" w:rsidRDefault="00816ED9" w:rsidP="00782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ED9" w:rsidRDefault="00816ED9" w:rsidP="00782DBB">
      <w:pPr>
        <w:spacing w:after="0" w:line="240" w:lineRule="auto"/>
      </w:pPr>
      <w:r>
        <w:separator/>
      </w:r>
    </w:p>
  </w:footnote>
  <w:footnote w:type="continuationSeparator" w:id="0">
    <w:p w:rsidR="00816ED9" w:rsidRDefault="00816ED9" w:rsidP="00782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928" w:rsidRDefault="003E1928" w:rsidP="003E1928">
    <w:pPr>
      <w:pStyle w:val="Title"/>
    </w:pPr>
    <w:r>
      <w:t>Genetics Simulation</w:t>
    </w:r>
  </w:p>
  <w:p w:rsidR="003E1928" w:rsidRPr="003E1928" w:rsidRDefault="003E1928" w:rsidP="003E1928">
    <w:pPr>
      <w:tabs>
        <w:tab w:val="left" w:pos="8280"/>
      </w:tabs>
    </w:pPr>
    <w:r>
      <w:t>Deepak Warrier</w:t>
    </w:r>
    <w:r>
      <w:tab/>
      <w:t>10-19-16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BB"/>
    <w:rsid w:val="000917EB"/>
    <w:rsid w:val="002168E8"/>
    <w:rsid w:val="003E1928"/>
    <w:rsid w:val="00763A93"/>
    <w:rsid w:val="00782DBB"/>
    <w:rsid w:val="00816ED9"/>
    <w:rsid w:val="00A64A22"/>
    <w:rsid w:val="00AF4C48"/>
    <w:rsid w:val="00C35DBF"/>
    <w:rsid w:val="00E253E6"/>
    <w:rsid w:val="00F86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06ED-12C3-4423-B2C5-ECBC1E1E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9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BB"/>
  </w:style>
  <w:style w:type="paragraph" w:styleId="Footer">
    <w:name w:val="footer"/>
    <w:basedOn w:val="Normal"/>
    <w:link w:val="FooterChar"/>
    <w:uiPriority w:val="99"/>
    <w:unhideWhenUsed/>
    <w:rsid w:val="00782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BB"/>
  </w:style>
  <w:style w:type="character" w:customStyle="1" w:styleId="Heading1Char">
    <w:name w:val="Heading 1 Char"/>
    <w:basedOn w:val="DefaultParagraphFont"/>
    <w:link w:val="Heading1"/>
    <w:uiPriority w:val="9"/>
    <w:rsid w:val="003E192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E1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4139">
      <w:bodyDiv w:val="1"/>
      <w:marLeft w:val="0"/>
      <w:marRight w:val="0"/>
      <w:marTop w:val="0"/>
      <w:marBottom w:val="0"/>
      <w:divBdr>
        <w:top w:val="none" w:sz="0" w:space="0" w:color="auto"/>
        <w:left w:val="none" w:sz="0" w:space="0" w:color="auto"/>
        <w:bottom w:val="none" w:sz="0" w:space="0" w:color="auto"/>
        <w:right w:val="none" w:sz="0" w:space="0" w:color="auto"/>
      </w:divBdr>
    </w:div>
    <w:div w:id="172340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Warrier</dc:creator>
  <cp:keywords/>
  <dc:description/>
  <cp:lastModifiedBy>Deepak Warrier</cp:lastModifiedBy>
  <cp:revision>8</cp:revision>
  <dcterms:created xsi:type="dcterms:W3CDTF">2016-10-20T02:33:00Z</dcterms:created>
  <dcterms:modified xsi:type="dcterms:W3CDTF">2016-10-20T02:58:00Z</dcterms:modified>
</cp:coreProperties>
</file>