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2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IVSII - 4B 2024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Sofía Roitman - </w:t>
      </w:r>
      <w:r w:rsidDel="00000000" w:rsidR="00000000" w:rsidRPr="00000000">
        <w:rPr>
          <w:rtl w:val="0"/>
        </w:rPr>
        <w:t xml:space="preserve">Leonel Saire - Dafne Yudcovsky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Cantidad</w:t>
      </w:r>
      <w:r w:rsidDel="00000000" w:rsidR="00000000" w:rsidRPr="00000000">
        <w:rPr>
          <w:i w:val="1"/>
          <w:sz w:val="20"/>
          <w:szCs w:val="20"/>
          <w:rtl w:val="0"/>
        </w:rPr>
        <w:t xml:space="preserve"> de incendios forestales en Argentina desde 1993 hasta 2019, </w:t>
      </w:r>
    </w:p>
    <w:p w:rsidR="00000000" w:rsidDel="00000000" w:rsidP="00000000" w:rsidRDefault="00000000" w:rsidRPr="00000000" w14:paraId="00000011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diferenciando sus distintas causas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El objetivo de la visualización es comunicar la evolución de la cantidad de incendios a nivel nacional a lo largo del tiempo (periodo: 1993-2019) diferenciando las distintas causas.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 usaron barplots bidimensionales dado que se buscó representar dos variables: la cantidad de incendios totales y el año en el que ocurrieron. </w:t>
      </w:r>
      <w:r w:rsidDel="00000000" w:rsidR="00000000" w:rsidRPr="00000000">
        <w:rPr>
          <w:rtl w:val="0"/>
        </w:rPr>
        <w:t xml:space="preserve">El tamaño del ancho de las barras es igual para todos los años puesto que no se busca hacer énfasis de ningún tipo entre los años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Se decidió establecer en el eje x el tiempo, dado que es más intuitivo pensar la secuencialidad de izquierda a derecha que de abajo hacia arriba. En el eje y se apiló por año la cantidad de las distintas causas para tener una idea de la composición y cuánto representa cada una en el total por año. La paleta de colores se decidió de acuerdo a la gravedad (según nuestro criterio: más oscuro, más grave). El fondo es blanco puesto que no infiere ningún tipo de información adicional y contrasta con los colores de las barras. Además, hay líneas horizontales como ayuda visual que refieren a valores destacados de la escala. La leyenda de las causas está en la parte superior a la derecha de modo tal que no se superpone con las barras.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Para analizar los datos y realizar el gráfico usamos Python. Para importar el dataframe y agrupar por año (sumando los incendios de las distintas causas de todas las provincias de ese año) usamos la biblioteca Pandas y para el barplot, la biblioteca matplotlib.pyplot con el cmap viridis.  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>
        <w:color w:val="434343"/>
        <w:sz w:val="20"/>
        <w:szCs w:val="20"/>
      </w:rPr>
    </w:pPr>
    <w:r w:rsidDel="00000000" w:rsidR="00000000" w:rsidRPr="00000000">
      <w:rPr>
        <w:color w:val="434343"/>
        <w:sz w:val="20"/>
        <w:szCs w:val="20"/>
        <w:rtl w:val="0"/>
      </w:rPr>
      <w:t xml:space="preserve">AVSII - TP2 - 15/20/2024</w:t>
    </w:r>
  </w:p>
  <w:p w:rsidR="00000000" w:rsidDel="00000000" w:rsidP="00000000" w:rsidRDefault="00000000" w:rsidRPr="00000000" w14:paraId="0000001B">
    <w:pPr>
      <w:jc w:val="left"/>
      <w:rPr>
        <w:color w:val="434343"/>
        <w:sz w:val="20"/>
        <w:szCs w:val="20"/>
      </w:rPr>
    </w:pPr>
    <w:r w:rsidDel="00000000" w:rsidR="00000000" w:rsidRPr="00000000">
      <w:rPr>
        <w:color w:val="434343"/>
        <w:sz w:val="20"/>
        <w:szCs w:val="20"/>
        <w:rtl w:val="0"/>
      </w:rPr>
      <w:t xml:space="preserve">Sofía Roitman - Leonel Saire - Dafne Yudcovsky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