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4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prototipo en consola (banco + tres modos de juego) descrito en esta memoria; la capa gráfica y narrativa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Entrega/Memoria/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Entrega/Figuras/</w:t>
      </w:r>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Entrega/exportar_memoria.py</w:t>
      </w:r>
      <w:r>
        <w:t xml:space="preserve">. El PDF de entrega lo exportas desde Word tras editar.</w:t>
      </w:r>
    </w:p>
    <w:bookmarkStart w:id="17" w:name="introducción"/>
    <w:p>
      <w:pPr>
        <w:pStyle w:val="Heading1"/>
      </w:pPr>
      <w:r>
        <w:t xml:space="preserve">Introducción</w:t>
      </w:r>
    </w:p>
    <w:bookmarkStart w:id="9" w:name="contexto"/>
    <w:p>
      <w:pPr>
        <w:pStyle w:val="Heading2"/>
      </w:pP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9"/>
    <w:bookmarkStart w:id="10" w:name="motivación"/>
    <w:p>
      <w:pPr>
        <w:pStyle w:val="Heading2"/>
      </w:pP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puede revisarse de forma sistemática mediante</w:t>
      </w:r>
      <w:r>
        <w:t xml:space="preserve"> </w:t>
      </w:r>
      <w:r>
        <w:rPr>
          <w:rStyle w:val="VerbatimChar"/>
        </w:rPr>
        <w:t xml:space="preserve">mantenimiento.py validar</w:t>
      </w:r>
      <w:r>
        <w:t xml:space="preserve">, la revisión manual (</w:t>
      </w:r>
      <w:r>
        <w:rPr>
          <w:rStyle w:val="VerbatimChar"/>
        </w:rPr>
        <w:t xml:space="preserve">Revision/revision_manual_banco.md</w:t>
      </w:r>
      <w:r>
        <w:t xml:space="preserve">)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0"/>
    <w:bookmarkStart w:id="11" w:name="alcance-del-entregable"/>
    <w:p>
      <w:pPr>
        <w:pStyle w:val="Heading2"/>
      </w:pP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1"/>
    <w:bookmarkStart w:id="12" w:name="objetivos-derivados-del-desarrollo"/>
    <w:p>
      <w:pPr>
        <w:pStyle w:val="Heading2"/>
      </w:pP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2"/>
    <w:bookmarkStart w:id="16" w:name="marco-teórico-y-estado-del-arte"/>
    <w:p>
      <w:pPr>
        <w:pStyle w:val="Heading2"/>
      </w:pPr>
      <w:r>
        <w:t xml:space="preserve">Marco teórico y estado del arte</w:t>
      </w:r>
    </w:p>
    <w:bookmarkStart w:id="13" w:name="X6eb52f069087824c7d3eb7ecc2b46d123991812"/>
    <w:p>
      <w:pPr>
        <w:pStyle w:val="Heading3"/>
      </w:pPr>
      <w:r>
        <w:t xml:space="preserve">Aprendizaje activo y evaluación formativa</w:t>
      </w:r>
    </w:p>
    <w:p>
      <w:pPr>
        <w:pStyle w:val="FirstParagraph"/>
      </w:pPr>
      <w:r>
        <w:t xml:space="preserve">El aprendizaje universitario de calidad se asocia a estrategias centradas en el estudiante (Biggs, Tang y Kennedy, 2022). La</w:t>
      </w:r>
      <w:r>
        <w:t xml:space="preserve"> </w:t>
      </w:r>
      <w:r>
        <w:rPr>
          <w:b/>
          <w:bCs/>
        </w:rPr>
        <w:t xml:space="preserve">evaluación formativa</w:t>
      </w:r>
      <w:r>
        <w:t xml:space="preserve"> </w:t>
      </w:r>
      <w:r>
        <w:t xml:space="preserve">orienta el aprendizaje (Nicol y Macfarlane-Dick, 2006). Los cuestionarios de opción múltiple exigen distractores plausibles (Haladyna et al., 2002).</w:t>
      </w:r>
    </w:p>
    <w:bookmarkEnd w:id="13"/>
    <w:bookmarkStart w:id="14" w:name="gamificación-serious-games-y-narrativa"/>
    <w:p>
      <w:pPr>
        <w:pStyle w:val="Heading3"/>
      </w:pPr>
      <w:r>
        <w:t xml:space="preserve">Gamificación, serious games y narrativa</w:t>
      </w:r>
    </w:p>
    <w:p>
      <w:pPr>
        <w:pStyle w:val="FirstParagraph"/>
      </w:pPr>
      <w:r>
        <w:t xml:space="preserve">El</w:t>
      </w:r>
      <w:r>
        <w:t xml:space="preserve"> </w:t>
      </w:r>
      <w:r>
        <w:rPr>
          <w:i/>
          <w:iCs/>
        </w:rPr>
        <w:t xml:space="preserve">game-based learning</w:t>
      </w:r>
      <w:r>
        <w:t xml:space="preserve"> </w:t>
      </w:r>
      <w:r>
        <w:t xml:space="preserve">ofrece retroalimentación inmediata (Prensky, 2003; Gee, 2003). Los</w:t>
      </w:r>
      <w:r>
        <w:t xml:space="preserve"> </w:t>
      </w:r>
      <w:r>
        <w:rPr>
          <w:i/>
          <w:iCs/>
        </w:rPr>
        <w:t xml:space="preserve">serious games</w:t>
      </w:r>
      <w:r>
        <w:t xml:space="preserve"> </w:t>
      </w:r>
      <w:r>
        <w:t xml:space="preserve">(Michael y Chen, 2005) y escape rooms (Veldkamp et al., 2020) aportan narrativa; si no está alineada, puede distraer (Habgood y Ainsworth, 2011). Este TFG separa banco + motor de la narrativa gráfica pendiente.</w:t>
      </w:r>
    </w:p>
    <w:bookmarkEnd w:id="14"/>
    <w:bookmarkStart w:id="15" w:name="posicionamiento"/>
    <w:p>
      <w:pPr>
        <w:pStyle w:val="Heading3"/>
      </w:pPr>
      <w:r>
        <w:t xml:space="preserve">Posicionamiento</w:t>
      </w:r>
    </w:p>
    <w:p>
      <w:pPr>
        <w:pStyle w:val="FirstParagraph"/>
      </w:pPr>
      <w:r>
        <w:t xml:space="preserve">Contribución: alineación curricular (40 materias, 4×2×5), trazabilidad de calidad del banco y arquitectura extensible. Los distractores</w:t>
      </w:r>
      <w:r>
        <w:t xml:space="preserve"> </w:t>
      </w:r>
      <w:r>
        <w:rPr>
          <w:b/>
          <w:bCs/>
        </w:rPr>
        <w:t xml:space="preserve">fuertes</w:t>
      </w:r>
      <w:r>
        <w:t xml:space="preserve"> </w:t>
      </w:r>
      <w:r>
        <w:t xml:space="preserve">son plausibles; los</w:t>
      </w:r>
      <w:r>
        <w:t xml:space="preserve"> </w:t>
      </w:r>
      <w:r>
        <w:rPr>
          <w:b/>
          <w:bCs/>
        </w:rPr>
        <w:t xml:space="preserve">débiles</w:t>
      </w:r>
      <w:r>
        <w:t xml:space="preserve"> </w:t>
      </w:r>
      <w:r>
        <w:t xml:space="preserve">delatan el ítem (auditoría + revisión manual).</w:t>
      </w:r>
    </w:p>
    <w:bookmarkEnd w:id="15"/>
    <w:bookmarkEnd w:id="16"/>
    <w:bookmarkEnd w:id="17"/>
    <w:bookmarkStart w:id="20" w:name="objetivos"/>
    <w:p>
      <w:pPr>
        <w:pStyle w:val="Heading1"/>
      </w:pPr>
      <w:r>
        <w:t xml:space="preserve">Objetivos</w:t>
      </w:r>
    </w:p>
    <w:bookmarkStart w:id="18" w:name="objetivo-general"/>
    <w:p>
      <w:pPr>
        <w:pStyle w:val="Heading2"/>
      </w:pP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18"/>
    <w:bookmarkStart w:id="19" w:name="objetivos-específicos"/>
    <w:p>
      <w:pPr>
        <w:pStyle w:val="Heading2"/>
      </w:pP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19"/>
    <w:bookmarkEnd w:id="20"/>
    <w:bookmarkStart w:id="21" w:name="hipótesis-de-trabajo"/>
    <w:p>
      <w:pPr>
        <w:pStyle w:val="Heading1"/>
      </w:pP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w:t>
      </w:r>
      <w:r>
        <w:t xml:space="preserve"> </w:t>
      </w:r>
      <w:r>
        <w:rPr>
          <w:b/>
          <w:bCs/>
        </w:rPr>
        <w:t xml:space="preserve">permite autoevaluación segmentada</w:t>
      </w:r>
      <w:r>
        <w:t xml:space="preserve"> </w:t>
      </w:r>
      <w:r>
        <w:t xml:space="preserve">verificable con los filtros del modo libre.</w:t>
      </w:r>
    </w:p>
    <w:p>
      <w:pPr>
        <w:pStyle w:val="BodyText"/>
      </w:pPr>
      <w:r>
        <w:rPr>
          <w:b/>
          <w:bCs/>
        </w:rPr>
        <w:t xml:space="preserve">H2.</w:t>
      </w:r>
      <w:r>
        <w:t xml:space="preserve"> </w:t>
      </w:r>
      <w:r>
        <w:t xml:space="preserve">Un pipeline automatizado</w:t>
      </w:r>
      <w:r>
        <w:t xml:space="preserve"> </w:t>
      </w:r>
      <w:r>
        <w:rPr>
          <w:b/>
          <w:bCs/>
        </w:rPr>
        <w:t xml:space="preserve">detecta inconsistencias</w:t>
      </w:r>
      <w:r>
        <w:t xml:space="preserve"> </w:t>
      </w:r>
      <w:r>
        <w:t xml:space="preserve">(desequilibrios, distractores débiles, duplicados) con conteos reproducibles.</w:t>
      </w:r>
    </w:p>
    <w:p>
      <w:pPr>
        <w:pStyle w:val="BodyText"/>
      </w:pPr>
      <w:r>
        <w:rPr>
          <w:b/>
          <w:bCs/>
        </w:rPr>
        <w:t xml:space="preserve">H3.</w:t>
      </w:r>
      <w:r>
        <w:t xml:space="preserve"> </w:t>
      </w:r>
      <w:r>
        <w:t xml:space="preserve">El histórico de calificaciones</w:t>
      </w:r>
      <w:r>
        <w:t xml:space="preserve"> </w:t>
      </w:r>
      <w:r>
        <w:rPr>
          <w:b/>
          <w:bCs/>
        </w:rPr>
        <w:t xml:space="preserve">pondera materias</w:t>
      </w:r>
      <w:r>
        <w:t xml:space="preserve"> </w:t>
      </w:r>
      <w:r>
        <w:t xml:space="preserve">en el modo historia de forma coherente con estadísticas agregadas.</w:t>
      </w:r>
    </w:p>
    <w:p>
      <w:pPr>
        <w:pStyle w:val="BlockText"/>
      </w:pPr>
      <w:r>
        <w:rPr>
          <w:b/>
          <w:bCs/>
        </w:rPr>
        <w:t xml:space="preserve">Nota:</w:t>
      </w:r>
      <w:r>
        <w:t xml:space="preserve"> </w:t>
      </w:r>
      <w:r>
        <w:rPr>
          <w:b/>
          <w:bCs/>
        </w:rPr>
        <w:t xml:space="preserve">H1</w:t>
      </w:r>
      <w:r>
        <w:t xml:space="preserve">–</w:t>
      </w:r>
      <w:r>
        <w:rPr>
          <w:b/>
          <w:bCs/>
        </w:rPr>
        <w:t xml:space="preserve">H2</w:t>
      </w:r>
      <w:r>
        <w:t xml:space="preserve"> </w:t>
      </w:r>
      <w:r>
        <w:t xml:space="preserve">con auditorías;</w:t>
      </w:r>
      <w:r>
        <w:t xml:space="preserve"> </w:t>
      </w:r>
      <w:r>
        <w:rPr>
          <w:b/>
          <w:bCs/>
        </w:rPr>
        <w:t xml:space="preserve">H3</w:t>
      </w:r>
      <w:r>
        <w:t xml:space="preserve"> </w:t>
      </w:r>
      <w:r>
        <w:t xml:space="preserve">con 8818 registros (§5.6). La motivación (gamificación vs. listado estático) queda en trabajo futuro (§6.6) por falta de datos de usuario.</w:t>
      </w:r>
    </w:p>
    <w:bookmarkEnd w:id="21"/>
    <w:bookmarkStart w:id="31" w:name="metodología"/>
    <w:p>
      <w:pPr>
        <w:pStyle w:val="Heading1"/>
      </w:pPr>
      <w:r>
        <w:t xml:space="preserve">Metodología</w:t>
      </w:r>
    </w:p>
    <w:bookmarkStart w:id="22" w:name="enfoque-general"/>
    <w:p>
      <w:pPr>
        <w:pStyle w:val="Heading2"/>
      </w:pP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en consola.</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2"/>
    <w:bookmarkStart w:id="23" w:name="diseño-del-banco-de-preguntas"/>
    <w:p>
      <w:pPr>
        <w:pStyle w:val="Heading2"/>
      </w:pP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con registro en</w:t>
      </w:r>
      <w:r>
        <w:t xml:space="preserve"> </w:t>
      </w:r>
      <w:r>
        <w:rPr>
          <w:rStyle w:val="VerbatimChar"/>
        </w:rPr>
        <w:t xml:space="preserve">Revision/revision_manual_banco.md</w:t>
      </w:r>
      <w:r>
        <w:t xml:space="preserve">. Criterios: redacción genérica, coherencia con el nivel de la materia, distractores plausibles, ausencia de referencias a temarios internos de asignatura.</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23"/>
    <w:bookmarkStart w:id="28" w:name="diseño-e-implementación-del-software"/>
    <w:p>
      <w:pPr>
        <w:pStyle w:val="Heading2"/>
      </w:pPr>
      <w:r>
        <w:t xml:space="preserve">Diseño e implementación del software</w:t>
      </w:r>
    </w:p>
    <w:p>
      <w:pPr>
        <w:pStyle w:val="FirstParagraph"/>
      </w:pPr>
      <w:r>
        <w:rPr>
          <w:b/>
          <w:bCs/>
        </w:rPr>
        <w:t xml:space="preserve">Stack tecnológico:</w:t>
      </w:r>
    </w:p>
    <w:p>
      <w:pPr>
        <w:numPr>
          <w:ilvl w:val="0"/>
          <w:numId w:val="1002"/>
        </w:numPr>
      </w:pPr>
      <w:r>
        <w:t xml:space="preserve">Lenguaje: Python 3.10+ (biblioteca estándar en el juego; sin dependencias externas obligatorias).</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27" w:name="fig:arquitectura"/>
    <w:p>
      <w:pPr>
        <w:pStyle w:val="CaptionedFigure"/>
      </w:pPr>
      <w:r>
        <w:drawing>
          <wp:inline>
            <wp:extent cx="4907280" cy="3084698"/>
            <wp:effectExtent b="0" l="0" r="0" t="0"/>
            <wp:docPr descr="" title="" id="25" name="Picture"/>
            <a:graphic>
              <a:graphicData uri="http://schemas.openxmlformats.org/drawingml/2006/picture">
                <pic:pic>
                  <pic:nvPicPr>
                    <pic:cNvPr descr="arquitectura_sistema.png" id="26" name="Picture"/>
                    <pic:cNvPicPr>
                      <a:picLocks noChangeArrowheads="1" noChangeAspect="1"/>
                    </pic:cNvPicPr>
                  </pic:nvPicPr>
                  <pic:blipFill>
                    <a:blip r:embed="rId24"/>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27"/>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juego_consola.py</w:t>
            </w:r>
          </w:p>
        </w:tc>
        <w:tc>
          <w:tcPr/>
          <w:p>
            <w:pPr>
              <w:pStyle w:val="Compact"/>
              <w:jc w:val="left"/>
            </w:pPr>
            <w:r>
              <w:t xml:space="preserve">Menú, tutorial de teclado, bucle de modos</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 …)</w:t>
            </w:r>
          </w:p>
        </w:tc>
        <w:tc>
          <w:tcPr/>
          <w:p>
            <w:pPr>
              <w:pStyle w:val="Compact"/>
              <w:jc w:val="left"/>
            </w:pPr>
            <w:r>
              <w:t xml:space="preserve">Reglas, puntuación, pool, rutas compartidas</w:t>
            </w:r>
          </w:p>
        </w:tc>
      </w:tr>
      <w:tr>
        <w:tc>
          <w:tcPr/>
          <w:p>
            <w:pPr>
              <w:pStyle w:val="Compact"/>
              <w:jc w:val="left"/>
            </w:pPr>
            <w:r>
              <w:t xml:space="preserve">Modos</w:t>
            </w:r>
          </w:p>
        </w:tc>
        <w:tc>
          <w:tcPr/>
          <w:p>
            <w:pPr>
              <w:pStyle w:val="Compact"/>
              <w:jc w:val="left"/>
            </w:pPr>
            <w:r>
              <w:rPr>
                <w:rStyle w:val="VerbatimChar"/>
              </w:rPr>
              <w:t xml:space="preserve">modo_libre.py</w:t>
            </w:r>
            <w:r>
              <w:br/>
            </w:r>
            <w:r>
              <w:rPr>
                <w:rStyle w:val="VerbatimChar"/>
              </w:rPr>
              <w:t xml:space="preserve">modo_historia.py</w:t>
            </w:r>
            <w:r>
              <w:br/>
            </w:r>
            <w:r>
              <w:rPr>
                <w:rStyle w:val="VerbatimChar"/>
              </w:rPr>
              <w:t xml:space="preserve">modo_feedback.py</w:t>
            </w:r>
          </w:p>
        </w:tc>
        <w:tc>
          <w:tcPr/>
          <w:p>
            <w:pPr>
              <w:pStyle w:val="Compact"/>
              <w:jc w:val="left"/>
            </w:pPr>
            <w:r>
              <w:t xml:space="preserve">Flujos pedagógicos en terminal</w:t>
            </w:r>
          </w:p>
        </w:tc>
      </w:tr>
      <w:tr>
        <w:tc>
          <w:tcPr/>
          <w:p>
            <w:pPr>
              <w:pStyle w:val="Compact"/>
              <w:jc w:val="left"/>
            </w:pPr>
            <w:r>
              <w:t xml:space="preserve">Interacción</w:t>
            </w:r>
          </w:p>
        </w:tc>
        <w:tc>
          <w:tcPr/>
          <w:p>
            <w:pPr>
              <w:pStyle w:val="Compact"/>
              <w:jc w:val="left"/>
            </w:pPr>
            <w:r>
              <w:rPr>
                <w:rStyle w:val="VerbatimChar"/>
              </w:rPr>
              <w:t xml:space="preserve">consola.py</w:t>
            </w:r>
            <w:r>
              <w:br/>
            </w:r>
            <w:r>
              <w:rPr>
                <w:rStyle w:val="VerbatimChar"/>
              </w:rPr>
              <w:t xml:space="preserve">entrada_teclas.py</w:t>
            </w:r>
            <w:r>
              <w:br/>
            </w:r>
            <w:r>
              <w:rPr>
                <w:rStyle w:val="VerbatimChar"/>
              </w:rPr>
              <w:t xml:space="preserve">entrada_menu.py</w:t>
            </w:r>
            <w:r>
              <w:br/>
            </w:r>
            <w:r>
              <w:rPr>
                <w:rStyle w:val="VerbatimChar"/>
              </w:rPr>
              <w:t xml:space="preserve">navegacion.py</w:t>
            </w:r>
          </w:p>
        </w:tc>
        <w:tc>
          <w:tcPr/>
          <w:p>
            <w:pPr>
              <w:pStyle w:val="Compact"/>
              <w:jc w:val="left"/>
            </w:pPr>
            <w:r>
              <w:t xml:space="preserve">Teclas (</w:t>
            </w:r>
            <w:r>
              <w:rPr>
                <w:rStyle w:val="VerbatimChar"/>
              </w:rPr>
              <w:t xml:space="preserve">msvcrt</w:t>
            </w:r>
            <w:r>
              <w:t xml:space="preserve"> </w:t>
            </w:r>
            <w:r>
              <w:t xml:space="preserve">en Windows), menús, pausa, ayuda</w:t>
            </w:r>
          </w:p>
        </w:tc>
      </w:tr>
      <w:tr>
        <w:tc>
          <w:tcPr/>
          <w:p>
            <w:pPr>
              <w:pStyle w:val="Compact"/>
              <w:jc w:val="left"/>
            </w:pPr>
            <w:r>
              <w:t xml:space="preserve">Historia</w:t>
            </w:r>
          </w:p>
        </w:tc>
        <w:tc>
          <w:tcPr/>
          <w:p>
            <w:pPr>
              <w:pStyle w:val="Compact"/>
              <w:jc w:val="left"/>
            </w:pPr>
            <w:r>
              <w:rPr>
                <w:rStyle w:val="VerbatimChar"/>
              </w:rPr>
              <w:t xml:space="preserve">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w:t>
      </w:r>
      <w:r>
        <w:t xml:space="preserve"> </w:t>
      </w:r>
      <w:r>
        <w:t xml:space="preserve">(</w:t>
      </w:r>
      <w:r>
        <w:rPr>
          <w:rStyle w:val="VerbatimChar"/>
        </w:rPr>
        <w:t xml:space="preserve">motor_partida.py</w:t>
      </w:r>
      <w:r>
        <w:t xml:space="preserve">): cada respuesta A–D se compara con el campo</w:t>
      </w:r>
      <w:r>
        <w:t xml:space="preserve"> </w:t>
      </w:r>
      <w:r>
        <w:rPr>
          <w:rStyle w:val="VerbatimChar"/>
        </w:rPr>
        <w:t xml:space="preserve">Correcta</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t xml:space="preserve">Corrección inmediata</w:t>
            </w:r>
          </w:p>
        </w:tc>
        <w:tc>
          <w:tcPr/>
          <w:p>
            <w:pPr>
              <w:pStyle w:val="Compact"/>
              <w:jc w:val="left"/>
            </w:pPr>
            <w:r>
              <w:t xml:space="preserve">Acierto/fallo con feedback; modo examen sin pistas hasta el informe final.</w:t>
            </w:r>
          </w:p>
        </w:tc>
      </w:tr>
      <w:tr>
        <w:tc>
          <w:tcPr/>
          <w:p>
            <w:pPr>
              <w:pStyle w:val="Compact"/>
              <w:jc w:val="left"/>
            </w:pPr>
            <w:r>
              <w:t xml:space="preserve">Puntuación arcade</w:t>
            </w:r>
          </w:p>
        </w:tc>
        <w:tc>
          <w:tcPr/>
          <w:p>
            <w:pPr>
              <w:pStyle w:val="Compact"/>
              <w:jc w:val="left"/>
            </w:pPr>
            <w:r>
              <w:t xml:space="preserve">+10/+20/+30 (F/M/D); penalización</w:t>
            </w:r>
            <w:r>
              <w:t xml:space="preserve"> </w:t>
            </w:r>
            <m:oMath>
              <m:r>
                <m:rPr>
                  <m:sty m:val="p"/>
                </m:rPr>
                <m:t>≥</m:t>
              </m:r>
              <m:r>
                <m:t>5</m:t>
              </m:r>
            </m:oMath>
            <w:r>
              <w:t xml:space="preserve"> </w:t>
            </w:r>
            <w:r>
              <w:t xml:space="preserve">o mitad del valor base.</w:t>
            </w:r>
          </w:p>
        </w:tc>
      </w:tr>
      <w:tr>
        <w:tc>
          <w:tcPr/>
          <w:p>
            <w:pPr>
              <w:pStyle w:val="Compact"/>
              <w:jc w:val="left"/>
            </w:pPr>
            <w:r>
              <w:t xml:space="preserve">Nota</w:t>
            </w:r>
          </w:p>
        </w:tc>
        <w:tc>
          <w:tcPr/>
          <w:p>
            <w:pPr>
              <w:pStyle w:val="Compact"/>
              <w:jc w:val="left"/>
            </w:pPr>
            <m:oMath>
              <m:r>
                <m:t>10</m:t>
              </m:r>
              <m:r>
                <m:rPr>
                  <m:sty m:val="p"/>
                </m:rPr>
                <m:t>×</m:t>
              </m:r>
              <m:r>
                <m:rPr>
                  <m:nor/>
                  <m:sty m:val="p"/>
                </m:rPr>
                <m:t>aciertos</m:t>
              </m:r>
              <m:r>
                <m:rPr>
                  <m:sty m:val="p"/>
                </m:rPr>
                <m:t>/</m:t>
              </m:r>
              <m:r>
                <m:rPr>
                  <m:nor/>
                  <m:sty m:val="p"/>
                </m:rPr>
                <m:t>total</m:t>
              </m:r>
            </m:oMath>
            <w:r>
              <w:t xml:space="preserve"> </w:t>
            </w:r>
            <w:r>
              <w:t xml:space="preserve">en presets NOTA/PORCENTAJE.</w:t>
            </w:r>
          </w:p>
        </w:tc>
      </w:tr>
      <w:tr>
        <w:tc>
          <w:tcPr/>
          <w:p>
            <w:pPr>
              <w:pStyle w:val="Compact"/>
              <w:jc w:val="left"/>
            </w:pPr>
            <w:r>
              <w:t xml:space="preserve">Vidas</w:t>
            </w:r>
          </w:p>
        </w:tc>
        <w:tc>
          <w:tcPr/>
          <w:p>
            <w:pPr>
              <w:pStyle w:val="Compact"/>
              <w:jc w:val="left"/>
            </w:pPr>
            <w:r>
              <w:t xml:space="preserve">3 por defecto; error resta una vida; partida termina a 0.</w:t>
            </w:r>
          </w:p>
        </w:tc>
      </w:tr>
      <w:tr>
        <w:tc>
          <w:tcPr/>
          <w:p>
            <w:pPr>
              <w:pStyle w:val="Compact"/>
              <w:jc w:val="left"/>
            </w:pPr>
            <w:r>
              <w:t xml:space="preserve">Progresión</w:t>
            </w:r>
          </w:p>
        </w:tc>
        <w:tc>
          <w:tcPr/>
          <w:p>
            <w:pPr>
              <w:pStyle w:val="Compact"/>
              <w:jc w:val="left"/>
            </w:pPr>
            <w:r>
              <w:t xml:space="preserve">Dificultad global sube cada 3 preguntas (modo libre arcade).</w:t>
            </w:r>
          </w:p>
        </w:tc>
      </w:tr>
    </w:tbl>
    <w:bookmarkEnd w:id="28"/>
    <w:bookmarkStart w:id="29" w:name="validación-y-aseguramiento-de-la-calidad"/>
    <w:p>
      <w:pPr>
        <w:pStyle w:val="Heading2"/>
      </w:pP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Bloques documentados en</w:t>
            </w:r>
            <w:r>
              <w:t xml:space="preserve"> </w:t>
            </w:r>
            <w:r>
              <w:rPr>
                <w:rStyle w:val="VerbatimChar"/>
              </w:rPr>
              <w:t xml:space="preserve">Revision/revision_manual_banco.md</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(57 tests)</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sección 8)</w:t>
            </w:r>
          </w:p>
        </w:tc>
      </w:tr>
      <w:tr>
        <w:tc>
          <w:tcPr/>
          <w:p>
            <w:pPr>
              <w:pStyle w:val="Compact"/>
              <w:jc w:val="left"/>
            </w:pPr>
            <w:r>
              <w:t xml:space="preserve">Simulación Monte Carlo (respuestas al azar)</w:t>
            </w:r>
          </w:p>
        </w:tc>
        <w:tc>
          <w:tcPr/>
          <w:p>
            <w:pPr>
              <w:pStyle w:val="Compact"/>
              <w:jc w:val="left"/>
            </w:pPr>
            <w:r>
              <w:rPr>
                <w:rStyle w:val="VerbatimChar"/>
              </w:rPr>
              <w:t xml:space="preserve">simulacion_evaluacion_azar.py</w:t>
            </w:r>
            <w:r>
              <w:t xml:space="preserve"> </w:t>
            </w:r>
            <w:r>
              <w:t xml:space="preserve">(véase § 5.7)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29"/>
    <w:bookmarkStart w:id="30" w:name="criterios-de-éxito"/>
    <w:p>
      <w:pPr>
        <w:pStyle w:val="Heading2"/>
      </w:pP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tres modos de juego eran ejecutables sin errores en el flujo principal.</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30"/>
    <w:bookmarkEnd w:id="31"/>
    <w:bookmarkStart w:id="55" w:name="resultados"/>
    <w:p>
      <w:pPr>
        <w:pStyle w:val="Heading1"/>
      </w:pPr>
      <w:r>
        <w:t xml:space="preserve">Resultados</w:t>
      </w:r>
    </w:p>
    <w:bookmarkStart w:id="32" w:name="banco-de-preguntas"/>
    <w:p>
      <w:pPr>
        <w:pStyle w:val="Heading2"/>
      </w:pP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2"/>
    <w:bookmarkStart w:id="33" w:name="aplicación-de-juego"/>
    <w:p>
      <w:pPr>
        <w:pStyle w:val="Heading2"/>
      </w:pPr>
      <w:r>
        <w:t xml:space="preserve">Aplicación de juego</w:t>
      </w:r>
    </w:p>
    <w:p>
      <w:pPr>
        <w:pStyle w:val="FirstParagraph"/>
      </w:pPr>
      <w:r>
        <w:rPr>
          <w:b/>
          <w:bCs/>
        </w:rPr>
        <w:t xml:space="preserve">Estado del entregable:</w:t>
      </w:r>
      <w:r>
        <w:t xml:space="preserve"> </w:t>
      </w:r>
      <w:r>
        <w:t xml:space="preserve">cuestionario en consola con tres modos operativos (libre, historia, feedback), banco de</w:t>
      </w:r>
      <w:r>
        <w:t xml:space="preserve"> </w:t>
      </w:r>
      <w:r>
        <w:rPr>
          <w:b/>
          <w:bCs/>
        </w:rPr>
        <w:t xml:space="preserve">480 preguntas</w:t>
      </w:r>
      <w:r>
        <w:t xml:space="preserve"> </w:t>
      </w:r>
      <w:r>
        <w:t xml:space="preserve">revisadas manualmente, herramientas de mantenimiento del dataset y empaquetado opcional en ejecutable Windows. Una versión gráfica en pygame se desarrolla en rama aparte.</w:t>
      </w:r>
    </w:p>
    <w:p>
      <w:pPr>
        <w:pStyle w:val="BodyText"/>
      </w:pPr>
      <w:r>
        <w:t xml:space="preserve">Se entregó un cuestionario en consola funcional: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 consola</w:t>
            </w:r>
          </w:p>
        </w:tc>
        <w:tc>
          <w:tcPr/>
          <w:p>
            <w:pPr>
              <w:pStyle w:val="Compact"/>
              <w:jc w:val="left"/>
            </w:pPr>
            <w:r>
              <w:rPr>
                <w:rStyle w:val="VerbatimChar"/>
              </w:rPr>
              <w:t xml:space="preserve">Juego/juego_consola.py</w:t>
            </w:r>
            <w:r>
              <w:t xml:space="preserve"> </w:t>
            </w:r>
            <w:r>
              <w:t xml:space="preserve">(tutorial de foco de teclado al inicio)</w:t>
            </w:r>
          </w:p>
        </w:tc>
      </w:tr>
      <w:tr>
        <w:tc>
          <w:tcPr/>
          <w:p>
            <w:pPr>
              <w:pStyle w:val="Compact"/>
              <w:jc w:val="left"/>
            </w:pPr>
            <w:r>
              <w:t xml:space="preserve">Paquete de lógica</w:t>
            </w:r>
          </w:p>
        </w:tc>
        <w:tc>
          <w:tcPr/>
          <w:p>
            <w:pPr>
              <w:pStyle w:val="Compact"/>
              <w:jc w:val="left"/>
            </w:pPr>
            <w:r>
              <w:rPr>
                <w:rStyle w:val="VerbatimChar"/>
              </w:rPr>
              <w:t xml:space="preserve">Juego/Comun/</w:t>
            </w:r>
            <w:r>
              <w:t xml:space="preserve"> </w:t>
            </w:r>
            <w:r>
              <w:t xml:space="preserve">(dominio) +</w:t>
            </w:r>
            <w:r>
              <w:t xml:space="preserve"> </w:t>
            </w:r>
            <w:r>
              <w:rPr>
                <w:rStyle w:val="VerbatimChar"/>
              </w:rPr>
              <w:t xml:space="preserve">Juego/Consola/</w:t>
            </w:r>
            <w:r>
              <w:t xml:space="preserve"> </w:t>
            </w:r>
            <w:r>
              <w:t xml:space="preserve">(UI terminal)</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Ejecutable</w:t>
            </w:r>
          </w:p>
        </w:tc>
        <w:tc>
          <w:tcPr/>
          <w:p>
            <w:pPr>
              <w:pStyle w:val="Compact"/>
              <w:jc w:val="left"/>
            </w:pPr>
            <w:r>
              <w:t xml:space="preserve">Build opcional con PyInstaller</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w:t>
            </w:r>
            <w:r>
              <w:t xml:space="preserve"> </w:t>
            </w:r>
            <w:r>
              <w:rPr>
                <w:b/>
                <w:bCs/>
              </w:rPr>
              <w:t xml:space="preserve">57 tests</w:t>
            </w:r>
            <w:r>
              <w:t xml:space="preserve"> </w:t>
            </w:r>
            <w:r>
              <w:t xml:space="preserve">(</w:t>
            </w:r>
            <w:r>
              <w:rPr>
                <w:rStyle w:val="VerbatimChar"/>
              </w:rPr>
              <w:t xml:space="preserve">Tests/Juego/</w:t>
            </w:r>
            <w:r>
              <w:t xml:space="preserve">,</w:t>
            </w:r>
            <w:r>
              <w:t xml:space="preserve"> </w:t>
            </w:r>
            <w:r>
              <w:rPr>
                <w:rStyle w:val="VerbatimChar"/>
              </w:rPr>
              <w:t xml:space="preserve">Tests/Scripts/</w:t>
            </w:r>
            <w:r>
              <w:t xml:space="preserve">); CI en GitHub Actions</w:t>
            </w:r>
          </w:p>
        </w:tc>
      </w:tr>
    </w:tbl>
    <w:bookmarkEnd w:id="33"/>
    <w:bookmarkStart w:id="36" w:name="organización-curricular-modelada"/>
    <w:p>
      <w:pPr>
        <w:pStyle w:val="Heading2"/>
      </w:pP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34" w:name="tab:curso-sem"/>
      <w:bookmarkEnd w:id="3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35" w:name="tab:grupos"/>
      <w:bookmarkEnd w:id="3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w:t>
      </w:r>
      <w:r>
        <w:t xml:space="preserve"> </w:t>
      </w:r>
      <w:r>
        <w:rPr>
          <w:rStyle w:val="VerbatimChar"/>
        </w:rPr>
        <w:t xml:space="preserve">Data/README.md</w:t>
      </w:r>
      <w:r>
        <w:t xml:space="preserve">.</w:t>
      </w:r>
    </w:p>
    <w:bookmarkEnd w:id="36"/>
    <w:bookmarkStart w:id="37" w:name="herramientas-de-mantenimiento"/>
    <w:p>
      <w:pPr>
        <w:pStyle w:val="Heading2"/>
      </w:pPr>
      <w:r>
        <w:t xml:space="preserve">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scripts de regeneración masiva del CSV se aislaron en</w:t>
      </w:r>
      <w:r>
        <w:t xml:space="preserve"> </w:t>
      </w:r>
      <w:r>
        <w:rPr>
          <w:rStyle w:val="VerbatimChar"/>
        </w:rPr>
        <w:t xml:space="preserve">Files/Archivo/</w:t>
      </w:r>
      <w:r>
        <w:t xml:space="preserve"> </w:t>
      </w:r>
      <w:r>
        <w:t xml:space="preserve">con protección de banco cerrado. Suite de pruebas en</w:t>
      </w:r>
      <w:r>
        <w:t xml:space="preserve"> </w:t>
      </w:r>
      <w:r>
        <w:rPr>
          <w:rStyle w:val="VerbatimChar"/>
        </w:rPr>
        <w:t xml:space="preserve">Tests/</w:t>
      </w:r>
      <w:r>
        <w:t xml:space="preserve"> </w:t>
      </w:r>
      <w:r>
        <w:t xml:space="preserve">(57 tests) con CI en GitHub Actions. Catálogo de comandos:</w:t>
      </w:r>
      <w:r>
        <w:t xml:space="preserve"> </w:t>
      </w:r>
      <w:r>
        <w:rPr>
          <w:rStyle w:val="VerbatimChar"/>
        </w:rPr>
        <w:t xml:space="preserve">Files/Scripts/README.md</w:t>
      </w:r>
      <w:r>
        <w:t xml:space="preserve">.</w:t>
      </w:r>
    </w:p>
    <w:bookmarkEnd w:id="37"/>
    <w:bookmarkStart w:id="38" w:name="síntesis-cuantitativa"/>
    <w:p>
      <w:pPr>
        <w:pStyle w:val="Heading2"/>
      </w:pP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(Consola)</w:t>
            </w:r>
          </w:p>
        </w:tc>
        <w:tc>
          <w:tcPr/>
          <w:p>
            <w:pPr>
              <w:pStyle w:val="Compact"/>
              <w:jc w:val="left"/>
            </w:pPr>
            <w:r>
              <w:t xml:space="preserve">18</w:t>
            </w:r>
          </w:p>
        </w:tc>
      </w:tr>
      <w:tr>
        <w:tc>
          <w:tcPr/>
          <w:p>
            <w:pPr>
              <w:pStyle w:val="Compact"/>
              <w:jc w:val="left"/>
            </w:pPr>
            <w:r>
              <w:t xml:space="preserve">Modos de juego operativos</w:t>
            </w:r>
          </w:p>
        </w:tc>
        <w:tc>
          <w:tcPr/>
          <w:p>
            <w:pPr>
              <w:pStyle w:val="Compact"/>
              <w:jc w:val="left"/>
            </w:pPr>
            <w:r>
              <w:t xml:space="preserve">3</w:t>
            </w:r>
          </w:p>
        </w:tc>
      </w:tr>
      <w:tr>
        <w:tc>
          <w:tcPr/>
          <w:p>
            <w:pPr>
              <w:pStyle w:val="Compact"/>
              <w:jc w:val="left"/>
            </w:pPr>
            <w:r>
              <w:t xml:space="preserve">Pruebas unitarias</w:t>
            </w:r>
          </w:p>
        </w:tc>
        <w:tc>
          <w:tcPr/>
          <w:p>
            <w:pPr>
              <w:pStyle w:val="Compact"/>
              <w:jc w:val="left"/>
            </w:pPr>
            <w:r>
              <w:t xml:space="preserve">4 módulos de test</w:t>
            </w:r>
          </w:p>
        </w:tc>
      </w:tr>
      <w:tr>
        <w:tc>
          <w:tcPr/>
          <w:p>
            <w:pPr>
              <w:pStyle w:val="Compact"/>
              <w:jc w:val="left"/>
            </w:pPr>
            <w:r>
              <w:t xml:space="preserve">Grupos temáticos modelados</w:t>
            </w:r>
          </w:p>
        </w:tc>
        <w:tc>
          <w:tcPr/>
          <w:p>
            <w:pPr>
              <w:pStyle w:val="Compact"/>
              <w:jc w:val="left"/>
            </w:pPr>
            <w:r>
              <w:t xml:space="preserve">10</w:t>
            </w:r>
          </w:p>
        </w:tc>
      </w:tr>
    </w:tbl>
    <w:bookmarkEnd w:id="38"/>
    <w:bookmarkStart w:id="44" w:name="X9904ddc6eefce648af5381a526d40be5e9961a6"/>
    <w:p>
      <w:pPr>
        <w:pStyle w:val="Heading2"/>
      </w:pPr>
      <w:r>
        <w:t xml:space="preserve">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42" w:name="fig:flujo-historia"/>
    <w:p>
      <w:pPr>
        <w:pStyle w:val="CaptionedFigure"/>
      </w:pPr>
      <w:r>
        <w:drawing>
          <wp:inline>
            <wp:extent cx="5067300" cy="2187065"/>
            <wp:effectExtent b="0" l="0" r="0" t="0"/>
            <wp:docPr descr="" title="" id="40" name="Picture"/>
            <a:graphic>
              <a:graphicData uri="http://schemas.openxmlformats.org/drawingml/2006/picture">
                <pic:pic>
                  <pic:nvPicPr>
                    <pic:cNvPr descr="flujo_modo_historia.png" id="41" name="Picture"/>
                    <pic:cNvPicPr>
                      <a:picLocks noChangeArrowheads="1" noChangeAspect="1"/>
                    </pic:cNvPicPr>
                  </pic:nvPicPr>
                  <pic:blipFill>
                    <a:blip r:embed="rId39"/>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4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 susp.</w:t>
            </w:r>
          </w:p>
        </w:tc>
        <w:tc>
          <w:tcPr/>
          <w:p>
            <w:pPr>
              <w:pStyle w:val="Compact"/>
              <w:jc w:val="right"/>
            </w:pPr>
            <w:r>
              <w:rPr>
                <w:b/>
                <w:bCs/>
              </w:rPr>
              <w:t xml:space="preserve">Reg.</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w:t>
            </w:r>
          </w:p>
        </w:tc>
        <w:tc>
          <w:tcPr/>
          <w:p>
            <w:pPr>
              <w:pStyle w:val="Compact"/>
              <w:jc w:val="right"/>
            </w:pPr>
            <w:r>
              <w:t xml:space="preserve">258</w:t>
            </w:r>
          </w:p>
        </w:tc>
      </w:tr>
    </w:tbl>
    <w:p>
      <w:pPr>
        <w:pStyle w:val="BodyText"/>
      </w:pPr>
      <w:bookmarkStart w:id="43" w:name="tab:h4-dificultad"/>
      <w:bookmarkEnd w:id="43"/>
    </w:p>
    <w:p>
      <w:pPr>
        <w:pStyle w:val="BodyText"/>
      </w:pPr>
      <w:r>
        <w:t xml:space="preserve">Estos valores orientan la ponderación del modo historia; un piloto con estudiantes permitiría contrastar si los exámenes generados se perciben alineados con la exigencia real del grado.</w:t>
      </w:r>
    </w:p>
    <w:bookmarkEnd w:id="44"/>
    <w:bookmarkStart w:id="54" w:name="X7d64308c583b7880599551643c28c9be02fad8d"/>
    <w:p>
      <w:pPr>
        <w:pStyle w:val="Heading2"/>
      </w:pPr>
      <w:r>
        <w:t xml:space="preserve">Simulación Monte Carlo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simulacion_evaluacion_azar.py</w:t>
      </w:r>
      <w:r>
        <w:t xml:space="preserve"> </w:t>
      </w:r>
      <w:r>
        <w:t xml:space="preserve">y se formalizó el experimento en términos probabilísticos. En cada ítem, la respuesta del jugador que contesta al azar se modela como una variable de Bernoulli</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con</w:t>
      </w:r>
      <w:r>
        <w:t xml:space="preserve"> </w:t>
      </w:r>
      <m:oMath>
        <m:r>
          <m:t>p</m:t>
        </m:r>
        <m:r>
          <m:rPr>
            <m:sty m:val="p"/>
          </m:rPr>
          <m:t>=</m:t>
        </m:r>
        <m:r>
          <m:t>1</m:t>
        </m:r>
        <m:r>
          <m:rPr>
            <m:sty m:val="p"/>
          </m:rPr>
          <m:t>/</m:t>
        </m:r>
        <m:r>
          <m:t>4</m:t>
        </m:r>
      </m:oMath>
      <w:r>
        <w:t xml:space="preserve">, al elegir uniformemente entre las cuatro opciones A–D. El número de aciertos en un bloque de</w:t>
      </w:r>
      <w:r>
        <w:t xml:space="preserve"> </w:t>
      </w:r>
      <m:oMath>
        <m:r>
          <m:t>n</m:t>
        </m:r>
        <m:r>
          <m:rPr>
            <m:sty m:val="p"/>
          </m:rPr>
          <m:t>=</m:t>
        </m:r>
        <m:r>
          <m:t>20</m:t>
        </m:r>
      </m:oMath>
      <w:r>
        <w:t xml:space="preserve"> </w:t>
      </w:r>
      <w:r>
        <w:t xml:space="preserve">preguntas es entonces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 valor esperado</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 varianza</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 definida como</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verifica</w:t>
      </w:r>
      <w:r>
        <w:t xml:space="preserve"> </w:t>
      </w:r>
      <m:oMath>
        <m:r>
          <m:rPr>
            <m:scr m:val="double-struck"/>
            <m:sty m:val="p"/>
          </m:rPr>
          <m:t>E</m:t>
        </m:r>
        <m:r>
          <m:rPr>
            <m:sty m:val="p"/>
          </m:rPr>
          <m:t>[</m:t>
        </m:r>
        <m:r>
          <m:rPr>
            <m:sty m:val="p"/>
          </m:rPr>
          <m:t>n</m:t>
        </m:r>
        <m:r>
          <m:rPr>
            <m:sty m:val="p"/>
          </m:rPr>
          <m:t>o</m:t>
        </m:r>
        <m:r>
          <m:rPr>
            <m:sty m:val="p"/>
          </m:rPr>
          <m:t>t</m:t>
        </m:r>
        <m:r>
          <m:rPr>
            <m:sty m:val="p"/>
          </m:rPr>
          <m:t>a</m:t>
        </m:r>
        <m:r>
          <m:rPr>
            <m:sty m:val="p"/>
          </m:rPr>
          <m:t>]</m:t>
        </m:r>
        <m:r>
          <m:rPr>
            <m:sty m:val="p"/>
          </m:rPr>
          <m:t>=</m:t>
        </m:r>
        <m:r>
          <m:t>2</m:t>
        </m:r>
        <m:r>
          <m:rPr>
            <m:sty m:val="p"/>
          </m:rPr>
          <m:t>,</m:t>
        </m:r>
        <m:r>
          <m:t>5</m:t>
        </m:r>
      </m:oMath>
      <w:r>
        <w:t xml:space="preserve">, coherente con el umbral de suspensión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simulación arroja una fracción media de</w:t>
      </w:r>
      <w:r>
        <w:t xml:space="preserve"> </w:t>
      </w:r>
      <w:r>
        <w:rPr>
          <w:b/>
          <w:bCs/>
        </w:rPr>
        <w:t xml:space="preserve">24,98 %</w:t>
      </w:r>
      <w:r>
        <w:t xml:space="preserve">, próxima al valor teórico (figura </w:t>
      </w:r>
      <w:hyperlink w:anchor="fig:mc-convergencia">
        <w:r>
          <w:rPr>
            <w:rStyle w:val="Hyperlink"/>
          </w:rPr>
          <w:t xml:space="preserve">4</w:t>
        </w:r>
      </w:hyperlink>
      <w:r>
        <w:t xml:space="preserve">). La figura </w:t>
      </w:r>
      <w:hyperlink w:anchor="fig:mc-histograma">
        <w:r>
          <w:rPr>
            <w:rStyle w:val="Hyperlink"/>
          </w:rPr>
          <w:t xml:space="preserve">3</w:t>
        </w:r>
      </w:hyperlink>
      <w:r>
        <w:t xml:space="preserve"> </w:t>
      </w:r>
      <w:r>
        <w:t xml:space="preserve">contrasta el histograma empírico de notas con la masa de probabilidad binomial.</w:t>
      </w:r>
    </w:p>
    <w:bookmarkStart w:id="48" w:name="fig:mc-histograma"/>
    <w:p>
      <w:pPr>
        <w:pStyle w:val="CaptionedFigure"/>
      </w:pPr>
      <w:r>
        <w:drawing>
          <wp:inline>
            <wp:extent cx="5227320" cy="2080227"/>
            <wp:effectExtent b="0" l="0" r="0" t="0"/>
            <wp:docPr descr="" title="" id="46" name="Picture"/>
            <a:graphic>
              <a:graphicData uri="http://schemas.openxmlformats.org/drawingml/2006/picture">
                <pic:pic>
                  <pic:nvPicPr>
                    <pic:cNvPr descr="monte_carlo_histograma_notas.png" id="47" name="Picture"/>
                    <pic:cNvPicPr>
                      <a:picLocks noChangeArrowheads="1" noChangeAspect="1"/>
                    </pic:cNvPicPr>
                  </pic:nvPicPr>
                  <pic:blipFill>
                    <a:blip r:embed="rId45"/>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48"/>
    <w:bookmarkStart w:id="52" w:name="fig:mc-convergencia"/>
    <w:p>
      <w:pPr>
        <w:pStyle w:val="CaptionedFigure"/>
      </w:pPr>
      <w:r>
        <w:drawing>
          <wp:inline>
            <wp:extent cx="4693920" cy="2517930"/>
            <wp:effectExtent b="0" l="0" r="0" t="0"/>
            <wp:docPr descr="" title="" id="50" name="Picture"/>
            <a:graphic>
              <a:graphicData uri="http://schemas.openxmlformats.org/drawingml/2006/picture">
                <pic:pic>
                  <pic:nvPicPr>
                    <pic:cNvPr descr="monte_carlo_convergencia.png" id="51" name="Picture"/>
                    <pic:cNvPicPr>
                      <a:picLocks noChangeArrowheads="1" noChangeAspect="1"/>
                    </pic:cNvPicPr>
                  </pic:nvPicPr>
                  <pic:blipFill>
                    <a:blip r:embed="rId49"/>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52"/>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w:t>
      </w:r>
      <w:r>
        <w:t xml:space="preserve"> </w:t>
      </w:r>
      <m:oMath>
        <m:r>
          <m:t>q</m:t>
        </m:r>
        <m:r>
          <m:rPr>
            <m:sty m:val="p"/>
          </m:rPr>
          <m:t>=</m:t>
        </m:r>
        <m:r>
          <m:t>3</m:t>
        </m:r>
        <m:r>
          <m:rPr>
            <m:sty m:val="p"/>
          </m:rPr>
          <m:t>/</m:t>
        </m:r>
        <m:r>
          <m:t>4</m:t>
        </m:r>
      </m:oMath>
      <w:r>
        <w:t xml:space="preserve">. El número de preguntas respondidas hasta agotar las vidas coincide, en ausencia de límite superior, con el número de ensayos hasta observar</w:t>
      </w:r>
      <w:r>
        <w:t xml:space="preserve"> </w:t>
      </w:r>
      <m:oMath>
        <m:r>
          <m:t>r</m:t>
        </m:r>
        <m:r>
          <m:rPr>
            <m:sty m:val="p"/>
          </m:rPr>
          <m:t>=</m:t>
        </m:r>
        <m:r>
          <m:t>3</m:t>
        </m:r>
      </m:oMath>
      <w:r>
        <w:t xml:space="preserve"> </w:t>
      </w:r>
      <w:r>
        <w:t xml:space="preserve">fallos en ensayos de Bernoulli con probabilidad de «éxito»</w:t>
      </w:r>
      <w:r>
        <w:t xml:space="preserve"> </w:t>
      </w:r>
      <m:oMath>
        <m:r>
          <m:t>q</m:t>
        </m:r>
      </m:oMath>
      <w:r>
        <w:t xml:space="preserve">; dicha variable sigue una ley binomial negativa con valor esperado</w:t>
      </w:r>
      <w:r>
        <w:t xml:space="preserve"> </w:t>
      </w:r>
      <m:oMath>
        <m:r>
          <m:rPr>
            <m:scr m:val="double-struck"/>
            <m:sty m:val="p"/>
          </m:rPr>
          <m:t>E</m:t>
        </m:r>
        <m:r>
          <m:rPr>
            <m:sty m:val="p"/>
          </m:rPr>
          <m:t>[</m:t>
        </m:r>
        <m:r>
          <m:t>T</m:t>
        </m:r>
        <m:r>
          <m:rPr>
            <m:sty m:val="p"/>
          </m:rPr>
          <m:t>]</m:t>
        </m:r>
        <m:r>
          <m:rPr>
            <m:sty m:val="p"/>
          </m:rPr>
          <m:t>=</m:t>
        </m:r>
        <m:r>
          <m:t>r</m:t>
        </m:r>
        <m:r>
          <m:rPr>
            <m:sty m:val="p"/>
          </m:rPr>
          <m:t>/</m:t>
        </m:r>
        <m:r>
          <m:t>q</m:t>
        </m:r>
        <m:r>
          <m:rPr>
            <m:sty m:val="p"/>
          </m:rPr>
          <m:t>=</m:t>
        </m:r>
        <m:r>
          <m:t>4</m:t>
        </m:r>
      </m:oMath>
      <w:r>
        <w:t xml:space="preserve">, lo que explica la media empírica de</w:t>
      </w:r>
      <w:r>
        <w:t xml:space="preserve"> </w:t>
      </w:r>
      <w:r>
        <w:rPr>
          <w:b/>
          <w:bCs/>
        </w:rPr>
        <w:t xml:space="preserve">4,0</w:t>
      </w:r>
      <w:r>
        <w:t xml:space="preserve"> </w:t>
      </w:r>
      <w:r>
        <w:t xml:space="preserve">preguntas por partida. La probabilidad de completar las 20 preguntas sin perder las tres vidas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Escenario</w:t>
            </w:r>
          </w:p>
        </w:tc>
        <w:tc>
          <w:tcPr/>
          <w:p>
            <w:pPr>
              <w:pStyle w:val="Compact"/>
              <w:jc w:val="left"/>
            </w:pPr>
            <w:r>
              <w:rPr>
                <w:b/>
                <w:bCs/>
              </w:rPr>
              <w:t xml:space="preserve">Resultado</w:t>
            </w:r>
          </w:p>
        </w:tc>
      </w:tr>
      <w:tr>
        <w:tc>
          <w:tcPr/>
          <w:p>
            <w:pPr>
              <w:pStyle w:val="Compact"/>
              <w:jc w:val="left"/>
            </w:pPr>
            <w:r>
              <w:t xml:space="preserve">Modo examen: fracción media de aciertos</w:t>
            </w:r>
          </w:p>
        </w:tc>
        <w:tc>
          <w:tcPr/>
          <w:p>
            <w:pPr>
              <w:pStyle w:val="Compact"/>
              <w:jc w:val="left"/>
            </w:pPr>
            <w:r>
              <w:rPr>
                <w:b/>
                <w:bCs/>
              </w:rPr>
              <w:t xml:space="preserve">24,98 %</w:t>
            </w:r>
          </w:p>
        </w:tc>
      </w:tr>
      <w:tr>
        <w:tc>
          <w:tcPr/>
          <w:p>
            <w:pPr>
              <w:pStyle w:val="Compact"/>
              <w:jc w:val="left"/>
            </w:pPr>
            <w:r>
              <w:t xml:space="preserve">Modo examen: nota media /10</w:t>
            </w:r>
          </w:p>
        </w:tc>
        <w:tc>
          <w:tcPr/>
          <w:p>
            <w:pPr>
              <w:pStyle w:val="Compact"/>
              <w:jc w:val="left"/>
            </w:pPr>
            <w:r>
              <w:rPr>
                <w:b/>
                <w:bCs/>
              </w:rPr>
              <w:t xml:space="preserve">2,5</w:t>
            </w:r>
          </w:p>
        </w:tc>
      </w:tr>
      <w:tr>
        <w:tc>
          <w:tcPr/>
          <w:p>
            <w:pPr>
              <w:pStyle w:val="Compact"/>
              <w:jc w:val="left"/>
            </w:pPr>
            <w:r>
              <w:t xml:space="preserve">Modo arcade: partidas que agotan vidas</w:t>
            </w:r>
          </w:p>
        </w:tc>
        <w:tc>
          <w:tcPr/>
          <w:p>
            <w:pPr>
              <w:pStyle w:val="Compact"/>
              <w:jc w:val="left"/>
            </w:pPr>
            <w:r>
              <w:rPr>
                <w:b/>
                <w:bCs/>
              </w:rPr>
              <w:t xml:space="preserve">100 %</w:t>
            </w:r>
          </w:p>
        </w:tc>
      </w:tr>
      <w:tr>
        <w:tc>
          <w:tcPr/>
          <w:p>
            <w:pPr>
              <w:pStyle w:val="Compact"/>
              <w:jc w:val="left"/>
            </w:pPr>
            <w:r>
              <w:t xml:space="preserve">Modo arcade: 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arcade: puntos medios</w:t>
            </w:r>
          </w:p>
        </w:tc>
        <w:tc>
          <w:tcPr/>
          <w:p>
            <w:pPr>
              <w:pStyle w:val="Compact"/>
              <w:jc w:val="left"/>
            </w:pPr>
            <m:oMath>
              <m:r>
                <m:rPr>
                  <m:sty m:val="p"/>
                </m:rPr>
                <m:t>−</m:t>
              </m:r>
              <m:r>
                <m:t>10</m:t>
              </m:r>
            </m:oMath>
          </w:p>
        </w:tc>
      </w:tr>
    </w:tbl>
    <w:p>
      <w:pPr>
        <w:pStyle w:val="BodyText"/>
      </w:pPr>
      <w:bookmarkStart w:id="53" w:name="tab:mc-resumen"/>
      <w:bookmarkEnd w:id="53"/>
    </w:p>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4"/>
    <w:bookmarkEnd w:id="55"/>
    <w:bookmarkStart w:id="62" w:name="discusión"/>
    <w:p>
      <w:pPr>
        <w:pStyle w:val="Heading1"/>
      </w:pPr>
      <w:r>
        <w:t xml:space="preserve">Discusión</w:t>
      </w:r>
    </w:p>
    <w:bookmarkStart w:id="56" w:name="cumplimiento-de-los-objetivos"/>
    <w:p>
      <w:pPr>
        <w:pStyle w:val="Heading2"/>
      </w:pP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Pendiente (rama feature)</w:t>
            </w:r>
          </w:p>
        </w:tc>
        <w:tc>
          <w:tcPr/>
          <w:p>
            <w:pPr>
              <w:pStyle w:val="Compact"/>
              <w:jc w:val="left"/>
            </w:pPr>
            <w:r>
              <w:t xml:space="preserve">Prototipo pygame en</w:t>
            </w:r>
            <w:r>
              <w:t xml:space="preserve"> </w:t>
            </w:r>
            <w:r>
              <w:rPr>
                <w:rStyle w:val="VerbatimChar"/>
              </w:rPr>
              <w:t xml:space="preserve">feature/juego-grafico-pygame</w:t>
            </w:r>
          </w:p>
        </w:tc>
      </w:tr>
      <w:tr>
        <w:tc>
          <w:tcPr/>
          <w:p>
            <w:pPr>
              <w:pStyle w:val="Compact"/>
              <w:jc w:val="left"/>
            </w:pPr>
            <w:r>
              <w:t xml:space="preserve">OE5</w:t>
            </w:r>
          </w:p>
        </w:tc>
        <w:tc>
          <w:tcPr/>
          <w:p>
            <w:pPr>
              <w:pStyle w:val="Compact"/>
              <w:jc w:val="left"/>
            </w:pPr>
            <w:r>
              <w:rPr>
                <w:b/>
                <w:bCs/>
              </w:rPr>
              <w:t xml:space="preserve">Parcialmente cumplido</w:t>
            </w:r>
          </w:p>
        </w:tc>
        <w:tc>
          <w:tcPr/>
          <w:p>
            <w:pPr>
              <w:pStyle w:val="Compact"/>
              <w:jc w:val="left"/>
            </w:pPr>
            <w:r>
              <w:t xml:space="preserve">Banco validado, 57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OE1 y OE4 (narrativa gráfica e interfaz visual) quedan como trabajo futuro; OE4 avanza en la rama</w:t>
      </w:r>
      <w:r>
        <w:t xml:space="preserve"> </w:t>
      </w:r>
      <w:r>
        <w:rPr>
          <w:rStyle w:val="VerbatimChar"/>
        </w:rPr>
        <w:t xml:space="preserve">feature/juego-grafico-pygame</w:t>
      </w:r>
      <w:r>
        <w:t xml:space="preserve">.</w:t>
      </w:r>
    </w:p>
    <w:bookmarkEnd w:id="56"/>
    <w:bookmarkStart w:id="57" w:name="validez-del-banco-de-preguntas"/>
    <w:p>
      <w:pPr>
        <w:pStyle w:val="Heading2"/>
      </w:pPr>
      <w:r>
        <w:t xml:space="preserve">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m:oMath>
        <m:r>
          <m:rPr>
            <m:sty m:val="p"/>
          </m:rPr>
          <m:t>→</m:t>
        </m:r>
      </m:oMath>
      <w:r>
        <w:t xml:space="preserve"> </w:t>
      </w:r>
      <w:r>
        <w:t xml:space="preserve">0 pares similares). Queda abierta:</w:t>
      </w:r>
    </w:p>
    <w:p>
      <w:pPr>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7"/>
    <w:bookmarkStart w:id="58" w:name="X78d0583836687d5e062c63bb98a0761452a1157"/>
    <w:p>
      <w:pPr>
        <w:pStyle w:val="Heading2"/>
      </w:pPr>
      <w:r>
        <w:t xml:space="preserve">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58"/>
    <w:bookmarkStart w:id="59" w:name="relación-con-las-hipótesis"/>
    <w:p>
      <w:pPr>
        <w:pStyle w:val="Heading2"/>
      </w:pP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59"/>
    <w:bookmarkStart w:id="60" w:name="limitaciones-del-estudio"/>
    <w:p>
      <w:pPr>
        <w:pStyle w:val="Heading2"/>
      </w:pP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0"/>
    <w:bookmarkStart w:id="61" w:name="trabajo-futuro"/>
    <w:p>
      <w:pPr>
        <w:pStyle w:val="Heading2"/>
      </w:pP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1"/>
    <w:bookmarkEnd w:id="62"/>
    <w:bookmarkStart w:id="63" w:name="conclusiones"/>
    <w:p>
      <w:pPr>
        <w:pStyle w:val="Heading1"/>
      </w:pP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el enriquecimiento del modelo de datos con multiasignatura y prerrequisitos, y el desarrollo de la interfaz gráfica prevista en el documento de proyecto.</w:t>
      </w:r>
    </w:p>
    <w:bookmarkEnd w:id="63"/>
    <w:bookmarkStart w:id="72" w:name="bibliografía"/>
    <w:p>
      <w:pPr>
        <w:pStyle w:val="Heading1"/>
      </w:pP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64">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65">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66">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67">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68">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69">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70">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71">
        <w:r>
          <w:rPr>
            <w:rStyle w:val="Hyperlink"/>
          </w:rPr>
          <w:t xml:space="preserve">https://doi.org/10.1016/j.edurev.2020.100364</w:t>
        </w:r>
      </w:hyperlink>
    </w:p>
    <w:bookmarkEnd w:id="72"/>
    <w:bookmarkStart w:id="74" w:name="Xa64dd2c24157f2ab9510a3ab51cede95ea9eec8"/>
    <w:p>
      <w:pPr>
        <w:pStyle w:val="Heading1"/>
      </w:pPr>
      <w:r>
        <w:t xml:space="preserve">Apéndices — documentación técnica del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H</w:t>
            </w:r>
          </w:p>
        </w:tc>
        <w:tc>
          <w:tcPr/>
          <w:p>
            <w:pPr>
              <w:pStyle w:val="Compact"/>
              <w:jc w:val="left"/>
            </w:pPr>
            <w:r>
              <w:t xml:space="preserve">Estado del proyecto y trazabilidad revisión manual (Ids 1–480)</w:t>
            </w:r>
          </w:p>
        </w:tc>
        <w:tc>
          <w:tcPr/>
          <w:p>
            <w:pPr>
              <w:pStyle w:val="Compact"/>
              <w:jc w:val="left"/>
            </w:pPr>
            <w:r>
              <w:rPr>
                <w:rStyle w:val="VerbatimChar"/>
              </w:rPr>
              <w:t xml:space="preserve">Revision/ESTADO.md</w:t>
            </w:r>
            <w:r>
              <w:t xml:space="preserve">,</w:t>
            </w:r>
            <w:r>
              <w:t xml:space="preserve"> </w:t>
            </w:r>
            <w:r>
              <w:rPr>
                <w:rStyle w:val="VerbatimChar"/>
              </w:rPr>
              <w:t xml:space="preserve">revision_manual_banco.md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Juego/Consola/README.md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Files/Scripts/README.md</w:t>
            </w:r>
          </w:p>
        </w:tc>
      </w:tr>
      <w:tr>
        <w:tc>
          <w:tcPr/>
          <w:p>
            <w:pPr>
              <w:pStyle w:val="Compact"/>
              <w:jc w:val="center"/>
            </w:pPr>
            <w:r>
              <w:t xml:space="preserve">D</w:t>
            </w:r>
          </w:p>
        </w:tc>
        <w:tc>
          <w:tcPr/>
          <w:p>
            <w:pPr>
              <w:pStyle w:val="Compact"/>
              <w:jc w:val="left"/>
            </w:pPr>
            <w:r>
              <w:t xml:space="preserve">Scripts legado de regeneración CSV</w:t>
            </w:r>
          </w:p>
        </w:tc>
        <w:tc>
          <w:tcPr/>
          <w:p>
            <w:pPr>
              <w:pStyle w:val="Compact"/>
              <w:jc w:val="left"/>
            </w:pPr>
            <w:r>
              <w:rPr>
                <w:rStyle w:val="VerbatimChar"/>
              </w:rPr>
              <w:t xml:space="preserve">Files/Archivo/README.md</w:t>
            </w:r>
          </w:p>
        </w:tc>
      </w:tr>
      <w:tr>
        <w:tc>
          <w:tcPr/>
          <w:p>
            <w:pPr>
              <w:pStyle w:val="Compact"/>
              <w:jc w:val="center"/>
            </w:pPr>
            <w:r>
              <w:t xml:space="preserve">E</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F</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G</w:t>
            </w:r>
          </w:p>
        </w:tc>
        <w:tc>
          <w:tcPr/>
          <w:p>
            <w:pPr>
              <w:pStyle w:val="Compact"/>
              <w:jc w:val="left"/>
            </w:pPr>
            <w:r>
              <w:t xml:space="preserve">LaTeX, Word y exportación</w:t>
            </w:r>
          </w:p>
        </w:tc>
        <w:tc>
          <w:tcPr/>
          <w:p>
            <w:pPr>
              <w:pStyle w:val="Compact"/>
              <w:jc w:val="left"/>
            </w:pPr>
            <w:r>
              <w:rPr>
                <w:rStyle w:val="VerbatimChar"/>
              </w:rPr>
              <w:t xml:space="preserve">Entrega/README.md</w:t>
            </w:r>
          </w:p>
        </w:tc>
      </w:tr>
    </w:tbl>
    <w:p>
      <w:pPr>
        <w:pStyle w:val="BodyText"/>
      </w:pPr>
      <w:r>
        <w:rPr>
          <w:b/>
          <w:bCs/>
        </w:rPr>
        <w:t xml:space="preserve">Repositorio:</w:t>
      </w:r>
      <w:r>
        <w:t xml:space="preserve"> </w:t>
      </w:r>
      <w:hyperlink r:id="rId73">
        <w:r>
          <w:rPr>
            <w:rStyle w:val="Hyperlink"/>
          </w:rPr>
          <w:t xml:space="preserve">https://github.com/Dafafi63f/Escape-Room.git</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2026-06-16T16:50:36Z</dcterms:created>
  <dcterms:modified xsi:type="dcterms:W3CDTF">2026-06-16T16:50:36Z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futuro.Palabras clave: cuestionario educativo, gamificación, banco de preguntas, autoevaluación, MatCAD, serious games.</vt:lpwstr>
  </property>
  <property fmtid="{D5CDD505-2E9C-101B-9397-08002B2CF9AE}" pid="3" name="date">
    <vt:lpwstr/>
  </property>
</Properties>
</file>