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1.png" ContentType="image/png"/>
  <Override PartName="/word/media/rId75.png" ContentType="image/png"/>
  <Override PartName="/word/media/rId82.png" ContentType="image/png"/>
  <Override PartName="/word/media/rId79.png" ContentType="image/png"/>
  <Override PartName="/word/media/rId91.png" ContentType="image/png"/>
  <Override PartName="/word/media/rId88.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cinco modos (libre, historia, resistencia, escape room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w:t>
      </w:r>
      <w:r>
        <w:t xml:space="preserve">con cinco modos, incluido escape room con mecánicas jugables) descrito en esta memoria; la capa narrativa gráfica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0">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41">
        <w:r>
          <w:rPr>
            <w:rStyle w:val="VerbatimChar"/>
          </w:rPr>
          <w:t xml:space="preserve">../Figuras/</w:t>
        </w:r>
      </w:hyperlink>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Docs/utilidades_tfg.py --solo-memoria</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53" w:name="introducción"/>
    <w:p>
      <w:pPr>
        <w:pStyle w:val="Heading1"/>
      </w:pPr>
      <w:r>
        <w:rPr>
          <w:rStyle w:val="SectionNumber"/>
        </w:rPr>
        <w:t xml:space="preserve">1</w:t>
      </w:r>
      <w:r>
        <w:tab/>
      </w:r>
      <w:r>
        <w:t xml:space="preserve">Introducción</w:t>
      </w:r>
    </w:p>
    <w:bookmarkStart w:id="42"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2"/>
    <w:bookmarkStart w:id="43"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3"/>
    <w:bookmarkStart w:id="44" w:name="alcance-del-entregable"/>
    <w:p>
      <w:pPr>
        <w:pStyle w:val="Heading2"/>
      </w:pPr>
      <w:r>
        <w:rPr>
          <w:rStyle w:val="SectionNumber"/>
        </w:rPr>
        <w:t xml:space="preserve">1.3</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44"/>
    <w:bookmarkStart w:id="45" w:name="objetivos-derivados-del-desarrollo"/>
    <w:p>
      <w:pPr>
        <w:pStyle w:val="Heading2"/>
      </w:pPr>
      <w:r>
        <w:rPr>
          <w:rStyle w:val="SectionNumber"/>
        </w:rPr>
        <w:t xml:space="preserve">1.4</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45"/>
    <w:bookmarkStart w:id="52" w:name="marco-teórico-y-estado-del-arte"/>
    <w:p>
      <w:pPr>
        <w:pStyle w:val="Heading2"/>
      </w:pPr>
      <w:r>
        <w:rPr>
          <w:rStyle w:val="SectionNumber"/>
        </w:rPr>
        <w:t xml:space="preserve">1.5</w:t>
      </w:r>
      <w:r>
        <w:tab/>
      </w:r>
      <w:r>
        <w:t xml:space="preserve">Marco teórico y estado del arte</w:t>
      </w:r>
    </w:p>
    <w:bookmarkStart w:id="46" w:name="X6eb52f069087824c7d3eb7ecc2b46d123991812"/>
    <w:p>
      <w:pPr>
        <w:pStyle w:val="Heading3"/>
      </w:pPr>
      <w:r>
        <w:rPr>
          <w:rStyle w:val="SectionNumber"/>
        </w:rPr>
        <w:t xml:space="preserve">1.5.1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46"/>
    <w:bookmarkStart w:id="47" w:name="Xe84cf04b537bf3bd5e2051d64d0ffba57fcf36b"/>
    <w:p>
      <w:pPr>
        <w:pStyle w:val="Heading3"/>
      </w:pPr>
      <w:r>
        <w:rPr>
          <w:rStyle w:val="SectionNumber"/>
        </w:rPr>
        <w:t xml:space="preserve">1.5.2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47"/>
    <w:bookmarkStart w:id="48" w:name="serious-games-escape-rooms-y-narrativa"/>
    <w:p>
      <w:pPr>
        <w:pStyle w:val="Heading3"/>
      </w:pPr>
      <w:r>
        <w:rPr>
          <w:rStyle w:val="SectionNumber"/>
        </w:rPr>
        <w:t xml:space="preserve">1.5.3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48"/>
    <w:bookmarkStart w:id="49" w:name="Xbd8bf8877c345ed30bc9633b1a8df7645d431f5"/>
    <w:p>
      <w:pPr>
        <w:pStyle w:val="Heading3"/>
      </w:pPr>
      <w:r>
        <w:rPr>
          <w:rStyle w:val="SectionNumber"/>
        </w:rPr>
        <w:t xml:space="preserve">1.5.4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49"/>
    <w:bookmarkStart w:id="50" w:name="posicionamiento"/>
    <w:p>
      <w:pPr>
        <w:pStyle w:val="Heading3"/>
      </w:pPr>
      <w:r>
        <w:rPr>
          <w:rStyle w:val="SectionNumber"/>
        </w:rPr>
        <w:t xml:space="preserve">1.5.5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50"/>
    <w:bookmarkStart w:id="51" w:name="ítems-distractores-fuertes-y-débiles"/>
    <w:p>
      <w:pPr>
        <w:pStyle w:val="Heading3"/>
      </w:pPr>
      <w:r>
        <w:rPr>
          <w:rStyle w:val="SectionNumber"/>
        </w:rPr>
        <w:t xml:space="preserve">1.5.6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51"/>
    <w:bookmarkEnd w:id="52"/>
    <w:bookmarkEnd w:id="53"/>
    <w:bookmarkStart w:id="56" w:name="objetivos"/>
    <w:p>
      <w:pPr>
        <w:pStyle w:val="Heading1"/>
      </w:pPr>
      <w:r>
        <w:rPr>
          <w:rStyle w:val="SectionNumber"/>
        </w:rPr>
        <w:t xml:space="preserve">2</w:t>
      </w:r>
      <w:r>
        <w:tab/>
      </w:r>
      <w:r>
        <w:t xml:space="preserve">Objetivos</w:t>
      </w:r>
    </w:p>
    <w:bookmarkStart w:id="54"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54"/>
    <w:bookmarkStart w:id="55"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55"/>
    <w:bookmarkEnd w:id="56"/>
    <w:bookmarkStart w:id="57"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57"/>
    <w:bookmarkStart w:id="67" w:name="metodología"/>
    <w:p>
      <w:pPr>
        <w:pStyle w:val="Heading1"/>
      </w:pPr>
      <w:r>
        <w:rPr>
          <w:rStyle w:val="SectionNumber"/>
        </w:rPr>
        <w:t xml:space="preserve">4</w:t>
      </w:r>
      <w:r>
        <w:tab/>
      </w:r>
      <w:r>
        <w:t xml:space="preserve">Metodología</w:t>
      </w:r>
    </w:p>
    <w:bookmarkStart w:id="58"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58"/>
    <w:bookmarkStart w:id="60"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59">
        <w:r>
          <w:rPr>
            <w:rStyle w:val="VerbatimChar"/>
          </w:rPr>
          <w:t xml:space="preserve">Data/README.md</w:t>
        </w:r>
      </w:hyperlink>
      <w:r>
        <w:t xml:space="preserve">.</w:t>
      </w:r>
    </w:p>
    <w:bookmarkEnd w:id="60"/>
    <w:bookmarkStart w:id="64"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Empaquetado opcional: PyInstaller (</w:t>
      </w:r>
      <w:r>
        <w:rPr>
          <w:rStyle w:val="VerbatimChar"/>
        </w:rPr>
        <w:t xml:space="preserve">Juego/Scripts/build_exe_onefile.ps1</w:t>
      </w:r>
      <w:r>
        <w:t xml:space="preserve"> </w:t>
      </w:r>
      <w:r>
        <w:t xml:space="preserve">→</w:t>
      </w:r>
      <w:r>
        <w:t xml:space="preserve"> </w:t>
      </w:r>
      <w:r>
        <w:rPr>
          <w:rStyle w:val="VerbatimChar"/>
        </w:rPr>
        <w:t xml:space="preserve">Juego/Distribucion/juego_grafico.exe</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BodyText"/>
      </w:pPr>
      <w:r>
        <w:drawing>
          <wp:inline>
            <wp:extent cx="5334000" cy="3352932"/>
            <wp:effectExtent b="0" l="0" r="0" t="0"/>
            <wp:docPr descr="" title="" id="62" name="Picture"/>
            <a:graphic>
              <a:graphicData uri="http://schemas.openxmlformats.org/drawingml/2006/picture">
                <pic:pic>
                  <pic:nvPicPr>
                    <pic:cNvPr descr="../Figuras/arquitectura_sistema.png" id="63" name="Picture"/>
                    <pic:cNvPicPr>
                      <a:picLocks noChangeArrowheads="1" noChangeAspect="1"/>
                    </pic:cNvPicPr>
                  </pic:nvPicPr>
                  <pic:blipFill>
                    <a:blip r:embed="rId61"/>
                    <a:stretch>
                      <a:fillRect/>
                    </a:stretch>
                  </pic:blipFill>
                  <pic:spPr bwMode="auto">
                    <a:xfrm>
                      <a:off x="0" y="0"/>
                      <a:ext cx="5334000" cy="3352932"/>
                    </a:xfrm>
                    <a:prstGeom prst="rect">
                      <a:avLst/>
                    </a:prstGeom>
                    <a:noFill/>
                    <a:ln w="9525">
                      <a:noFill/>
                      <a:headEnd/>
                      <a:tailEnd/>
                    </a:ln>
                  </pic:spPr>
                </pic:pic>
              </a:graphicData>
            </a:graphic>
          </wp:inline>
        </w:drawing>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 (libre, historia, resistencia, feedback)</w:t>
            </w:r>
          </w:p>
        </w:tc>
      </w:tr>
      <w:tr>
        <w:tc>
          <w:tcPr/>
          <w:p>
            <w:pPr>
              <w:pStyle w:val="Compact"/>
            </w:pPr>
            <w:r>
              <w:t xml:space="preserve">Dominio</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pPr>
            <w:r>
              <w:t xml:space="preserve">Reglas, puntuación, pool, informes, rutas</w:t>
            </w:r>
          </w:p>
        </w:tc>
      </w:tr>
      <w:tr>
        <w:tc>
          <w:tcPr/>
          <w:p>
            <w:pPr>
              <w:pStyle w:val="Compact"/>
            </w:pPr>
            <w:r>
              <w:t xml:space="preserve">Interfaz gráfica</w:t>
            </w:r>
          </w:p>
        </w:tc>
        <w:tc>
          <w:tcPr/>
          <w:p>
            <w:pPr>
              <w:pStyle w:val="Compac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pPr>
            <w:r>
              <w:t xml:space="preserve">Menús y partida con ratón (pygame)</w:t>
            </w:r>
          </w:p>
        </w:tc>
      </w:tr>
      <w:tr>
        <w:tc>
          <w:tcPr/>
          <w:p>
            <w:pPr>
              <w:pStyle w:val="Compact"/>
            </w:pPr>
            <w:r>
              <w:t xml:space="preserve">Historia</w:t>
            </w:r>
          </w:p>
        </w:tc>
        <w:tc>
          <w:tcPr/>
          <w:p>
            <w:pPr>
              <w:pStyle w:val="Compact"/>
            </w:pPr>
            <w:r>
              <w:rPr>
                <w:rStyle w:val="VerbatimChar"/>
              </w:rPr>
              <w:t xml:space="preserve">Comun/generador_examen_historia.py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Resistencia</w:t>
            </w:r>
          </w:p>
        </w:tc>
        <w:tc>
          <w:tcPr/>
          <w:p>
            <w:pPr>
              <w:pStyle w:val="Compact"/>
            </w:pPr>
            <w:r>
              <w:t xml:space="preserve">Partida continua con eventos, objetos y ranking local de preguntas alcanzadas</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64"/>
    <w:bookmarkStart w:id="65" w:name="validación-y-aseguramiento-de-la-calidad"/>
    <w:p>
      <w:pPr>
        <w:pStyle w:val="Heading2"/>
      </w:pPr>
      <w:r>
        <w:rPr>
          <w:rStyle w:val="SectionNumber"/>
        </w:rPr>
        <w:t xml:space="preserve">4.4</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424</w:t>
            </w:r>
            <w:r>
              <w:t xml:space="preserve"> </w:t>
            </w:r>
            <w:r>
              <w:t xml:space="preserve">tests: 416 + 8 en</w:t>
            </w:r>
            <w:r>
              <w:t xml:space="preserve"> </w:t>
            </w:r>
            <w:r>
              <w:rPr>
                <w:rStyle w:val="VerbatimChar"/>
              </w:rPr>
              <w:t xml:space="preserve">Files/</w:t>
            </w:r>
            <w:r>
              <w:t xml:space="preserve">)</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r>
        <w:tc>
          <w:tcPr/>
          <w:p>
            <w:pPr>
              <w:pStyle w:val="Compact"/>
            </w:pPr>
            <w:r>
              <w:t xml:space="preserve">Análisis del sistema de pity</w:t>
            </w:r>
          </w:p>
        </w:tc>
        <w:tc>
          <w:tcPr/>
          <w:p>
            <w:pPr>
              <w:pStyle w:val="Compac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65"/>
    <w:bookmarkStart w:id="66"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66"/>
    <w:bookmarkEnd w:id="67"/>
    <w:bookmarkStart w:id="101" w:name="resultados"/>
    <w:p>
      <w:pPr>
        <w:pStyle w:val="Heading1"/>
      </w:pPr>
      <w:r>
        <w:rPr>
          <w:rStyle w:val="SectionNumber"/>
        </w:rPr>
        <w:t xml:space="preserve">5</w:t>
      </w:r>
      <w:r>
        <w:tab/>
      </w:r>
      <w:r>
        <w:t xml:space="preserve">Resultados</w:t>
      </w:r>
    </w:p>
    <w:bookmarkStart w:id="68"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68"/>
    <w:bookmarkStart w:id="69"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cinco modos operativos (libre, historia, resistencia, escape room, feedback), banco de</w:t>
      </w:r>
      <w:r>
        <w:t xml:space="preserve"> </w:t>
      </w:r>
      <w:r>
        <w:rPr>
          <w:b/>
          <w:bCs/>
        </w:rPr>
        <w:t xml:space="preserve">480 preguntas</w:t>
      </w:r>
      <w:r>
        <w:t xml:space="preserve"> </w:t>
      </w:r>
      <w:r>
        <w:t xml:space="preserve">revisadas manualmente y herramientas de mantenimiento del dataset. El</w:t>
      </w:r>
      <w:r>
        <w:t xml:space="preserve"> </w:t>
      </w:r>
      <w:r>
        <w:rPr>
          <w:b/>
          <w:bCs/>
        </w:rPr>
        <w:t xml:space="preserve">modo escape room</w:t>
      </w:r>
      <w:r>
        <w:t xml:space="preserve"> </w:t>
      </w:r>
      <w:r>
        <w:t xml:space="preserve">implementa mecánicas de salas y puertas (tienda, botín, inventario); la narrativa gráfica completa tipo novela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resistencia</w:t>
            </w:r>
          </w:p>
        </w:tc>
        <w:tc>
          <w:tcPr/>
          <w:p>
            <w:pPr>
              <w:pStyle w:val="Compact"/>
            </w:pPr>
            <w:r>
              <w:t xml:space="preserve">Reto del día, apuestas, maldiciones, power-ups</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69"/>
    <w:bookmarkStart w:id="71"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70">
        <w:r>
          <w:rPr>
            <w:rStyle w:val="VerbatimChar"/>
          </w:rPr>
          <w:t xml:space="preserve">Data/README.md</w:t>
        </w:r>
      </w:hyperlink>
      <w:r>
        <w:t xml:space="preserve">.</w:t>
      </w:r>
    </w:p>
    <w:bookmarkEnd w:id="71"/>
    <w:bookmarkStart w:id="73"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424</w:t>
      </w:r>
      <w:r>
        <w:t xml:space="preserve"> </w:t>
      </w:r>
      <w:r>
        <w:t xml:space="preserve">tests) con CI en GitHub Actions. Catálogo de comandos:</w:t>
      </w:r>
      <w:r>
        <w:t xml:space="preserve"> </w:t>
      </w:r>
      <w:hyperlink r:id="rId72">
        <w:r>
          <w:rPr>
            <w:rStyle w:val="VerbatimChar"/>
          </w:rPr>
          <w:t xml:space="preserve">Files/README.md</w:t>
        </w:r>
      </w:hyperlink>
      <w:r>
        <w:t xml:space="preserve">.</w:t>
      </w:r>
    </w:p>
    <w:bookmarkEnd w:id="73"/>
    <w:bookmarkStart w:id="74"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5</w:t>
            </w:r>
          </w:p>
        </w:tc>
      </w:tr>
      <w:tr>
        <w:tc>
          <w:tcPr/>
          <w:p>
            <w:pPr>
              <w:pStyle w:val="Compact"/>
            </w:pPr>
            <w:r>
              <w:t xml:space="preserve">Pruebas automatizadas</w:t>
            </w:r>
          </w:p>
        </w:tc>
        <w:tc>
          <w:tcPr/>
          <w:p>
            <w:pPr>
              <w:pStyle w:val="Compact"/>
            </w:pPr>
            <w:r>
              <w:t xml:space="preserve">424</w:t>
            </w:r>
          </w:p>
        </w:tc>
      </w:tr>
      <w:tr>
        <w:tc>
          <w:tcPr/>
          <w:p>
            <w:pPr>
              <w:pStyle w:val="Compact"/>
            </w:pPr>
            <w:r>
              <w:t xml:space="preserve">Grupos temáticos modelados</w:t>
            </w:r>
          </w:p>
        </w:tc>
        <w:tc>
          <w:tcPr/>
          <w:p>
            <w:pPr>
              <w:pStyle w:val="Compact"/>
            </w:pPr>
            <w:r>
              <w:t xml:space="preserve">10</w:t>
            </w:r>
          </w:p>
        </w:tc>
      </w:tr>
    </w:tbl>
    <w:bookmarkEnd w:id="74"/>
    <w:bookmarkStart w:id="78"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BodyText"/>
      </w:pPr>
      <w:r>
        <w:drawing>
          <wp:inline>
            <wp:extent cx="5334000" cy="2302174"/>
            <wp:effectExtent b="0" l="0" r="0" t="0"/>
            <wp:docPr descr="" title="" id="76" name="Picture"/>
            <a:graphic>
              <a:graphicData uri="http://schemas.openxmlformats.org/drawingml/2006/picture">
                <pic:pic>
                  <pic:nvPicPr>
                    <pic:cNvPr descr="../Figuras/flujo_modo_historia.png" id="77" name="Picture"/>
                    <pic:cNvPicPr>
                      <a:picLocks noChangeArrowheads="1" noChangeAspect="1"/>
                    </pic:cNvPicPr>
                  </pic:nvPicPr>
                  <pic:blipFill>
                    <a:blip r:embed="rId75"/>
                    <a:stretch>
                      <a:fillRect/>
                    </a:stretch>
                  </pic:blipFill>
                  <pic:spPr bwMode="auto">
                    <a:xfrm>
                      <a:off x="0" y="0"/>
                      <a:ext cx="5334000" cy="2302174"/>
                    </a:xfrm>
                    <a:prstGeom prst="rect">
                      <a:avLst/>
                    </a:prstGeom>
                    <a:noFill/>
                    <a:ln w="9525">
                      <a:noFill/>
                      <a:headEnd/>
                      <a:tailEnd/>
                    </a:ln>
                  </pic:spPr>
                </pic:pic>
              </a:graphicData>
            </a:graphic>
          </wp:inline>
        </w:drawing>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78"/>
    <w:bookmarkStart w:id="85"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3 contrasta el histograma empírico de notas con la masa de probabilidad binomial; la figura 4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80" name="Picture"/>
            <a:graphic>
              <a:graphicData uri="http://schemas.openxmlformats.org/drawingml/2006/picture">
                <pic:pic>
                  <pic:nvPicPr>
                    <pic:cNvPr descr="../Figuras/monte_carlo_histograma_notas.png" id="81" name="Picture"/>
                    <pic:cNvPicPr>
                      <a:picLocks noChangeArrowheads="1" noChangeAspect="1"/>
                    </pic:cNvPicPr>
                  </pic:nvPicPr>
                  <pic:blipFill>
                    <a:blip r:embed="rId79"/>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3. Histograma de la simulación (50 000 réplicas) frente a la distribución binomial teórica.</w:t>
      </w:r>
    </w:p>
    <w:p>
      <w:pPr>
        <w:pStyle w:val="BodyText"/>
      </w:pPr>
      <w:r>
        <w:drawing>
          <wp:inline>
            <wp:extent cx="5334000" cy="2861284"/>
            <wp:effectExtent b="0" l="0" r="0" t="0"/>
            <wp:docPr descr="" title="" id="83" name="Picture"/>
            <a:graphic>
              <a:graphicData uri="http://schemas.openxmlformats.org/drawingml/2006/picture">
                <pic:pic>
                  <pic:nvPicPr>
                    <pic:cNvPr descr="../Figuras/monte_carlo_convergencia.png" id="84" name="Picture"/>
                    <pic:cNvPicPr>
                      <a:picLocks noChangeArrowheads="1" noChangeAspect="1"/>
                    </pic:cNvPicPr>
                  </pic:nvPicPr>
                  <pic:blipFill>
                    <a:blip r:embed="rId82"/>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4.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85"/>
    <w:bookmarkStart w:id="100"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ciertos eventos beneficiosos (puertas de descanso, tienda, botín u ofertas sí/no) se generan de forma aleatoria. Para evitar rachas largas sin recompensas —análogo al</w:t>
      </w:r>
      <w:r>
        <w:t xml:space="preserve"> </w:t>
      </w:r>
      <w:r>
        <w:rPr>
          <w:i/>
          <w:iCs/>
        </w:rPr>
        <w:t xml:space="preserve">pity</w:t>
      </w:r>
      <w:r>
        <w:t xml:space="preserve"> </w:t>
      </w:r>
      <w:r>
        <w:t xml:space="preserve">de los</w:t>
      </w:r>
      <w:r>
        <w:t xml:space="preserve"> </w:t>
      </w:r>
      <w:r>
        <w:rPr>
          <w:i/>
          <w:iCs/>
        </w:rPr>
        <w:t xml:space="preserve">gacha games</w:t>
      </w:r>
      <w:r>
        <w:t xml:space="preserve">— el motor combina</w:t>
      </w:r>
      <w:r>
        <w:t xml:space="preserve"> </w:t>
      </w:r>
      <w:r>
        <w:rPr>
          <w:b/>
          <w:bCs/>
        </w:rPr>
        <w:t xml:space="preserve">pity suave</w:t>
      </w:r>
      <w:r>
        <w:t xml:space="preserve"> </w:t>
      </w:r>
      <w:r>
        <w:t xml:space="preserve">(sube la probabilidad tras cada fallo) y</w:t>
      </w:r>
      <w:r>
        <w:t xml:space="preserve"> </w:t>
      </w:r>
      <w:r>
        <w:rPr>
          <w:b/>
          <w:bCs/>
        </w:rPr>
        <w:t xml:space="preserve">hard pity</w:t>
      </w:r>
      <w:r>
        <w:t xml:space="preserve"> </w:t>
      </w:r>
      <w:r>
        <w:t xml:space="preserve">(garantía en un umbral).</w:t>
      </w:r>
    </w:p>
    <w:bookmarkStart w:id="86" w:name="modelo-de-pity-suave"/>
    <w:p>
      <w:pPr>
        <w:pStyle w:val="Heading3"/>
      </w:pPr>
      <w:r>
        <w:rPr>
          <w:rStyle w:val="SectionNumber"/>
        </w:rPr>
        <w:t xml:space="preserve">5.8.1</w:t>
      </w:r>
      <w:r>
        <w:tab/>
      </w:r>
      <w:r>
        <w:t xml:space="preserve">Modelo de pity suave</w:t>
      </w:r>
    </w:p>
    <w:p>
      <w:pPr>
        <w:pStyle w:val="FirstParagraph"/>
      </w:pPr>
      <w:r>
        <w:t xml:space="preserve">Sea</w:t>
      </w:r>
      <w:r>
        <w:t xml:space="preserve"> </w:t>
      </w:r>
      <m:oMath>
        <m:r>
          <m:t>s</m:t>
        </m:r>
      </m:oMath>
      <w:r>
        <w:t xml:space="preserve"> </w:t>
      </w:r>
      <w:r>
        <w:t xml:space="preserve">el número de salas (o preguntas) consecutivas sin haber visto el evento. La probabilidad de que aparezca en el siguiente intento es</w:t>
      </w:r>
    </w:p>
    <w:p>
      <w:pPr>
        <w:pStyle w:val="BodyText"/>
      </w:pPr>
      <m:oMathPara>
        <m:oMathParaPr>
          <m:jc m:val="center"/>
        </m:oMathParaPr>
        <m:oMath>
          <m:sSub>
            <m:e>
              <m:r>
                <m:t>p</m:t>
              </m:r>
            </m:e>
            <m:sub>
              <m:r>
                <m:t>s</m:t>
              </m:r>
            </m:sub>
          </m:sSub>
          <m:r>
            <m:rPr>
              <m:sty m:val="p"/>
            </m:rPr>
            <m:t>=</m:t>
          </m:r>
          <m:r>
            <m:rPr>
              <m:sty m:val="p"/>
            </m:rPr>
            <m:t>min</m:t>
          </m:r>
          <m:d>
            <m:dPr>
              <m:begChr m:val="("/>
              <m:sepChr m:val=""/>
              <m:endChr m:val=")"/>
              <m:grow/>
            </m:dPr>
            <m:e>
              <m:sSub>
                <m:e>
                  <m:r>
                    <m:t>p</m:t>
                  </m:r>
                </m:e>
                <m:sub>
                  <m:r>
                    <m:rPr>
                      <m:sty m:val="p"/>
                    </m:rPr>
                    <m:t>max</m:t>
                  </m:r>
                </m:sub>
              </m:sSub>
              <m:r>
                <m:rPr>
                  <m:sty m:val="p"/>
                </m:rPr>
                <m:t>,</m:t>
              </m:r>
              <m:r>
                <m:t> </m:t>
              </m:r>
              <m:sSub>
                <m:e>
                  <m:r>
                    <m:t>p</m:t>
                  </m:r>
                </m:e>
                <m:sub>
                  <m:r>
                    <m:t>0</m:t>
                  </m:r>
                </m:sub>
              </m:sSub>
              <m:r>
                <m:rPr>
                  <m:sty m:val="p"/>
                </m:rPr>
                <m:t>+</m:t>
              </m:r>
              <m:r>
                <m:t>s</m:t>
              </m:r>
              <m:r>
                <m:t> </m:t>
              </m:r>
              <m:r>
                <m:t>δ</m:t>
              </m:r>
            </m:e>
          </m:d>
          <m:r>
            <m:rPr>
              <m:sty m:val="p"/>
            </m:rPr>
            <m:t>,</m:t>
          </m:r>
        </m:oMath>
      </m:oMathPara>
    </w:p>
    <w:p>
      <w:pPr>
        <w:pStyle w:val="FirstParagraph"/>
      </w:pPr>
      <w:r>
        <w:t xml:space="preserve">con</w:t>
      </w:r>
      <w:r>
        <w:t xml:space="preserve"> </w:t>
      </w:r>
      <m:oMath>
        <m:sSub>
          <m:e>
            <m:r>
              <m:t>p</m:t>
            </m:r>
          </m:e>
          <m:sub>
            <m:r>
              <m:t>0</m:t>
            </m:r>
          </m:sub>
        </m:sSub>
      </m:oMath>
      <w:r>
        <w:t xml:space="preserve"> </w:t>
      </w:r>
      <w:r>
        <w:t xml:space="preserve">probabilidad base,</w:t>
      </w:r>
      <w:r>
        <w:t xml:space="preserve"> </w:t>
      </w:r>
      <m:oMath>
        <m:r>
          <m:t>δ</m:t>
        </m:r>
      </m:oMath>
      <w:r>
        <w:t xml:space="preserve"> </w:t>
      </w:r>
      <w:r>
        <w:t xml:space="preserve">incremento por unidad de racha y</w:t>
      </w:r>
      <w:r>
        <w:t xml:space="preserve"> </w:t>
      </w:r>
      <m:oMath>
        <m:sSub>
          <m:e>
            <m:r>
              <m:t>p</m:t>
            </m:r>
          </m:e>
          <m:sub>
            <m:r>
              <m:rPr>
                <m:sty m:val="p"/>
              </m:rPr>
              <m:t>max</m:t>
            </m:r>
          </m:sub>
        </m:sSub>
      </m:oMath>
      <w:r>
        <w:t xml:space="preserve"> </w:t>
      </w:r>
      <w:r>
        <w:t xml:space="preserve">techo (en escape room,</w:t>
      </w:r>
      <w:r>
        <w:t xml:space="preserve"> </w:t>
      </w:r>
      <m:oMath>
        <m:sSub>
          <m:e>
            <m:r>
              <m:t>p</m:t>
            </m:r>
          </m:e>
          <m:sub>
            <m:r>
              <m:rPr>
                <m:sty m:val="p"/>
              </m:rPr>
              <m:t>max</m:t>
            </m:r>
          </m:sub>
        </m:sSub>
        <m:r>
          <m:rPr>
            <m:sty m:val="p"/>
          </m:rPr>
          <m:t>=</m:t>
        </m:r>
        <m:r>
          <m:t>0</m:t>
        </m:r>
        <m:r>
          <m:rPr>
            <m:sty m:val="p"/>
          </m:rPr>
          <m:t>,</m:t>
        </m:r>
        <m:r>
          <m:t>48</m:t>
        </m:r>
      </m:oMath>
      <w:r>
        <w:t xml:space="preserve">). Tras un acierto,</w:t>
      </w:r>
      <w:r>
        <w:t xml:space="preserve"> </w:t>
      </w:r>
      <m:oMath>
        <m:r>
          <m:t>s</m:t>
        </m:r>
        <m:r>
          <m:rPr>
            <m:sty m:val="p"/>
          </m:rPr>
          <m:t>←</m:t>
        </m:r>
        <m:r>
          <m:t>0</m:t>
        </m:r>
      </m:oMath>
      <w:r>
        <w:t xml:space="preserve">; si no sale,</w:t>
      </w:r>
      <w:r>
        <w:t xml:space="preserve"> </w:t>
      </w:r>
      <m:oMath>
        <m:r>
          <m:t>s</m:t>
        </m:r>
        <m:r>
          <m:rPr>
            <m:sty m:val="p"/>
          </m:rPr>
          <m:t>←</m:t>
        </m:r>
        <m:r>
          <m:t>s</m:t>
        </m:r>
        <m:r>
          <m:rPr>
            <m:sty m:val="p"/>
          </m:rPr>
          <m:t>+</m:t>
        </m:r>
        <m:r>
          <m:t>1</m:t>
        </m:r>
      </m:oMath>
      <w:r>
        <w:t xml:space="preserve">.</w:t>
      </w:r>
    </w:p>
    <w:p>
      <w:pPr>
        <w:pStyle w:val="BodyText"/>
      </w:pPr>
      <w:r>
        <w:t xml:space="preserve">En el escape room, los parámetros de puertas especiales son independientes por tipo: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m:oMath>
              <m:sSub>
                <m:e>
                  <m:r>
                    <m:t>p</m:t>
                  </m:r>
                </m:e>
                <m:sub>
                  <m:r>
                    <m:t>0</m:t>
                  </m:r>
                </m:sub>
              </m:sSub>
            </m:oMath>
            <w:r>
              <w:t xml:space="preserve">​</w:t>
            </w:r>
          </w:p>
        </w:tc>
        <w:tc>
          <w:tcPr/>
          <w:p>
            <w:pPr>
              <w:pStyle w:val="Compact"/>
            </w:pPr>
            <m:oMath>
              <m:r>
                <m:t>δ</m:t>
              </m:r>
            </m:oMath>
            <w:r>
              <w:t xml:space="preserve">​</w:t>
            </w:r>
          </w:p>
        </w:tc>
        <w:tc>
          <w:tcPr/>
          <w:p>
            <w:pPr>
              <w:pStyle w:val="Compact"/>
            </w:pPr>
            <w:r>
              <w:t xml:space="preserve">Hard pity (sala)</w:t>
            </w:r>
          </w:p>
        </w:tc>
      </w:tr>
      <w:tr>
        <w:tc>
          <w:tcPr/>
          <w:p>
            <w:pPr>
              <w:pStyle w:val="Compact"/>
            </w:pPr>
            <w:r>
              <w:t xml:space="preserve">Descanso</w:t>
            </w:r>
          </w:p>
        </w:tc>
        <w:tc>
          <w:tcPr/>
          <w:p>
            <w:pPr>
              <w:pStyle w:val="Compact"/>
            </w:pPr>
            <w:r>
              <w:t xml:space="preserve">0,06</w:t>
            </w:r>
          </w:p>
        </w:tc>
        <w:tc>
          <w:tcPr/>
          <w:p>
            <w:pPr>
              <w:pStyle w:val="Compact"/>
            </w:pPr>
            <w:r>
              <w:t xml:space="preserve">0,04</w:t>
            </w:r>
          </w:p>
        </w:tc>
        <w:tc>
          <w:tcPr/>
          <w:p>
            <w:pPr>
              <w:pStyle w:val="Compact"/>
            </w:pPr>
            <w:r>
              <w:t xml:space="preserve">5</w:t>
            </w:r>
          </w:p>
        </w:tc>
      </w:tr>
      <w:tr>
        <w:tc>
          <w:tcPr/>
          <w:p>
            <w:pPr>
              <w:pStyle w:val="Compact"/>
            </w:pPr>
            <w:r>
              <w:t xml:space="preserve">Tienda</w:t>
            </w:r>
          </w:p>
        </w:tc>
        <w:tc>
          <w:tcPr/>
          <w:p>
            <w:pPr>
              <w:pStyle w:val="Compact"/>
            </w:pPr>
            <w:r>
              <w:t xml:space="preserve">0,03</w:t>
            </w:r>
          </w:p>
        </w:tc>
        <w:tc>
          <w:tcPr/>
          <w:p>
            <w:pPr>
              <w:pStyle w:val="Compact"/>
            </w:pPr>
            <w:r>
              <w:t xml:space="preserve">0,05</w:t>
            </w:r>
          </w:p>
        </w:tc>
        <w:tc>
          <w:tcPr/>
          <w:p>
            <w:pPr>
              <w:pStyle w:val="Compact"/>
            </w:pPr>
            <w:r>
              <w:t xml:space="preserve">10</w:t>
            </w:r>
          </w:p>
        </w:tc>
      </w:tr>
      <w:tr>
        <w:tc>
          <w:tcPr/>
          <w:p>
            <w:pPr>
              <w:pStyle w:val="Compact"/>
            </w:pPr>
            <w:r>
              <w:t xml:space="preserve">Botín (puerta normal)</w:t>
            </w:r>
          </w:p>
        </w:tc>
        <w:tc>
          <w:tcPr/>
          <w:p>
            <w:pPr>
              <w:pStyle w:val="Compact"/>
            </w:pPr>
            <w:r>
              <w:t xml:space="preserve">—</w:t>
            </w:r>
          </w:p>
        </w:tc>
        <w:tc>
          <w:tcPr/>
          <w:p>
            <w:pPr>
              <w:pStyle w:val="Compact"/>
            </w:pPr>
            <w:r>
              <w:t xml:space="preserve">—</w:t>
            </w:r>
          </w:p>
        </w:tc>
        <w:tc>
          <w:tcPr/>
          <w:p>
            <w:pPr>
              <w:pStyle w:val="Compact"/>
            </w:pPr>
            <w:r>
              <w:t xml:space="preserve">cada 3 salas sin botín</w:t>
            </w:r>
          </w:p>
        </w:tc>
      </w:tr>
    </w:tbl>
    <w:p>
      <w:pPr>
        <w:pStyle w:val="BodyText"/>
      </w:pPr>
      <w:r>
        <w:t xml:space="preserve">El</w:t>
      </w:r>
      <w:r>
        <w:t xml:space="preserve"> </w:t>
      </w:r>
      <w:r>
        <w:rPr>
          <w:b/>
          <w:bCs/>
        </w:rPr>
        <w:t xml:space="preserve">hard pity</w:t>
      </w:r>
      <w:r>
        <w:t xml:space="preserve"> </w:t>
      </w:r>
      <w:r>
        <w:t xml:space="preserve">fuerza el evento si, al llegar a la sala</w:t>
      </w:r>
      <w:r>
        <w:t xml:space="preserve"> </w:t>
      </w:r>
      <m:oMath>
        <m:r>
          <m:t>N</m:t>
        </m:r>
      </m:oMath>
      <w:r>
        <w:t xml:space="preserve">, aún no ha aparecido tras</w:t>
      </w:r>
      <w:r>
        <w:t xml:space="preserve"> </w:t>
      </w:r>
      <m:oMath>
        <m:r>
          <m:t>N</m:t>
        </m:r>
        <m:r>
          <m:rPr>
            <m:sty m:val="p"/>
          </m:rPr>
          <m:t>−</m:t>
        </m:r>
        <m:r>
          <m:t>1</m:t>
        </m:r>
      </m:oMath>
      <w:r>
        <w:t xml:space="preserve"> </w:t>
      </w:r>
      <w:r>
        <w:t xml:space="preserve">oportunidades (p. ej. descanso garantizado en la sala 5 si llevas cuatro salas sin verlo). La</w:t>
      </w:r>
      <w:r>
        <w:t xml:space="preserve"> </w:t>
      </w:r>
      <w:r>
        <w:rPr>
          <w:b/>
          <w:bCs/>
        </w:rPr>
        <w:t xml:space="preserve">tienda</w:t>
      </w:r>
      <w:r>
        <w:t xml:space="preserve"> </w:t>
      </w:r>
      <w:r>
        <w:t xml:space="preserve">exige saldo suficiente para comprar al menos el artículo más barato disponible en esa sala; si no hay puntos, no se inserta la puerta tienda y el pity de tienda</w:t>
      </w:r>
      <w:r>
        <w:t xml:space="preserve"> </w:t>
      </w:r>
      <w:r>
        <w:rPr>
          <w:b/>
          <w:bCs/>
        </w:rPr>
        <w:t xml:space="preserve">se pospone</w:t>
      </w:r>
      <w:r>
        <w:t xml:space="preserve"> </w:t>
      </w:r>
      <w:r>
        <w:t xml:space="preserve">(el contador no se resetea) hasta una sala futura con economía viable.</w:t>
      </w:r>
    </w:p>
    <w:bookmarkEnd w:id="86"/>
    <w:bookmarkStart w:id="87" w:name="semillas-de-partida"/>
    <w:p>
      <w:pPr>
        <w:pStyle w:val="Heading3"/>
      </w:pPr>
      <w:r>
        <w:rPr>
          <w:rStyle w:val="SectionNumber"/>
        </w:rPr>
        <w:t xml:space="preserve">5.8.2</w:t>
      </w:r>
      <w:r>
        <w:tab/>
      </w:r>
      <w:r>
        <w:t xml:space="preserve">Semillas de partida</w:t>
      </w:r>
    </w:p>
    <w:p>
      <w:pPr>
        <w:pStyle w:val="FirstParagraph"/>
      </w:pPr>
      <w:r>
        <w:t xml:space="preserve">La</w:t>
      </w:r>
      <w:r>
        <w:t xml:space="preserve"> </w:t>
      </w:r>
      <w:r>
        <w:rPr>
          <w:b/>
          <w:bCs/>
        </w:rPr>
        <w:t xml:space="preserve">semilla diaria</w:t>
      </w:r>
      <w:r>
        <w:t xml:space="preserve"> </w:t>
      </w:r>
      <w:r>
        <w:t xml:space="preserve">(</w:t>
      </w:r>
      <w:r>
        <w:rPr>
          <w:rStyle w:val="VerbatimChar"/>
        </w:rPr>
        <w:t xml:space="preserve">DDMMYYYY</w:t>
      </w:r>
      <w:r>
        <w:t xml:space="preserve">, UTC) se usa solo en el</w:t>
      </w:r>
      <w:r>
        <w:t xml:space="preserve"> </w:t>
      </w:r>
      <w:r>
        <w:rPr>
          <w:b/>
          <w:bCs/>
        </w:rPr>
        <w:t xml:space="preserve">Examen del día</w:t>
      </w:r>
      <w:r>
        <w:t xml:space="preserve"> </w:t>
      </w:r>
      <w:r>
        <w:t xml:space="preserve">(</w:t>
      </w:r>
      <w:r>
        <w:rPr>
          <w:rStyle w:val="VerbatimChar"/>
        </w:rPr>
        <w:t xml:space="preserve">examen_fijo</w:t>
      </w:r>
      <w:r>
        <w:t xml:space="preserve"> </w:t>
      </w:r>
      <w:r>
        <w:t xml:space="preserve">con origen diario): mismo contenido para todos los jugadores ese día.</w:t>
      </w:r>
      <w:r>
        <w:t xml:space="preserve"> </w:t>
      </w:r>
      <w:r>
        <w:rPr>
          <w:b/>
          <w:bCs/>
        </w:rPr>
        <w:t xml:space="preserve">Escape room</w:t>
      </w:r>
      <w:r>
        <w:t xml:space="preserve">,</w:t>
      </w:r>
      <w:r>
        <w:t xml:space="preserve"> </w:t>
      </w:r>
      <w:r>
        <w:rPr>
          <w:b/>
          <w:bCs/>
        </w:rPr>
        <w:t xml:space="preserve">resistencia</w:t>
      </w:r>
      <w:r>
        <w:t xml:space="preserve"> </w:t>
      </w:r>
      <w:r>
        <w:t xml:space="preserve">y</w:t>
      </w:r>
      <w:r>
        <w:t xml:space="preserve"> </w:t>
      </w:r>
      <w:r>
        <w:rPr>
          <w:b/>
          <w:bCs/>
        </w:rPr>
        <w:t xml:space="preserve">examen aleatorio</w:t>
      </w:r>
      <w:r>
        <w:t xml:space="preserve"> </w:t>
      </w:r>
      <w:r>
        <w:t xml:space="preserve">arrancan con</w:t>
      </w:r>
      <w:r>
        <w:t xml:space="preserve"> </w:t>
      </w:r>
      <w:r>
        <w:rPr>
          <w:rStyle w:val="VerbatimChar"/>
        </w:rPr>
        <w:t xml:space="preserve">semilla_partida_aleatoria()</w:t>
      </w:r>
      <w:r>
        <w:t xml:space="preserve"> </w:t>
      </w:r>
      <w:r>
        <w:t xml:space="preserve">en cada partida, de modo que salas, puertas y preguntas varían entre sesiones. No hay planes de modos diarios con semilla fija para escape room ni resistencia. El modo libre usa una semilla estable por nombre de jugador solo para permutar opciones en pantalla.</w:t>
      </w:r>
    </w:p>
    <w:bookmarkEnd w:id="87"/>
    <w:bookmarkStart w:id="97" w:name="contraste-con-probabilidad-fija"/>
    <w:p>
      <w:pPr>
        <w:pStyle w:val="Heading3"/>
      </w:pPr>
      <w:r>
        <w:rPr>
          <w:rStyle w:val="SectionNumber"/>
        </w:rPr>
        <w:t xml:space="preserve">5.8.3</w:t>
      </w:r>
      <w:r>
        <w:tab/>
      </w:r>
      <w:r>
        <w:t xml:space="preserve">Contraste con probabilidad fija</w:t>
      </w:r>
    </w:p>
    <w:p>
      <w:pPr>
        <w:pStyle w:val="FirstParagraph"/>
      </w:pPr>
      <w:r>
        <w:t xml:space="preserve">Sin pity (</w:t>
      </w:r>
      <m:oMath>
        <m:r>
          <m:t>δ</m:t>
        </m:r>
        <m:r>
          <m:rPr>
            <m:sty m:val="p"/>
          </m:rPr>
          <m:t>=</m:t>
        </m:r>
        <m:r>
          <m:t>0</m:t>
        </m:r>
      </m:oMath>
      <w:r>
        <w:t xml:space="preserve">, sin umbral), cada sala es un ensayo de Bernoulli con</w:t>
      </w:r>
      <w:r>
        <w:t xml:space="preserve"> </w:t>
      </w:r>
      <m:oMath>
        <m:r>
          <m:t>p</m:t>
        </m:r>
        <m:r>
          <m:rPr>
            <m:sty m:val="p"/>
          </m:rPr>
          <m:t>=</m:t>
        </m:r>
        <m:sSub>
          <m:e>
            <m:r>
              <m:t>p</m:t>
            </m:r>
          </m:e>
          <m:sub>
            <m:r>
              <m:t>0</m:t>
            </m:r>
          </m:sub>
        </m:sSub>
      </m:oMath>
      <w:r>
        <w:t xml:space="preserve">. La probabilidad de no ver descanso en</w:t>
      </w:r>
      <w:r>
        <w:t xml:space="preserve"> </w:t>
      </w:r>
      <m:oMath>
        <m:r>
          <m:t>n</m:t>
        </m:r>
        <m:r>
          <m:rPr>
            <m:sty m:val="p"/>
          </m:rPr>
          <m:t>=</m:t>
        </m:r>
        <m:r>
          <m:t>30</m:t>
        </m:r>
      </m:oMath>
      <w:r>
        <w:t xml:space="preserve"> </w:t>
      </w:r>
      <w:r>
        <w:t xml:space="preserve">salas es</w:t>
      </w:r>
      <w:r>
        <w:t xml:space="preserve"> </w:t>
      </w:r>
      <m:oMath>
        <m:r>
          <m:rPr>
            <m:sty m:val="p"/>
          </m:rPr>
          <m:t>(</m:t>
        </m:r>
        <m:r>
          <m:t>1</m:t>
        </m:r>
        <m:r>
          <m:rPr>
            <m:sty m:val="p"/>
          </m:rPr>
          <m:t>−</m:t>
        </m:r>
        <m:sSub>
          <m:e>
            <m:r>
              <m:t>p</m:t>
            </m:r>
          </m:e>
          <m:sub>
            <m:r>
              <m:t>0</m:t>
            </m:r>
          </m:sub>
        </m:sSub>
        <m:sSup>
          <m:e>
            <m:r>
              <m:rPr>
                <m:sty m:val="p"/>
              </m:rPr>
              <m:t>)</m:t>
            </m:r>
          </m:e>
          <m:sup>
            <m:r>
              <m:t>n</m:t>
            </m:r>
          </m:sup>
        </m:sSup>
        <m:r>
          <m:rPr>
            <m:sty m:val="p"/>
          </m:rPr>
          <m:t>≈</m:t>
        </m:r>
        <m:r>
          <m:rPr>
            <m:sty m:val="p"/>
          </m:rPr>
          <m:t>(</m:t>
        </m:r>
        <m:r>
          <m:t>0</m:t>
        </m:r>
        <m:r>
          <m:rPr>
            <m:sty m:val="p"/>
          </m:rPr>
          <m:t>,</m:t>
        </m:r>
        <m:r>
          <m:t>94</m:t>
        </m:r>
        <m:sSup>
          <m:e>
            <m:r>
              <m:rPr>
                <m:sty m:val="p"/>
              </m:rPr>
              <m:t>)</m:t>
            </m:r>
          </m:e>
          <m:sup>
            <m:r>
              <m:t>30</m:t>
            </m:r>
          </m:sup>
        </m:sSup>
        <m:r>
          <m:rPr>
            <m:sty m:val="p"/>
          </m:rPr>
          <m:t>≈</m:t>
        </m:r>
        <m:r>
          <m:t>15</m:t>
        </m:r>
        <m:r>
          <m:rPr>
            <m:sty m:val="p"/>
          </m:rPr>
          <m:t>,</m:t>
        </m:r>
        <m:r>
          <m:t>6</m:t>
        </m:r>
        <m:r>
          <m:t> </m:t>
        </m:r>
        <m:r>
          <m:rPr>
            <m:sty m:val="p"/>
          </m:rPr>
          <m:t>%</m:t>
        </m:r>
      </m:oMath>
      <w:r>
        <w:t xml:space="preserve">. La racha máxima sin evento puede acercarse a</w:t>
      </w:r>
      <w:r>
        <w:t xml:space="preserve"> </w:t>
      </w:r>
      <m:oMath>
        <m:r>
          <m:t>n</m:t>
        </m:r>
      </m:oMath>
      <w:r>
        <w:t xml:space="preserve"> </w:t>
      </w:r>
      <w:r>
        <w:t xml:space="preserve">(percentil 95 ≈ 29 salas en simulación).</w:t>
      </w:r>
    </w:p>
    <w:p>
      <w:pPr>
        <w:pStyle w:val="BodyText"/>
      </w:pPr>
      <w:r>
        <w:t xml:space="preserve">Con pity suave + hard pity (descanso, sala 5), la racha sin descanso queda acotada:</w:t>
      </w:r>
      <w:r>
        <w:t xml:space="preserve"> </w:t>
      </w:r>
      <m:oMath>
        <m:sSub>
          <m:e>
            <m:r>
              <m:rPr>
                <m:sty m:val="p"/>
              </m:rPr>
              <m:t>p</m:t>
            </m:r>
          </m:e>
          <m:sub>
            <m:r>
              <m:t>95</m:t>
            </m:r>
          </m:sub>
        </m:sSub>
        <m:r>
          <m:rPr>
            <m:sty m:val="p"/>
          </m:rPr>
          <m:t>≤</m:t>
        </m:r>
        <m:r>
          <m:t>4</m:t>
        </m:r>
      </m:oMath>
      <w:r>
        <w:t xml:space="preserve"> </w:t>
      </w:r>
      <w:r>
        <w:t xml:space="preserve">salas y</w:t>
      </w:r>
      <w:r>
        <w:t xml:space="preserve"> </w:t>
      </w:r>
      <w:r>
        <w:rPr>
          <w:b/>
          <w:bCs/>
        </w:rPr>
        <w:t xml:space="preserve">ninguna</w:t>
      </w:r>
      <w:r>
        <w:t xml:space="preserve"> </w:t>
      </w:r>
      <w:r>
        <w:t xml:space="preserve">de las 10 000 réplicas simuladas termina sin descanso en 30 salas. La sala media del primer descanso es</w:t>
      </w:r>
      <w:r>
        <w:t xml:space="preserve"> </w:t>
      </w:r>
      <w:r>
        <w:rPr>
          <w:b/>
          <w:bCs/>
        </w:rPr>
        <w:t xml:space="preserve">4,13</w:t>
      </w:r>
      <w:r>
        <w:t xml:space="preserve">, con un pico en la sala 5 por el hard pity (figuras 5–7).</w:t>
      </w:r>
    </w:p>
    <w:p>
      <w:pPr>
        <w:pStyle w:val="BodyText"/>
      </w:pPr>
      <w:r>
        <w:drawing>
          <wp:inline>
            <wp:extent cx="5334000" cy="3072233"/>
            <wp:effectExtent b="0" l="0" r="0" t="0"/>
            <wp:docPr descr="" title="" id="89" name="Picture"/>
            <a:graphic>
              <a:graphicData uri="http://schemas.openxmlformats.org/drawingml/2006/picture">
                <pic:pic>
                  <pic:nvPicPr>
                    <pic:cNvPr descr="../Figuras/pity_curva_probabilidad.png" id="90" name="Picture"/>
                    <pic:cNvPicPr>
                      <a:picLocks noChangeArrowheads="1" noChangeAspect="1"/>
                    </pic:cNvPicPr>
                  </pic:nvPicPr>
                  <pic:blipFill>
                    <a:blip r:embed="rId88"/>
                    <a:stretch>
                      <a:fillRect/>
                    </a:stretch>
                  </pic:blipFill>
                  <pic:spPr bwMode="auto">
                    <a:xfrm>
                      <a:off x="0" y="0"/>
                      <a:ext cx="5334000" cy="3072233"/>
                    </a:xfrm>
                    <a:prstGeom prst="rect">
                      <a:avLst/>
                    </a:prstGeom>
                    <a:noFill/>
                    <a:ln w="9525">
                      <a:noFill/>
                      <a:headEnd/>
                      <a:tailEnd/>
                    </a:ln>
                  </pic:spPr>
                </pic:pic>
              </a:graphicData>
            </a:graphic>
          </wp:inline>
        </w:drawing>
      </w:r>
    </w:p>
    <w:p>
      <w:pPr>
        <w:pStyle w:val="BodyText"/>
      </w:pPr>
      <w:r>
        <w:rPr>
          <w:i/>
          <w:iCs/>
        </w:rPr>
        <w:t xml:space="preserve">Figura 5. Curva</w:t>
      </w:r>
      <w:r>
        <w:rPr>
          <w:i/>
          <w:iCs/>
        </w:rPr>
        <w:t xml:space="preserve"> </w:t>
      </w:r>
      <m:oMath>
        <m:sSub>
          <m:e>
            <m:r>
              <m:t>p</m:t>
            </m:r>
          </m:e>
          <m:sub>
            <m:r>
              <m:t>s</m:t>
            </m:r>
          </m:sub>
        </m:sSub>
      </m:oMath>
      <w:r>
        <w:rPr>
          <w:i/>
          <w:iCs/>
        </w:rPr>
        <w:t xml:space="preserve"> </w:t>
      </w:r>
      <w:r>
        <w:rPr>
          <w:i/>
          <w:iCs/>
        </w:rPr>
        <w:t xml:space="preserve">para descanso y tienda en escape room.</w:t>
      </w:r>
    </w:p>
    <w:p>
      <w:pPr>
        <w:pStyle w:val="BodyText"/>
      </w:pPr>
      <w:r>
        <w:drawing>
          <wp:inline>
            <wp:extent cx="5334000" cy="3316984"/>
            <wp:effectExtent b="0" l="0" r="0" t="0"/>
            <wp:docPr descr="" title="" id="92" name="Picture"/>
            <a:graphic>
              <a:graphicData uri="http://schemas.openxmlformats.org/drawingml/2006/picture">
                <pic:pic>
                  <pic:nvPicPr>
                    <pic:cNvPr descr="../Figuras/pity_comparacion_descanso.png" id="93" name="Picture"/>
                    <pic:cNvPicPr>
                      <a:picLocks noChangeArrowheads="1" noChangeAspect="1"/>
                    </pic:cNvPicPr>
                  </pic:nvPicPr>
                  <pic:blipFill>
                    <a:blip r:embed="rId91"/>
                    <a:stretch>
                      <a:fillRect/>
                    </a:stretch>
                  </pic:blipFill>
                  <pic:spPr bwMode="auto">
                    <a:xfrm>
                      <a:off x="0" y="0"/>
                      <a:ext cx="5334000" cy="3316984"/>
                    </a:xfrm>
                    <a:prstGeom prst="rect">
                      <a:avLst/>
                    </a:prstGeom>
                    <a:noFill/>
                    <a:ln w="9525">
                      <a:noFill/>
                      <a:headEnd/>
                      <a:tailEnd/>
                    </a:ln>
                  </pic:spPr>
                </pic:pic>
              </a:graphicData>
            </a:graphic>
          </wp:inline>
        </w:drawing>
      </w:r>
    </w:p>
    <w:p>
      <w:pPr>
        <w:pStyle w:val="BodyText"/>
      </w:pPr>
      <w:r>
        <w:rPr>
          <w:i/>
          <w:iCs/>
        </w:rPr>
        <w:t xml:space="preserve">Figura 6. Modelo simplificado (10 000 réplicas): probabilidad de no ver descanso y racha p95, con y sin pity.</w:t>
      </w:r>
    </w:p>
    <w:p>
      <w:pPr>
        <w:pStyle w:val="BodyText"/>
      </w:pPr>
      <w:r>
        <w:drawing>
          <wp:inline>
            <wp:extent cx="5334000" cy="3068941"/>
            <wp:effectExtent b="0" l="0" r="0" t="0"/>
            <wp:docPr descr="" title="" id="95" name="Picture"/>
            <a:graphic>
              <a:graphicData uri="http://schemas.openxmlformats.org/drawingml/2006/picture">
                <pic:pic>
                  <pic:nvPicPr>
                    <pic:cNvPr descr="../Figuras/pity_distribucion_primer_descanso.png" id="96" name="Picture"/>
                    <pic:cNvPicPr>
                      <a:picLocks noChangeArrowheads="1" noChangeAspect="1"/>
                    </pic:cNvPicPr>
                  </pic:nvPicPr>
                  <pic:blipFill>
                    <a:blip r:embed="rId94"/>
                    <a:stretch>
                      <a:fillRect/>
                    </a:stretch>
                  </pic:blipFill>
                  <pic:spPr bwMode="auto">
                    <a:xfrm>
                      <a:off x="0" y="0"/>
                      <a:ext cx="5334000" cy="3068941"/>
                    </a:xfrm>
                    <a:prstGeom prst="rect">
                      <a:avLst/>
                    </a:prstGeom>
                    <a:noFill/>
                    <a:ln w="9525">
                      <a:noFill/>
                      <a:headEnd/>
                      <a:tailEnd/>
                    </a:ln>
                  </pic:spPr>
                </pic:pic>
              </a:graphicData>
            </a:graphic>
          </wp:inline>
        </w:drawing>
      </w:r>
    </w:p>
    <w:p>
      <w:pPr>
        <w:pStyle w:val="BodyText"/>
      </w:pPr>
      <w:r>
        <w:rPr>
          <w:i/>
          <w:iCs/>
        </w:rPr>
        <w:t xml:space="preserve">Figura 7. Distribución de la sala del primer descanso (modelo simplificado con pity).</w:t>
      </w:r>
    </w:p>
    <w:tbl>
      <w:tblPr>
        <w:tblStyle w:val="Table"/>
        <w:tblW w:type="pct" w:w="5000"/>
        <w:tblLayout w:type="fixed"/>
        <w:tblLook w:firstRow="1" w:lastRow="0" w:firstColumn="0" w:lastColumn="0" w:noHBand="0" w:noVBand="0" w:val="0020"/>
      </w:tblPr>
      <w:tblGrid>
        <w:gridCol w:w="4154"/>
        <w:gridCol w:w="1168"/>
        <w:gridCol w:w="1298"/>
        <w:gridCol w:w="1298"/>
      </w:tblGrid>
      <w:tr>
        <w:trPr>
          <w:tblHeader w:val="on"/>
        </w:trPr>
        <w:tc>
          <w:tcPr/>
          <w:p>
            <w:pPr>
              <w:pStyle w:val="Compact"/>
            </w:pPr>
            <w:r>
              <w:t xml:space="preserve">Escenario (descanso, 30 salas)</w:t>
            </w:r>
          </w:p>
        </w:tc>
        <w:tc>
          <w:tcPr/>
          <w:p>
            <w:pPr>
              <w:pStyle w:val="Compact"/>
            </w:pPr>
            <w:r>
              <w:t xml:space="preserve">Métrica</w:t>
            </w:r>
          </w:p>
        </w:tc>
        <w:tc>
          <w:tcPr/>
          <w:p>
            <w:pPr>
              <w:pStyle w:val="Compact"/>
            </w:pPr>
            <w:r>
              <w:t xml:space="preserve">Sin pity</w:t>
            </w:r>
          </w:p>
        </w:tc>
        <w:tc>
          <w:tcPr/>
          <w:p>
            <w:pPr>
              <w:pStyle w:val="Compact"/>
            </w:pPr>
            <w:r>
              <w:t xml:space="preserve">Con pity</w:t>
            </w:r>
          </w:p>
        </w:tc>
      </w:tr>
      <w:tr>
        <w:tc>
          <w:tcPr/>
          <w:p>
            <w:pPr>
              <w:pStyle w:val="Compact"/>
            </w:pPr>
            <w:r>
              <w:t xml:space="preserve">Prob. base</w:t>
            </w:r>
            <w:r>
              <w:t xml:space="preserve"> </w:t>
            </w:r>
            <m:oMath>
              <m:sSub>
                <m:e>
                  <m:r>
                    <m:t>p</m:t>
                  </m:r>
                </m:e>
                <m:sub>
                  <m:r>
                    <m:t>0</m:t>
                  </m:r>
                </m:sub>
              </m:sSub>
              <m:r>
                <m:rPr>
                  <m:sty m:val="p"/>
                </m:rPr>
                <m:t>=</m:t>
              </m:r>
              <m:r>
                <m:t>6</m:t>
              </m:r>
              <m:r>
                <m:t> </m:t>
              </m:r>
              <m:r>
                <m:rPr>
                  <m:sty m:val="p"/>
                </m:rPr>
                <m:t>%</m:t>
              </m:r>
            </m:oMath>
          </w:p>
        </w:tc>
        <w:tc>
          <w:tcPr/>
          <w:p>
            <w:pPr>
              <w:pStyle w:val="Compact"/>
            </w:pPr>
            <w:r>
              <w:t xml:space="preserve">Partidas sin ningún descanso</w:t>
            </w:r>
          </w:p>
        </w:tc>
        <w:tc>
          <w:tcPr/>
          <w:p>
            <w:pPr>
              <w:pStyle w:val="Compact"/>
            </w:pPr>
            <w:r>
              <w:rPr>
                <w:b/>
                <w:bCs/>
              </w:rPr>
              <w:t xml:space="preserve">15,6 %</w:t>
            </w:r>
          </w:p>
        </w:tc>
        <w:tc>
          <w:tcPr/>
          <w:p>
            <w:pPr>
              <w:pStyle w:val="Compact"/>
            </w:pPr>
            <w:r>
              <w:rPr>
                <w:b/>
                <w:bCs/>
              </w:rPr>
              <w:t xml:space="preserve">0 %</w:t>
            </w:r>
          </w:p>
        </w:tc>
      </w:tr>
      <w:tr>
        <w:tc>
          <w:tcPr/>
          <w:p>
            <w:pPr>
              <w:pStyle w:val="Compact"/>
            </w:pPr>
          </w:p>
        </w:tc>
        <w:tc>
          <w:tcPr/>
          <w:p>
            <w:pPr>
              <w:pStyle w:val="Compact"/>
            </w:pPr>
            <w:r>
              <w:t xml:space="preserve">Racha p95 sin descanso</w:t>
            </w:r>
          </w:p>
        </w:tc>
        <w:tc>
          <w:tcPr/>
          <w:p>
            <w:pPr>
              <w:pStyle w:val="Compact"/>
            </w:pPr>
            <w:r>
              <w:t xml:space="preserve">29 salas</w:t>
            </w:r>
          </w:p>
        </w:tc>
        <w:tc>
          <w:tcPr/>
          <w:p>
            <w:pPr>
              <w:pStyle w:val="Compact"/>
            </w:pPr>
            <w:r>
              <w:t xml:space="preserve">4 salas</w:t>
            </w:r>
          </w:p>
        </w:tc>
      </w:tr>
      <w:tr>
        <w:tc>
          <w:tcPr/>
          <w:p>
            <w:pPr>
              <w:pStyle w:val="Compact"/>
            </w:pPr>
          </w:p>
        </w:tc>
        <w:tc>
          <w:tcPr/>
          <w:p>
            <w:pPr>
              <w:pStyle w:val="Compact"/>
            </w:pPr>
            <w:r>
              <w:t xml:space="preserve">Sala media del 1.er descanso</w:t>
            </w:r>
          </w:p>
        </w:tc>
        <w:tc>
          <w:tcPr/>
          <w:p>
            <w:pPr>
              <w:pStyle w:val="Compact"/>
            </w:pPr>
            <w:r>
              <w:t xml:space="preserve">—</w:t>
            </w:r>
          </w:p>
        </w:tc>
        <w:tc>
          <w:tcPr/>
          <w:p>
            <w:pPr>
              <w:pStyle w:val="Compact"/>
            </w:pPr>
            <w:r>
              <w:rPr>
                <w:b/>
                <w:bCs/>
              </w:rPr>
              <w:t xml:space="preserve">4,13</w:t>
            </w:r>
          </w:p>
        </w:tc>
      </w:tr>
    </w:tbl>
    <w:bookmarkEnd w:id="97"/>
    <w:bookmarkStart w:id="98" w:name="pity-en-resistencia"/>
    <w:p>
      <w:pPr>
        <w:pStyle w:val="Heading3"/>
      </w:pPr>
      <w:r>
        <w:rPr>
          <w:rStyle w:val="SectionNumber"/>
        </w:rPr>
        <w:t xml:space="preserve">5.8.4</w:t>
      </w:r>
      <w:r>
        <w:tab/>
      </w:r>
      <w:r>
        <w:t xml:space="preserve">Pity en resistencia</w:t>
      </w:r>
    </w:p>
    <w:p>
      <w:pPr>
        <w:pStyle w:val="FirstParagraph"/>
      </w:pPr>
      <w:r>
        <w:t xml:space="preserve">En el modo resistencia el mismo esquema se aplica a eventos aleatorios de pregunta (niebla, relámpago, doble puntos) y a ofertas sí/no: el contador</w:t>
      </w:r>
      <w:r>
        <w:t xml:space="preserve"> </w:t>
      </w:r>
      <m:oMath>
        <m:r>
          <m:t>s</m:t>
        </m:r>
      </m:oMath>
      <w:r>
        <w:t xml:space="preserve"> </w:t>
      </w:r>
      <w:r>
        <w:t xml:space="preserve">sube cuando no hay evento y aumenta</w:t>
      </w:r>
      <w:r>
        <w:t xml:space="preserve"> </w:t>
      </w:r>
      <m:oMath>
        <m:sSub>
          <m:e>
            <m:r>
              <m:t>p</m:t>
            </m:r>
          </m:e>
          <m:sub>
            <m:r>
              <m:t>s</m:t>
            </m:r>
          </m:sub>
        </m:sSub>
      </m:oMath>
      <w:r>
        <w:t xml:space="preserve"> </w:t>
      </w:r>
      <w:r>
        <w:t xml:space="preserve">con límites distintos (</w:t>
      </w:r>
      <w:r>
        <w:rPr>
          <w:rStyle w:val="VerbatimChar"/>
        </w:rPr>
        <w:t xml:space="preserve">PITY_INC_EVENTO_SI_NO = 0{,}03</w:t>
      </w:r>
      <w:r>
        <w:t xml:space="preserve">, techo de refuerzo 0,28). La lógica es análoga a la del escape room, pero sobre el índice de pregunta en lugar del número de sala.</w:t>
      </w:r>
    </w:p>
    <w:bookmarkEnd w:id="98"/>
    <w:bookmarkStart w:id="99" w:name="reproducibilidad"/>
    <w:p>
      <w:pPr>
        <w:pStyle w:val="Heading3"/>
      </w:pPr>
      <w:r>
        <w:rPr>
          <w:rStyle w:val="SectionNumber"/>
        </w:rPr>
        <w:t xml:space="preserve">5.8.5</w:t>
      </w:r>
      <w:r>
        <w:tab/>
      </w:r>
      <w:r>
        <w:t xml:space="preserve">Reproducibilidad</w:t>
      </w:r>
    </w:p>
    <w:p>
      <w:pPr>
        <w:pStyle w:val="FirstParagraph"/>
      </w:pPr>
      <w:r>
        <w:t xml:space="preserve">El script</w:t>
      </w:r>
      <w:r>
        <w:t xml:space="preserve"> </w:t>
      </w:r>
      <w:r>
        <w:rPr>
          <w:rStyle w:val="VerbatimChar"/>
        </w:rPr>
        <w:t xml:space="preserve">Files/simulacion_pity.py</w:t>
      </w:r>
      <w:r>
        <w:t xml:space="preserve"> </w:t>
      </w:r>
      <w:r>
        <w:t xml:space="preserve">implementa el modelo simplificado (Bernoulli por sala) y, opcionalmente, partidas completas con</w:t>
      </w:r>
      <w:r>
        <w:t xml:space="preserve"> </w:t>
      </w:r>
      <w:r>
        <w:rPr>
          <w:rStyle w:val="VerbatimChar"/>
        </w:rPr>
        <w:t xml:space="preserve">generar_puertas_sala</w:t>
      </w:r>
      <w:r>
        <w:t xml:space="preserve">. Las figuras 5–7 se generan con</w:t>
      </w:r>
      <w:r>
        <w:t xml:space="preserve"> </w:t>
      </w:r>
      <w:r>
        <w:rPr>
          <w:rStyle w:val="VerbatimChar"/>
        </w:rPr>
        <w:t xml:space="preserve">python Docs/generar_figuras_memoria.py</w:t>
      </w:r>
      <w:r>
        <w:t xml:space="preserve"> </w:t>
      </w:r>
      <w:r>
        <w:t xml:space="preserve">(semilla 42, 10 000 réplicas del modelo).</w:t>
      </w:r>
    </w:p>
    <w:bookmarkEnd w:id="99"/>
    <w:bookmarkEnd w:id="100"/>
    <w:bookmarkEnd w:id="101"/>
    <w:bookmarkStart w:id="108" w:name="discusión"/>
    <w:p>
      <w:pPr>
        <w:pStyle w:val="Heading1"/>
      </w:pPr>
      <w:r>
        <w:rPr>
          <w:rStyle w:val="SectionNumber"/>
        </w:rPr>
        <w:t xml:space="preserve">6</w:t>
      </w:r>
      <w:r>
        <w:tab/>
      </w:r>
      <w:r>
        <w:t xml:space="preserve">Discusión</w:t>
      </w:r>
    </w:p>
    <w:bookmarkStart w:id="102"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Parcial</w:t>
            </w:r>
          </w:p>
        </w:tc>
        <w:tc>
          <w:tcPr/>
          <w:p>
            <w:pPr>
              <w:pStyle w:val="Compact"/>
            </w:pPr>
            <w:r>
              <w:t xml:space="preserve">Modo escape room jugable; guion visual completo pendiente</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con libre, historia, resistencia, escape room y feedback</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424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queda parcialmente cubierto por las mecánicas del escape room y como trabajo futuro en arte y guion. El enfoque incremental —primero validar el núcleo evaluable, después la capa visual— permitió concentrar el esfuerzo en un único lanzador mantenible.</w:t>
      </w:r>
    </w:p>
    <w:bookmarkEnd w:id="102"/>
    <w:bookmarkStart w:id="103"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103"/>
    <w:bookmarkStart w:id="104"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104"/>
    <w:bookmarkStart w:id="105"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05"/>
    <w:bookmarkStart w:id="106"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106"/>
    <w:bookmarkStart w:id="107"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107"/>
    <w:bookmarkEnd w:id="108"/>
    <w:bookmarkStart w:id="109"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 con modos libre, historia, resistencia, escape room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cuantifica, en cambio, cómo se acotan las rachas sin recompensas en escape room y resistencia.</w:t>
      </w:r>
    </w:p>
    <w:bookmarkEnd w:id="109"/>
    <w:bookmarkStart w:id="110"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110"/>
    <w:bookmarkStart w:id="119"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59">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111">
              <w:r>
                <w:rPr>
                  <w:rStyle w:val="VerbatimChar"/>
                </w:rPr>
                <w:t xml:space="preserve">Juego/README.md</w:t>
              </w:r>
            </w:hyperlink>
            <w:r>
              <w:t xml:space="preserve"> </w:t>
            </w:r>
            <w:r>
              <w:t xml:space="preserve">·</w:t>
            </w:r>
            <w:r>
              <w:t xml:space="preserve"> </w:t>
            </w:r>
            <w:hyperlink r:id="rId112">
              <w:r>
                <w:rPr>
                  <w:rStyle w:val="VerbatimChar"/>
                </w:rPr>
                <w:t xml:space="preserve">Juego/Comun/README.md</w:t>
              </w:r>
            </w:hyperlink>
            <w:r>
              <w:t xml:space="preserve"> </w:t>
            </w:r>
            <w:r>
              <w:t xml:space="preserve">·</w:t>
            </w:r>
            <w:r>
              <w:t xml:space="preserve"> </w:t>
            </w:r>
            <w:hyperlink r:id="rId113">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72">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114">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0">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15">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16">
              <w:r>
                <w:rPr>
                  <w:rStyle w:val="VerbatimChar"/>
                </w:rPr>
                <w:t xml:space="preserve">CHANGELOG_PROYECTO.md</w:t>
              </w:r>
            </w:hyperlink>
            <w:r>
              <w:t xml:space="preserve">,</w:t>
            </w:r>
            <w:r>
              <w:t xml:space="preserve"> </w:t>
            </w:r>
            <w:hyperlink r:id="rId117">
              <w:r>
                <w:rPr>
                  <w:rStyle w:val="VerbatimChar"/>
                </w:rPr>
                <w:t xml:space="preserve">CHANGELOG_JUEGO.md</w:t>
              </w:r>
            </w:hyperlink>
            <w:r>
              <w:t xml:space="preserve">,</w:t>
            </w:r>
            <w:r>
              <w:t xml:space="preserve"> </w:t>
            </w:r>
            <w:hyperlink r:id="rId118">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19"/>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hyperlink" Id="rId59" Target="../../Data/README.md" TargetMode="External" /><Relationship Type="http://schemas.openxmlformats.org/officeDocument/2006/relationships/hyperlink" Id="rId70" Target="../../Data/README.md#jerarqu&#237;a-curricular-40-materias" TargetMode="External" /><Relationship Type="http://schemas.openxmlformats.org/officeDocument/2006/relationships/hyperlink" Id="rId72" Target="../../Files/README.md" TargetMode="External" /><Relationship Type="http://schemas.openxmlformats.org/officeDocument/2006/relationships/hyperlink" Id="rId112" Target="../../Juego/Comun/README.md" TargetMode="External" /><Relationship Type="http://schemas.openxmlformats.org/officeDocument/2006/relationships/hyperlink" Id="rId113" Target="../../Juego/Grafico/README.md" TargetMode="External" /><Relationship Type="http://schemas.openxmlformats.org/officeDocument/2006/relationships/hyperlink" Id="rId111" Target="../../Juego/README.md" TargetMode="External" /><Relationship Type="http://schemas.openxmlformats.org/officeDocument/2006/relationships/hyperlink" Id="rId40" Target="../../README.md" TargetMode="External" /><Relationship Type="http://schemas.openxmlformats.org/officeDocument/2006/relationships/hyperlink" Id="rId114" Target="../../Tests/README.md" TargetMode="External" /><Relationship Type="http://schemas.openxmlformats.org/officeDocument/2006/relationships/hyperlink" Id="rId117" Target="../CHANGELOG_JUEGO.md" TargetMode="External" /><Relationship Type="http://schemas.openxmlformats.org/officeDocument/2006/relationships/hyperlink" Id="rId116" Target="../CHANGELOG_PROYECTO.md" TargetMode="External" /><Relationship Type="http://schemas.openxmlformats.org/officeDocument/2006/relationships/hyperlink" Id="rId118" Target="../CHECKLIST.md" TargetMode="External" /><Relationship Type="http://schemas.openxmlformats.org/officeDocument/2006/relationships/hyperlink" Id="rId41" Target="../Figuras/README.md" TargetMode="External" /><Relationship Type="http://schemas.openxmlformats.org/officeDocument/2006/relationships/hyperlink" Id="rId115" Target="../README.md" TargetMode="External" /></Relationships>
</file>

<file path=word/_rels/footnotes.xml.rels><?xml version="1.0" encoding="UTF-8"?><Relationships xmlns="http://schemas.openxmlformats.org/package/2006/relationships"><Relationship Type="http://schemas.openxmlformats.org/officeDocument/2006/relationships/hyperlink" Id="rId59" Target="../../Data/README.md" TargetMode="External" /><Relationship Type="http://schemas.openxmlformats.org/officeDocument/2006/relationships/hyperlink" Id="rId70" Target="../../Data/README.md#jerarqu&#237;a-curricular-40-materias" TargetMode="External" /><Relationship Type="http://schemas.openxmlformats.org/officeDocument/2006/relationships/hyperlink" Id="rId72" Target="../../Files/README.md" TargetMode="External" /><Relationship Type="http://schemas.openxmlformats.org/officeDocument/2006/relationships/hyperlink" Id="rId112" Target="../../Juego/Comun/README.md" TargetMode="External" /><Relationship Type="http://schemas.openxmlformats.org/officeDocument/2006/relationships/hyperlink" Id="rId113" Target="../../Juego/Grafico/README.md" TargetMode="External" /><Relationship Type="http://schemas.openxmlformats.org/officeDocument/2006/relationships/hyperlink" Id="rId111" Target="../../Juego/README.md" TargetMode="External" /><Relationship Type="http://schemas.openxmlformats.org/officeDocument/2006/relationships/hyperlink" Id="rId40" Target="../../README.md" TargetMode="External" /><Relationship Type="http://schemas.openxmlformats.org/officeDocument/2006/relationships/hyperlink" Id="rId114" Target="../../Tests/README.md" TargetMode="External" /><Relationship Type="http://schemas.openxmlformats.org/officeDocument/2006/relationships/hyperlink" Id="rId117" Target="../CHANGELOG_JUEGO.md" TargetMode="External" /><Relationship Type="http://schemas.openxmlformats.org/officeDocument/2006/relationships/hyperlink" Id="rId116" Target="../CHANGELOG_PROYECTO.md" TargetMode="External" /><Relationship Type="http://schemas.openxmlformats.org/officeDocument/2006/relationships/hyperlink" Id="rId118" Target="../CHECKLIST.md" TargetMode="External" /><Relationship Type="http://schemas.openxmlformats.org/officeDocument/2006/relationships/hyperlink" Id="rId41" Target="../Figuras/README.md" TargetMode="External" /><Relationship Type="http://schemas.openxmlformats.org/officeDocument/2006/relationships/hyperlink" Id="rId115"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2026-06-27T20:10:59Z</dcterms:created>
  <dcterms:modified xsi:type="dcterms:W3CDTF">2026-06-27T20:10:59Z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