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2400" w:after="0"/>
        <w:rPr/>
      </w:pPr>
      <w:r>
        <w:rPr/>
      </w:r>
    </w:p>
    <w:p>
      <w:pPr>
        <w:pStyle w:val="Normal"/>
        <w:spacing w:before="0" w:after="120"/>
        <w:jc w:val="center"/>
        <w:rPr/>
      </w:pPr>
      <w:r>
        <w:rPr>
          <w:b/>
          <w:bCs/>
          <w:color w:val="1F3864"/>
          <w:sz w:val="64"/>
          <w:szCs w:val="64"/>
        </w:rPr>
        <w:t>TalkLate</w:t>
      </w:r>
    </w:p>
    <w:p>
      <w:pPr>
        <w:pStyle w:val="Normal"/>
        <w:spacing w:before="0" w:after="600"/>
        <w:jc w:val="center"/>
        <w:rPr/>
      </w:pPr>
      <w:r>
        <w:rPr>
          <w:i/>
          <w:iCs/>
          <w:color w:val="595959"/>
          <w:sz w:val="24"/>
          <w:szCs w:val="24"/>
        </w:rPr>
        <w:t>Traduccion en tiempo real con conciencia cultural y emocional</w:t>
      </w:r>
    </w:p>
    <w:p>
      <w:pPr>
        <w:pStyle w:val="Normal"/>
        <w:pBdr>
          <w:top w:val="single" w:sz="12" w:space="12" w:color="1F3864"/>
          <w:bottom w:val="single" w:sz="12" w:space="12" w:color="1F3864"/>
        </w:pBdr>
        <w:spacing w:lineRule="auto" w:line="240" w:before="0" w:after="240"/>
        <w:jc w:val="center"/>
        <w:rPr/>
      </w:pPr>
      <w:r>
        <w:rPr>
          <w:b/>
          <w:bCs/>
          <w:color w:val="1F3864"/>
          <w:sz w:val="40"/>
          <w:szCs w:val="40"/>
        </w:rPr>
        <w:t>1. Vision y contexto</w:t>
      </w:r>
    </w:p>
    <w:p>
      <w:pPr>
        <w:pStyle w:val="Normal"/>
        <w:spacing w:before="0" w:after="1600"/>
        <w:rPr/>
      </w:pPr>
      <w:r>
        <w:rPr/>
      </w:r>
    </w:p>
    <w:p>
      <w:pPr>
        <w:pStyle w:val="Normal"/>
        <w:spacing w:before="0" w:after="120"/>
        <w:jc w:val="center"/>
        <w:rPr/>
      </w:pPr>
      <w:r>
        <w:rPr>
          <w:b/>
          <w:bCs/>
          <w:sz w:val="22"/>
          <w:szCs w:val="22"/>
        </w:rPr>
        <w:t>Trabajo de grado</w:t>
      </w:r>
    </w:p>
    <w:p>
      <w:pPr>
        <w:pStyle w:val="Normal"/>
        <w:spacing w:before="0" w:after="120"/>
        <w:jc w:val="center"/>
        <w:rPr/>
      </w:pPr>
      <w:r>
        <w:rPr>
          <w:sz w:val="22"/>
          <w:szCs w:val="22"/>
        </w:rPr>
        <w:t>Julian David Diaz Medina</w:t>
      </w:r>
    </w:p>
    <w:p>
      <w:pPr>
        <w:pStyle w:val="Normal"/>
        <w:spacing w:before="0" w:after="360"/>
        <w:jc w:val="center"/>
        <w:rPr/>
      </w:pPr>
      <w:r>
        <w:rPr>
          <w:sz w:val="22"/>
          <w:szCs w:val="22"/>
        </w:rPr>
        <w:t>Diego Alejandro Franco Atehortua</w:t>
      </w:r>
    </w:p>
    <w:p>
      <w:pPr>
        <w:pStyle w:val="Normal"/>
        <w:spacing w:before="0" w:after="360"/>
        <w:jc w:val="center"/>
        <w:rPr/>
      </w:pPr>
      <w:r>
        <w:rPr>
          <w:sz w:val="22"/>
          <w:szCs w:val="22"/>
        </w:rPr>
        <w:t>Director: Wider Farid Sanchez Garzon</w:t>
      </w:r>
    </w:p>
    <w:p>
      <w:pPr>
        <w:pStyle w:val="Normal"/>
        <w:spacing w:before="0" w:after="120"/>
        <w:jc w:val="center"/>
        <w:rPr/>
      </w:pPr>
      <w:r>
        <w:rPr>
          <w:color w:val="595959"/>
          <w:sz w:val="20"/>
          <w:szCs w:val="20"/>
        </w:rPr>
        <w:t>Version 1.0 - Octubre de 2026</w:t>
      </w:r>
    </w:p>
    <w:p>
      <w:pPr>
        <w:sectPr>
          <w:type w:val="nextPage"/>
          <w:pgSz w:w="12240" w:h="15840"/>
          <w:pgMar w:left="1440" w:right="1440" w:gutter="0" w:header="0" w:top="1440" w:footer="0" w:bottom="1440"/>
          <w:pgNumType w:fmt="decimal"/>
          <w:formProt w:val="false"/>
          <w:textDirection w:val="lrTb"/>
          <w:docGrid w:type="default" w:linePitch="360" w:charSpace="6143"/>
        </w:sectPr>
        <w:pStyle w:val="Normal"/>
        <w:rPr/>
      </w:pPr>
      <w:r>
        <w:rPr/>
      </w:r>
      <w:r>
        <w:br w:type="page"/>
      </w:r>
    </w:p>
    <w:p>
      <w:pPr>
        <w:pStyle w:val="Normal"/>
        <w:spacing w:before="0" w:after="120"/>
        <w:rPr/>
      </w:pPr>
      <w:r>
        <w:rPr>
          <w:b/>
          <w:bCs/>
        </w:rPr>
        <w:t>Fase 1 - Definicion del contexto</w:t>
      </w:r>
    </w:p>
    <w:p>
      <w:pPr>
        <w:pStyle w:val="Normal"/>
        <w:spacing w:before="0" w:after="120"/>
        <w:rPr/>
      </w:pPr>
      <w:r>
        <w:rPr>
          <w:b/>
          <w:bCs/>
        </w:rPr>
        <w:t>Version:</w:t>
      </w:r>
      <w:r>
        <w:rPr/>
        <w:t xml:space="preserve"> 1.0 (29/10/2026) </w:t>
      </w:r>
      <w:r>
        <w:rPr>
          <w:b/>
          <w:bCs/>
        </w:rPr>
        <w:t>Fuente:</w:t>
      </w:r>
      <w:r>
        <w:rPr/>
        <w:t xml:space="preserve"> </w:t>
      </w:r>
      <w:r>
        <w:rPr>
          <w:rFonts w:eastAsia="Consolas" w:cs="Consolas" w:ascii="Consolas" w:hAnsi="Consolas"/>
          <w:color w:val="2F5496"/>
          <w:sz w:val="19"/>
          <w:szCs w:val="19"/>
        </w:rPr>
        <w:t>anexos/Vision.xlsx</w:t>
      </w:r>
      <w:r>
        <w:rPr/>
        <w:t xml:space="preserve"> (plantilla de posicionamiento de Geoffrey Moore).</w:t>
      </w:r>
    </w:p>
    <w:p>
      <w:pPr>
        <w:pStyle w:val="Heading1"/>
        <w:keepNext w:val="true"/>
        <w:rPr/>
      </w:pPr>
      <w:r>
        <w:rPr/>
        <w:t>Declaracion de Vision</w:t>
      </w:r>
    </w:p>
    <w:p>
      <w:pPr>
        <w:pStyle w:val="Normal"/>
        <w:pBdr>
          <w:left w:val="single" w:sz="18" w:space="8" w:color="8EAADB"/>
        </w:pBdr>
        <w:spacing w:before="0" w:after="120"/>
        <w:ind w:left="360"/>
        <w:rPr/>
      </w:pPr>
      <w:r>
        <w:rPr>
          <w:i/>
          <w:iCs/>
          <w:color w:val="404040"/>
        </w:rPr>
        <w:t xml:space="preserve">Para cualquier persona que necesita expresarse verbal o textualmente en un idioma que no conoce o domina, incluyendo no solo su mensaje sino tambien cualquier modismo o jerga cultural utilizada sin perder el significado o contexto del mismo, </w:t>
      </w:r>
      <w:r>
        <w:rPr>
          <w:b/>
          <w:bCs/>
          <w:i/>
          <w:iCs/>
          <w:color w:val="404040"/>
        </w:rPr>
        <w:t>TalkLate</w:t>
      </w:r>
      <w:r>
        <w:rPr>
          <w:i/>
          <w:iCs/>
          <w:color w:val="404040"/>
        </w:rPr>
        <w:t xml:space="preserve"> es una aplicacion movil que esta disenada para ofrecer una experiencia de traduccion que va mas alla de la conversion literal de palabras, ya que considera el contexto, las emociones, los matices culturales y las intenciones detras del lenguaje, permitiendo una comunicacion mas natural y significativa. A diferencia de Meta Seamless, DeepL Translator, TimeKettle, Lilt y Kudo AI, nuestro producto se distingue por su enfoque en la </w:t>
      </w:r>
      <w:r>
        <w:rPr>
          <w:b/>
          <w:bCs/>
          <w:i/>
          <w:iCs/>
          <w:color w:val="404040"/>
        </w:rPr>
        <w:t>conexion profunda</w:t>
      </w:r>
      <w:r>
        <w:rPr>
          <w:i/>
          <w:iCs/>
          <w:color w:val="404040"/>
        </w:rPr>
        <w:t>, permitiendo a los usuarios expresarse autenticamente en otro idioma, con foco inicial en ciertas regiones y acentos especificos del ingles y espanol, y con una vision evolutiva para soportar con el paso del tiempo otros lenguajes con sus respectivos modismos y caracteristicas, sin perder la espontaneidad ni la riqueza de su comunicacion original.</w:t>
      </w:r>
    </w:p>
    <w:p>
      <w:pPr>
        <w:pStyle w:val="Heading1"/>
        <w:keepNext w:val="true"/>
        <w:rPr/>
      </w:pPr>
      <w:r>
        <w:rPr/>
        <w:t>Desglose del posicionamiento</w:t>
      </w:r>
    </w:p>
    <w:tbl>
      <w:tblPr>
        <w:tblW w:w="9360" w:type="dxa"/>
        <w:jc w:val="left"/>
        <w:tblInd w:w="0" w:type="dxa"/>
        <w:tblLayout w:type="fixed"/>
        <w:tblCellMar>
          <w:top w:w="50" w:type="dxa"/>
          <w:left w:w="80" w:type="dxa"/>
          <w:bottom w:w="50" w:type="dxa"/>
          <w:right w:w="80" w:type="dxa"/>
        </w:tblCellMar>
      </w:tblPr>
      <w:tblGrid>
        <w:gridCol w:w="1727"/>
        <w:gridCol w:w="7632"/>
      </w:tblGrid>
      <w:tr>
        <w:trPr>
          <w:tblHeader w:val="true"/>
        </w:trPr>
        <w:tc>
          <w:tcPr>
            <w:tcW w:w="1727" w:type="dxa"/>
            <w:tcBorders>
              <w:top w:val="single" w:sz="4" w:space="0" w:color="BFBFBF"/>
              <w:left w:val="single" w:sz="4" w:space="0" w:color="BFBFBF"/>
              <w:bottom w:val="single" w:sz="4" w:space="0" w:color="BFBFBF"/>
              <w:right w:val="single" w:sz="4" w:space="0" w:color="BFBFBF"/>
            </w:tcBorders>
            <w:shd w:color="auto" w:fill="1F3864" w:val="clear"/>
            <w:vAlign w:val="center"/>
          </w:tcPr>
          <w:p>
            <w:pPr>
              <w:pStyle w:val="Normal"/>
              <w:spacing w:before="0" w:after="0"/>
              <w:rPr/>
            </w:pPr>
            <w:r>
              <w:rPr>
                <w:b/>
                <w:bCs/>
                <w:color w:val="FFFFFF"/>
                <w:sz w:val="19"/>
                <w:szCs w:val="19"/>
              </w:rPr>
              <w:t>Elemento</w:t>
            </w:r>
          </w:p>
        </w:tc>
        <w:tc>
          <w:tcPr>
            <w:tcW w:w="7632" w:type="dxa"/>
            <w:tcBorders>
              <w:top w:val="single" w:sz="4" w:space="0" w:color="BFBFBF"/>
              <w:left w:val="single" w:sz="4" w:space="0" w:color="BFBFBF"/>
              <w:bottom w:val="single" w:sz="4" w:space="0" w:color="BFBFBF"/>
              <w:right w:val="single" w:sz="4" w:space="0" w:color="BFBFBF"/>
            </w:tcBorders>
            <w:shd w:color="auto" w:fill="1F3864" w:val="clear"/>
            <w:vAlign w:val="center"/>
          </w:tcPr>
          <w:p>
            <w:pPr>
              <w:pStyle w:val="Normal"/>
              <w:spacing w:before="0" w:after="0"/>
              <w:rPr/>
            </w:pPr>
            <w:r>
              <w:rPr>
                <w:b/>
                <w:bCs/>
                <w:color w:val="FFFFFF"/>
                <w:sz w:val="19"/>
                <w:szCs w:val="19"/>
              </w:rPr>
              <w:t>Definicion</w:t>
            </w:r>
          </w:p>
        </w:tc>
      </w:tr>
      <w:tr>
        <w:trPr>
          <w:cantSplit w:val="true"/>
        </w:trPr>
        <w:tc>
          <w:tcPr>
            <w:tcW w:w="1727"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b/>
                <w:bCs/>
                <w:sz w:val="19"/>
                <w:szCs w:val="19"/>
              </w:rPr>
              <w:t>Cliente/publico objetivo</w:t>
            </w:r>
          </w:p>
        </w:tc>
        <w:tc>
          <w:tcPr>
            <w:tcW w:w="7632"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9"/>
                <w:szCs w:val="19"/>
              </w:rPr>
              <w:t>Cualquier persona que necesita expresarse verbal o textualmente en un idioma que no conoce o domina.</w:t>
            </w:r>
          </w:p>
        </w:tc>
      </w:tr>
      <w:tr>
        <w:trPr>
          <w:cantSplit w:val="true"/>
        </w:trPr>
        <w:tc>
          <w:tcPr>
            <w:tcW w:w="1727"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b/>
                <w:bCs/>
                <w:sz w:val="19"/>
                <w:szCs w:val="19"/>
              </w:rPr>
              <w:t>Necesidad / oportunidad</w:t>
            </w:r>
          </w:p>
        </w:tc>
        <w:tc>
          <w:tcPr>
            <w:tcW w:w="7632"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sz w:val="19"/>
                <w:szCs w:val="19"/>
              </w:rPr>
              <w:t>Comunicar no solo el mensaje literal, sino tambien modismos o jerga cultural, sin perder significado ni contexto.</w:t>
            </w:r>
          </w:p>
        </w:tc>
      </w:tr>
      <w:tr>
        <w:trPr>
          <w:cantSplit w:val="true"/>
        </w:trPr>
        <w:tc>
          <w:tcPr>
            <w:tcW w:w="1727"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b/>
                <w:bCs/>
                <w:sz w:val="19"/>
                <w:szCs w:val="19"/>
              </w:rPr>
              <w:t>Nombre del producto</w:t>
            </w:r>
          </w:p>
        </w:tc>
        <w:tc>
          <w:tcPr>
            <w:tcW w:w="7632"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9"/>
                <w:szCs w:val="19"/>
              </w:rPr>
              <w:t>TalkLate</w:t>
            </w:r>
          </w:p>
        </w:tc>
      </w:tr>
      <w:tr>
        <w:trPr>
          <w:cantSplit w:val="true"/>
        </w:trPr>
        <w:tc>
          <w:tcPr>
            <w:tcW w:w="1727"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b/>
                <w:bCs/>
                <w:sz w:val="19"/>
                <w:szCs w:val="19"/>
              </w:rPr>
              <w:t>Tipo de producto</w:t>
            </w:r>
          </w:p>
        </w:tc>
        <w:tc>
          <w:tcPr>
            <w:tcW w:w="7632"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sz w:val="19"/>
                <w:szCs w:val="19"/>
              </w:rPr>
              <w:t>Aplicacion movil</w:t>
            </w:r>
          </w:p>
        </w:tc>
      </w:tr>
      <w:tr>
        <w:trPr>
          <w:cantSplit w:val="true"/>
        </w:trPr>
        <w:tc>
          <w:tcPr>
            <w:tcW w:w="1727"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b/>
                <w:bCs/>
                <w:sz w:val="19"/>
                <w:szCs w:val="19"/>
              </w:rPr>
              <w:t>Beneficio principal</w:t>
            </w:r>
          </w:p>
        </w:tc>
        <w:tc>
          <w:tcPr>
            <w:tcW w:w="7632"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9"/>
                <w:szCs w:val="19"/>
              </w:rPr>
              <w:t>Traduccion que va mas alla de la conversion literal palabra por palabra: considera contexto, emociones, matices culturales e intenciones.</w:t>
            </w:r>
          </w:p>
        </w:tc>
      </w:tr>
      <w:tr>
        <w:trPr>
          <w:cantSplit w:val="true"/>
        </w:trPr>
        <w:tc>
          <w:tcPr>
            <w:tcW w:w="1727"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b/>
                <w:bCs/>
                <w:sz w:val="19"/>
                <w:szCs w:val="19"/>
              </w:rPr>
              <w:t>Alternativas existentes</w:t>
            </w:r>
          </w:p>
        </w:tc>
        <w:tc>
          <w:tcPr>
            <w:tcW w:w="7632"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sz w:val="19"/>
                <w:szCs w:val="19"/>
              </w:rPr>
              <w:t>Meta Seamless, DeepL Translator, TimeKettle, Lilt, Kudo AI (a evaluar tambien: Semihuman AI).</w:t>
            </w:r>
          </w:p>
        </w:tc>
      </w:tr>
      <w:tr>
        <w:trPr>
          <w:cantSplit w:val="true"/>
        </w:trPr>
        <w:tc>
          <w:tcPr>
            <w:tcW w:w="1727"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b/>
                <w:bCs/>
                <w:sz w:val="19"/>
                <w:szCs w:val="19"/>
              </w:rPr>
              <w:t>Diferenciacion principal</w:t>
            </w:r>
          </w:p>
        </w:tc>
        <w:tc>
          <w:tcPr>
            <w:tcW w:w="7632"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9"/>
                <w:szCs w:val="19"/>
              </w:rPr>
              <w:t>"Conexion profunda": permitir a los usuarios expresarse autenticamente en otro idioma. Foco inicial en regiones y acentos especificos del ingles y espanol, con vision evolutiva hacia mas idiomas sin perder espontaneidad ni riqueza comunicativa.</w:t>
            </w:r>
          </w:p>
        </w:tc>
      </w:tr>
    </w:tbl>
    <w:p>
      <w:pPr>
        <w:pStyle w:val="Normal"/>
        <w:spacing w:before="0" w:after="120"/>
        <w:rPr/>
      </w:pPr>
      <w:r>
        <w:rPr/>
      </w:r>
    </w:p>
    <w:p>
      <w:pPr>
        <w:pStyle w:val="Heading2"/>
        <w:keepNext w:val="true"/>
        <w:rPr/>
      </w:pPr>
      <w:r>
        <w:rPr/>
        <w:t>¿Que es una "conexion profunda"?</w:t>
      </w:r>
    </w:p>
    <w:p>
      <w:pPr>
        <w:pStyle w:val="Normal"/>
        <w:spacing w:before="0" w:after="120"/>
        <w:rPr/>
      </w:pPr>
      <w:r>
        <w:rPr/>
        <w:t>Es la capacidad de comunicarse con una persona o grupo que habla un idioma ajeno al propio, sin limitarse a una comunicacion formal que impida expresarse autenticamente. TalkLate no solo traduce palabras: interpreta jerga local, acentos y variaciones linguisticas regionales, brindando una comunicacion mas natural y humana — culturalmente ajustada en cada interaccion multilingue.</w:t>
      </w:r>
    </w:p>
    <w:p>
      <w:pPr>
        <w:pStyle w:val="Heading1"/>
        <w:keepNext w:val="true"/>
        <w:rPr/>
      </w:pPr>
      <w:r>
        <w:rPr/>
        <w:t xml:space="preserve">Objetivos del producto (derivados del Mapa de Impacto, ver </w:t>
      </w:r>
      <w:r>
        <w:rPr>
          <w:i/>
          <w:iCs/>
        </w:rPr>
        <w:t>documento 2 (Mapa de impacto)</w:t>
      </w:r>
      <w:r>
        <w:rPr/>
        <w:t>)</w:t>
      </w:r>
    </w:p>
    <w:p>
      <w:pPr>
        <w:pStyle w:val="ListParagraph"/>
        <w:numPr>
          <w:ilvl w:val="0"/>
          <w:numId w:val="4"/>
        </w:numPr>
        <w:spacing w:before="0" w:after="60"/>
        <w:rPr/>
      </w:pPr>
      <w:r>
        <w:rPr/>
        <w:t>Traduccion contextual en tiempo real, con claridad del contexto y del lenguaje geograficamente.</w:t>
      </w:r>
    </w:p>
    <w:p>
      <w:pPr>
        <w:pStyle w:val="ListParagraph"/>
        <w:numPr>
          <w:ilvl w:val="0"/>
          <w:numId w:val="1"/>
        </w:numPr>
        <w:spacing w:before="0" w:after="60"/>
        <w:rPr/>
      </w:pPr>
      <w:r>
        <w:rPr/>
        <w:t>Traduccion que preserva tono, estilo, intencion y modismos del hablante original — evitando traducciones planas o literales.</w:t>
      </w:r>
    </w:p>
    <w:p>
      <w:pPr>
        <w:pStyle w:val="ListParagraph"/>
        <w:numPr>
          <w:ilvl w:val="0"/>
          <w:numId w:val="1"/>
        </w:numPr>
        <w:spacing w:before="0" w:after="60"/>
        <w:rPr/>
      </w:pPr>
      <w:r>
        <w:rPr/>
        <w:t>Historial y gestion de conversaciones traducidas, reutilizable como recurso de aprendizaje.</w:t>
      </w:r>
    </w:p>
    <w:p>
      <w:pPr>
        <w:pStyle w:val="ListParagraph"/>
        <w:numPr>
          <w:ilvl w:val="0"/>
          <w:numId w:val="1"/>
        </w:numPr>
        <w:spacing w:before="0" w:after="60"/>
        <w:rPr/>
      </w:pPr>
      <w:r>
        <w:rPr/>
        <w:t>Un modelo de IA que evoluciona con el tiempo: nuevos idiomas, acentos y capacidades, sin sacrificar calidad ni naturalidad.</w:t>
      </w:r>
    </w:p>
    <w:p>
      <w:pPr>
        <w:pStyle w:val="Heading1"/>
        <w:keepNext w:val="true"/>
        <w:rPr/>
      </w:pPr>
      <w:r>
        <w:rPr/>
        <w:t>Alcance del MVP</w:t>
      </w:r>
    </w:p>
    <w:p>
      <w:pPr>
        <w:pStyle w:val="ListParagraph"/>
        <w:numPr>
          <w:ilvl w:val="0"/>
          <w:numId w:val="5"/>
        </w:numPr>
        <w:spacing w:before="0" w:after="60"/>
        <w:rPr/>
      </w:pPr>
      <w:r>
        <w:rPr>
          <w:b/>
          <w:bCs/>
        </w:rPr>
        <w:t>Tiempo real</w:t>
      </w:r>
      <w:r>
        <w:rPr/>
        <w:t xml:space="preserve"> significa traduccion </w:t>
      </w:r>
      <w:r>
        <w:rPr>
          <w:b/>
          <w:bCs/>
        </w:rPr>
        <w:t>por turno</w:t>
      </w:r>
      <w:r>
        <w:rPr/>
        <w:t>: cada mensaje se traduce y se entrega en pocos segundos (3 segundos o menos por mensaje de texto y 5 segundos o menos por mensaje de voz, DRV-01). No es traduccion simultanea mientras la persona habla.</w:t>
      </w:r>
    </w:p>
    <w:p>
      <w:pPr>
        <w:pStyle w:val="ListParagraph"/>
        <w:numPr>
          <w:ilvl w:val="0"/>
          <w:numId w:val="2"/>
        </w:numPr>
        <w:spacing w:before="0" w:after="60"/>
        <w:rPr/>
      </w:pPr>
      <w:r>
        <w:rPr>
          <w:b/>
          <w:bCs/>
        </w:rPr>
        <w:t>Acentos y variaciones regionales:</w:t>
      </w:r>
      <w:r>
        <w:rPr/>
        <w:t xml:space="preserve"> en el MVP la region de origen se reconoce por el </w:t>
      </w:r>
      <w:r>
        <w:rPr>
          <w:b/>
          <w:bCs/>
        </w:rPr>
        <w:t>vocabulario</w:t>
      </w:r>
      <w:r>
        <w:rPr/>
        <w:t xml:space="preserve"> (por ejemplo "parce", "wey", "che") y el motor adapta los modismos a la region de destino. Reconocer el acento por el </w:t>
      </w:r>
      <w:r>
        <w:rPr>
          <w:b/>
          <w:bCs/>
        </w:rPr>
        <w:t>sonido</w:t>
      </w:r>
      <w:r>
        <w:rPr/>
        <w:t xml:space="preserve"> de la voz es evolucion futura.</w:t>
      </w:r>
    </w:p>
    <w:p>
      <w:pPr>
        <w:pStyle w:val="ListParagraph"/>
        <w:numPr>
          <w:ilvl w:val="0"/>
          <w:numId w:val="2"/>
        </w:numPr>
        <w:spacing w:before="0" w:after="60"/>
        <w:rPr/>
      </w:pPr>
      <w:r>
        <w:rPr>
          <w:b/>
          <w:bCs/>
        </w:rPr>
        <w:t>Emociones y tono:</w:t>
      </w:r>
      <w:r>
        <w:rPr/>
        <w:t xml:space="preserve"> se estima el tono del mensaje (neutral, amigable, alegre, preocupado, enojado, formal) a partir de las palabras y, en los mensajes hablados, de la voz (volumen, variacion y velocidad). La traduccion conserva ese tono y la voz de salida lo replica.</w:t>
      </w:r>
    </w:p>
    <w:p>
      <w:pPr>
        <w:pStyle w:val="ListParagraph"/>
        <w:numPr>
          <w:ilvl w:val="0"/>
          <w:numId w:val="2"/>
        </w:numPr>
        <w:spacing w:before="0" w:after="60"/>
        <w:rPr/>
      </w:pPr>
      <w:r>
        <w:rPr>
          <w:b/>
          <w:bCs/>
        </w:rPr>
        <w:t>Voz:</w:t>
      </w:r>
      <w:r>
        <w:rPr/>
        <w:t xml:space="preserve"> la app graba el mensaje y el servidor lo transcribe con Whisper; la traduccion se escucha con una voz neuronal con emocion (VoiceStudio local, con Azure Speech u OpenAI como respaldo).</w:t>
      </w:r>
    </w:p>
    <w:p>
      <w:pPr>
        <w:pStyle w:val="ListParagraph"/>
        <w:numPr>
          <w:ilvl w:val="0"/>
          <w:numId w:val="2"/>
        </w:numPr>
        <w:spacing w:before="0" w:after="60"/>
        <w:rPr/>
      </w:pPr>
      <w:r>
        <w:rPr>
          <w:b/>
          <w:bCs/>
        </w:rPr>
        <w:t>Idiomas:</w:t>
      </w:r>
      <w:r>
        <w:rPr/>
        <w:t xml:space="preserve"> espanol e ingles activos al inicio; frances y portugues existen en el catalogo pero inactivos (vision evolutiva).</w:t>
      </w:r>
    </w:p>
    <w:p>
      <w:pPr>
        <w:pStyle w:val="ListParagraph"/>
        <w:numPr>
          <w:ilvl w:val="0"/>
          <w:numId w:val="2"/>
        </w:numPr>
        <w:spacing w:before="0" w:after="60"/>
        <w:rPr/>
      </w:pPr>
      <w:r>
        <w:rPr>
          <w:b/>
          <w:bCs/>
        </w:rPr>
        <w:t>Motor de IA:</w:t>
      </w:r>
      <w:r>
        <w:rPr/>
        <w:t xml:space="preserve"> Qwen corre en el </w:t>
      </w:r>
      <w:r>
        <w:rPr>
          <w:b/>
          <w:bCs/>
        </w:rPr>
        <w:t>servidor</w:t>
      </w:r>
      <w:r>
        <w:rPr/>
        <w:t xml:space="preserve"> de TalkLate (no en el celular); Claude Sonnet es el respaldo.</w:t>
      </w:r>
    </w:p>
    <w:p>
      <w:pPr>
        <w:pStyle w:val="Heading1"/>
        <w:keepNext w:val="true"/>
        <w:rPr/>
      </w:pPr>
      <w:r>
        <w:rPr/>
        <w:t>Objetivo medible</w:t>
      </w:r>
    </w:p>
    <w:p>
      <w:pPr>
        <w:pStyle w:val="Normal"/>
        <w:spacing w:before="0" w:after="120"/>
        <w:rPr/>
      </w:pPr>
      <w:r>
        <w:rPr/>
        <w:t xml:space="preserve">Ver el "Why" SMART en </w:t>
      </w:r>
      <w:r>
        <w:rPr>
          <w:i/>
          <w:iCs/>
        </w:rPr>
        <w:t>documento 2 (Mapa de impacto)</w:t>
      </w:r>
      <w:r>
        <w:rPr/>
        <w:t>: al cierre de la liberacion 3 (08/01/2027), 10 personas de prueba sostienen conversaciones de 10 mensajes o mas con alguien que habla otro idioma, con menos del 20 % de traducciones reportadas como malas y 3 segundos o menos por traduccion.</w:t>
      </w:r>
    </w:p>
    <w:p>
      <w:pPr>
        <w:pStyle w:val="Heading1"/>
        <w:keepNext w:val="true"/>
        <w:rPr/>
      </w:pPr>
      <w:r>
        <w:rPr/>
        <w:t>Riesgos de producto</w:t>
      </w:r>
    </w:p>
    <w:p>
      <w:pPr>
        <w:pStyle w:val="ListParagraph"/>
        <w:numPr>
          <w:ilvl w:val="0"/>
          <w:numId w:val="2"/>
        </w:numPr>
        <w:spacing w:before="0" w:after="60"/>
        <w:rPr/>
      </w:pPr>
      <w:r>
        <w:rPr/>
        <w:t>La necesidad no es solo comunicarse: es comunicarse de forma autentica y no solo formal. El producto se mide por esa diferencia (tono, emocion y modismos), no por la traduccion literal.</w:t>
      </w:r>
    </w:p>
    <w:p>
      <w:pPr>
        <w:pStyle w:val="ListParagraph"/>
        <w:numPr>
          <w:ilvl w:val="0"/>
          <w:numId w:val="2"/>
        </w:numPr>
        <w:spacing w:before="0" w:after="60"/>
        <w:rPr/>
      </w:pPr>
      <w:r>
        <w:rPr/>
        <w:t>El mercado de traduccion con IA cambia rapido (Meta Seamless, DeepL, TimeKettle, Semihuman AI); la diferenciacion se sostiene en la adaptacion cultural por region.</w:t>
      </w:r>
    </w:p>
    <w:p>
      <w:pPr>
        <w:pStyle w:val="ListParagraph"/>
        <w:numPr>
          <w:ilvl w:val="0"/>
          <w:numId w:val="2"/>
        </w:numPr>
        <w:spacing w:before="0" w:after="60"/>
        <w:rPr/>
      </w:pPr>
      <w:r>
        <w:rPr/>
        <w:t>El foco inicial en acentos/regiones especificas de ingles y espanol implica que el MVP no cubre todos los idiomas ni todas las variantes regionales desde el dia uno; la expansion es explicitamente evolutiva, no un compromiso del lanzamiento inicial.</w:t>
      </w:r>
    </w:p>
    <w:p>
      <w:pPr>
        <w:pStyle w:val="Heading1"/>
        <w:keepNext w:val="true"/>
        <w:rPr/>
      </w:pPr>
      <w:r>
        <w:rPr/>
        <w:t>Stakeholders</w:t>
      </w:r>
    </w:p>
    <w:p>
      <w:pPr>
        <w:pStyle w:val="ListParagraph"/>
        <w:numPr>
          <w:ilvl w:val="0"/>
          <w:numId w:val="2"/>
        </w:numPr>
        <w:spacing w:before="0" w:after="60"/>
        <w:rPr/>
      </w:pPr>
      <w:r>
        <w:rPr>
          <w:b/>
          <w:bCs/>
        </w:rPr>
        <w:t>Equipo de desarrollo:</w:t>
      </w:r>
      <w:r>
        <w:rPr/>
        <w:t xml:space="preserve"> Julian David Diaz Medina, Diego Alejandro Franco Atehortua.</w:t>
      </w:r>
    </w:p>
    <w:p>
      <w:pPr>
        <w:pStyle w:val="ListParagraph"/>
        <w:numPr>
          <w:ilvl w:val="0"/>
          <w:numId w:val="2"/>
        </w:numPr>
        <w:spacing w:before="0" w:after="60"/>
        <w:rPr/>
      </w:pPr>
      <w:r>
        <w:rPr>
          <w:b/>
          <w:bCs/>
        </w:rPr>
        <w:t>Director del trabajo de grado:</w:t>
      </w:r>
      <w:r>
        <w:rPr/>
        <w:t xml:space="preserve"> Wider Farid Sanchez Garzon.</w:t>
      </w:r>
    </w:p>
    <w:sectPr>
      <w:headerReference w:type="default" r:id="rId2"/>
      <w:footerReference w:type="default" r:id="rId3"/>
      <w:type w:val="nextPage"/>
      <w:pgSz w:w="12240" w:h="15840"/>
      <w:pgMar w:left="1440" w:right="1440" w:gutter="0" w:header="708" w:top="1440" w:footer="708" w:bottom="1440"/>
      <w:pgNumType w:fmt="decimal"/>
      <w:formProt w:val="false"/>
      <w:textDirection w:val="lrTb"/>
      <w:docGrid w:type="default" w:linePitch="360" w:charSpace="6143"/>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Calibri">
    <w:charset w:val="01"/>
    <w:family w:val="swiss"/>
    <w:pitch w:val="variable"/>
  </w:font>
  <w:font w:name="Liberation Sans">
    <w:altName w:val="Arial"/>
    <w:charset w:val="01"/>
    <w:family w:val="swiss"/>
    <w:pitch w:val="variable"/>
  </w:font>
  <w:font w:name="Consolas">
    <w:charset w:val="01"/>
    <w:family w:val="roman"/>
    <w:pitch w:val="variable"/>
  </w:font>
  <w:font w:name="Symbol">
    <w:charset w:val="02"/>
    <w:family w:val="auto"/>
    <w:pitch w:val="default"/>
  </w:font>
  <w:font w:name="OpenSymbol">
    <w:altName w:val="Arial Unicode MS"/>
    <w:charset w:val="01"/>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color w:val="7F7F7F"/>
        <w:sz w:val="16"/>
        <w:szCs w:val="16"/>
      </w:rPr>
      <w:t xml:space="preserve">Pagina </w:t>
    </w:r>
    <w:r>
      <w:rPr/>
      <w:fldChar w:fldCharType="begin"/>
    </w:r>
    <w:r>
      <w:rPr/>
      <w:instrText xml:space="preserve"> PAGE </w:instrText>
    </w:r>
    <w:r>
      <w:rPr/>
      <w:fldChar w:fldCharType="separate"/>
    </w:r>
    <w:r>
      <w:rPr/>
      <w:t>4</w:t>
    </w:r>
    <w:r>
      <w:rPr/>
      <w:fldChar w:fldCharType="end"/>
    </w:r>
    <w:r>
      <w:rPr>
        <w:color w:val="7F7F7F"/>
        <w:sz w:val="16"/>
        <w:szCs w:val="16"/>
      </w:rPr>
      <w:t xml:space="preserve"> de </w:t>
    </w:r>
    <w:r>
      <w:rPr/>
      <w:fldChar w:fldCharType="begin"/>
    </w:r>
    <w:r>
      <w:rPr/>
      <w:instrText xml:space="preserve"> NUMPAGES </w:instrText>
    </w:r>
    <w:r>
      <w:rPr/>
      <w:fldChar w:fldCharType="separate"/>
    </w:r>
    <w:r>
      <w:rPr/>
      <w:t>4</w:t>
    </w:r>
    <w:r>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4" w:space="4" w:color="BFBFBF"/>
      </w:pBdr>
      <w:tabs>
        <w:tab w:val="clear" w:pos="720"/>
        <w:tab w:val="right" w:pos="9360" w:leader="none"/>
      </w:tabs>
      <w:rPr/>
    </w:pPr>
    <w:r>
      <w:rPr>
        <w:b/>
        <w:bCs/>
        <w:color w:val="1F3864"/>
        <w:sz w:val="16"/>
        <w:szCs w:val="16"/>
      </w:rPr>
      <w:t>TalkLate</w:t>
    </w:r>
    <w:r>
      <w:rPr>
        <w:color w:val="7F7F7F"/>
        <w:sz w:val="16"/>
        <w:szCs w:val="16"/>
      </w:rPr>
      <w:tab/>
      <w:t>Vision y contexto</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0"/>
        </w:tabs>
        <w:ind w:left="720" w:hanging="360"/>
      </w:pPr>
      <w:rPr/>
    </w:lvl>
    <w:lvl w:ilvl="1">
      <w:start w:val="1"/>
      <w:numFmt w:val="decimal"/>
      <w:lvlText w:val="%2."/>
      <w:lvlJc w:val="left"/>
      <w:pPr>
        <w:tabs>
          <w:tab w:val="num" w:pos="0"/>
        </w:tabs>
        <w:ind w:left="1080" w:hanging="360"/>
      </w:pPr>
      <w:rPr/>
    </w:lvl>
    <w:lvl w:ilvl="2">
      <w:start w:val="1"/>
      <w:numFmt w:val="decimal"/>
      <w:lvlText w:val="%3."/>
      <w:lvlJc w:val="left"/>
      <w:pPr>
        <w:tabs>
          <w:tab w:val="num" w:pos="0"/>
        </w:tabs>
        <w:ind w:left="1440" w:hanging="360"/>
      </w:pPr>
      <w:r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bullet"/>
      <w:lvlText w:val=""/>
      <w:lvlJc w:val="left"/>
      <w:pPr>
        <w:tabs>
          <w:tab w:val="num" w:pos="0"/>
        </w:tabs>
        <w:ind w:left="720" w:hanging="360"/>
      </w:pPr>
      <w:rPr>
        <w:rFonts w:ascii="Symbol" w:hAnsi="Symbol" w:cs="Symbol" w:hint="default"/>
      </w:rPr>
    </w:lvl>
    <w:lvl w:ilvl="1">
      <w:start w:val="1"/>
      <w:numFmt w:val="bullet"/>
      <w:lvlText w:val="◦"/>
      <w:lvlJc w:val="left"/>
      <w:pPr>
        <w:tabs>
          <w:tab w:val="num" w:pos="0"/>
        </w:tabs>
        <w:ind w:left="1080" w:hanging="360"/>
      </w:pPr>
      <w:rPr>
        <w:rFonts w:ascii="OpenSymbol" w:hAnsi="OpenSymbol" w:cs="OpenSymbol" w:hint="default"/>
      </w:rPr>
    </w:lvl>
    <w:lvl w:ilvl="2">
      <w:start w:val="1"/>
      <w:numFmt w:val="bullet"/>
      <w:lvlText w:val="▪"/>
      <w:lvlJc w:val="left"/>
      <w:pPr>
        <w:tabs>
          <w:tab w:val="num" w:pos="0"/>
        </w:tabs>
        <w:ind w:left="1440" w:hanging="360"/>
      </w:pPr>
      <w:rPr>
        <w:rFonts w:ascii="OpenSymbol" w:hAnsi="OpenSymbol" w:cs="OpenSymbol" w:hint="default"/>
      </w:r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1"/>
    <w:lvlOverride w:ilvl="0">
      <w:startOverride w:val="1"/>
    </w:lvlOverride>
  </w:num>
  <w:num w:numId="5">
    <w:abstractNumId w:val="2"/>
    <w:lvlOverride w:ilvl="0">
      <w:startOverride w:val="1"/>
    </w:lvlOverride>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Calibri"/>
        <w:sz w:val="21"/>
        <w:szCs w:val="21"/>
        <w:lang w:val="en-US" w:eastAsia="zh-CN" w:bidi="hi-IN"/>
      </w:rPr>
    </w:rPrDefault>
    <w:pPrDefault>
      <w:pPr>
        <w:suppressAutoHyphens w:val="true"/>
      </w:pPr>
    </w:pPrDefault>
  </w:docDefaults>
  <w:style w:type="paragraph" w:styleId="Normal">
    <w:name w:val="Normal"/>
    <w:qFormat/>
    <w:pPr>
      <w:widowControl/>
      <w:bidi w:val="0"/>
      <w:spacing w:lineRule="auto" w:line="276" w:before="0" w:after="0"/>
      <w:jc w:val="left"/>
    </w:pPr>
    <w:rPr>
      <w:rFonts w:ascii="Calibri" w:hAnsi="Calibri" w:eastAsia="Calibri" w:cs="Calibri"/>
      <w:color w:val="auto"/>
      <w:kern w:val="0"/>
      <w:sz w:val="21"/>
      <w:szCs w:val="21"/>
      <w:lang w:val="en-US" w:eastAsia="zh-CN" w:bidi="hi-IN"/>
    </w:rPr>
  </w:style>
  <w:style w:type="paragraph" w:styleId="Heading1">
    <w:name w:val="Heading 1"/>
    <w:basedOn w:val="Heading"/>
    <w:qFormat/>
    <w:pPr>
      <w:spacing w:before="360" w:after="160"/>
      <w:outlineLvl w:val="0"/>
    </w:pPr>
    <w:rPr>
      <w:rFonts w:ascii="Calibri" w:hAnsi="Calibri" w:eastAsia="Calibri" w:cs="Calibri"/>
      <w:b/>
      <w:bCs/>
      <w:color w:val="1F3864"/>
      <w:sz w:val="32"/>
      <w:szCs w:val="32"/>
    </w:rPr>
  </w:style>
  <w:style w:type="paragraph" w:styleId="Heading2">
    <w:name w:val="Heading 2"/>
    <w:basedOn w:val="Heading"/>
    <w:qFormat/>
    <w:pPr>
      <w:spacing w:before="280" w:after="120"/>
      <w:outlineLvl w:val="1"/>
    </w:pPr>
    <w:rPr>
      <w:rFonts w:ascii="Calibri" w:hAnsi="Calibri" w:eastAsia="Calibri" w:cs="Calibri"/>
      <w:b/>
      <w:bCs/>
      <w:color w:val="1F3864"/>
      <w:sz w:val="26"/>
      <w:szCs w:val="26"/>
    </w:rPr>
  </w:style>
  <w:style w:type="paragraph" w:styleId="Heading3">
    <w:name w:val="Heading 3"/>
    <w:basedOn w:val="Heading"/>
    <w:qFormat/>
    <w:pPr>
      <w:spacing w:before="200" w:after="100"/>
      <w:outlineLvl w:val="2"/>
    </w:pPr>
    <w:rPr>
      <w:rFonts w:ascii="Calibri" w:hAnsi="Calibri" w:eastAsia="Calibri" w:cs="Calibri"/>
      <w:b/>
      <w:bCs/>
      <w:color w:val="2F5496"/>
      <w:sz w:val="23"/>
      <w:szCs w:val="23"/>
    </w:rPr>
  </w:style>
  <w:style w:type="paragraph" w:styleId="Heading4">
    <w:name w:val="Heading 4"/>
    <w:basedOn w:val="Heading"/>
    <w:qFormat/>
    <w:pPr>
      <w:spacing w:before="160" w:after="80"/>
      <w:outlineLvl w:val="3"/>
    </w:pPr>
    <w:rPr>
      <w:rFonts w:ascii="Calibri" w:hAnsi="Calibri" w:eastAsia="Calibri" w:cs="Calibri"/>
      <w:b/>
      <w:bCs/>
      <w:i/>
      <w:iCs/>
      <w:color w:val="2F5496"/>
      <w:sz w:val="21"/>
      <w:szCs w:val="21"/>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paragraph" w:styleId="Heading">
    <w:name w:val="Heading"/>
    <w:basedOn w:val="Normal"/>
    <w:next w:val="BodyText"/>
    <w:qFormat/>
    <w:pPr>
      <w:keepNext w:val="true"/>
      <w:spacing w:before="240" w:after="120"/>
    </w:pPr>
    <w:rPr>
      <w:rFonts w:ascii="Liberation Sans" w:hAnsi="Liberation Sans" w:eastAsia="WenQuanYi Zen Hei"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Title">
    <w:name w:val="Title"/>
    <w:basedOn w:val="Heading"/>
    <w:qFormat/>
    <w:pPr/>
    <w:rPr>
      <w:sz w:val="56"/>
      <w:szCs w:val="56"/>
    </w:rPr>
  </w:style>
  <w:style w:type="paragraph" w:styleId="StrongEmphasis">
    <w:name w:val="Strong Emphasis"/>
    <w:qFormat/>
    <w:pPr>
      <w:widowControl/>
      <w:bidi w:val="0"/>
      <w:spacing w:lineRule="auto" w:line="276" w:before="0" w:after="0"/>
      <w:jc w:val="left"/>
    </w:pPr>
    <w:rPr>
      <w:rFonts w:ascii="Calibri" w:hAnsi="Calibri" w:eastAsia="Calibri" w:cs="Calibri"/>
      <w:b/>
      <w:bCs/>
      <w:color w:val="auto"/>
      <w:kern w:val="0"/>
      <w:sz w:val="21"/>
      <w:szCs w:val="21"/>
      <w:lang w:val="en-US" w:eastAsia="zh-CN" w:bidi="hi-IN"/>
    </w:rPr>
  </w:style>
  <w:style w:type="paragraph" w:styleId="ListParagraph">
    <w:name w:val="List Paragraph"/>
    <w:qFormat/>
    <w:pPr>
      <w:widowControl/>
      <w:bidi w:val="0"/>
      <w:spacing w:lineRule="auto" w:line="276" w:before="0" w:after="0"/>
      <w:jc w:val="left"/>
    </w:pPr>
    <w:rPr>
      <w:rFonts w:ascii="Calibri" w:hAnsi="Calibri" w:eastAsia="Calibri" w:cs="Calibri"/>
      <w:color w:val="auto"/>
      <w:kern w:val="0"/>
      <w:sz w:val="21"/>
      <w:szCs w:val="21"/>
      <w:lang w:val="en-U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HeaderandFooter">
    <w:name w:val="Header and Footer"/>
    <w:basedOn w:val="Normal"/>
    <w:qFormat/>
    <w:pPr/>
    <w:rPr/>
  </w:style>
  <w:style w:type="paragraph" w:styleId="Header">
    <w:name w:val="Header"/>
    <w:basedOn w:val="HeaderandFooter"/>
    <w:pPr/>
    <w:rPr/>
  </w:style>
  <w:style w:type="paragraph" w:styleId="Footer">
    <w:name w:val="Footer"/>
    <w:basedOn w:val="HeaderandFooter"/>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LibreOffice/24.2.7.2$Linux_X86_64 LibreOffice_project/420$Build-2</Application>
  <AppVersion>15.0000</AppVersion>
  <Pages>4</Pages>
  <Words>868</Words>
  <Characters>4788</Characters>
  <CharactersWithSpaces>5589</CharactersWithSpaces>
  <Paragraphs>54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2026-10-29T23:28:12Z</dcterms:created>
  <dc:creator>Equipo TalkLate</dc:creator>
  <dc:description/>
  <dc:language>en-US</dc:language>
  <cp:lastModifiedBy/>
  <dcterms:modified xsi:type="dcterms:W3CDTF">2026-10-29T23:28:15Z</dcterms:modified>
  <cp:revision>2</cp:revision>
  <dc:subject/>
  <dc:title>TalkLate - Vision y contexto</dc:title>
</cp:coreProperties>
</file>