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9. Diagramas C4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Fase 3 - Arquitectura</w:t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</w:t>
      </w:r>
    </w:p>
    <w:p>
      <w:pPr>
        <w:pStyle w:val="Normal"/>
        <w:spacing w:before="0" w:after="120"/>
        <w:rPr/>
      </w:pPr>
      <w:r>
        <w:rPr/>
        <w:t>La arquitectura de TalkLate en notacion C4: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>Nivel 1 - Contexto:</w:t>
      </w:r>
      <w:r>
        <w:rPr/>
        <w:t xml:space="preserve"> quien usa TalkLate y con que sistemas externos habla.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Nivel 2 - Contenedores:</w:t>
      </w:r>
      <w:r>
        <w:rPr/>
        <w:t xml:space="preserve"> las piezas que forman TalkLate y como se comunican.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Nivel 3 - Componentes:</w:t>
      </w:r>
      <w:r>
        <w:rPr/>
        <w:t xml:space="preserve"> el interior de la API TalkLate, en </w:t>
      </w:r>
      <w:r>
        <w:rPr>
          <w:i/>
          <w:iCs/>
        </w:rPr>
        <w:t>documento 10 (Componentes de la API)</w:t>
      </w:r>
      <w:r>
        <w:rPr/>
        <w:t>.</w:t>
      </w:r>
    </w:p>
    <w:p>
      <w:pPr>
        <w:pStyle w:val="Normal"/>
        <w:spacing w:before="0" w:after="120"/>
        <w:rPr/>
      </w:pPr>
      <w:r>
        <w:rPr/>
        <w:t xml:space="preserve">Fuentes editables en </w:t>
      </w:r>
      <w:r>
        <w:rPr>
          <w:rFonts w:eastAsia="Consolas" w:cs="Consolas" w:ascii="Consolas" w:hAnsi="Consolas"/>
          <w:color w:val="2F5496"/>
          <w:sz w:val="19"/>
          <w:szCs w:val="19"/>
        </w:rPr>
        <w:t>diagramas/</w:t>
      </w:r>
      <w:r>
        <w:rPr/>
        <w:t xml:space="preserve"> (</w:t>
      </w:r>
      <w:r>
        <w:rPr>
          <w:rFonts w:eastAsia="Consolas" w:cs="Consolas" w:ascii="Consolas" w:hAnsi="Consolas"/>
          <w:color w:val="2F5496"/>
          <w:sz w:val="19"/>
          <w:szCs w:val="19"/>
        </w:rPr>
        <w:t>c4_contexto.drawio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c4_contenedores.drawio</w:t>
      </w:r>
      <w:r>
        <w:rPr/>
        <w:t xml:space="preserve">). Vistas interactivas (Archify): </w:t>
      </w:r>
      <w:r>
        <w:rPr>
          <w:rFonts w:eastAsia="Consolas" w:cs="Consolas" w:ascii="Consolas" w:hAnsi="Consolas"/>
          <w:color w:val="2F5496"/>
          <w:sz w:val="19"/>
          <w:szCs w:val="19"/>
        </w:rPr>
        <w:t>diagramas/arquitectura_talklate.html</w:t>
      </w:r>
      <w:r>
        <w:rPr/>
        <w:t xml:space="preserve"> (general, con el flujo de voz) y </w:t>
      </w:r>
      <w:r>
        <w:rPr>
          <w:rFonts w:eastAsia="Consolas" w:cs="Consolas" w:ascii="Consolas" w:hAnsi="Consolas"/>
          <w:color w:val="2F5496"/>
          <w:sz w:val="19"/>
          <w:szCs w:val="19"/>
        </w:rPr>
        <w:t>diagramas/arquitectura_hexagonal.html</w:t>
      </w:r>
      <w:r>
        <w:rPr/>
        <w:t xml:space="preserve"> (backend por puertos y adaptadores). La justificacion de cada vista esta en </w:t>
      </w:r>
      <w:r>
        <w:rPr>
          <w:i/>
          <w:iCs/>
        </w:rPr>
        <w:t>documento 7 (Arquitectura)</w:t>
      </w:r>
      <w:r>
        <w:rPr/>
        <w:t>.</w:t>
      </w:r>
    </w:p>
    <w:p>
      <w:pPr>
        <w:pStyle w:val="Heading1"/>
        <w:keepNext w:val="true"/>
        <w:rPr/>
      </w:pPr>
      <w:r>
        <w:rPr/>
        <w:t>Nivel 1 - Contexto del sistema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266950"/>
            <wp:effectExtent l="0" t="0" r="0" b="0"/>
            <wp:docPr id="1" name="Nivel 1 - Contexto del sistema" descr="Nivel 1 - Contexto del sistema&#10;Nivel 1 - Contexto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ivel 1 - Contexto del sistema" descr="Nivel 1 - Contexto del sistema&#10;Nivel 1 - Contexto del sistem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1. </w:t>
      </w:r>
      <w:r>
        <w:rPr>
          <w:i/>
          <w:iCs/>
          <w:color w:val="404040"/>
          <w:sz w:val="18"/>
          <w:szCs w:val="18"/>
        </w:rPr>
        <w:t>Nivel 1 - Contexto del sistema</w:t>
      </w:r>
    </w:p>
    <w:p>
      <w:pPr>
        <w:pStyle w:val="Heading1"/>
        <w:keepNext w:val="true"/>
        <w:rPr/>
      </w:pPr>
      <w:r>
        <w:rPr/>
        <w:t>Nivel 2 - Contenedores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667000"/>
            <wp:effectExtent l="0" t="0" r="0" b="0"/>
            <wp:docPr id="2" name="Nivel 2 - Contenedores" descr="Nivel 2 - Contenedores&#10;Nivel 2 - Conten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ivel 2 - Contenedores" descr="Nivel 2 - Contenedores&#10;Nivel 2 - Contenedore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2. </w:t>
      </w:r>
      <w:r>
        <w:rPr>
          <w:i/>
          <w:iCs/>
          <w:color w:val="404040"/>
          <w:sz w:val="18"/>
          <w:szCs w:val="18"/>
        </w:rPr>
        <w:t>Nivel 2 - Contenedores</w:t>
      </w:r>
    </w:p>
    <w:p>
      <w:pPr>
        <w:pStyle w:val="Heading1"/>
        <w:keepNext w:val="true"/>
        <w:rPr/>
      </w:pPr>
      <w:r>
        <w:rPr/>
        <w:t>Tabla de elementos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16"/>
        <w:gridCol w:w="982"/>
        <w:gridCol w:w="1884"/>
        <w:gridCol w:w="5277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Tecnologia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Cliente Traductor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Persona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Dueno del celular. Usa la app para traducir sus conversaciones.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Interlocutor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Persona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La otra persona de la conversacion. No instala la app; responde con el celular del Cliente Traductor.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Administrador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Persona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Gestiona el catalogo de idiomas y revisa reportes.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TalkLate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Sistema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Traduccion en tiempo real que considera contexto, emociones, jerga e intencion.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App movil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Contenedor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Expo / React Native (iOS, Android y web)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Burbuja de voz animada y modo chat. Graba la voz, muestra y reproduce traducciones.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Contenedor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Node.js 22 + Express, arquitectura hexagonal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REST en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/api/v1</w:t>
            </w:r>
            <w:r>
              <w:rPr>
                <w:sz w:val="17"/>
                <w:szCs w:val="17"/>
              </w:rPr>
              <w:t>. Transcribe, estima la entonacion, traduce y sintetiza la voz con emocion.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Base de datos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Contenedor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SurrealDB 3.x (SQLite solo en pruebas)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Usuarios, conversaciones, catalogo y reportes. Mensajes cifrados con AES-256-GCM.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Ollama + Qwen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Sistema externo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Ollama, HTTP local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/api/chat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Motor de traduccion principal, en el servidor de TalkLate.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Whisper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Sistema externo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whisper.cpp o faster-whisper, API compatible con OpenAI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Pasa el audio a texto, en el servidor de TalkLate.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VoiceStudio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Sistema externo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IndexTTS 2 (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/generate</w:t>
            </w:r>
            <w:r>
              <w:rPr>
                <w:sz w:val="17"/>
                <w:szCs w:val="17"/>
              </w:rPr>
              <w:t xml:space="preserve"> con vector de emocion)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 neuronal con emocion, en el servidor de TalkLate.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Claude Sonnet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Sistema externo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HTTPS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Respaldo de traduccion; solo con clave y solo recibe el texto.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Azure Speech / OpenAI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Sistema externo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HTTPS (SSML con estilos /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gpt-4o-mini-tts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Respaldo de la voz con emocion; solo con clave.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Servicio de correo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Sistema externo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Puerto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Notificador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Envia el codigo de recuperacion de cuenta.</w:t>
            </w:r>
          </w:p>
        </w:tc>
      </w:tr>
      <w:tr>
        <w:trPr>
          <w:cantSplit w:val="true"/>
        </w:trPr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Microfono y voz del dispositivo</w:t>
            </w:r>
          </w:p>
        </w:tc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Sistema externo (en el cliente)</w:t>
            </w:r>
          </w:p>
        </w:tc>
        <w:tc>
          <w:tcPr>
            <w:tcW w:w="1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expo-audio, expo-speech</w:t>
            </w:r>
          </w:p>
        </w:tc>
        <w:tc>
          <w:tcPr>
            <w:tcW w:w="5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Graba el mensaje y reproduce la voz de respaldo.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Comunicaciones principales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879"/>
        <w:gridCol w:w="1061"/>
        <w:gridCol w:w="1920"/>
        <w:gridCol w:w="5499"/>
      </w:tblGrid>
      <w:tr>
        <w:trPr>
          <w:tblHeader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Origen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Destino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Protocolo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Detalle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App movil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HTTPS/JSON REST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/api/v1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JWT de acceso de 15 min + token de refresco. El audio viaja en base64 (hasta 10 MB).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Base de datos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HTTP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/sql</w:t>
            </w:r>
            <w:r>
              <w:rPr>
                <w:sz w:val="17"/>
                <w:szCs w:val="17"/>
              </w:rPr>
              <w:t xml:space="preserve"> con token de sesion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Lectura y escritura; mensajes cifrados AES-256-GCM.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Whisper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HTTP local multipart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/v1/audio/transcriptions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Transcripcion del mensaje hablado con pista de idioma.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Ollama + Qwen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HTTP local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/api/chat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Primer intento de traduccion.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Claude Sonnet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HTTPS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Segundo intento si Qwen falla y hay clave.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Motor de reglas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En proceso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Ultimo recurso de traduccion.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VoiceStudio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HTTP local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/generate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 con el vector de emocion del tono detectado.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Azure Speech / OpenAI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HTTPS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Respaldo de la voz si VoiceStudio falla.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App movil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HTTPS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GET /voz/audio/:id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Descarga el audio sintetizado (vence en 5 minutos).</w:t>
            </w:r>
          </w:p>
        </w:tc>
      </w:tr>
      <w:tr>
        <w:trPr>
          <w:cantSplit w:val="true"/>
        </w:trPr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API TalkLate</w:t>
            </w:r>
          </w:p>
        </w:tc>
        <w:tc>
          <w:tcPr>
            <w:tcW w:w="1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Servicio de correo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Puerto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Notificador</w:t>
            </w:r>
          </w:p>
        </w:tc>
        <w:tc>
          <w:tcPr>
            <w:tcW w:w="5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Envio del codigo de recuperacion.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Diagramas C4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576</Words>
  <Characters>3228</Characters>
  <CharactersWithSpaces>3674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2026-10-29T23:28:18Z</dcterms:modified>
  <cp:revision>2</cp:revision>
  <dc:subject/>
  <dc:title>TalkLate - Diagramas C4</dc:title>
</cp:coreProperties>
</file>