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44"/>
          <w:szCs w:val="44"/>
        </w:rPr>
        <w:t xml:space="preserve">TalkLate</w:t>
      </w:r>
    </w:p>
    <w:p>
      <w:pPr>
        <w:spacing w:after="60"/>
      </w:pPr>
      <w:r>
        <w:rPr>
          <w:sz w:val="30"/>
          <w:szCs w:val="30"/>
        </w:rPr>
        <w:t xml:space="preserve">Planificacion por valor y stack tecnologico</w:t>
      </w:r>
    </w:p>
    <w:p>
      <w:pPr>
        <w:pBdr>
          <w:bottom w:val="single" w:color="92D050" w:sz="6" w:space="6"/>
        </w:pBdr>
        <w:spacing w:after="240"/>
      </w:pPr>
      <w:r>
        <w:rPr>
          <w:color w:val="595959"/>
          <w:sz w:val="20"/>
          <w:szCs w:val="20"/>
        </w:rPr>
        <w:t xml:space="preserve">Mentor: Wider Farid Sanchez Garzon  |  Equipo: Julian David Diaz Medina y Diego Alejandro Franco Atehortua  |  Actualizado: 20 de octubre de 2026</w:t>
      </w:r>
    </w:p>
    <w:p>
      <w:pPr>
        <w:pStyle w:val="Heading1"/>
        <w:spacing w:after="120" w:before="280"/>
      </w:pPr>
      <w:r>
        <w:t xml:space="preserve">1. Como se planifico</w:t>
      </w:r>
    </w:p>
    <w:p>
      <w:pPr>
        <w:spacing w:after="120"/>
      </w:pPr>
      <w:r>
        <w:t xml:space="preserve">Indicaciones del mentor: priorizar las historias por valor, de mayor a menor, sin importar si una depende de otra; tallarlas con tallas de ropa; y llenar sprints de duracion fija. La construccion debe durar unos 3 meses dentro de un trabajo de grado de unos 6 meses.</w:t>
      </w:r>
    </w:p>
    <w:p>
      <w:pPr>
        <w:pStyle w:val="ListParagraph"/>
        <w:numPr>
          <w:ilvl w:val="0"/>
          <w:numId w:val="2"/>
        </w:numPr>
        <w:spacing w:after="60"/>
      </w:pPr>
      <w:r>
        <w:rPr>
          <w:b/>
          <w:bCs/>
        </w:rPr>
        <w:t xml:space="preserve">Prioridad por valor: </w:t>
      </w:r>
      <w:r>
        <w:t xml:space="preserve">lo que mas valor genera es traducir el mensaje (HU0003 es la 1); registrarse e iniciar sesion son de apoyo y van al final.</w:t>
      </w:r>
    </w:p>
    <w:p>
      <w:pPr>
        <w:pStyle w:val="ListParagraph"/>
        <w:numPr>
          <w:ilvl w:val="0"/>
          <w:numId w:val="2"/>
        </w:numPr>
        <w:spacing w:after="60"/>
      </w:pPr>
      <w:r>
        <w:rPr>
          <w:b/>
          <w:bCs/>
        </w:rPr>
        <w:t xml:space="preserve">Tallas: </w:t>
      </w:r>
      <w:r>
        <w:t xml:space="preserve">XS 4 h, S 8 h, M 16 h, L 24 h, XL 32 h, XXL 48 h, para una persona. Las horas incluyen analisis, desarrollo, pruebas, revision y documentacion de la historia.</w:t>
      </w:r>
    </w:p>
    <w:p>
      <w:pPr>
        <w:pStyle w:val="ListParagraph"/>
        <w:numPr>
          <w:ilvl w:val="0"/>
          <w:numId w:val="2"/>
        </w:numPr>
        <w:spacing w:after="60"/>
      </w:pPr>
      <w:r>
        <w:rPr>
          <w:b/>
          <w:bCs/>
        </w:rPr>
        <w:t xml:space="preserve">Sprint de un mes: </w:t>
      </w:r>
      <w:r>
        <w:t xml:space="preserve">2 personas x 4 horas x 20 dias habiles = 160 horas; se usa el 75 % = 120 horas. El resto es planeacion, dailies, refinamiento, retrospectiva e imprevistos (por ejemplo, festivos).</w:t>
      </w:r>
    </w:p>
    <w:p>
      <w:pPr>
        <w:pStyle w:val="ListParagraph"/>
        <w:numPr>
          <w:ilvl w:val="0"/>
          <w:numId w:val="2"/>
        </w:numPr>
        <w:spacing w:after="60"/>
      </w:pPr>
      <w:r>
        <w:rPr>
          <w:b/>
          <w:bCs/>
        </w:rPr>
        <w:t xml:space="preserve">Llenado: </w:t>
      </w:r>
      <w:r>
        <w:t xml:space="preserve">de mayor a menor valor hasta cerca de 120 horas; si sobra espacio se acomoda una historia pequena de mas abajo, sin mirar dependencias.</w:t>
      </w:r>
    </w:p>
    <w:p>
      <w:pPr>
        <w:pStyle w:val="Heading1"/>
        <w:spacing w:after="120" w:before="280"/>
      </w:pPr>
      <w:r>
        <w:t xml:space="preserve">2. Cronograma del trabajo de grado (6 meses)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3700"/>
        <w:gridCol w:w="1300"/>
      </w:tblGrid>
      <w:tr>
        <w:trPr>
          <w:cantSplit/>
          <w:tblHeader/>
        </w:trPr>
        <w:tc>
          <w:tcPr>
            <w:tcW w:type="dxa" w:w="2300"/>
            <w:tcBorders>
              <w:top w:val="single" w:color="BFBFBF" w:sz="4"/>
              <w:left w:val="single" w:color="BFBFBF" w:sz="4"/>
              <w:bottom w:val="single" w:color="BFBFBF" w:sz="4"/>
              <w:right w:val="single" w:color="BFBFBF" w:sz="4"/>
            </w:tcBorders>
            <w:shd w:fill="92D050" w:color="auto" w:val="clear"/>
            <w:tcMar>
              <w:top w:type="dxa" w:w="50"/>
              <w:left w:type="dxa" w:w="90"/>
              <w:bottom w:type="dxa" w:w="50"/>
              <w:right w:type="dxa" w:w="90"/>
            </w:tcMar>
          </w:tcPr>
          <w:p>
            <w:r>
              <w:rPr>
                <w:b/>
                <w:bCs/>
                <w:sz w:val="19"/>
                <w:szCs w:val="19"/>
              </w:rPr>
              <w:t xml:space="preserve">Etapa</w:t>
            </w:r>
          </w:p>
        </w:tc>
        <w:tc>
          <w:tcPr>
            <w:tcW w:type="dxa" w:w="2300"/>
            <w:tcBorders>
              <w:top w:val="single" w:color="BFBFBF" w:sz="4"/>
              <w:left w:val="single" w:color="BFBFBF" w:sz="4"/>
              <w:bottom w:val="single" w:color="BFBFBF" w:sz="4"/>
              <w:right w:val="single" w:color="BFBFBF" w:sz="4"/>
            </w:tcBorders>
            <w:shd w:fill="92D050" w:color="auto" w:val="clear"/>
            <w:tcMar>
              <w:top w:type="dxa" w:w="50"/>
              <w:left w:type="dxa" w:w="90"/>
              <w:bottom w:type="dxa" w:w="50"/>
              <w:right w:type="dxa" w:w="90"/>
            </w:tcMar>
          </w:tcPr>
          <w:p>
            <w:r>
              <w:rPr>
                <w:b/>
                <w:bCs/>
                <w:sz w:val="19"/>
                <w:szCs w:val="19"/>
              </w:rPr>
              <w:t xml:space="preserve">Fechas</w:t>
            </w:r>
          </w:p>
        </w:tc>
        <w:tc>
          <w:tcPr>
            <w:tcW w:type="dxa" w:w="3700"/>
            <w:tcBorders>
              <w:top w:val="single" w:color="BFBFBF" w:sz="4"/>
              <w:left w:val="single" w:color="BFBFBF" w:sz="4"/>
              <w:bottom w:val="single" w:color="BFBFBF" w:sz="4"/>
              <w:right w:val="single" w:color="BFBFBF" w:sz="4"/>
            </w:tcBorders>
            <w:shd w:fill="92D050" w:color="auto" w:val="clear"/>
            <w:tcMar>
              <w:top w:type="dxa" w:w="50"/>
              <w:left w:type="dxa" w:w="90"/>
              <w:bottom w:type="dxa" w:w="50"/>
              <w:right w:type="dxa" w:w="90"/>
            </w:tcMar>
          </w:tcPr>
          <w:p>
            <w:r>
              <w:rPr>
                <w:b/>
                <w:bCs/>
                <w:sz w:val="19"/>
                <w:szCs w:val="19"/>
              </w:rPr>
              <w:t xml:space="preserve">Entregable</w:t>
            </w:r>
          </w:p>
        </w:tc>
        <w:tc>
          <w:tcPr>
            <w:tcW w:type="dxa" w:w="1300"/>
            <w:tcBorders>
              <w:top w:val="single" w:color="BFBFBF" w:sz="4"/>
              <w:left w:val="single" w:color="BFBFBF" w:sz="4"/>
              <w:bottom w:val="single" w:color="BFBFBF" w:sz="4"/>
              <w:right w:val="single" w:color="BFBFBF" w:sz="4"/>
            </w:tcBorders>
            <w:shd w:fill="92D050" w:color="auto" w:val="clear"/>
            <w:tcMar>
              <w:top w:type="dxa" w:w="50"/>
              <w:left w:type="dxa" w:w="90"/>
              <w:bottom w:type="dxa" w:w="50"/>
              <w:right w:type="dxa" w:w="90"/>
            </w:tcMar>
          </w:tcPr>
          <w:p>
            <w:r>
              <w:rPr>
                <w:b/>
                <w:bCs/>
                <w:sz w:val="19"/>
                <w:szCs w:val="19"/>
              </w:rPr>
              <w:t xml:space="preserve">Estado</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Analisis y diseno</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agosto a octubre de 2026</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Vision, modelo de dominio, mapa de impacto, historias, requerimientos y arquitectura (fases F0 a F5)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Terminado</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Construccion: sprint 1</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19/10/2026 al 13/11/2026</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Liberacion 1: traduccion funcional</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En curso</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Construccion: sprint 2</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16/11/2026 al 11/12/2026</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Liberacion 2: conversaciones completas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Planeado</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Construccion: sprint 3</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14/12/2026 al 08/01/2027</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Liberacion 3: cuentas, calidad y administracion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Planeado</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Cierre</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11/01/2027 al 05/02/2027</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Pruebas con usuarios, manual de usuario, documento final y preparacion de la sustentacion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Planeado</w:t>
            </w:r>
          </w:p>
        </w:tc>
      </w:tr>
    </w:tbl>
    <w:p>
      <w:pPr>
        <w:spacing w:after="80"/>
      </w:pPr>
    </w:p>
    <w:p>
      <w:pPr>
        <w:pStyle w:val="Heading1"/>
        <w:spacing w:after="120" w:before="280"/>
      </w:pPr>
      <w:r>
        <w:t xml:space="preserve">3. Resumen por sprint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1200"/>
        <w:gridCol w:w="1000"/>
        <w:gridCol w:w="3800"/>
      </w:tblGrid>
      <w:tr>
        <w:trPr>
          <w:cantSplit/>
          <w:tblHeader/>
        </w:trPr>
        <w:tc>
          <w:tcPr>
            <w:tcW w:type="dxa" w:w="1000"/>
            <w:tcBorders>
              <w:top w:val="single" w:color="BFBFBF" w:sz="4"/>
              <w:left w:val="single" w:color="BFBFBF" w:sz="4"/>
              <w:bottom w:val="single" w:color="BFBFBF" w:sz="4"/>
              <w:right w:val="single" w:color="BFBFBF" w:sz="4"/>
            </w:tcBorders>
            <w:shd w:fill="92D050" w:color="auto" w:val="clear"/>
            <w:tcMar>
              <w:top w:type="dxa" w:w="50"/>
              <w:left w:type="dxa" w:w="90"/>
              <w:bottom w:type="dxa" w:w="50"/>
              <w:right w:type="dxa" w:w="90"/>
            </w:tcMar>
          </w:tcPr>
          <w:p>
            <w:r>
              <w:rPr>
                <w:b/>
                <w:bCs/>
                <w:sz w:val="19"/>
                <w:szCs w:val="19"/>
              </w:rPr>
              <w:t xml:space="preserve">Sprint</w:t>
            </w:r>
          </w:p>
        </w:tc>
        <w:tc>
          <w:tcPr>
            <w:tcW w:type="dxa" w:w="2600"/>
            <w:tcBorders>
              <w:top w:val="single" w:color="BFBFBF" w:sz="4"/>
              <w:left w:val="single" w:color="BFBFBF" w:sz="4"/>
              <w:bottom w:val="single" w:color="BFBFBF" w:sz="4"/>
              <w:right w:val="single" w:color="BFBFBF" w:sz="4"/>
            </w:tcBorders>
            <w:shd w:fill="92D050" w:color="auto" w:val="clear"/>
            <w:tcMar>
              <w:top w:type="dxa" w:w="50"/>
              <w:left w:type="dxa" w:w="90"/>
              <w:bottom w:type="dxa" w:w="50"/>
              <w:right w:type="dxa" w:w="90"/>
            </w:tcMar>
          </w:tcPr>
          <w:p>
            <w:r>
              <w:rPr>
                <w:b/>
                <w:bCs/>
                <w:sz w:val="19"/>
                <w:szCs w:val="19"/>
              </w:rPr>
              <w:t xml:space="preserve">Fechas</w:t>
            </w:r>
          </w:p>
        </w:tc>
        <w:tc>
          <w:tcPr>
            <w:tcW w:type="dxa" w:w="1200"/>
            <w:tcBorders>
              <w:top w:val="single" w:color="BFBFBF" w:sz="4"/>
              <w:left w:val="single" w:color="BFBFBF" w:sz="4"/>
              <w:bottom w:val="single" w:color="BFBFBF" w:sz="4"/>
              <w:right w:val="single" w:color="BFBFBF" w:sz="4"/>
            </w:tcBorders>
            <w:shd w:fill="92D050" w:color="auto" w:val="clear"/>
            <w:tcMar>
              <w:top w:type="dxa" w:w="50"/>
              <w:left w:type="dxa" w:w="90"/>
              <w:bottom w:type="dxa" w:w="50"/>
              <w:right w:type="dxa" w:w="90"/>
            </w:tcMar>
          </w:tcPr>
          <w:p>
            <w:r>
              <w:rPr>
                <w:b/>
                <w:bCs/>
                <w:sz w:val="19"/>
                <w:szCs w:val="19"/>
              </w:rPr>
              <w:t xml:space="preserve">Historias</w:t>
            </w:r>
          </w:p>
        </w:tc>
        <w:tc>
          <w:tcPr>
            <w:tcW w:type="dxa" w:w="1000"/>
            <w:tcBorders>
              <w:top w:val="single" w:color="BFBFBF" w:sz="4"/>
              <w:left w:val="single" w:color="BFBFBF" w:sz="4"/>
              <w:bottom w:val="single" w:color="BFBFBF" w:sz="4"/>
              <w:right w:val="single" w:color="BFBFBF" w:sz="4"/>
            </w:tcBorders>
            <w:shd w:fill="92D050" w:color="auto" w:val="clear"/>
            <w:tcMar>
              <w:top w:type="dxa" w:w="50"/>
              <w:left w:type="dxa" w:w="90"/>
              <w:bottom w:type="dxa" w:w="50"/>
              <w:right w:type="dxa" w:w="90"/>
            </w:tcMar>
          </w:tcPr>
          <w:p>
            <w:r>
              <w:rPr>
                <w:b/>
                <w:bCs/>
                <w:sz w:val="19"/>
                <w:szCs w:val="19"/>
              </w:rPr>
              <w:t xml:space="preserve">Horas</w:t>
            </w:r>
          </w:p>
        </w:tc>
        <w:tc>
          <w:tcPr>
            <w:tcW w:type="dxa" w:w="3800"/>
            <w:tcBorders>
              <w:top w:val="single" w:color="BFBFBF" w:sz="4"/>
              <w:left w:val="single" w:color="BFBFBF" w:sz="4"/>
              <w:bottom w:val="single" w:color="BFBFBF" w:sz="4"/>
              <w:right w:val="single" w:color="BFBFBF" w:sz="4"/>
            </w:tcBorders>
            <w:shd w:fill="92D050" w:color="auto" w:val="clear"/>
            <w:tcMar>
              <w:top w:type="dxa" w:w="50"/>
              <w:left w:type="dxa" w:w="90"/>
              <w:bottom w:type="dxa" w:w="50"/>
              <w:right w:type="dxa" w:w="90"/>
            </w:tcMar>
          </w:tcPr>
          <w:p>
            <w:r>
              <w:rPr>
                <w:b/>
                <w:bCs/>
                <w:sz w:val="19"/>
                <w:szCs w:val="19"/>
              </w:rPr>
              <w:t xml:space="preserve">Liberacion</w:t>
            </w:r>
          </w:p>
        </w:tc>
      </w:tr>
      <w:tr>
        <w:trPr>
          <w:cantSplit/>
          <w:tblHeader w:val="false"/>
        </w:trPr>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1</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19/10 al 13/11/2026</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6</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120</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Traduccion funcional</w:t>
            </w:r>
          </w:p>
        </w:tc>
      </w:tr>
      <w:tr>
        <w:trPr>
          <w:cantSplit/>
          <w:tblHeader w:val="false"/>
        </w:trPr>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2</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16/11 al 11/12/2026</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12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120</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Conversaciones completas</w:t>
            </w:r>
          </w:p>
        </w:tc>
      </w:tr>
      <w:tr>
        <w:trPr>
          <w:cantSplit/>
          <w:tblHeader w:val="false"/>
        </w:trPr>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3</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14/12/2026 al 08/01/2027</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8</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120</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Cuentas, calidad y administracion</w:t>
            </w:r>
          </w:p>
        </w:tc>
      </w:tr>
      <w:tr>
        <w:trPr>
          <w:cantSplit/>
          <w:tblHeader w:val="false"/>
        </w:trPr>
        <w:tc>
          <w:tcPr>
            <w:tcW w:type="dxa" w:w="1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b/>
                <w:bCs/>
                <w:sz w:val="19"/>
                <w:szCs w:val="19"/>
              </w:rPr>
              <w:t xml:space="preserve">Total</w:t>
            </w:r>
          </w:p>
        </w:tc>
        <w:tc>
          <w:tcPr>
            <w:tcW w:type="dxa" w:w="2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b/>
                <w:bCs/>
                <w:sz w:val="19"/>
                <w:szCs w:val="19"/>
              </w:rPr>
              <w:t xml:space="preserve"/>
            </w:r>
          </w:p>
        </w:tc>
        <w:tc>
          <w:tcPr>
            <w:tcW w:type="dxa" w:w="1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b/>
                <w:bCs/>
                <w:sz w:val="19"/>
                <w:szCs w:val="19"/>
              </w:rPr>
              <w:t xml:space="preserve">26</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b/>
                <w:bCs/>
                <w:sz w:val="19"/>
                <w:szCs w:val="19"/>
              </w:rPr>
              <w:t xml:space="preserve">360</w:t>
            </w:r>
          </w:p>
        </w:tc>
        <w:tc>
          <w:tcPr>
            <w:tcW w:type="dxa" w:w="3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b/>
                <w:bCs/>
                <w:sz w:val="19"/>
                <w:szCs w:val="19"/>
              </w:rPr>
              <w:t xml:space="preserve"/>
            </w:r>
          </w:p>
        </w:tc>
      </w:tr>
    </w:tbl>
    <w:p>
      <w:pPr>
        <w:spacing w:after="80"/>
      </w:pPr>
    </w:p>
    <w:p>
      <w:pPr>
        <w:pStyle w:val="Heading1"/>
        <w:spacing w:after="120" w:before="280"/>
      </w:pPr>
      <w:r>
        <w:t xml:space="preserve">4. Historias de cada sprint, de mayor a menor valor</w:t>
      </w:r>
    </w:p>
    <w:p>
      <w:pPr>
        <w:pStyle w:val="Heading2"/>
        <w:spacing w:after="80" w:before="200"/>
      </w:pPr>
      <w:r>
        <w:t xml:space="preserve">Sprint 1: 19/10 al 13/11/2026 (Liberacion 1: Traduccion funcional)</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3900"/>
        <w:gridCol w:w="2500"/>
        <w:gridCol w:w="800"/>
        <w:gridCol w:w="800"/>
      </w:tblGrid>
      <w:tr>
        <w:trPr>
          <w:cantSplit/>
          <w:tblHeader/>
        </w:trPr>
        <w:tc>
          <w:tcPr>
            <w:tcW w:type="dxa" w:w="1100"/>
            <w:tcBorders>
              <w:top w:val="single" w:color="BFBFBF" w:sz="4"/>
              <w:left w:val="single" w:color="BFBFBF" w:sz="4"/>
              <w:bottom w:val="single" w:color="BFBFBF" w:sz="4"/>
              <w:right w:val="single" w:color="BFBFBF" w:sz="4"/>
            </w:tcBorders>
            <w:shd w:fill="92D050" w:color="auto" w:val="clear"/>
            <w:tcMar>
              <w:top w:type="dxa" w:w="50"/>
              <w:left w:type="dxa" w:w="90"/>
              <w:bottom w:type="dxa" w:w="50"/>
              <w:right w:type="dxa" w:w="90"/>
            </w:tcMar>
          </w:tcPr>
          <w:p>
            <w:r>
              <w:rPr>
                <w:b/>
                <w:bCs/>
                <w:sz w:val="19"/>
                <w:szCs w:val="19"/>
              </w:rPr>
              <w:t xml:space="preserve">Prioridad</w:t>
            </w:r>
          </w:p>
        </w:tc>
        <w:tc>
          <w:tcPr>
            <w:tcW w:type="dxa" w:w="1100"/>
            <w:tcBorders>
              <w:top w:val="single" w:color="BFBFBF" w:sz="4"/>
              <w:left w:val="single" w:color="BFBFBF" w:sz="4"/>
              <w:bottom w:val="single" w:color="BFBFBF" w:sz="4"/>
              <w:right w:val="single" w:color="BFBFBF" w:sz="4"/>
            </w:tcBorders>
            <w:shd w:fill="92D050" w:color="auto" w:val="clear"/>
            <w:tcMar>
              <w:top w:type="dxa" w:w="50"/>
              <w:left w:type="dxa" w:w="90"/>
              <w:bottom w:type="dxa" w:w="50"/>
              <w:right w:type="dxa" w:w="90"/>
            </w:tcMar>
          </w:tcPr>
          <w:p>
            <w:r>
              <w:rPr>
                <w:b/>
                <w:bCs/>
                <w:sz w:val="19"/>
                <w:szCs w:val="19"/>
              </w:rPr>
              <w:t xml:space="preserve">HU</w:t>
            </w:r>
          </w:p>
        </w:tc>
        <w:tc>
          <w:tcPr>
            <w:tcW w:type="dxa" w:w="3900"/>
            <w:tcBorders>
              <w:top w:val="single" w:color="BFBFBF" w:sz="4"/>
              <w:left w:val="single" w:color="BFBFBF" w:sz="4"/>
              <w:bottom w:val="single" w:color="BFBFBF" w:sz="4"/>
              <w:right w:val="single" w:color="BFBFBF" w:sz="4"/>
            </w:tcBorders>
            <w:shd w:fill="92D050" w:color="auto" w:val="clear"/>
            <w:tcMar>
              <w:top w:type="dxa" w:w="50"/>
              <w:left w:type="dxa" w:w="90"/>
              <w:bottom w:type="dxa" w:w="50"/>
              <w:right w:type="dxa" w:w="90"/>
            </w:tcMar>
          </w:tcPr>
          <w:p>
            <w:r>
              <w:rPr>
                <w:b/>
                <w:bCs/>
                <w:sz w:val="19"/>
                <w:szCs w:val="19"/>
              </w:rPr>
              <w:t xml:space="preserve">Historia de usuario</w:t>
            </w:r>
          </w:p>
        </w:tc>
        <w:tc>
          <w:tcPr>
            <w:tcW w:type="dxa" w:w="2500"/>
            <w:tcBorders>
              <w:top w:val="single" w:color="BFBFBF" w:sz="4"/>
              <w:left w:val="single" w:color="BFBFBF" w:sz="4"/>
              <w:bottom w:val="single" w:color="BFBFBF" w:sz="4"/>
              <w:right w:val="single" w:color="BFBFBF" w:sz="4"/>
            </w:tcBorders>
            <w:shd w:fill="92D050" w:color="auto" w:val="clear"/>
            <w:tcMar>
              <w:top w:type="dxa" w:w="50"/>
              <w:left w:type="dxa" w:w="90"/>
              <w:bottom w:type="dxa" w:w="50"/>
              <w:right w:type="dxa" w:w="90"/>
            </w:tcMar>
          </w:tcPr>
          <w:p>
            <w:r>
              <w:rPr>
                <w:b/>
                <w:bCs/>
                <w:sz w:val="19"/>
                <w:szCs w:val="19"/>
              </w:rPr>
              <w:t xml:space="preserve">Epica</w:t>
            </w:r>
          </w:p>
        </w:tc>
        <w:tc>
          <w:tcPr>
            <w:tcW w:type="dxa" w:w="800"/>
            <w:tcBorders>
              <w:top w:val="single" w:color="BFBFBF" w:sz="4"/>
              <w:left w:val="single" w:color="BFBFBF" w:sz="4"/>
              <w:bottom w:val="single" w:color="BFBFBF" w:sz="4"/>
              <w:right w:val="single" w:color="BFBFBF" w:sz="4"/>
            </w:tcBorders>
            <w:shd w:fill="92D050" w:color="auto" w:val="clear"/>
            <w:tcMar>
              <w:top w:type="dxa" w:w="50"/>
              <w:left w:type="dxa" w:w="90"/>
              <w:bottom w:type="dxa" w:w="50"/>
              <w:right w:type="dxa" w:w="90"/>
            </w:tcMar>
          </w:tcPr>
          <w:p>
            <w:r>
              <w:rPr>
                <w:b/>
                <w:bCs/>
                <w:sz w:val="19"/>
                <w:szCs w:val="19"/>
              </w:rPr>
              <w:t xml:space="preserve">Talla</w:t>
            </w:r>
          </w:p>
        </w:tc>
        <w:tc>
          <w:tcPr>
            <w:tcW w:type="dxa" w:w="800"/>
            <w:tcBorders>
              <w:top w:val="single" w:color="BFBFBF" w:sz="4"/>
              <w:left w:val="single" w:color="BFBFBF" w:sz="4"/>
              <w:bottom w:val="single" w:color="BFBFBF" w:sz="4"/>
              <w:right w:val="single" w:color="BFBFBF" w:sz="4"/>
            </w:tcBorders>
            <w:shd w:fill="92D050" w:color="auto" w:val="clear"/>
            <w:tcMar>
              <w:top w:type="dxa" w:w="50"/>
              <w:left w:type="dxa" w:w="90"/>
              <w:bottom w:type="dxa" w:w="50"/>
              <w:right w:type="dxa" w:w="90"/>
            </w:tcMar>
          </w:tcPr>
          <w:p>
            <w:r>
              <w:rPr>
                <w:b/>
                <w:bCs/>
                <w:sz w:val="19"/>
                <w:szCs w:val="19"/>
              </w:rPr>
              <w:t xml:space="preserve">Horas</w:t>
            </w:r>
          </w:p>
        </w:tc>
      </w:tr>
      <w:tr>
        <w:trPr>
          <w:cantSplit/>
          <w:tblHeader w:val="false"/>
        </w:trP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1</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HU0003</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Traducir mi mensaje al idioma destino en tiempo real</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Traduccion de mensajes</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XXL</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48</w:t>
            </w:r>
          </w:p>
        </w:tc>
      </w:tr>
      <w:tr>
        <w:trPr>
          <w:cantSplit/>
          <w:tblHeader w:val="false"/>
        </w:trP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2</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HU0002</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Ingresar mi mensaje escribiendo</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Traduccion de mensajes</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S</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8</w:t>
            </w:r>
          </w:p>
        </w:tc>
      </w:tr>
      <w:tr>
        <w:trPr>
          <w:cantSplit/>
          <w:tblHeader w:val="false"/>
        </w:trP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3</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HU0001</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Ingresar mi mensaje hablando</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Traduccion de mensajes</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L</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24</w:t>
            </w:r>
          </w:p>
        </w:tc>
      </w:tr>
      <w:tr>
        <w:trPr>
          <w:cantSplit/>
          <w:tblHeader w:val="false"/>
        </w:trP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4</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HU0004</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Escuchar el mensaje traducido</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Traduccion de mensajes</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M</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16</w:t>
            </w:r>
          </w:p>
        </w:tc>
      </w:tr>
      <w:tr>
        <w:trPr>
          <w:cantSplit/>
          <w:tblHeader w:val="false"/>
        </w:trP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5</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HU0005</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Recibir la traduccion por el mismo canal que use</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Traduccion de mensajes</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S</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8</w:t>
            </w:r>
          </w:p>
        </w:tc>
      </w:tr>
      <w:tr>
        <w:trPr>
          <w:cantSplit/>
          <w:tblHeader w:val="false"/>
        </w:trP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6</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HU0006</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Seleccionar el idioma y la region destino</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Gestion de conversaciones</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M</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16</w:t>
            </w:r>
          </w:p>
        </w:tc>
      </w:tr>
      <w:tr>
        <w:trPr>
          <w:cantSplit/>
          <w:tblHeader w:val="false"/>
        </w:trPr>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b/>
                <w:bCs/>
                <w:sz w:val="19"/>
                <w:szCs w:val="19"/>
              </w:rPr>
              <w:t xml:space="preserve">Total</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b/>
                <w:bCs/>
                <w:sz w:val="19"/>
                <w:szCs w:val="19"/>
              </w:rPr>
              <w:t xml:space="preserve"/>
            </w:r>
          </w:p>
        </w:tc>
        <w:tc>
          <w:tcPr>
            <w:tcW w:type="dxa" w:w="3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b/>
                <w:bCs/>
                <w:sz w:val="19"/>
                <w:szCs w:val="19"/>
              </w:rPr>
              <w:t xml:space="preserve">6 historias de 120 horas disponibles</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b/>
                <w:bCs/>
                <w:sz w:val="19"/>
                <w:szCs w:val="19"/>
              </w:rPr>
              <w:t xml:space="preserve"/>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b/>
                <w:bCs/>
                <w:sz w:val="19"/>
                <w:szCs w:val="19"/>
              </w:rPr>
              <w:t xml:space="preserve"/>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b/>
                <w:bCs/>
                <w:sz w:val="19"/>
                <w:szCs w:val="19"/>
              </w:rPr>
              <w:t xml:space="preserve">120</w:t>
            </w:r>
          </w:p>
        </w:tc>
      </w:tr>
    </w:tbl>
    <w:p>
      <w:pPr>
        <w:spacing w:after="80"/>
      </w:pPr>
    </w:p>
    <w:p>
      <w:pPr>
        <w:pStyle w:val="Heading2"/>
        <w:spacing w:after="80" w:before="200"/>
      </w:pPr>
      <w:r>
        <w:t xml:space="preserve">Sprint 2: 16/11 al 11/12/2026 (Liberacion 2: Conversaciones completas)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3900"/>
        <w:gridCol w:w="2500"/>
        <w:gridCol w:w="800"/>
        <w:gridCol w:w="800"/>
      </w:tblGrid>
      <w:tr>
        <w:trPr>
          <w:cantSplit/>
          <w:tblHeader/>
        </w:trPr>
        <w:tc>
          <w:tcPr>
            <w:tcW w:type="dxa" w:w="1100"/>
            <w:tcBorders>
              <w:top w:val="single" w:color="BFBFBF" w:sz="4"/>
              <w:left w:val="single" w:color="BFBFBF" w:sz="4"/>
              <w:bottom w:val="single" w:color="BFBFBF" w:sz="4"/>
              <w:right w:val="single" w:color="BFBFBF" w:sz="4"/>
            </w:tcBorders>
            <w:shd w:fill="92D050" w:color="auto" w:val="clear"/>
            <w:tcMar>
              <w:top w:type="dxa" w:w="50"/>
              <w:left w:type="dxa" w:w="90"/>
              <w:bottom w:type="dxa" w:w="50"/>
              <w:right w:type="dxa" w:w="90"/>
            </w:tcMar>
          </w:tcPr>
          <w:p>
            <w:r>
              <w:rPr>
                <w:b/>
                <w:bCs/>
                <w:sz w:val="19"/>
                <w:szCs w:val="19"/>
              </w:rPr>
              <w:t xml:space="preserve">Prioridad</w:t>
            </w:r>
          </w:p>
        </w:tc>
        <w:tc>
          <w:tcPr>
            <w:tcW w:type="dxa" w:w="1100"/>
            <w:tcBorders>
              <w:top w:val="single" w:color="BFBFBF" w:sz="4"/>
              <w:left w:val="single" w:color="BFBFBF" w:sz="4"/>
              <w:bottom w:val="single" w:color="BFBFBF" w:sz="4"/>
              <w:right w:val="single" w:color="BFBFBF" w:sz="4"/>
            </w:tcBorders>
            <w:shd w:fill="92D050" w:color="auto" w:val="clear"/>
            <w:tcMar>
              <w:top w:type="dxa" w:w="50"/>
              <w:left w:type="dxa" w:w="90"/>
              <w:bottom w:type="dxa" w:w="50"/>
              <w:right w:type="dxa" w:w="90"/>
            </w:tcMar>
          </w:tcPr>
          <w:p>
            <w:r>
              <w:rPr>
                <w:b/>
                <w:bCs/>
                <w:sz w:val="19"/>
                <w:szCs w:val="19"/>
              </w:rPr>
              <w:t xml:space="preserve">HU</w:t>
            </w:r>
          </w:p>
        </w:tc>
        <w:tc>
          <w:tcPr>
            <w:tcW w:type="dxa" w:w="3900"/>
            <w:tcBorders>
              <w:top w:val="single" w:color="BFBFBF" w:sz="4"/>
              <w:left w:val="single" w:color="BFBFBF" w:sz="4"/>
              <w:bottom w:val="single" w:color="BFBFBF" w:sz="4"/>
              <w:right w:val="single" w:color="BFBFBF" w:sz="4"/>
            </w:tcBorders>
            <w:shd w:fill="92D050" w:color="auto" w:val="clear"/>
            <w:tcMar>
              <w:top w:type="dxa" w:w="50"/>
              <w:left w:type="dxa" w:w="90"/>
              <w:bottom w:type="dxa" w:w="50"/>
              <w:right w:type="dxa" w:w="90"/>
            </w:tcMar>
          </w:tcPr>
          <w:p>
            <w:r>
              <w:rPr>
                <w:b/>
                <w:bCs/>
                <w:sz w:val="19"/>
                <w:szCs w:val="19"/>
              </w:rPr>
              <w:t xml:space="preserve">Historia de usuario</w:t>
            </w:r>
          </w:p>
        </w:tc>
        <w:tc>
          <w:tcPr>
            <w:tcW w:type="dxa" w:w="2500"/>
            <w:tcBorders>
              <w:top w:val="single" w:color="BFBFBF" w:sz="4"/>
              <w:left w:val="single" w:color="BFBFBF" w:sz="4"/>
              <w:bottom w:val="single" w:color="BFBFBF" w:sz="4"/>
              <w:right w:val="single" w:color="BFBFBF" w:sz="4"/>
            </w:tcBorders>
            <w:shd w:fill="92D050" w:color="auto" w:val="clear"/>
            <w:tcMar>
              <w:top w:type="dxa" w:w="50"/>
              <w:left w:type="dxa" w:w="90"/>
              <w:bottom w:type="dxa" w:w="50"/>
              <w:right w:type="dxa" w:w="90"/>
            </w:tcMar>
          </w:tcPr>
          <w:p>
            <w:r>
              <w:rPr>
                <w:b/>
                <w:bCs/>
                <w:sz w:val="19"/>
                <w:szCs w:val="19"/>
              </w:rPr>
              <w:t xml:space="preserve">Epica</w:t>
            </w:r>
          </w:p>
        </w:tc>
        <w:tc>
          <w:tcPr>
            <w:tcW w:type="dxa" w:w="800"/>
            <w:tcBorders>
              <w:top w:val="single" w:color="BFBFBF" w:sz="4"/>
              <w:left w:val="single" w:color="BFBFBF" w:sz="4"/>
              <w:bottom w:val="single" w:color="BFBFBF" w:sz="4"/>
              <w:right w:val="single" w:color="BFBFBF" w:sz="4"/>
            </w:tcBorders>
            <w:shd w:fill="92D050" w:color="auto" w:val="clear"/>
            <w:tcMar>
              <w:top w:type="dxa" w:w="50"/>
              <w:left w:type="dxa" w:w="90"/>
              <w:bottom w:type="dxa" w:w="50"/>
              <w:right w:type="dxa" w:w="90"/>
            </w:tcMar>
          </w:tcPr>
          <w:p>
            <w:r>
              <w:rPr>
                <w:b/>
                <w:bCs/>
                <w:sz w:val="19"/>
                <w:szCs w:val="19"/>
              </w:rPr>
              <w:t xml:space="preserve">Talla</w:t>
            </w:r>
          </w:p>
        </w:tc>
        <w:tc>
          <w:tcPr>
            <w:tcW w:type="dxa" w:w="800"/>
            <w:tcBorders>
              <w:top w:val="single" w:color="BFBFBF" w:sz="4"/>
              <w:left w:val="single" w:color="BFBFBF" w:sz="4"/>
              <w:bottom w:val="single" w:color="BFBFBF" w:sz="4"/>
              <w:right w:val="single" w:color="BFBFBF" w:sz="4"/>
            </w:tcBorders>
            <w:shd w:fill="92D050" w:color="auto" w:val="clear"/>
            <w:tcMar>
              <w:top w:type="dxa" w:w="50"/>
              <w:left w:type="dxa" w:w="90"/>
              <w:bottom w:type="dxa" w:w="50"/>
              <w:right w:type="dxa" w:w="90"/>
            </w:tcMar>
          </w:tcPr>
          <w:p>
            <w:r>
              <w:rPr>
                <w:b/>
                <w:bCs/>
                <w:sz w:val="19"/>
                <w:szCs w:val="19"/>
              </w:rPr>
              <w:t xml:space="preserve">Horas</w:t>
            </w:r>
          </w:p>
        </w:tc>
      </w:tr>
      <w:tr>
        <w:trPr>
          <w:cantSplit/>
          <w:tblHeader w:val="false"/>
        </w:trP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7</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HU0007</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Reconocer el idioma origen</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Gestion de conversaciones</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L</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24</w:t>
            </w:r>
          </w:p>
        </w:tc>
      </w:tr>
      <w:tr>
        <w:trPr>
          <w:cantSplit/>
          <w:tblHeader w:val="false"/>
        </w:trP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8</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HU0008</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Crear una conversacion</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Gestion de conversaciones</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S</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8</w:t>
            </w:r>
          </w:p>
        </w:tc>
      </w:tr>
      <w:tr>
        <w:trPr>
          <w:cantSplit/>
          <w:tblHeader w:val="false"/>
        </w:trP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9</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HU0009</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Configurar los parametros una sola vez</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Gestion de conversaciones</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S</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8</w:t>
            </w:r>
          </w:p>
        </w:tc>
      </w:tr>
      <w:tr>
        <w:trPr>
          <w:cantSplit/>
          <w:tblHeader w:val="false"/>
        </w:trP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10</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HU0010</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Mantener el hilo continuo</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Gestion de conversaciones</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M</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16</w:t>
            </w:r>
          </w:p>
        </w:tc>
      </w:tr>
      <w:tr>
        <w:trPr>
          <w:cantSplit/>
          <w:tblHeader w:val="false"/>
        </w:trP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11</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HU0019</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Recibir el mensaje traducido</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Participacion del interlocutor</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S</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8</w:t>
            </w:r>
          </w:p>
        </w:tc>
      </w:tr>
      <w:tr>
        <w:trPr>
          <w:cantSplit/>
          <w:tblHeader w:val="false"/>
        </w:trP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12</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HU0020</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Responder en mi idioma</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Participacion del interlocutor</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M</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16</w:t>
            </w:r>
          </w:p>
        </w:tc>
      </w:tr>
      <w:tr>
        <w:trPr>
          <w:cantSplit/>
          <w:tblHeader w:val="false"/>
        </w:trP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13</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HU0023</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Consultar los idiomas disponibles</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Administracion de idiomas y regiones</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XS</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4</w:t>
            </w:r>
          </w:p>
        </w:tc>
      </w:tr>
      <w:tr>
        <w:trPr>
          <w:cantSplit/>
          <w:tblHeader w:val="false"/>
        </w:trP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14</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HU0011</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Consultar mi historial</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Gestion de conversaciones</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M</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16</w:t>
            </w:r>
          </w:p>
        </w:tc>
      </w:tr>
      <w:tr>
        <w:trPr>
          <w:cantSplit/>
          <w:tblHeader w:val="false"/>
        </w:trP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15</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HU0012</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Abrir una conversacion anterior</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Gestion de conversaciones</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S</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8</w:t>
            </w:r>
          </w:p>
        </w:tc>
      </w:tr>
      <w:tr>
        <w:trPr>
          <w:cantSplit/>
          <w:tblHeader w:val="false"/>
        </w:trP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19</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HU0013</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Renombrar una conversacion</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Gestion de conversaciones</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XS</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4</w:t>
            </w:r>
          </w:p>
        </w:tc>
      </w:tr>
      <w:tr>
        <w:trPr>
          <w:cantSplit/>
          <w:tblHeader w:val="false"/>
        </w:trP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20</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HU0014</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Eliminar una conversacion</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Gestion de conversaciones</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XS</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4</w:t>
            </w:r>
          </w:p>
        </w:tc>
      </w:tr>
      <w:tr>
        <w:trPr>
          <w:cantSplit/>
          <w:tblHeader w:val="false"/>
        </w:trP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22</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HU0018</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Cerrar sesion</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Cuenta de usuario</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XS</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4</w:t>
            </w:r>
          </w:p>
        </w:tc>
      </w:tr>
      <w:tr>
        <w:trPr>
          <w:cantSplit/>
          <w:tblHeader w:val="false"/>
        </w:trPr>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b/>
                <w:bCs/>
                <w:sz w:val="19"/>
                <w:szCs w:val="19"/>
              </w:rPr>
              <w:t xml:space="preserve">Total</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b/>
                <w:bCs/>
                <w:sz w:val="19"/>
                <w:szCs w:val="19"/>
              </w:rPr>
              <w:t xml:space="preserve"/>
            </w:r>
          </w:p>
        </w:tc>
        <w:tc>
          <w:tcPr>
            <w:tcW w:type="dxa" w:w="3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b/>
                <w:bCs/>
                <w:sz w:val="19"/>
                <w:szCs w:val="19"/>
              </w:rPr>
              <w:t xml:space="preserve">12 historias de 120 horas disponibles</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b/>
                <w:bCs/>
                <w:sz w:val="19"/>
                <w:szCs w:val="19"/>
              </w:rPr>
              <w:t xml:space="preserve"/>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b/>
                <w:bCs/>
                <w:sz w:val="19"/>
                <w:szCs w:val="19"/>
              </w:rPr>
              <w:t xml:space="preserve"/>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b/>
                <w:bCs/>
                <w:sz w:val="19"/>
                <w:szCs w:val="19"/>
              </w:rPr>
              <w:t xml:space="preserve">120</w:t>
            </w:r>
          </w:p>
        </w:tc>
      </w:tr>
    </w:tbl>
    <w:p>
      <w:pPr>
        <w:spacing w:after="80"/>
      </w:pPr>
    </w:p>
    <w:p>
      <w:pPr>
        <w:pStyle w:val="Heading2"/>
        <w:spacing w:after="80" w:before="200"/>
      </w:pPr>
      <w:r>
        <w:t xml:space="preserve">Sprint 3: 14/12/2026 al 08/01/2027 (Liberacion 3: Cuentas, calidad y administracion)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3900"/>
        <w:gridCol w:w="2500"/>
        <w:gridCol w:w="800"/>
        <w:gridCol w:w="800"/>
      </w:tblGrid>
      <w:tr>
        <w:trPr>
          <w:cantSplit/>
          <w:tblHeader/>
        </w:trPr>
        <w:tc>
          <w:tcPr>
            <w:tcW w:type="dxa" w:w="1100"/>
            <w:tcBorders>
              <w:top w:val="single" w:color="BFBFBF" w:sz="4"/>
              <w:left w:val="single" w:color="BFBFBF" w:sz="4"/>
              <w:bottom w:val="single" w:color="BFBFBF" w:sz="4"/>
              <w:right w:val="single" w:color="BFBFBF" w:sz="4"/>
            </w:tcBorders>
            <w:shd w:fill="92D050" w:color="auto" w:val="clear"/>
            <w:tcMar>
              <w:top w:type="dxa" w:w="50"/>
              <w:left w:type="dxa" w:w="90"/>
              <w:bottom w:type="dxa" w:w="50"/>
              <w:right w:type="dxa" w:w="90"/>
            </w:tcMar>
          </w:tcPr>
          <w:p>
            <w:r>
              <w:rPr>
                <w:b/>
                <w:bCs/>
                <w:sz w:val="19"/>
                <w:szCs w:val="19"/>
              </w:rPr>
              <w:t xml:space="preserve">Prioridad</w:t>
            </w:r>
          </w:p>
        </w:tc>
        <w:tc>
          <w:tcPr>
            <w:tcW w:type="dxa" w:w="1100"/>
            <w:tcBorders>
              <w:top w:val="single" w:color="BFBFBF" w:sz="4"/>
              <w:left w:val="single" w:color="BFBFBF" w:sz="4"/>
              <w:bottom w:val="single" w:color="BFBFBF" w:sz="4"/>
              <w:right w:val="single" w:color="BFBFBF" w:sz="4"/>
            </w:tcBorders>
            <w:shd w:fill="92D050" w:color="auto" w:val="clear"/>
            <w:tcMar>
              <w:top w:type="dxa" w:w="50"/>
              <w:left w:type="dxa" w:w="90"/>
              <w:bottom w:type="dxa" w:w="50"/>
              <w:right w:type="dxa" w:w="90"/>
            </w:tcMar>
          </w:tcPr>
          <w:p>
            <w:r>
              <w:rPr>
                <w:b/>
                <w:bCs/>
                <w:sz w:val="19"/>
                <w:szCs w:val="19"/>
              </w:rPr>
              <w:t xml:space="preserve">HU</w:t>
            </w:r>
          </w:p>
        </w:tc>
        <w:tc>
          <w:tcPr>
            <w:tcW w:type="dxa" w:w="3900"/>
            <w:tcBorders>
              <w:top w:val="single" w:color="BFBFBF" w:sz="4"/>
              <w:left w:val="single" w:color="BFBFBF" w:sz="4"/>
              <w:bottom w:val="single" w:color="BFBFBF" w:sz="4"/>
              <w:right w:val="single" w:color="BFBFBF" w:sz="4"/>
            </w:tcBorders>
            <w:shd w:fill="92D050" w:color="auto" w:val="clear"/>
            <w:tcMar>
              <w:top w:type="dxa" w:w="50"/>
              <w:left w:type="dxa" w:w="90"/>
              <w:bottom w:type="dxa" w:w="50"/>
              <w:right w:type="dxa" w:w="90"/>
            </w:tcMar>
          </w:tcPr>
          <w:p>
            <w:r>
              <w:rPr>
                <w:b/>
                <w:bCs/>
                <w:sz w:val="19"/>
                <w:szCs w:val="19"/>
              </w:rPr>
              <w:t xml:space="preserve">Historia de usuario</w:t>
            </w:r>
          </w:p>
        </w:tc>
        <w:tc>
          <w:tcPr>
            <w:tcW w:type="dxa" w:w="2500"/>
            <w:tcBorders>
              <w:top w:val="single" w:color="BFBFBF" w:sz="4"/>
              <w:left w:val="single" w:color="BFBFBF" w:sz="4"/>
              <w:bottom w:val="single" w:color="BFBFBF" w:sz="4"/>
              <w:right w:val="single" w:color="BFBFBF" w:sz="4"/>
            </w:tcBorders>
            <w:shd w:fill="92D050" w:color="auto" w:val="clear"/>
            <w:tcMar>
              <w:top w:type="dxa" w:w="50"/>
              <w:left w:type="dxa" w:w="90"/>
              <w:bottom w:type="dxa" w:w="50"/>
              <w:right w:type="dxa" w:w="90"/>
            </w:tcMar>
          </w:tcPr>
          <w:p>
            <w:r>
              <w:rPr>
                <w:b/>
                <w:bCs/>
                <w:sz w:val="19"/>
                <w:szCs w:val="19"/>
              </w:rPr>
              <w:t xml:space="preserve">Epica</w:t>
            </w:r>
          </w:p>
        </w:tc>
        <w:tc>
          <w:tcPr>
            <w:tcW w:type="dxa" w:w="800"/>
            <w:tcBorders>
              <w:top w:val="single" w:color="BFBFBF" w:sz="4"/>
              <w:left w:val="single" w:color="BFBFBF" w:sz="4"/>
              <w:bottom w:val="single" w:color="BFBFBF" w:sz="4"/>
              <w:right w:val="single" w:color="BFBFBF" w:sz="4"/>
            </w:tcBorders>
            <w:shd w:fill="92D050" w:color="auto" w:val="clear"/>
            <w:tcMar>
              <w:top w:type="dxa" w:w="50"/>
              <w:left w:type="dxa" w:w="90"/>
              <w:bottom w:type="dxa" w:w="50"/>
              <w:right w:type="dxa" w:w="90"/>
            </w:tcMar>
          </w:tcPr>
          <w:p>
            <w:r>
              <w:rPr>
                <w:b/>
                <w:bCs/>
                <w:sz w:val="19"/>
                <w:szCs w:val="19"/>
              </w:rPr>
              <w:t xml:space="preserve">Talla</w:t>
            </w:r>
          </w:p>
        </w:tc>
        <w:tc>
          <w:tcPr>
            <w:tcW w:type="dxa" w:w="800"/>
            <w:tcBorders>
              <w:top w:val="single" w:color="BFBFBF" w:sz="4"/>
              <w:left w:val="single" w:color="BFBFBF" w:sz="4"/>
              <w:bottom w:val="single" w:color="BFBFBF" w:sz="4"/>
              <w:right w:val="single" w:color="BFBFBF" w:sz="4"/>
            </w:tcBorders>
            <w:shd w:fill="92D050" w:color="auto" w:val="clear"/>
            <w:tcMar>
              <w:top w:type="dxa" w:w="50"/>
              <w:left w:type="dxa" w:w="90"/>
              <w:bottom w:type="dxa" w:w="50"/>
              <w:right w:type="dxa" w:w="90"/>
            </w:tcMar>
          </w:tcPr>
          <w:p>
            <w:r>
              <w:rPr>
                <w:b/>
                <w:bCs/>
                <w:sz w:val="19"/>
                <w:szCs w:val="19"/>
              </w:rPr>
              <w:t xml:space="preserve">Horas</w:t>
            </w:r>
          </w:p>
        </w:tc>
      </w:tr>
      <w:tr>
        <w:trPr>
          <w:cantSplit/>
          <w:tblHeader w:val="false"/>
        </w:trP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16</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HU0015</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Registrarme en la aplicacion</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Cuenta de usuario</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L</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24</w:t>
            </w:r>
          </w:p>
        </w:tc>
      </w:tr>
      <w:tr>
        <w:trPr>
          <w:cantSplit/>
          <w:tblHeader w:val="false"/>
        </w:trP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17</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HU0016</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Iniciar sesion</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Cuenta de usuario</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M</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16</w:t>
            </w:r>
          </w:p>
        </w:tc>
      </w:tr>
      <w:tr>
        <w:trPr>
          <w:cantSplit/>
          <w:tblHeader w:val="false"/>
        </w:trP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18</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HU0021</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Reportar una mala traduccion</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Reportes</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M</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16</w:t>
            </w:r>
          </w:p>
        </w:tc>
      </w:tr>
      <w:tr>
        <w:trPr>
          <w:cantSplit/>
          <w:tblHeader w:val="false"/>
        </w:trP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21</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HU0017</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Recuperar mi contrasena</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Cuenta de usuario</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L</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24</w:t>
            </w:r>
          </w:p>
        </w:tc>
      </w:tr>
      <w:tr>
        <w:trPr>
          <w:cantSplit/>
          <w:tblHeader w:val="false"/>
        </w:trP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23</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HU0022</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Revisar los reportes de mala traduccion</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Reportes</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M</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16</w:t>
            </w:r>
          </w:p>
        </w:tc>
      </w:tr>
      <w:tr>
        <w:trPr>
          <w:cantSplit/>
          <w:tblHeader w:val="false"/>
        </w:trP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24</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HU0024</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Agregar un idioma o una region</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Administracion de idiomas y regiones</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M</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16</w:t>
            </w:r>
          </w:p>
        </w:tc>
      </w:tr>
      <w:tr>
        <w:trPr>
          <w:cantSplit/>
          <w:tblHeader w:val="false"/>
        </w:trP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25</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HU0025</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Activar o desactivar un idioma o una region</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Administracion de idiomas y regiones</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XS</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4</w:t>
            </w:r>
          </w:p>
        </w:tc>
      </w:tr>
      <w:tr>
        <w:trPr>
          <w:cantSplit/>
          <w:tblHeader w:val="false"/>
        </w:trP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26</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HU0026</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Eliminar mi cuenta</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Cuenta de usuario</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XS</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4</w:t>
            </w:r>
          </w:p>
        </w:tc>
      </w:tr>
      <w:tr>
        <w:trPr>
          <w:cantSplit/>
          <w:tblHeader w:val="false"/>
        </w:trPr>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b/>
                <w:bCs/>
                <w:sz w:val="19"/>
                <w:szCs w:val="19"/>
              </w:rPr>
              <w:t xml:space="preserve">Total</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b/>
                <w:bCs/>
                <w:sz w:val="19"/>
                <w:szCs w:val="19"/>
              </w:rPr>
              <w:t xml:space="preserve"/>
            </w:r>
          </w:p>
        </w:tc>
        <w:tc>
          <w:tcPr>
            <w:tcW w:type="dxa" w:w="3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b/>
                <w:bCs/>
                <w:sz w:val="19"/>
                <w:szCs w:val="19"/>
              </w:rPr>
              <w:t xml:space="preserve">8 historias de 120 horas disponibles</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b/>
                <w:bCs/>
                <w:sz w:val="19"/>
                <w:szCs w:val="19"/>
              </w:rPr>
              <w:t xml:space="preserve"/>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b/>
                <w:bCs/>
                <w:sz w:val="19"/>
                <w:szCs w:val="19"/>
              </w:rPr>
              <w:t xml:space="preserve"/>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r>
              <w:rPr>
                <w:b/>
                <w:bCs/>
                <w:sz w:val="19"/>
                <w:szCs w:val="19"/>
              </w:rPr>
              <w:t xml:space="preserve">120</w:t>
            </w:r>
          </w:p>
        </w:tc>
      </w:tr>
    </w:tbl>
    <w:p>
      <w:pPr>
        <w:spacing w:after="80"/>
      </w:pPr>
    </w:p>
    <w:p>
      <w:pPr>
        <w:pStyle w:val="Heading1"/>
        <w:spacing w:after="120" w:before="280"/>
      </w:pPr>
      <w:r>
        <w:t xml:space="preserve">5. Preguntas probables de los jurados</w:t>
      </w:r>
    </w:p>
    <w:p>
      <w:pPr>
        <w:pStyle w:val="ListParagraph"/>
        <w:numPr>
          <w:ilvl w:val="0"/>
          <w:numId w:val="2"/>
        </w:numPr>
        <w:spacing w:after="60"/>
      </w:pPr>
      <w:r>
        <w:rPr>
          <w:b/>
          <w:bCs/>
        </w:rPr>
        <w:t xml:space="preserve">Por que el sprint 1 tiene pocas historias: </w:t>
      </w:r>
      <w:r>
        <w:t xml:space="preserve">lleva la historia de mayor valor y mas grande (traducir, 48 h). Ademas deja lista la base que usan las demas historias (arquitectura en capas, seguridad, base de datos, integracion continua), para no rehacer trabajo. Tambien es el sprint en el que el equipo ajusta su forma de trabajar.</w:t>
      </w:r>
    </w:p>
    <w:p>
      <w:pPr>
        <w:pStyle w:val="ListParagraph"/>
        <w:numPr>
          <w:ilvl w:val="0"/>
          <w:numId w:val="2"/>
        </w:numPr>
        <w:spacing w:after="60"/>
      </w:pPr>
      <w:r>
        <w:rPr>
          <w:b/>
          <w:bCs/>
        </w:rPr>
        <w:t xml:space="preserve">Por que en el sprint 2 hay historias de prioridad 19, 20 y 22 antes que la 16: </w:t>
      </w:r>
      <w:r>
        <w:t xml:space="preserve">con las prioridades 7 a 15 el sprint llega a 108 horas. La 16 (24 h) y las 17 y 18 (16 h) no caben en las 12 horas que quedan, asi que entran las siguientes que si caben (4 h cada una).</w:t>
      </w:r>
    </w:p>
    <w:p>
      <w:pPr>
        <w:pStyle w:val="ListParagraph"/>
        <w:numPr>
          <w:ilvl w:val="0"/>
          <w:numId w:val="2"/>
        </w:numPr>
        <w:spacing w:after="60"/>
      </w:pPr>
      <w:r>
        <w:rPr>
          <w:b/>
          <w:bCs/>
        </w:rPr>
        <w:t xml:space="preserve">Por que cerrar sesion va antes que iniciar sesion: </w:t>
      </w:r>
      <w:r>
        <w:t xml:space="preserve">el orden es por valor y no por dependencia, como se acordo con el mentor.</w:t>
      </w:r>
    </w:p>
    <w:p>
      <w:pPr>
        <w:pStyle w:val="ListParagraph"/>
        <w:numPr>
          <w:ilvl w:val="0"/>
          <w:numId w:val="2"/>
        </w:numPr>
        <w:spacing w:after="60"/>
      </w:pPr>
      <w:r>
        <w:rPr>
          <w:b/>
          <w:bCs/>
        </w:rPr>
        <w:t xml:space="preserve">Por que 3 meses de construccion: </w:t>
      </w:r>
      <w:r>
        <w:t xml:space="preserve">el trabajo de grado dura unos 6 meses: 1 de analisis y diseno, 3 de construccion y 1 de cierre.</w:t>
      </w:r>
    </w:p>
    <w:p>
      <w:pPr>
        <w:pStyle w:val="Heading1"/>
        <w:spacing w:after="120" w:before="280"/>
      </w:pPr>
      <w:r>
        <w:t xml:space="preserve">6. Stack tecnologico</w:t>
      </w:r>
    </w:p>
    <w:p>
      <w:pPr>
        <w:spacing w:after="120"/>
      </w:pPr>
      <w:r>
        <w:t xml:space="preserve">Se definio construyendo y se justifico despues con ADR (arquitectura/decisiones.md), como lo autorizo el mentor. Cada decision tiene las alternativas que se compararon.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2900"/>
        <w:gridCol w:w="2500"/>
      </w:tblGrid>
      <w:tr>
        <w:trPr>
          <w:cantSplit/>
          <w:tblHeader/>
        </w:trPr>
        <w:tc>
          <w:tcPr>
            <w:tcW w:type="dxa" w:w="1500"/>
            <w:tcBorders>
              <w:top w:val="single" w:color="BFBFBF" w:sz="4"/>
              <w:left w:val="single" w:color="BFBFBF" w:sz="4"/>
              <w:bottom w:val="single" w:color="BFBFBF" w:sz="4"/>
              <w:right w:val="single" w:color="BFBFBF" w:sz="4"/>
            </w:tcBorders>
            <w:shd w:fill="92D050" w:color="auto" w:val="clear"/>
            <w:tcMar>
              <w:top w:type="dxa" w:w="50"/>
              <w:left w:type="dxa" w:w="90"/>
              <w:bottom w:type="dxa" w:w="50"/>
              <w:right w:type="dxa" w:w="90"/>
            </w:tcMar>
          </w:tcPr>
          <w:p>
            <w:r>
              <w:rPr>
                <w:b/>
                <w:bCs/>
                <w:sz w:val="19"/>
                <w:szCs w:val="19"/>
              </w:rPr>
              <w:t xml:space="preserve">Capa</w:t>
            </w:r>
          </w:p>
        </w:tc>
        <w:tc>
          <w:tcPr>
            <w:tcW w:type="dxa" w:w="2700"/>
            <w:tcBorders>
              <w:top w:val="single" w:color="BFBFBF" w:sz="4"/>
              <w:left w:val="single" w:color="BFBFBF" w:sz="4"/>
              <w:bottom w:val="single" w:color="BFBFBF" w:sz="4"/>
              <w:right w:val="single" w:color="BFBFBF" w:sz="4"/>
            </w:tcBorders>
            <w:shd w:fill="92D050" w:color="auto" w:val="clear"/>
            <w:tcMar>
              <w:top w:type="dxa" w:w="50"/>
              <w:left w:type="dxa" w:w="90"/>
              <w:bottom w:type="dxa" w:w="50"/>
              <w:right w:type="dxa" w:w="90"/>
            </w:tcMar>
          </w:tcPr>
          <w:p>
            <w:r>
              <w:rPr>
                <w:b/>
                <w:bCs/>
                <w:sz w:val="19"/>
                <w:szCs w:val="19"/>
              </w:rPr>
              <w:t xml:space="preserve">Tecnologia</w:t>
            </w:r>
          </w:p>
        </w:tc>
        <w:tc>
          <w:tcPr>
            <w:tcW w:type="dxa" w:w="2900"/>
            <w:tcBorders>
              <w:top w:val="single" w:color="BFBFBF" w:sz="4"/>
              <w:left w:val="single" w:color="BFBFBF" w:sz="4"/>
              <w:bottom w:val="single" w:color="BFBFBF" w:sz="4"/>
              <w:right w:val="single" w:color="BFBFBF" w:sz="4"/>
            </w:tcBorders>
            <w:shd w:fill="92D050" w:color="auto" w:val="clear"/>
            <w:tcMar>
              <w:top w:type="dxa" w:w="50"/>
              <w:left w:type="dxa" w:w="90"/>
              <w:bottom w:type="dxa" w:w="50"/>
              <w:right w:type="dxa" w:w="90"/>
            </w:tcMar>
          </w:tcPr>
          <w:p>
            <w:r>
              <w:rPr>
                <w:b/>
                <w:bCs/>
                <w:sz w:val="19"/>
                <w:szCs w:val="19"/>
              </w:rPr>
              <w:t xml:space="preserve">Por que</w:t>
            </w:r>
          </w:p>
        </w:tc>
        <w:tc>
          <w:tcPr>
            <w:tcW w:type="dxa" w:w="2500"/>
            <w:tcBorders>
              <w:top w:val="single" w:color="BFBFBF" w:sz="4"/>
              <w:left w:val="single" w:color="BFBFBF" w:sz="4"/>
              <w:bottom w:val="single" w:color="BFBFBF" w:sz="4"/>
              <w:right w:val="single" w:color="BFBFBF" w:sz="4"/>
            </w:tcBorders>
            <w:shd w:fill="92D050" w:color="auto" w:val="clear"/>
            <w:tcMar>
              <w:top w:type="dxa" w:w="50"/>
              <w:left w:type="dxa" w:w="90"/>
              <w:bottom w:type="dxa" w:w="50"/>
              <w:right w:type="dxa" w:w="90"/>
            </w:tcMar>
          </w:tcPr>
          <w:p>
            <w:r>
              <w:rPr>
                <w:b/>
                <w:bCs/>
                <w:sz w:val="19"/>
                <w:szCs w:val="19"/>
              </w:rPr>
              <w:t xml:space="preserve">Alternativas evaluadas</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App movil</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Expo SDK 57 (React Native 0.86), expo-router, NativeWind, template Luna</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Una sola base de codigo para iOS, Android y web; se prueba en el celular con Expo Go</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Flutter, nativo (Swift y Kotlin), web responsiva</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Backend</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Node.js 22 y Express 4: monolito modular, API REST /api/v1 con OpenAPI</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Mismo lenguaje que la app; la traduccion es por turno, asi que REST basta</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Microservicios, WebSocket, Python FastAPI, Java Spring Boot</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Base de datos</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SurrealDB 3.x en la nube, detras de un repositorio (SQLite solo en pruebas)</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Los enlaces siguen el modelo de dominio; reglas en el esquema; sin servidor propio</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SQLite, PostgreSQL, SDK oficial de SurrealDB</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Traduccion e IA</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Qwen local (Ollama), Claude Sonnet de respaldo y motor de reglas</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Adapta modismos y tono por region; sin costo por mensaje; si un motor falla, sigue funcionando</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DeepL o Google Translate, solo Claude, solo reglas, NLLB o Argos</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Voz</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Dictado del navegador o del teclado; expo-speech para escuchar</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No sube audio al servidor ni requiere infraestructura extra</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Whisper en servidor, reconocimiento nativo</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Autenticacion</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JWT de 15 minutos y token de refresco rotativo; bcrypt</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Recomendado para apps moviles; permite cerrar sesion de verdad</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Sesiones en servidor, Firebase Auth o Auth0</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Datos personales</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Mensajes cifrados (AES-256-GCM), consentimiento, eliminar cuenta, logs sin datos personales</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Cumple la Ley 1581 de 2012</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Cifrar toda la base</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Calidad</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Pruebas con node:test (96 % de cobertura), pruebas contra SurrealDB, TypeScript, GitHub Actions</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Cada cambio se revisa automaticamente</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9"/>
                <w:szCs w:val="19"/>
              </w:rPr>
              <w:t xml:space="preserve">-</w:t>
            </w:r>
          </w:p>
        </w:tc>
      </w:tr>
    </w:tbl>
    <w:p>
      <w:pPr>
        <w:spacing w:after="80"/>
      </w:pPr>
    </w:p>
    <w:p>
      <w:pPr>
        <w:pStyle w:val="Heading2"/>
        <w:spacing w:after="80" w:before="200"/>
      </w:pPr>
      <w:r>
        <w:t xml:space="preserve">Estructura del codigo (capas)</w:t>
      </w:r>
    </w:p>
    <w:p>
      <w:pPr>
        <w:pStyle w:val="ListParagraph"/>
        <w:numPr>
          <w:ilvl w:val="0"/>
          <w:numId w:val="2"/>
        </w:numPr>
        <w:spacing w:after="60"/>
      </w:pPr>
      <w:r>
        <w:rPr>
          <w:b/>
          <w:bCs/>
        </w:rPr>
        <w:t xml:space="preserve">Rutas </w:t>
      </w:r>
      <w:r>
        <w:t xml:space="preserve">(backend/src/routes): reciben las peticiones HTTP por recurso.</w:t>
      </w:r>
    </w:p>
    <w:p>
      <w:pPr>
        <w:pStyle w:val="ListParagraph"/>
        <w:numPr>
          <w:ilvl w:val="0"/>
          <w:numId w:val="2"/>
        </w:numPr>
        <w:spacing w:after="60"/>
      </w:pPr>
      <w:r>
        <w:rPr>
          <w:b/>
          <w:bCs/>
        </w:rPr>
        <w:t xml:space="preserve">Reglas y seguridad </w:t>
      </w:r>
      <w:r>
        <w:t xml:space="preserve">(backend/src/lib): reglas de negocio, validaciones, autenticacion, cifrado, limites y motores de traduccion.</w:t>
      </w:r>
    </w:p>
    <w:p>
      <w:pPr>
        <w:pStyle w:val="ListParagraph"/>
        <w:numPr>
          <w:ilvl w:val="0"/>
          <w:numId w:val="2"/>
        </w:numPr>
        <w:spacing w:after="60"/>
      </w:pPr>
      <w:r>
        <w:rPr>
          <w:b/>
          <w:bCs/>
        </w:rPr>
        <w:t xml:space="preserve">Acceso a datos </w:t>
      </w:r>
      <w:r>
        <w:t xml:space="preserve">(backend/src/repos): una interfaz comun con dos motores (SurrealDB en ejecucion y SQLite en pruebas).</w:t>
      </w:r>
    </w:p>
    <w:p>
      <w:pPr>
        <w:pStyle w:val="ListParagraph"/>
        <w:numPr>
          <w:ilvl w:val="0"/>
          <w:numId w:val="2"/>
        </w:numPr>
        <w:spacing w:after="60"/>
      </w:pPr>
      <w:r>
        <w:rPr>
          <w:b/>
          <w:bCs/>
        </w:rPr>
        <w:t xml:space="preserve">App </w:t>
      </w:r>
      <w:r>
        <w:t xml:space="preserve">(frontend): pantallas, componentes de TalkLate y cliente de la API.</w:t>
      </w:r>
    </w:p>
    <w:sectPr>
      <w:pgSz w:w="12240" w:h="15840" w:orient="portrait"/>
      <w:pgMar w:top="1100" w:right="1150" w:bottom="110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color w:val="2E5E10"/>
      <w:sz w:val="28"/>
      <w:szCs w:val="28"/>
    </w:rPr>
  </w:style>
  <w:style w:type="paragraph" w:styleId="Heading2">
    <w:name w:val="Heading 2"/>
    <w:basedOn w:val="Normal"/>
    <w:next w:val="Normal"/>
    <w:qFormat/>
    <w:rPr>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TalkLate - Planificacion por valor y stack tecnologico</dc:title>
  <dc:creator>Equipo TalkLate</dc:creator>
  <cp:lastModifiedBy>Un-named</cp:lastModifiedBy>
  <cp:revision>1</cp:revision>
  <dcterms:created xsi:type="dcterms:W3CDTF">2026-10-20T20:05:59.514Z</dcterms:created>
  <dcterms:modified xsi:type="dcterms:W3CDTF">2026-10-20T20:05:59.515Z</dcterms:modified>
</cp:coreProperties>
</file>

<file path=docProps/custom.xml><?xml version="1.0" encoding="utf-8"?>
<Properties xmlns="http://schemas.openxmlformats.org/officeDocument/2006/custom-properties" xmlns:vt="http://schemas.openxmlformats.org/officeDocument/2006/docPropsVTypes"/>
</file>