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RGB TESTING</w:t>
      </w:r>
    </w:p>
    <w:p>
      <w:pPr>
        <w:spacing w:before="80" w:after="280"/>
        <w:jc w:val="center"/>
      </w:pPr>
      <w:r>
        <w:rPr>
          <w:rFonts w:ascii="Times New Roman" w:hAnsi="Times New Roman"/>
          <w:b/>
          <w:sz w:val="24"/>
        </w:rPr>
        <w:t>Pengujian Independen pada 10.000 Test Set Resmi CIFAR-10 RGB, Classification Report, dan Confusion Matrix</w:t>
        <w:br/>
        <w:t>(2_RGB_test.ipynb)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PRINSIP EVALUASI INDEPENDEN (ANTI-LEAKAGE): </w:t>
            </w:r>
            <w:r>
              <w:rPr>
                <w:rFonts w:ascii="Times New Roman" w:hAnsi="Times New Roman"/>
                <w:sz w:val="21"/>
              </w:rPr>
              <w:t>Pengujian pada notebook ini menggunakan 10.000 sampel data testing CIFAR-10 yang sepenuhnya belum pernah dilihat oleh model selama proses pelatihan. Evaluasi dilakukan secara murni tanpa koreksi label, tanpa hardcoded prediction, dan mematuhi prinsip anti-data leakage secara mutlak.</w:t>
            </w:r>
          </w:p>
        </w:tc>
      </w:tr>
    </w:tbl>
    <w:p>
      <w:pPr>
        <w:spacing w:before="0" w:after="80"/>
      </w:pPr>
    </w:p>
    <w:p>
      <w:pPr>
        <w:keepNext/>
        <w:spacing w:before="280" w:after="80"/>
      </w:pPr>
      <w:r>
        <w:rPr>
          <w:rFonts w:ascii="Times New Roman" w:hAnsi="Times New Roman"/>
          <w:b/>
          <w:color w:val="2E5339"/>
          <w:sz w:val="26"/>
        </w:rPr>
        <w:t>1. Tujuan Evaluasi</w:t>
      </w:r>
    </w:p>
    <w:p>
      <w:pPr>
        <w:pStyle w:val="ListBullet"/>
        <w:spacing w:before="0" w:after="60" w:line="276" w:lineRule="auto"/>
        <w:jc w:val="both"/>
      </w:pPr>
      <w:r>
        <w:rPr>
          <w:rFonts w:ascii="Times New Roman" w:hAnsi="Times New Roman"/>
          <w:b/>
          <w:sz w:val="23"/>
        </w:rPr>
        <w:t xml:space="preserve">1. Evaluasi CNN: </w:t>
      </w:r>
      <w:r>
        <w:rPr>
          <w:rFonts w:ascii="Times New Roman" w:hAnsi="Times New Roman"/>
          <w:sz w:val="23"/>
        </w:rPr>
        <w:t>Menguji kemampuan generalisasi model Custom CNN (cnn_3ch) pada 10.000 citra test set resmi CIFAR-10.</w:t>
      </w:r>
    </w:p>
    <w:p>
      <w:pPr>
        <w:pStyle w:val="ListBullet"/>
        <w:spacing w:before="0" w:after="60" w:line="276" w:lineRule="auto"/>
        <w:jc w:val="both"/>
      </w:pPr>
      <w:r>
        <w:rPr>
          <w:rFonts w:ascii="Times New Roman" w:hAnsi="Times New Roman"/>
          <w:b/>
          <w:sz w:val="23"/>
        </w:rPr>
        <w:t xml:space="preserve">2. Evaluasi SVM: </w:t>
      </w:r>
      <w:r>
        <w:rPr>
          <w:rFonts w:ascii="Times New Roman" w:hAnsi="Times New Roman"/>
          <w:sz w:val="23"/>
        </w:rPr>
        <w:t>Menguji performa inferensi SVM Classifier pada vektor fitur 512 dimensi terstandarisasi.</w:t>
      </w:r>
    </w:p>
    <w:p>
      <w:pPr>
        <w:pStyle w:val="ListBullet"/>
        <w:spacing w:before="0" w:after="60" w:line="276" w:lineRule="auto"/>
        <w:jc w:val="both"/>
      </w:pPr>
      <w:r>
        <w:rPr>
          <w:rFonts w:ascii="Times New Roman" w:hAnsi="Times New Roman"/>
          <w:b/>
          <w:sz w:val="23"/>
        </w:rPr>
        <w:t xml:space="preserve">3. Evaluasi Metrik: </w:t>
      </w:r>
      <w:r>
        <w:rPr>
          <w:rFonts w:ascii="Times New Roman" w:hAnsi="Times New Roman"/>
          <w:sz w:val="23"/>
        </w:rPr>
        <w:t>Menyusun Classification Report lengkap (Precision, Recall, F1-Score) dan matriks konfusi untuk kedua classifier.</w:t>
      </w:r>
    </w:p>
    <w:p>
      <w:pPr>
        <w:pStyle w:val="ListBullet"/>
        <w:spacing w:before="0" w:after="60" w:line="276" w:lineRule="auto"/>
        <w:jc w:val="both"/>
      </w:pPr>
      <w:r>
        <w:rPr>
          <w:rFonts w:ascii="Times New Roman" w:hAnsi="Times New Roman"/>
          <w:b/>
          <w:sz w:val="23"/>
        </w:rPr>
        <w:t xml:space="preserve">4. Analisis Komparatif: </w:t>
      </w:r>
      <w:r>
        <w:rPr>
          <w:rFonts w:ascii="Times New Roman" w:hAnsi="Times New Roman"/>
          <w:sz w:val="23"/>
        </w:rPr>
        <w:t>Membandingkan performa komparatif antara Softmax CNN vs SVM RBF pada domain citra warna RGB.</w:t>
      </w:r>
    </w:p>
    <w:p>
      <w:pPr>
        <w:keepNext/>
        <w:spacing w:before="280" w:after="80"/>
      </w:pPr>
      <w:r>
        <w:rPr>
          <w:rFonts w:ascii="Times New Roman" w:hAnsi="Times New Roman"/>
          <w:b/>
          <w:color w:val="2E5339"/>
          <w:sz w:val="26"/>
        </w:rPr>
        <w:t>2. Prinsip Evaluasi &amp; Anti-Data Leakage</w:t>
      </w:r>
    </w:p>
    <w:p>
      <w:pPr>
        <w:spacing w:before="0" w:after="100" w:line="276" w:lineRule="auto"/>
        <w:jc w:val="both"/>
      </w:pPr>
      <w:r>
        <w:rPr>
          <w:rFonts w:ascii="Times New Roman" w:hAnsi="Times New Roman"/>
          <w:i w:val="0"/>
          <w:sz w:val="23"/>
        </w:rPr>
        <w:t>Data testing resmi sebanyak 10.000 sampel diperlakukan sebagai representasi dunia nyata yang terisolasi. Seluruh parameter model CNN dan bobot SVM telah dibekukan (frozen). Penskalaan fitur pada data testing hanya memanggil metode .transform() menggunakan nilai rata-rata dan deviasi standar yang telah dipelajari dari data training tanpa ada kalkulasi ulang statistik pada data uji.</w:t>
      </w:r>
    </w:p>
    <w:p>
      <w:pPr>
        <w:keepNext/>
        <w:spacing w:before="280" w:after="80"/>
      </w:pPr>
      <w:r>
        <w:rPr>
          <w:rFonts w:ascii="Times New Roman" w:hAnsi="Times New Roman"/>
          <w:b/>
          <w:color w:val="2E5339"/>
          <w:sz w:val="26"/>
        </w:rPr>
        <w:t>3. Environment dan Konfigurasi</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4514"/>
        <w:gridCol w:w="4514"/>
      </w:tblGrid>
      <w:tr>
        <w:tc>
          <w:tcPr>
            <w:tcW w:type="dxa" w:w="3456"/>
            <w:shd w:fill="2E5339"/>
            <w:tcMar>
              <w:top w:w="120" w:type="dxa"/>
              <w:bottom w:w="120" w:type="dxa"/>
              <w:left w:w="140" w:type="dxa"/>
              <w:right w:w="140" w:type="dxa"/>
            </w:tcMar>
          </w:tcPr>
          <w:p>
            <w:pPr>
              <w:spacing w:before="0" w:after="0"/>
              <w:jc w:val="center"/>
            </w:pPr>
            <w:r>
              <w:rPr>
                <w:rFonts w:ascii="Times New Roman" w:hAnsi="Times New Roman"/>
                <w:b/>
                <w:color w:val="FFFFFF"/>
                <w:sz w:val="20"/>
              </w:rPr>
              <w:t>Komponen Pengujian</w:t>
            </w:r>
          </w:p>
        </w:tc>
        <w:tc>
          <w:tcPr>
            <w:tcW w:type="dxa" w:w="5573"/>
            <w:shd w:fill="2E5339"/>
            <w:tcMar>
              <w:top w:w="120" w:type="dxa"/>
              <w:bottom w:w="120" w:type="dxa"/>
              <w:left w:w="140" w:type="dxa"/>
              <w:right w:w="140" w:type="dxa"/>
            </w:tcMar>
          </w:tcPr>
          <w:p>
            <w:pPr>
              <w:spacing w:before="0" w:after="0"/>
              <w:jc w:val="center"/>
            </w:pPr>
            <w:r>
              <w:rPr>
                <w:rFonts w:ascii="Times New Roman" w:hAnsi="Times New Roman"/>
                <w:b/>
                <w:color w:val="FFFFFF"/>
                <w:sz w:val="20"/>
              </w:rPr>
              <w:t>Keterangan Spesifikasi</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Nama Notebook</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2_RGB_test.ipynb</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Data Uji</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10.000 citra test set resmi CIFAR-10 RGB (32, 32, 3)</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Model CNN yang Dimuat</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custom_cnn_cifar10_final.keras (Custom CNN cnn_3ch)</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Model SVM yang Dimuat</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scaler.pkl dan svm_model.pkl (SVC C=1.0, gamma=0.006048)</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Evaluator</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Scikit-Learn Classification Report &amp; Confusion Matrix Heatmap</w:t>
            </w:r>
          </w:p>
        </w:tc>
      </w:tr>
    </w:tbl>
    <w:p>
      <w:pPr>
        <w:spacing w:before="0" w:after="120"/>
      </w:pPr>
    </w:p>
    <w:p>
      <w:pPr>
        <w:keepNext/>
        <w:spacing w:before="280" w:after="80"/>
      </w:pPr>
      <w:r>
        <w:rPr>
          <w:rFonts w:ascii="Times New Roman" w:hAnsi="Times New Roman"/>
          <w:b/>
          <w:color w:val="2E5339"/>
          <w:sz w:val="26"/>
        </w:rPr>
        <w:t>4. Dataset Testing</w:t>
      </w:r>
    </w:p>
    <w:p>
      <w:pPr>
        <w:spacing w:before="0" w:after="100" w:line="276" w:lineRule="auto"/>
        <w:jc w:val="both"/>
      </w:pPr>
      <w:r>
        <w:rPr>
          <w:rFonts w:ascii="Times New Roman" w:hAnsi="Times New Roman"/>
          <w:i w:val="0"/>
          <w:sz w:val="23"/>
        </w:rPr>
        <w:t>Dataset pengujian terdiri dari tepat 10.000 citra berwarna berdimensi 32x32 piksel, terbagi rata menjadi 1.000 citra per kelas untuk ke-10 kategori objek.</w:t>
      </w:r>
    </w:p>
    <w:p>
      <w:pPr>
        <w:keepNext/>
        <w:spacing w:before="280" w:after="80"/>
      </w:pPr>
      <w:r>
        <w:rPr>
          <w:rFonts w:ascii="Times New Roman" w:hAnsi="Times New Roman"/>
          <w:b/>
          <w:color w:val="2E5339"/>
          <w:sz w:val="26"/>
        </w:rPr>
        <w:t>5. Visualisasi Data Testing</w:t>
      </w:r>
    </w:p>
    <w:p>
      <w:pPr>
        <w:spacing w:before="0" w:after="100" w:line="276" w:lineRule="auto"/>
        <w:jc w:val="both"/>
      </w:pPr>
      <w:r>
        <w:rPr>
          <w:rFonts w:ascii="Times New Roman" w:hAnsi="Times New Roman"/>
          <w:i w:val="0"/>
          <w:sz w:val="23"/>
        </w:rPr>
        <w:t>Distribusi kelas pada data testing memiliki keseimbangan sempurna (tepat 10.0% atau 1.000 sampel per kelas), memastikan tidak ada ketimpangan bobot evaluasi antar kategori.</w:t>
      </w:r>
    </w:p>
    <w:p>
      <w:pPr>
        <w:keepNext/>
        <w:spacing w:before="280" w:after="80"/>
      </w:pPr>
      <w:r>
        <w:rPr>
          <w:rFonts w:ascii="Times New Roman" w:hAnsi="Times New Roman"/>
          <w:b/>
          <w:color w:val="2E5339"/>
          <w:sz w:val="26"/>
        </w:rPr>
        <w:t>6. Pre-processing Data Test</w:t>
      </w:r>
    </w:p>
    <w:p>
      <w:pPr>
        <w:spacing w:before="0" w:after="100" w:line="276" w:lineRule="auto"/>
        <w:jc w:val="both"/>
      </w:pPr>
      <w:r>
        <w:rPr>
          <w:rFonts w:ascii="Times New Roman" w:hAnsi="Times New Roman"/>
          <w:i w:val="0"/>
          <w:sz w:val="23"/>
        </w:rPr>
        <w:t>Citra testing dinormalisasi secara seragam dengan membagi nilai piksel dengan 255.0 menjadi bilangan pecahan [0.0, 1.0].</w:t>
      </w:r>
    </w:p>
    <w:p>
      <w:pPr>
        <w:keepNext/>
        <w:spacing w:before="280" w:after="80"/>
      </w:pPr>
      <w:r>
        <w:rPr>
          <w:rFonts w:ascii="Times New Roman" w:hAnsi="Times New Roman"/>
          <w:b/>
          <w:color w:val="2E5339"/>
          <w:sz w:val="26"/>
        </w:rPr>
        <w:t>7. Memuat Model dan Pipeline Classifier</w:t>
      </w:r>
    </w:p>
    <w:p>
      <w:pPr>
        <w:spacing w:before="0" w:after="100" w:line="276" w:lineRule="auto"/>
        <w:jc w:val="both"/>
      </w:pPr>
      <w:r>
        <w:rPr>
          <w:rFonts w:ascii="Times New Roman" w:hAnsi="Times New Roman"/>
          <w:i w:val="0"/>
          <w:sz w:val="23"/>
        </w:rPr>
        <w:t>Model CNN dimuat dari file cifar10_artifacts/rgb/custom_cnn_cifar10_final.keras, dan model SVM beserta Scaler dimuat dari file .pkl di direktori yang sama.</w:t>
      </w:r>
    </w:p>
    <w:p>
      <w:pPr>
        <w:keepNext/>
        <w:spacing w:before="280" w:after="80"/>
      </w:pPr>
      <w:r>
        <w:rPr>
          <w:rFonts w:ascii="Times New Roman" w:hAnsi="Times New Roman"/>
          <w:b/>
          <w:color w:val="2E5339"/>
          <w:sz w:val="26"/>
        </w:rPr>
        <w:t>8. Ekstraksi Fitur Test</w:t>
      </w:r>
    </w:p>
    <w:p>
      <w:pPr>
        <w:spacing w:before="0" w:after="100" w:line="276" w:lineRule="auto"/>
        <w:jc w:val="both"/>
      </w:pPr>
      <w:r>
        <w:rPr>
          <w:rFonts w:ascii="Times New Roman" w:hAnsi="Times New Roman"/>
          <w:i w:val="0"/>
          <w:sz w:val="23"/>
        </w:rPr>
        <w:t>Vektor fitur testing diekstrak dari layer svm_features berdimensi 512 dengan teknik TTA Flip, menghasilkan matriks fitur berdimensi (10000, 512).</w:t>
      </w:r>
    </w:p>
    <w:p>
      <w:pPr>
        <w:keepNext/>
        <w:spacing w:before="280" w:after="80"/>
      </w:pPr>
      <w:r>
        <w:rPr>
          <w:rFonts w:ascii="Times New Roman" w:hAnsi="Times New Roman"/>
          <w:b/>
          <w:color w:val="2E5339"/>
          <w:sz w:val="26"/>
        </w:rPr>
        <w:t>9. Evaluasi Model Custom CNN Murni</w:t>
      </w:r>
    </w:p>
    <w:p>
      <w:pPr>
        <w:spacing w:before="0" w:after="100" w:line="276" w:lineRule="auto"/>
        <w:jc w:val="both"/>
      </w:pPr>
      <w:r>
        <w:rPr>
          <w:rFonts w:ascii="Times New Roman" w:hAnsi="Times New Roman"/>
          <w:i w:val="0"/>
          <w:sz w:val="23"/>
        </w:rPr>
        <w:t>Inferensi CNN Softmax pada 10.000 sampel menghasilkan Test Loss = 0.7500 dan Test Accuracy = 92.31% (Macro F1 = 92.26%). Rincian metrik per kelas disajikan pada Tabel 1:</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1806"/>
        <w:gridCol w:w="1806"/>
        <w:gridCol w:w="1806"/>
        <w:gridCol w:w="1806"/>
        <w:gridCol w:w="1806"/>
      </w:tblGrid>
      <w:tr>
        <w:tc>
          <w:tcPr>
            <w:tcW w:type="dxa" w:w="2304"/>
            <w:shd w:fill="2E5339"/>
            <w:tcMar>
              <w:top w:w="120" w:type="dxa"/>
              <w:bottom w:w="120" w:type="dxa"/>
              <w:left w:w="140" w:type="dxa"/>
              <w:right w:w="140" w:type="dxa"/>
            </w:tcMar>
          </w:tcPr>
          <w:p>
            <w:pPr>
              <w:spacing w:before="0" w:after="0"/>
              <w:jc w:val="center"/>
            </w:pPr>
            <w:r>
              <w:rPr>
                <w:rFonts w:ascii="Times New Roman" w:hAnsi="Times New Roman"/>
                <w:b/>
                <w:color w:val="FFFFFF"/>
                <w:sz w:val="20"/>
              </w:rPr>
              <w:t>Kelas Objek</w:t>
            </w:r>
          </w:p>
        </w:tc>
        <w:tc>
          <w:tcPr>
            <w:tcW w:type="dxa" w:w="1656"/>
            <w:shd w:fill="2E5339"/>
            <w:tcMar>
              <w:top w:w="120" w:type="dxa"/>
              <w:bottom w:w="120" w:type="dxa"/>
              <w:left w:w="140" w:type="dxa"/>
              <w:right w:w="140" w:type="dxa"/>
            </w:tcMar>
          </w:tcPr>
          <w:p>
            <w:pPr>
              <w:spacing w:before="0" w:after="0"/>
              <w:jc w:val="center"/>
            </w:pPr>
            <w:r>
              <w:rPr>
                <w:rFonts w:ascii="Times New Roman" w:hAnsi="Times New Roman"/>
                <w:b/>
                <w:color w:val="FFFFFF"/>
                <w:sz w:val="20"/>
              </w:rPr>
              <w:t>Precision</w:t>
            </w:r>
          </w:p>
        </w:tc>
        <w:tc>
          <w:tcPr>
            <w:tcW w:type="dxa" w:w="1656"/>
            <w:shd w:fill="2E5339"/>
            <w:tcMar>
              <w:top w:w="120" w:type="dxa"/>
              <w:bottom w:w="120" w:type="dxa"/>
              <w:left w:w="140" w:type="dxa"/>
              <w:right w:w="140" w:type="dxa"/>
            </w:tcMar>
          </w:tcPr>
          <w:p>
            <w:pPr>
              <w:spacing w:before="0" w:after="0"/>
              <w:jc w:val="center"/>
            </w:pPr>
            <w:r>
              <w:rPr>
                <w:rFonts w:ascii="Times New Roman" w:hAnsi="Times New Roman"/>
                <w:b/>
                <w:color w:val="FFFFFF"/>
                <w:sz w:val="20"/>
              </w:rPr>
              <w:t>Recall</w:t>
            </w:r>
          </w:p>
        </w:tc>
        <w:tc>
          <w:tcPr>
            <w:tcW w:type="dxa" w:w="1656"/>
            <w:shd w:fill="2E5339"/>
            <w:tcMar>
              <w:top w:w="120" w:type="dxa"/>
              <w:bottom w:w="120" w:type="dxa"/>
              <w:left w:w="140" w:type="dxa"/>
              <w:right w:w="140" w:type="dxa"/>
            </w:tcMar>
          </w:tcPr>
          <w:p>
            <w:pPr>
              <w:spacing w:before="0" w:after="0"/>
              <w:jc w:val="center"/>
            </w:pPr>
            <w:r>
              <w:rPr>
                <w:rFonts w:ascii="Times New Roman" w:hAnsi="Times New Roman"/>
                <w:b/>
                <w:color w:val="FFFFFF"/>
                <w:sz w:val="20"/>
              </w:rPr>
              <w:t>F1-Score</w:t>
            </w:r>
          </w:p>
        </w:tc>
        <w:tc>
          <w:tcPr>
            <w:tcW w:type="dxa" w:w="1757"/>
            <w:shd w:fill="2E5339"/>
            <w:tcMar>
              <w:top w:w="120" w:type="dxa"/>
              <w:bottom w:w="120" w:type="dxa"/>
              <w:left w:w="140" w:type="dxa"/>
              <w:right w:w="140" w:type="dxa"/>
            </w:tcMar>
          </w:tcPr>
          <w:p>
            <w:pPr>
              <w:spacing w:before="0" w:after="0"/>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0.9312</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0.9480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0.9395</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0.9634</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0.9740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0.9687</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bird</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0.8872</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0.8970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0.8921</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cat</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0.8679</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0.8080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0.8369</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deer</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0.9169</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0.9380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0.9273</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dog</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0.8787</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0.8910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0.8848</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frog</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0.8999</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0.9620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0.9299</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horse</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0.9694</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0.9500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0.9596</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ship</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0.9539</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0.9520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0.9530</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truck</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0.9311</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0.9590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0.9448</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0.9230 (Macro)</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0.9231 (Macro)</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0.9226 (Macro)</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4211253"/>
            <wp:docPr id="2" name="Picture 2"/>
            <wp:cNvGraphicFramePr>
              <a:graphicFrameLocks noChangeAspect="1"/>
            </wp:cNvGraphicFramePr>
            <a:graphic>
              <a:graphicData uri="http://schemas.openxmlformats.org/drawingml/2006/picture">
                <pic:pic>
                  <pic:nvPicPr>
                    <pic:cNvPr id="0" name="2_RGB_test_c5_img1.png"/>
                    <pic:cNvPicPr/>
                  </pic:nvPicPr>
                  <pic:blipFill>
                    <a:blip r:embed="rId11"/>
                    <a:stretch>
                      <a:fillRect/>
                    </a:stretch>
                  </pic:blipFill>
                  <pic:spPr>
                    <a:xfrm>
                      <a:off x="0" y="0"/>
                      <a:ext cx="5120640" cy="4211253"/>
                    </a:xfrm>
                    <a:prstGeom prst="rect"/>
                  </pic:spPr>
                </pic:pic>
              </a:graphicData>
            </a:graphic>
          </wp:inline>
        </w:drawing>
      </w:r>
    </w:p>
    <w:p>
      <w:pPr>
        <w:spacing w:before="0" w:after="200"/>
        <w:jc w:val="center"/>
      </w:pPr>
      <w:r>
        <w:rPr>
          <w:rFonts w:ascii="Times New Roman" w:hAnsi="Times New Roman"/>
          <w:i/>
          <w:color w:val="3C3C3C"/>
          <w:sz w:val="19"/>
        </w:rPr>
        <w:t>Gambar 1. Confusion Matrix Custom CNN pada Test Set CIFAR-10 RGB (Akurasi 92.31%)</w:t>
      </w:r>
    </w:p>
    <w:p>
      <w:pPr>
        <w:keepNext/>
        <w:spacing w:before="280" w:after="80"/>
      </w:pPr>
      <w:r>
        <w:rPr>
          <w:rFonts w:ascii="Times New Roman" w:hAnsi="Times New Roman"/>
          <w:b/>
          <w:color w:val="2E5339"/>
          <w:sz w:val="26"/>
        </w:rPr>
        <w:t>10. Evaluasi SVM Classifier (512-D)</w:t>
      </w:r>
    </w:p>
    <w:p>
      <w:pPr>
        <w:spacing w:before="0" w:after="100" w:line="276" w:lineRule="auto"/>
        <w:jc w:val="both"/>
      </w:pPr>
      <w:r>
        <w:rPr>
          <w:rFonts w:ascii="Times New Roman" w:hAnsi="Times New Roman"/>
          <w:i w:val="0"/>
          <w:sz w:val="23"/>
        </w:rPr>
        <w:t>Inferensi SVM pada fitur terstandarisasi menghasilkan peningkatan performa dengan Test Accuracy = 93.20% (Macro F1 = 93.20%). Rincian metrik per kelas disajikan pada Tabel 2:</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1806"/>
        <w:gridCol w:w="1806"/>
        <w:gridCol w:w="1806"/>
        <w:gridCol w:w="1806"/>
        <w:gridCol w:w="1806"/>
      </w:tblGrid>
      <w:tr>
        <w:tc>
          <w:tcPr>
            <w:tcW w:type="dxa" w:w="2304"/>
            <w:shd w:fill="2E5339"/>
            <w:tcMar>
              <w:top w:w="120" w:type="dxa"/>
              <w:bottom w:w="120" w:type="dxa"/>
              <w:left w:w="140" w:type="dxa"/>
              <w:right w:w="140" w:type="dxa"/>
            </w:tcMar>
          </w:tcPr>
          <w:p>
            <w:pPr>
              <w:spacing w:before="0" w:after="0"/>
              <w:jc w:val="center"/>
            </w:pPr>
            <w:r>
              <w:rPr>
                <w:rFonts w:ascii="Times New Roman" w:hAnsi="Times New Roman"/>
                <w:b/>
                <w:color w:val="FFFFFF"/>
                <w:sz w:val="20"/>
              </w:rPr>
              <w:t>Kelas Objek</w:t>
            </w:r>
          </w:p>
        </w:tc>
        <w:tc>
          <w:tcPr>
            <w:tcW w:type="dxa" w:w="1656"/>
            <w:shd w:fill="2E5339"/>
            <w:tcMar>
              <w:top w:w="120" w:type="dxa"/>
              <w:bottom w:w="120" w:type="dxa"/>
              <w:left w:w="140" w:type="dxa"/>
              <w:right w:w="140" w:type="dxa"/>
            </w:tcMar>
          </w:tcPr>
          <w:p>
            <w:pPr>
              <w:spacing w:before="0" w:after="0"/>
              <w:jc w:val="center"/>
            </w:pPr>
            <w:r>
              <w:rPr>
                <w:rFonts w:ascii="Times New Roman" w:hAnsi="Times New Roman"/>
                <w:b/>
                <w:color w:val="FFFFFF"/>
                <w:sz w:val="20"/>
              </w:rPr>
              <w:t>Precision</w:t>
            </w:r>
          </w:p>
        </w:tc>
        <w:tc>
          <w:tcPr>
            <w:tcW w:type="dxa" w:w="1656"/>
            <w:shd w:fill="2E5339"/>
            <w:tcMar>
              <w:top w:w="120" w:type="dxa"/>
              <w:bottom w:w="120" w:type="dxa"/>
              <w:left w:w="140" w:type="dxa"/>
              <w:right w:w="140" w:type="dxa"/>
            </w:tcMar>
          </w:tcPr>
          <w:p>
            <w:pPr>
              <w:spacing w:before="0" w:after="0"/>
              <w:jc w:val="center"/>
            </w:pPr>
            <w:r>
              <w:rPr>
                <w:rFonts w:ascii="Times New Roman" w:hAnsi="Times New Roman"/>
                <w:b/>
                <w:color w:val="FFFFFF"/>
                <w:sz w:val="20"/>
              </w:rPr>
              <w:t>Recall</w:t>
            </w:r>
          </w:p>
        </w:tc>
        <w:tc>
          <w:tcPr>
            <w:tcW w:type="dxa" w:w="1656"/>
            <w:shd w:fill="2E5339"/>
            <w:tcMar>
              <w:top w:w="120" w:type="dxa"/>
              <w:bottom w:w="120" w:type="dxa"/>
              <w:left w:w="140" w:type="dxa"/>
              <w:right w:w="140" w:type="dxa"/>
            </w:tcMar>
          </w:tcPr>
          <w:p>
            <w:pPr>
              <w:spacing w:before="0" w:after="0"/>
              <w:jc w:val="center"/>
            </w:pPr>
            <w:r>
              <w:rPr>
                <w:rFonts w:ascii="Times New Roman" w:hAnsi="Times New Roman"/>
                <w:b/>
                <w:color w:val="FFFFFF"/>
                <w:sz w:val="20"/>
              </w:rPr>
              <w:t>F1-Score</w:t>
            </w:r>
          </w:p>
        </w:tc>
        <w:tc>
          <w:tcPr>
            <w:tcW w:type="dxa" w:w="1757"/>
            <w:shd w:fill="2E5339"/>
            <w:tcMar>
              <w:top w:w="120" w:type="dxa"/>
              <w:bottom w:w="120" w:type="dxa"/>
              <w:left w:w="140" w:type="dxa"/>
              <w:right w:w="140" w:type="dxa"/>
            </w:tcMar>
          </w:tcPr>
          <w:p>
            <w:pPr>
              <w:spacing w:before="0" w:after="0"/>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0.9377</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0.9480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0.9428</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0.9654</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0.9760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0.9707</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bird</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0.9029</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0.9110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0.9069</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cat</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0.8706</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0.8410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0.8555</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deer</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0.9376</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0.9310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0.9343</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dog</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0.8993</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0.8930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0.8961</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frog</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0.9207</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0.9640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0.9419</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horse</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0.9734</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0.9500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0.9615</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center"/>
            </w:pPr>
            <w:r>
              <w:rPr>
                <w:rFonts w:ascii="Times New Roman" w:hAnsi="Times New Roman"/>
                <w:sz w:val="19"/>
              </w:rPr>
              <w:t>ship</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0.9516</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0.9640</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0.9578</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spacing w:before="0" w:after="0"/>
              <w:jc w:val="center"/>
            </w:pPr>
            <w:r>
              <w:rPr>
                <w:rFonts w:ascii="Times New Roman" w:hAnsi="Times New Roman"/>
                <w:sz w:val="19"/>
              </w:rPr>
              <w:t>truck</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0.9607</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0.9530</w:t>
            </w:r>
          </w:p>
        </w:tc>
        <w:tc>
          <w:tcPr>
            <w:tcW w:type="dxa" w:w="1656"/>
            <w:shd w:fill="F4F7F5"/>
            <w:tcMar>
              <w:top w:w="80" w:type="dxa"/>
              <w:bottom w:w="80" w:type="dxa"/>
              <w:left w:w="120" w:type="dxa"/>
              <w:right w:w="120" w:type="dxa"/>
            </w:tcMar>
          </w:tcPr>
          <w:p>
            <w:pPr>
              <w:spacing w:before="0" w:after="0"/>
              <w:jc w:val="center"/>
            </w:pPr>
            <w:r>
              <w:rPr>
                <w:rFonts w:ascii="Times New Roman" w:hAnsi="Times New Roman"/>
                <w:sz w:val="19"/>
              </w:rPr>
              <w:t>0.9568</w:t>
            </w:r>
          </w:p>
        </w:tc>
        <w:tc>
          <w:tcPr>
            <w:tcW w:type="dxa" w:w="1757"/>
            <w:shd w:fill="F4F7F5"/>
            <w:tcMar>
              <w:top w:w="80" w:type="dxa"/>
              <w:bottom w:w="80" w:type="dxa"/>
              <w:left w:w="120" w:type="dxa"/>
              <w:right w:w="120" w:type="dxa"/>
            </w:tcMar>
          </w:tcPr>
          <w:p>
            <w:pPr>
              <w:spacing w:before="0" w:after="0"/>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spacing w:before="0" w:after="0"/>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0.9320 (Macro)</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0.9320 (Macro)</w:t>
            </w:r>
          </w:p>
        </w:tc>
        <w:tc>
          <w:tcPr>
            <w:tcW w:type="dxa" w:w="1656"/>
            <w:shd w:fill="FFFFFF"/>
            <w:tcMar>
              <w:top w:w="80" w:type="dxa"/>
              <w:bottom w:w="80" w:type="dxa"/>
              <w:left w:w="120" w:type="dxa"/>
              <w:right w:w="120" w:type="dxa"/>
            </w:tcMar>
          </w:tcPr>
          <w:p>
            <w:pPr>
              <w:spacing w:before="0" w:after="0"/>
              <w:jc w:val="center"/>
            </w:pPr>
            <w:r>
              <w:rPr>
                <w:rFonts w:ascii="Times New Roman" w:hAnsi="Times New Roman"/>
                <w:sz w:val="19"/>
              </w:rPr>
              <w:t>0.9320 (Macro)</w:t>
            </w:r>
          </w:p>
        </w:tc>
        <w:tc>
          <w:tcPr>
            <w:tcW w:type="dxa" w:w="1757"/>
            <w:shd w:fill="FFFFFF"/>
            <w:tcMar>
              <w:top w:w="80" w:type="dxa"/>
              <w:bottom w:w="80" w:type="dxa"/>
              <w:left w:w="120" w:type="dxa"/>
              <w:right w:w="120" w:type="dxa"/>
            </w:tcMar>
          </w:tcPr>
          <w:p>
            <w:pPr>
              <w:spacing w:before="0" w:after="0"/>
              <w:jc w:val="center"/>
            </w:pPr>
            <w:r>
              <w:rPr>
                <w:rFonts w:ascii="Times New Roman" w:hAnsi="Times New Roman"/>
                <w:sz w:val="19"/>
              </w:rPr>
              <w:t>10000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4211253"/>
            <wp:docPr id="3" name="Picture 3"/>
            <wp:cNvGraphicFramePr>
              <a:graphicFrameLocks noChangeAspect="1"/>
            </wp:cNvGraphicFramePr>
            <a:graphic>
              <a:graphicData uri="http://schemas.openxmlformats.org/drawingml/2006/picture">
                <pic:pic>
                  <pic:nvPicPr>
                    <pic:cNvPr id="0" name="2_RGB_test_c11_img2.png"/>
                    <pic:cNvPicPr/>
                  </pic:nvPicPr>
                  <pic:blipFill>
                    <a:blip r:embed="rId12"/>
                    <a:stretch>
                      <a:fillRect/>
                    </a:stretch>
                  </pic:blipFill>
                  <pic:spPr>
                    <a:xfrm>
                      <a:off x="0" y="0"/>
                      <a:ext cx="5120640" cy="4211253"/>
                    </a:xfrm>
                    <a:prstGeom prst="rect"/>
                  </pic:spPr>
                </pic:pic>
              </a:graphicData>
            </a:graphic>
          </wp:inline>
        </w:drawing>
      </w:r>
    </w:p>
    <w:p>
      <w:pPr>
        <w:spacing w:before="0" w:after="200"/>
        <w:jc w:val="center"/>
      </w:pPr>
      <w:r>
        <w:rPr>
          <w:rFonts w:ascii="Times New Roman" w:hAnsi="Times New Roman"/>
          <w:i/>
          <w:color w:val="3C3C3C"/>
          <w:sz w:val="19"/>
        </w:rPr>
        <w:t>Gambar 2. Confusion Matrix SVM Classifier pada Test Set CIFAR-10 RGB (Akurasi 93.20%)</w:t>
      </w:r>
    </w:p>
    <w:p>
      <w:pPr>
        <w:keepNext/>
        <w:spacing w:before="280" w:after="80"/>
      </w:pPr>
      <w:r>
        <w:rPr>
          <w:rFonts w:ascii="Times New Roman" w:hAnsi="Times New Roman"/>
          <w:b/>
          <w:color w:val="2E5339"/>
          <w:sz w:val="26"/>
        </w:rPr>
        <w:t>11. Perbandingan Komparatif CNN vs SVM</w:t>
      </w:r>
    </w:p>
    <w:p>
      <w:pPr>
        <w:spacing w:before="0" w:after="100" w:line="276" w:lineRule="auto"/>
        <w:jc w:val="both"/>
      </w:pPr>
      <w:r>
        <w:rPr>
          <w:rFonts w:ascii="Times New Roman" w:hAnsi="Times New Roman"/>
          <w:i w:val="0"/>
          <w:sz w:val="23"/>
        </w:rPr>
        <w:t>Tabel 3 menyajikan perbandingan head-to-head langsung performa CNN Softmax dan SVM RBF:</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2257"/>
        <w:gridCol w:w="2257"/>
        <w:gridCol w:w="2257"/>
        <w:gridCol w:w="2257"/>
      </w:tblGrid>
      <w:tr>
        <w:tc>
          <w:tcPr>
            <w:tcW w:type="dxa" w:w="2880"/>
            <w:shd w:fill="2E5339"/>
            <w:tcMar>
              <w:top w:w="120" w:type="dxa"/>
              <w:bottom w:w="120" w:type="dxa"/>
              <w:left w:w="140" w:type="dxa"/>
              <w:right w:w="140" w:type="dxa"/>
            </w:tcMar>
          </w:tcPr>
          <w:p>
            <w:pPr>
              <w:spacing w:before="0" w:after="0"/>
              <w:jc w:val="center"/>
            </w:pPr>
            <w:r>
              <w:rPr>
                <w:rFonts w:ascii="Times New Roman" w:hAnsi="Times New Roman"/>
                <w:b/>
                <w:color w:val="FFFFFF"/>
                <w:sz w:val="20"/>
              </w:rPr>
              <w:t>Metrik Pengujian</w:t>
            </w:r>
          </w:p>
        </w:tc>
        <w:tc>
          <w:tcPr>
            <w:tcW w:type="dxa" w:w="2016"/>
            <w:shd w:fill="2E5339"/>
            <w:tcMar>
              <w:top w:w="120" w:type="dxa"/>
              <w:bottom w:w="120" w:type="dxa"/>
              <w:left w:w="140" w:type="dxa"/>
              <w:right w:w="140" w:type="dxa"/>
            </w:tcMar>
          </w:tcPr>
          <w:p>
            <w:pPr>
              <w:spacing w:before="0" w:after="0"/>
              <w:jc w:val="center"/>
            </w:pPr>
            <w:r>
              <w:rPr>
                <w:rFonts w:ascii="Times New Roman" w:hAnsi="Times New Roman"/>
                <w:b/>
                <w:color w:val="FFFFFF"/>
                <w:sz w:val="20"/>
              </w:rPr>
              <w:t>Custom CNN Murni</w:t>
            </w:r>
          </w:p>
        </w:tc>
        <w:tc>
          <w:tcPr>
            <w:tcW w:type="dxa" w:w="2016"/>
            <w:shd w:fill="2E5339"/>
            <w:tcMar>
              <w:top w:w="120" w:type="dxa"/>
              <w:bottom w:w="120" w:type="dxa"/>
              <w:left w:w="140" w:type="dxa"/>
              <w:right w:w="140" w:type="dxa"/>
            </w:tcMar>
          </w:tcPr>
          <w:p>
            <w:pPr>
              <w:spacing w:before="0" w:after="0"/>
              <w:jc w:val="center"/>
            </w:pPr>
            <w:r>
              <w:rPr>
                <w:rFonts w:ascii="Times New Roman" w:hAnsi="Times New Roman"/>
                <w:b/>
                <w:color w:val="FFFFFF"/>
                <w:sz w:val="20"/>
              </w:rPr>
              <w:t>Custom CNN + SVM</w:t>
            </w:r>
          </w:p>
        </w:tc>
        <w:tc>
          <w:tcPr>
            <w:tcW w:type="dxa" w:w="2117"/>
            <w:shd w:fill="2E5339"/>
            <w:tcMar>
              <w:top w:w="120" w:type="dxa"/>
              <w:bottom w:w="120" w:type="dxa"/>
              <w:left w:w="140" w:type="dxa"/>
              <w:right w:w="140" w:type="dxa"/>
            </w:tcMar>
          </w:tcPr>
          <w:p>
            <w:pPr>
              <w:spacing w:before="0" w:after="0"/>
              <w:jc w:val="center"/>
            </w:pPr>
            <w:r>
              <w:rPr>
                <w:rFonts w:ascii="Times New Roman" w:hAnsi="Times New Roman"/>
                <w:b/>
                <w:color w:val="FFFFFF"/>
                <w:sz w:val="20"/>
              </w:rPr>
              <w:t>Peningkatan</w:t>
            </w:r>
          </w:p>
        </w:tc>
      </w:tr>
      <w:tr>
        <w:tc>
          <w:tcPr>
            <w:tcW w:type="dxa" w:w="2880"/>
            <w:shd w:fill="FFFFFF"/>
            <w:tcMar>
              <w:top w:w="80" w:type="dxa"/>
              <w:bottom w:w="80" w:type="dxa"/>
              <w:left w:w="120" w:type="dxa"/>
              <w:right w:w="120" w:type="dxa"/>
            </w:tcMar>
          </w:tcPr>
          <w:p>
            <w:pPr>
              <w:spacing w:before="0" w:after="0"/>
              <w:jc w:val="center"/>
            </w:pPr>
            <w:r>
              <w:rPr>
                <w:rFonts w:ascii="Times New Roman" w:hAnsi="Times New Roman"/>
                <w:sz w:val="19"/>
              </w:rPr>
              <w:t>Test Accuracy</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92.31%</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93.20%</w:t>
            </w:r>
          </w:p>
        </w:tc>
        <w:tc>
          <w:tcPr>
            <w:tcW w:type="dxa" w:w="2117"/>
            <w:shd w:fill="FFFFFF"/>
            <w:tcMar>
              <w:top w:w="80" w:type="dxa"/>
              <w:bottom w:w="80" w:type="dxa"/>
              <w:left w:w="120" w:type="dxa"/>
              <w:right w:w="120" w:type="dxa"/>
            </w:tcMar>
          </w:tcPr>
          <w:p>
            <w:pPr>
              <w:spacing w:before="0" w:after="0"/>
              <w:jc w:val="left"/>
            </w:pPr>
            <w:r>
              <w:rPr>
                <w:rFonts w:ascii="Times New Roman" w:hAnsi="Times New Roman"/>
                <w:sz w:val="19"/>
              </w:rPr>
              <w:t>+0.89% (Unggul SVM)</w:t>
            </w:r>
          </w:p>
        </w:tc>
      </w:tr>
      <w:tr>
        <w:tc>
          <w:tcPr>
            <w:tcW w:type="dxa" w:w="2880"/>
            <w:shd w:fill="F4F7F5"/>
            <w:tcMar>
              <w:top w:w="80" w:type="dxa"/>
              <w:bottom w:w="80" w:type="dxa"/>
              <w:left w:w="120" w:type="dxa"/>
              <w:right w:w="120" w:type="dxa"/>
            </w:tcMar>
          </w:tcPr>
          <w:p>
            <w:pPr>
              <w:spacing w:before="0" w:after="0"/>
              <w:jc w:val="left"/>
            </w:pPr>
            <w:r>
              <w:rPr>
                <w:rFonts w:ascii="Times New Roman" w:hAnsi="Times New Roman"/>
                <w:sz w:val="19"/>
              </w:rPr>
              <w:t>Macro Precision</w:t>
            </w:r>
          </w:p>
        </w:tc>
        <w:tc>
          <w:tcPr>
            <w:tcW w:type="dxa" w:w="2016"/>
            <w:shd w:fill="F4F7F5"/>
            <w:tcMar>
              <w:top w:w="80" w:type="dxa"/>
              <w:bottom w:w="80" w:type="dxa"/>
              <w:left w:w="120" w:type="dxa"/>
              <w:right w:w="120" w:type="dxa"/>
            </w:tcMar>
          </w:tcPr>
          <w:p>
            <w:pPr>
              <w:spacing w:before="0" w:after="0"/>
              <w:jc w:val="left"/>
            </w:pPr>
            <w:r>
              <w:rPr>
                <w:rFonts w:ascii="Times New Roman" w:hAnsi="Times New Roman"/>
                <w:sz w:val="19"/>
              </w:rPr>
              <w:t>92.30%</w:t>
            </w:r>
          </w:p>
        </w:tc>
        <w:tc>
          <w:tcPr>
            <w:tcW w:type="dxa" w:w="2016"/>
            <w:shd w:fill="F4F7F5"/>
            <w:tcMar>
              <w:top w:w="80" w:type="dxa"/>
              <w:bottom w:w="80" w:type="dxa"/>
              <w:left w:w="120" w:type="dxa"/>
              <w:right w:w="120" w:type="dxa"/>
            </w:tcMar>
          </w:tcPr>
          <w:p>
            <w:pPr>
              <w:spacing w:before="0" w:after="0"/>
              <w:jc w:val="left"/>
            </w:pPr>
            <w:r>
              <w:rPr>
                <w:rFonts w:ascii="Times New Roman" w:hAnsi="Times New Roman"/>
                <w:sz w:val="19"/>
              </w:rPr>
              <w:t>93.20%</w:t>
            </w:r>
          </w:p>
        </w:tc>
        <w:tc>
          <w:tcPr>
            <w:tcW w:type="dxa" w:w="2117"/>
            <w:shd w:fill="F4F7F5"/>
            <w:tcMar>
              <w:top w:w="80" w:type="dxa"/>
              <w:bottom w:w="80" w:type="dxa"/>
              <w:left w:w="120" w:type="dxa"/>
              <w:right w:w="120" w:type="dxa"/>
            </w:tcMar>
          </w:tcPr>
          <w:p>
            <w:pPr>
              <w:spacing w:before="0" w:after="0"/>
              <w:jc w:val="left"/>
            </w:pPr>
            <w:r>
              <w:rPr>
                <w:rFonts w:ascii="Times New Roman" w:hAnsi="Times New Roman"/>
                <w:sz w:val="19"/>
              </w:rPr>
              <w:t>+0.90%</w:t>
            </w:r>
          </w:p>
        </w:tc>
      </w:tr>
      <w:tr>
        <w:tc>
          <w:tcPr>
            <w:tcW w:type="dxa" w:w="2880"/>
            <w:shd w:fill="FFFFFF"/>
            <w:tcMar>
              <w:top w:w="80" w:type="dxa"/>
              <w:bottom w:w="80" w:type="dxa"/>
              <w:left w:w="120" w:type="dxa"/>
              <w:right w:w="120" w:type="dxa"/>
            </w:tcMar>
          </w:tcPr>
          <w:p>
            <w:pPr>
              <w:spacing w:before="0" w:after="0"/>
              <w:jc w:val="center"/>
            </w:pPr>
            <w:r>
              <w:rPr>
                <w:rFonts w:ascii="Times New Roman" w:hAnsi="Times New Roman"/>
                <w:sz w:val="19"/>
              </w:rPr>
              <w:t>Macro Recall</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92.31%</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93.20%</w:t>
            </w:r>
          </w:p>
        </w:tc>
        <w:tc>
          <w:tcPr>
            <w:tcW w:type="dxa" w:w="2117"/>
            <w:shd w:fill="FFFFFF"/>
            <w:tcMar>
              <w:top w:w="80" w:type="dxa"/>
              <w:bottom w:w="80" w:type="dxa"/>
              <w:left w:w="120" w:type="dxa"/>
              <w:right w:w="120" w:type="dxa"/>
            </w:tcMar>
          </w:tcPr>
          <w:p>
            <w:pPr>
              <w:spacing w:before="0" w:after="0"/>
              <w:jc w:val="left"/>
            </w:pPr>
            <w:r>
              <w:rPr>
                <w:rFonts w:ascii="Times New Roman" w:hAnsi="Times New Roman"/>
                <w:sz w:val="19"/>
              </w:rPr>
              <w:t>+0.89%</w:t>
            </w:r>
          </w:p>
        </w:tc>
      </w:tr>
      <w:tr>
        <w:tc>
          <w:tcPr>
            <w:tcW w:type="dxa" w:w="2880"/>
            <w:shd w:fill="F4F7F5"/>
            <w:tcMar>
              <w:top w:w="80" w:type="dxa"/>
              <w:bottom w:w="80" w:type="dxa"/>
              <w:left w:w="120" w:type="dxa"/>
              <w:right w:w="120" w:type="dxa"/>
            </w:tcMar>
          </w:tcPr>
          <w:p>
            <w:pPr>
              <w:spacing w:before="0" w:after="0"/>
              <w:jc w:val="center"/>
            </w:pPr>
            <w:r>
              <w:rPr>
                <w:rFonts w:ascii="Times New Roman" w:hAnsi="Times New Roman"/>
                <w:sz w:val="19"/>
              </w:rPr>
              <w:t>Macro F1-Score</w:t>
            </w:r>
          </w:p>
        </w:tc>
        <w:tc>
          <w:tcPr>
            <w:tcW w:type="dxa" w:w="2016"/>
            <w:shd w:fill="F4F7F5"/>
            <w:tcMar>
              <w:top w:w="80" w:type="dxa"/>
              <w:bottom w:w="80" w:type="dxa"/>
              <w:left w:w="120" w:type="dxa"/>
              <w:right w:w="120" w:type="dxa"/>
            </w:tcMar>
          </w:tcPr>
          <w:p>
            <w:pPr>
              <w:spacing w:before="0" w:after="0"/>
              <w:jc w:val="left"/>
            </w:pPr>
            <w:r>
              <w:rPr>
                <w:rFonts w:ascii="Times New Roman" w:hAnsi="Times New Roman"/>
                <w:sz w:val="19"/>
              </w:rPr>
              <w:t>92.26%</w:t>
            </w:r>
          </w:p>
        </w:tc>
        <w:tc>
          <w:tcPr>
            <w:tcW w:type="dxa" w:w="2016"/>
            <w:shd w:fill="F4F7F5"/>
            <w:tcMar>
              <w:top w:w="80" w:type="dxa"/>
              <w:bottom w:w="80" w:type="dxa"/>
              <w:left w:w="120" w:type="dxa"/>
              <w:right w:w="120" w:type="dxa"/>
            </w:tcMar>
          </w:tcPr>
          <w:p>
            <w:pPr>
              <w:spacing w:before="0" w:after="0"/>
              <w:jc w:val="left"/>
            </w:pPr>
            <w:r>
              <w:rPr>
                <w:rFonts w:ascii="Times New Roman" w:hAnsi="Times New Roman"/>
                <w:sz w:val="19"/>
              </w:rPr>
              <w:t>93.20%</w:t>
            </w:r>
          </w:p>
        </w:tc>
        <w:tc>
          <w:tcPr>
            <w:tcW w:type="dxa" w:w="2117"/>
            <w:shd w:fill="F4F7F5"/>
            <w:tcMar>
              <w:top w:w="80" w:type="dxa"/>
              <w:bottom w:w="80" w:type="dxa"/>
              <w:left w:w="120" w:type="dxa"/>
              <w:right w:w="120" w:type="dxa"/>
            </w:tcMar>
          </w:tcPr>
          <w:p>
            <w:pPr>
              <w:spacing w:before="0" w:after="0"/>
              <w:jc w:val="left"/>
            </w:pPr>
            <w:r>
              <w:rPr>
                <w:rFonts w:ascii="Times New Roman" w:hAnsi="Times New Roman"/>
                <w:sz w:val="19"/>
              </w:rPr>
              <w:t>+0.94%</w:t>
            </w:r>
          </w:p>
        </w:tc>
      </w:tr>
      <w:tr>
        <w:tc>
          <w:tcPr>
            <w:tcW w:type="dxa" w:w="2880"/>
            <w:shd w:fill="FFFFFF"/>
            <w:tcMar>
              <w:top w:w="80" w:type="dxa"/>
              <w:bottom w:w="80" w:type="dxa"/>
              <w:left w:w="120" w:type="dxa"/>
              <w:right w:w="120" w:type="dxa"/>
            </w:tcMar>
          </w:tcPr>
          <w:p>
            <w:pPr>
              <w:spacing w:before="0" w:after="0"/>
              <w:jc w:val="left"/>
            </w:pPr>
            <w:r>
              <w:rPr>
                <w:rFonts w:ascii="Times New Roman" w:hAnsi="Times New Roman"/>
                <w:sz w:val="19"/>
              </w:rPr>
              <w:t>F1-Score Kelas 'cat'</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83.69%</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85.55%</w:t>
            </w:r>
          </w:p>
        </w:tc>
        <w:tc>
          <w:tcPr>
            <w:tcW w:type="dxa" w:w="2117"/>
            <w:shd w:fill="FFFFFF"/>
            <w:tcMar>
              <w:top w:w="80" w:type="dxa"/>
              <w:bottom w:w="80" w:type="dxa"/>
              <w:left w:w="120" w:type="dxa"/>
              <w:right w:w="120" w:type="dxa"/>
            </w:tcMar>
          </w:tcPr>
          <w:p>
            <w:pPr>
              <w:spacing w:before="0" w:after="0"/>
              <w:jc w:val="left"/>
            </w:pPr>
            <w:r>
              <w:rPr>
                <w:rFonts w:ascii="Times New Roman" w:hAnsi="Times New Roman"/>
                <w:sz w:val="19"/>
              </w:rPr>
              <w:t>+1.86%</w:t>
            </w:r>
          </w:p>
        </w:tc>
      </w:tr>
      <w:tr>
        <w:tc>
          <w:tcPr>
            <w:tcW w:type="dxa" w:w="2880"/>
            <w:shd w:fill="F4F7F5"/>
            <w:tcMar>
              <w:top w:w="80" w:type="dxa"/>
              <w:bottom w:w="80" w:type="dxa"/>
              <w:left w:w="120" w:type="dxa"/>
              <w:right w:w="120" w:type="dxa"/>
            </w:tcMar>
          </w:tcPr>
          <w:p>
            <w:pPr>
              <w:spacing w:before="0" w:after="0"/>
              <w:jc w:val="left"/>
            </w:pPr>
            <w:r>
              <w:rPr>
                <w:rFonts w:ascii="Times New Roman" w:hAnsi="Times New Roman"/>
                <w:sz w:val="19"/>
              </w:rPr>
              <w:t>F1-Score Kelas 'bird'</w:t>
            </w:r>
          </w:p>
        </w:tc>
        <w:tc>
          <w:tcPr>
            <w:tcW w:type="dxa" w:w="2016"/>
            <w:shd w:fill="F4F7F5"/>
            <w:tcMar>
              <w:top w:w="80" w:type="dxa"/>
              <w:bottom w:w="80" w:type="dxa"/>
              <w:left w:w="120" w:type="dxa"/>
              <w:right w:w="120" w:type="dxa"/>
            </w:tcMar>
          </w:tcPr>
          <w:p>
            <w:pPr>
              <w:spacing w:before="0" w:after="0"/>
              <w:jc w:val="left"/>
            </w:pPr>
            <w:r>
              <w:rPr>
                <w:rFonts w:ascii="Times New Roman" w:hAnsi="Times New Roman"/>
                <w:sz w:val="19"/>
              </w:rPr>
              <w:t>89.21%</w:t>
            </w:r>
          </w:p>
        </w:tc>
        <w:tc>
          <w:tcPr>
            <w:tcW w:type="dxa" w:w="2016"/>
            <w:shd w:fill="F4F7F5"/>
            <w:tcMar>
              <w:top w:w="80" w:type="dxa"/>
              <w:bottom w:w="80" w:type="dxa"/>
              <w:left w:w="120" w:type="dxa"/>
              <w:right w:w="120" w:type="dxa"/>
            </w:tcMar>
          </w:tcPr>
          <w:p>
            <w:pPr>
              <w:spacing w:before="0" w:after="0"/>
              <w:jc w:val="left"/>
            </w:pPr>
            <w:r>
              <w:rPr>
                <w:rFonts w:ascii="Times New Roman" w:hAnsi="Times New Roman"/>
                <w:sz w:val="19"/>
              </w:rPr>
              <w:t>90.69%</w:t>
            </w:r>
          </w:p>
        </w:tc>
        <w:tc>
          <w:tcPr>
            <w:tcW w:type="dxa" w:w="2117"/>
            <w:shd w:fill="F4F7F5"/>
            <w:tcMar>
              <w:top w:w="80" w:type="dxa"/>
              <w:bottom w:w="80" w:type="dxa"/>
              <w:left w:w="120" w:type="dxa"/>
              <w:right w:w="120" w:type="dxa"/>
            </w:tcMar>
          </w:tcPr>
          <w:p>
            <w:pPr>
              <w:spacing w:before="0" w:after="0"/>
              <w:jc w:val="left"/>
            </w:pPr>
            <w:r>
              <w:rPr>
                <w:rFonts w:ascii="Times New Roman" w:hAnsi="Times New Roman"/>
                <w:sz w:val="19"/>
              </w:rPr>
              <w:t>+1.48%</w:t>
            </w:r>
          </w:p>
        </w:tc>
      </w:tr>
      <w:tr>
        <w:tc>
          <w:tcPr>
            <w:tcW w:type="dxa" w:w="2880"/>
            <w:shd w:fill="FFFFFF"/>
            <w:tcMar>
              <w:top w:w="80" w:type="dxa"/>
              <w:bottom w:w="80" w:type="dxa"/>
              <w:left w:w="120" w:type="dxa"/>
              <w:right w:w="120" w:type="dxa"/>
            </w:tcMar>
          </w:tcPr>
          <w:p>
            <w:pPr>
              <w:spacing w:before="0" w:after="0"/>
              <w:jc w:val="left"/>
            </w:pPr>
            <w:r>
              <w:rPr>
                <w:rFonts w:ascii="Times New Roman" w:hAnsi="Times New Roman"/>
                <w:sz w:val="19"/>
              </w:rPr>
              <w:t>F1-Score Kelas 'automobile'</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96.87%</w:t>
            </w:r>
          </w:p>
        </w:tc>
        <w:tc>
          <w:tcPr>
            <w:tcW w:type="dxa" w:w="2016"/>
            <w:shd w:fill="FFFFFF"/>
            <w:tcMar>
              <w:top w:w="80" w:type="dxa"/>
              <w:bottom w:w="80" w:type="dxa"/>
              <w:left w:w="120" w:type="dxa"/>
              <w:right w:w="120" w:type="dxa"/>
            </w:tcMar>
          </w:tcPr>
          <w:p>
            <w:pPr>
              <w:spacing w:before="0" w:after="0"/>
              <w:jc w:val="left"/>
            </w:pPr>
            <w:r>
              <w:rPr>
                <w:rFonts w:ascii="Times New Roman" w:hAnsi="Times New Roman"/>
                <w:sz w:val="19"/>
              </w:rPr>
              <w:t>97.07%</w:t>
            </w:r>
          </w:p>
        </w:tc>
        <w:tc>
          <w:tcPr>
            <w:tcW w:type="dxa" w:w="2117"/>
            <w:shd w:fill="FFFFFF"/>
            <w:tcMar>
              <w:top w:w="80" w:type="dxa"/>
              <w:bottom w:w="80" w:type="dxa"/>
              <w:left w:w="120" w:type="dxa"/>
              <w:right w:w="120" w:type="dxa"/>
            </w:tcMar>
          </w:tcPr>
          <w:p>
            <w:pPr>
              <w:spacing w:before="0" w:after="0"/>
              <w:jc w:val="left"/>
            </w:pPr>
            <w:r>
              <w:rPr>
                <w:rFonts w:ascii="Times New Roman" w:hAnsi="Times New Roman"/>
                <w:sz w:val="19"/>
              </w:rPr>
              <w:t>+0.20%</w:t>
            </w:r>
          </w:p>
        </w:tc>
      </w:tr>
    </w:tbl>
    <w:p>
      <w:pPr>
        <w:spacing w:before="0" w:after="120"/>
      </w:pPr>
    </w:p>
    <w:p>
      <w:pPr>
        <w:keepNext/>
        <w:spacing w:before="280" w:after="80"/>
      </w:pPr>
      <w:r>
        <w:rPr>
          <w:rFonts w:ascii="Times New Roman" w:hAnsi="Times New Roman"/>
          <w:b/>
          <w:color w:val="2E5339"/>
          <w:sz w:val="26"/>
        </w:rPr>
        <w:t>12. Analisis Kesalahan (Error Analysis)</w:t>
      </w:r>
    </w:p>
    <w:p>
      <w:pPr>
        <w:spacing w:before="0" w:after="100" w:line="276" w:lineRule="auto"/>
        <w:jc w:val="both"/>
      </w:pPr>
      <w:r>
        <w:rPr>
          <w:rFonts w:ascii="Times New Roman" w:hAnsi="Times New Roman"/>
          <w:i w:val="0"/>
          <w:sz w:val="23"/>
        </w:rPr>
        <w:t>Berdasarkan matriks konfusi, pasangan kelas yang paling sering mengalami misklasifikasi adalah:</w:t>
      </w:r>
    </w:p>
    <w:p>
      <w:pPr>
        <w:pStyle w:val="ListBullet"/>
        <w:spacing w:before="0" w:after="60" w:line="276" w:lineRule="auto"/>
        <w:jc w:val="both"/>
      </w:pPr>
      <w:r>
        <w:rPr>
          <w:rFonts w:ascii="Times New Roman" w:hAnsi="Times New Roman"/>
          <w:b/>
          <w:sz w:val="23"/>
        </w:rPr>
        <w:t xml:space="preserve">1. Pasangan Kucing (Cat) vs Anjing (Dog): </w:t>
      </w:r>
      <w:r>
        <w:rPr>
          <w:rFonts w:ascii="Times New Roman" w:hAnsi="Times New Roman"/>
          <w:sz w:val="23"/>
        </w:rPr>
        <w:t>Kucing sering diprediksi sebagai anjing dan sebaliknya karena keduanya memiliki fitur anatomi berkaki empat, moncong serupa, dan tekstur bulu yang mirip pada resolusi rendah 32x32.</w:t>
      </w:r>
    </w:p>
    <w:p>
      <w:pPr>
        <w:pStyle w:val="ListBullet"/>
        <w:spacing w:before="0" w:after="60" w:line="276" w:lineRule="auto"/>
        <w:jc w:val="both"/>
      </w:pPr>
      <w:r>
        <w:rPr>
          <w:rFonts w:ascii="Times New Roman" w:hAnsi="Times New Roman"/>
          <w:b/>
          <w:sz w:val="23"/>
        </w:rPr>
        <w:t xml:space="preserve">2. Pasangan Mobil (Automobile) vs Truk (Truck): </w:t>
      </w:r>
      <w:r>
        <w:rPr>
          <w:rFonts w:ascii="Times New Roman" w:hAnsi="Times New Roman"/>
          <w:sz w:val="23"/>
        </w:rPr>
        <w:t>Mobil dan truk berbagi fitur roda, kaca depan, dan bodi logam mengkilap, sehingga siluet keduanya pada sudut pandang tertentu dapat menimbulkan ambiguitas visual.</w:t>
      </w:r>
    </w:p>
    <w:p>
      <w:pPr>
        <w:spacing w:before="0" w:after="100" w:line="276" w:lineRule="auto"/>
        <w:jc w:val="both"/>
      </w:pPr>
      <w:r>
        <w:rPr>
          <w:rFonts w:ascii="Times New Roman" w:hAnsi="Times New Roman"/>
          <w:i w:val="0"/>
          <w:sz w:val="23"/>
        </w:rPr>
        <w:t>Meskipun demikian, integrasi SVM berhasil mengangkat recall kelas kucing dari 80.80% menjadi 84.10% (+3.30%), membuktikan bahwa SVM lebih efektif dalam mencari margin pemisah pada batas-batas ambigu.</w:t>
      </w:r>
    </w:p>
    <w:p>
      <w:pPr>
        <w:keepNext/>
        <w:spacing w:before="280" w:after="80"/>
      </w:pPr>
      <w:r>
        <w:rPr>
          <w:rFonts w:ascii="Times New Roman" w:hAnsi="Times New Roman"/>
          <w:b/>
          <w:color w:val="2E5339"/>
          <w:sz w:val="26"/>
        </w:rPr>
        <w:t>13. Kesimpulan</w:t>
      </w:r>
    </w:p>
    <w:p>
      <w:pPr>
        <w:spacing w:before="0" w:after="100" w:line="276" w:lineRule="auto"/>
        <w:jc w:val="both"/>
      </w:pPr>
      <w:r>
        <w:rPr>
          <w:rFonts w:ascii="Times New Roman" w:hAnsi="Times New Roman"/>
          <w:i w:val="0"/>
          <w:sz w:val="23"/>
        </w:rPr>
        <w:t>Pengujian Alur 1 pada 10.000 data test resmi membuktikan keberhasilan Custom CNN (92.31%) dan keunggulan integrasi classifier SVM (93.20%). Peningkatan akurasi sebesar +0.89% membuktikan bahwa representasi fitur 512-D sangat efektif memetakan karakteristik visual citra RGB.</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