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Times New Roman" w:hAnsi="Times New Roman"/>
          <w:b/>
          <w:color w:val="2E5339"/>
          <w:sz w:val="28"/>
        </w:rPr>
        <w:t>LAPORAN PERTEMUAN</w:t>
        <w:br/>
        <w:t>EKSTRAKSI FITUR PADA DATASET CIFAR-10 MENGGUNAKAN CUSTOM CNN DAN SVM CLASSIFIER - GRAYSCALE NTSC TESTING</w:t>
      </w:r>
    </w:p>
    <w:p>
      <w:pPr>
        <w:spacing w:before="80" w:after="280"/>
        <w:jc w:val="center"/>
      </w:pPr>
      <w:r>
        <w:rPr>
          <w:rFonts w:ascii="Times New Roman" w:hAnsi="Times New Roman"/>
          <w:b/>
          <w:sz w:val="24"/>
        </w:rPr>
        <w:t>Pengujian Independen pada 10.000 Test Set CIFAR-10 Grayscale NTSC (Y = 0.2989R + 0.5870G + 0.1140B)</w:t>
        <w:br/>
        <w:t>(6_GrayNTSC_test.ipynb)</w:t>
      </w:r>
    </w:p>
    <w:p>
      <w:pPr>
        <w:spacing w:before="160" w:after="440"/>
        <w:jc w:val="center"/>
      </w:pPr>
      <w:r>
        <w:rPr>
          <w:rFonts w:ascii="Times New Roman" w:hAnsi="Times New Roman"/>
          <w:sz w:val="24"/>
        </w:rPr>
        <w:t>Mata Kuliah: Big Data Analytic</w:t>
        <w:br/>
        <w:t>Dosen Pengampu: Bayu Adi Nugroho, Ph.D</w:t>
      </w:r>
    </w:p>
    <w:p>
      <w:pPr>
        <w:spacing w:before="200" w:after="520"/>
        <w:jc w:val="center"/>
      </w:pPr>
      <w:r>
        <w:drawing>
          <wp:inline xmlns:a="http://schemas.openxmlformats.org/drawingml/2006/main" xmlns:pic="http://schemas.openxmlformats.org/drawingml/2006/picture">
            <wp:extent cx="2011680" cy="15630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n_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15630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80"/>
        <w:jc w:val="center"/>
      </w:pPr>
      <w:r>
        <w:rPr>
          <w:rFonts w:ascii="Times New Roman" w:hAnsi="Times New Roman"/>
          <w:b/>
          <w:sz w:val="24"/>
        </w:rPr>
        <w:t>Disusun Oleh:</w:t>
      </w:r>
    </w:p>
    <w:p>
      <w:pPr>
        <w:spacing w:before="0" w:after="600"/>
        <w:jc w:val="center"/>
      </w:pPr>
      <w:r>
        <w:rPr>
          <w:rFonts w:ascii="Times New Roman" w:hAnsi="Times New Roman"/>
          <w:b/>
          <w:sz w:val="24"/>
        </w:rPr>
        <w:t>Daffa Danendra Fairuzza – 09020624026</w:t>
      </w:r>
    </w:p>
    <w:p>
      <w:pPr>
        <w:spacing w:before="360" w:after="0"/>
        <w:jc w:val="center"/>
      </w:pPr>
      <w:r>
        <w:rPr>
          <w:rFonts w:ascii="Times New Roman" w:hAnsi="Times New Roman"/>
          <w:b/>
          <w:sz w:val="24"/>
        </w:rPr>
        <w:t>PROGRAM STUDI SISTEM INFORMASI</w:t>
        <w:br/>
        <w:t>FAKULTAS SAINS DAN TEKNOLOGI</w:t>
        <w:br/>
        <w:t>UNIVERSITAS ISLAM NEGERI SUNAN AMPEL SURABAYA</w:t>
        <w:br/>
        <w:t>2026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029"/>
            <w:shd w:fill="EBF2EC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left w:val="single" w:sz="24" w:space="0" w:color="2E5339"/>
              <w:top w:val="none"/>
              <w:bottom w:val="none"/>
              <w:right w:val="none"/>
            </w:tcBorders>
          </w:tcPr>
          <w:p>
            <w:pPr>
              <w:spacing w:before="0" w:after="0" w:line="276" w:lineRule="auto"/>
              <w:jc w:val="both"/>
            </w:pPr>
            <w:r>
              <w:rPr>
                <w:rFonts w:ascii="Times New Roman" w:hAnsi="Times New Roman"/>
                <w:b/>
                <w:color w:val="2E5339"/>
                <w:sz w:val="21"/>
              </w:rPr>
              <w:t xml:space="preserve">💡 EVALUASI UJI MURNI (INDEPENDENT TEST SET): </w:t>
            </w:r>
            <w:r>
              <w:rPr>
                <w:rFonts w:ascii="Times New Roman" w:hAnsi="Times New Roman"/>
                <w:sz w:val="21"/>
              </w:rPr>
              <w:t>Evaluasi dilakukan secara objektif pada 10.000 sampel data testing Grayscale NTSC murni tanpa manipulasi. Hasil menunjukkan performa klasifikasi yang sangat stabil dan konsisten pada domain luminansi fisiologis.</w:t>
            </w:r>
          </w:p>
        </w:tc>
      </w:tr>
    </w:tbl>
    <w:p>
      <w:pPr>
        <w:spacing w:before="0" w:after="80"/>
      </w:pPr>
    </w:p>
    <w:p>
      <w:pPr>
        <w:keepNext/>
        <w:spacing w:before="280" w:after="80"/>
      </w:pPr>
      <w:r>
        <w:rPr>
          <w:rFonts w:ascii="Times New Roman" w:hAnsi="Times New Roman"/>
          <w:b/>
          <w:color w:val="2E5339"/>
          <w:sz w:val="26"/>
        </w:rPr>
        <w:t>1. Tujuan Evaluasi</w:t>
      </w:r>
    </w:p>
    <w:p>
      <w:pPr>
        <w:pStyle w:val="ListBullet"/>
        <w:spacing w:before="0" w:after="60" w:line="276" w:lineRule="auto"/>
        <w:jc w:val="both"/>
      </w:pPr>
      <w:r>
        <w:rPr>
          <w:rFonts w:ascii="Times New Roman" w:hAnsi="Times New Roman"/>
          <w:b/>
          <w:sz w:val="23"/>
        </w:rPr>
        <w:t xml:space="preserve">1. Evaluasi CNN: </w:t>
      </w:r>
      <w:r>
        <w:rPr>
          <w:rFonts w:ascii="Times New Roman" w:hAnsi="Times New Roman"/>
          <w:sz w:val="23"/>
        </w:rPr>
        <w:t>Menguji kemampuan prediktif CNN pada 10.000 citra test Grayscale NTSC.</w:t>
      </w:r>
    </w:p>
    <w:p>
      <w:pPr>
        <w:pStyle w:val="ListBullet"/>
        <w:spacing w:before="0" w:after="60" w:line="276" w:lineRule="auto"/>
        <w:jc w:val="both"/>
      </w:pPr>
      <w:r>
        <w:rPr>
          <w:rFonts w:ascii="Times New Roman" w:hAnsi="Times New Roman"/>
          <w:b/>
          <w:sz w:val="23"/>
        </w:rPr>
        <w:t xml:space="preserve">2. Evaluasi SVM: </w:t>
      </w:r>
      <w:r>
        <w:rPr>
          <w:rFonts w:ascii="Times New Roman" w:hAnsi="Times New Roman"/>
          <w:sz w:val="23"/>
        </w:rPr>
        <w:t>Menguji inferensi SVM Classifier pada vektor fitur luminansi 512-D.</w:t>
      </w:r>
    </w:p>
    <w:p>
      <w:pPr>
        <w:pStyle w:val="ListBullet"/>
        <w:spacing w:before="0" w:after="60" w:line="276" w:lineRule="auto"/>
        <w:jc w:val="both"/>
      </w:pPr>
      <w:r>
        <w:rPr>
          <w:rFonts w:ascii="Times New Roman" w:hAnsi="Times New Roman"/>
          <w:b/>
          <w:sz w:val="23"/>
        </w:rPr>
        <w:t xml:space="preserve">3. Evaluasi Metrik: </w:t>
      </w:r>
      <w:r>
        <w:rPr>
          <w:rFonts w:ascii="Times New Roman" w:hAnsi="Times New Roman"/>
          <w:sz w:val="23"/>
        </w:rPr>
        <w:t>Menyusun Classification Report dan Confusion Matrix lengkap.</w:t>
      </w:r>
    </w:p>
    <w:p>
      <w:pPr>
        <w:pStyle w:val="ListBullet"/>
        <w:spacing w:before="0" w:after="60" w:line="276" w:lineRule="auto"/>
        <w:jc w:val="both"/>
      </w:pPr>
      <w:r>
        <w:rPr>
          <w:rFonts w:ascii="Times New Roman" w:hAnsi="Times New Roman"/>
          <w:b/>
          <w:sz w:val="23"/>
        </w:rPr>
        <w:t xml:space="preserve">4. Komparasi Head-to-Head: </w:t>
      </w:r>
      <w:r>
        <w:rPr>
          <w:rFonts w:ascii="Times New Roman" w:hAnsi="Times New Roman"/>
          <w:sz w:val="23"/>
        </w:rPr>
        <w:t>Membandingkan performa CNN vs SVM pada representasi NTSC.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2E5339"/>
          <w:sz w:val="26"/>
        </w:rPr>
        <w:t>2. Prinsip Evaluasi &amp; Anti-Data Leakage</w:t>
      </w:r>
    </w:p>
    <w:p>
      <w:pPr>
        <w:spacing w:before="0" w:after="100" w:line="276" w:lineRule="auto"/>
        <w:jc w:val="both"/>
      </w:pPr>
      <w:r>
        <w:rPr>
          <w:rFonts w:ascii="Times New Roman" w:hAnsi="Times New Roman"/>
          <w:i w:val="0"/>
          <w:sz w:val="23"/>
        </w:rPr>
        <w:t>Evaluasi murni pada test set dengan model beku tanpa penalaan pada data uji.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2E5339"/>
          <w:sz w:val="26"/>
        </w:rPr>
        <w:t>3. Environment dan Konfigurasi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5D0C8"/>
          <w:bottom w:val="single" w:sz="4" w:space="0" w:color="C5D0C8"/>
          <w:insideH w:val="single" w:sz="4" w:space="0" w:color="C5D0C8"/>
          <w:insideV w:val="none"/>
          <w:left w:val="none"/>
          <w:right w:val="none"/>
        </w:tblBorders>
      </w:tblPr>
      <w:tblGrid>
        <w:gridCol w:w="4514"/>
        <w:gridCol w:w="4514"/>
      </w:tblGrid>
      <w:tr>
        <w:tc>
          <w:tcPr>
            <w:tcW w:type="dxa" w:w="3456"/>
            <w:shd w:fill="2E5339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Komponen Pengujian</w:t>
            </w:r>
          </w:p>
        </w:tc>
        <w:tc>
          <w:tcPr>
            <w:tcW w:type="dxa" w:w="5573"/>
            <w:shd w:fill="2E5339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Keterangan Spesifikasi</w:t>
            </w:r>
          </w:p>
        </w:tc>
      </w:tr>
      <w:tr>
        <w:tc>
          <w:tcPr>
            <w:tcW w:type="dxa" w:w="34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Nama Notebook</w:t>
            </w:r>
          </w:p>
        </w:tc>
        <w:tc>
          <w:tcPr>
            <w:tcW w:type="dxa" w:w="5573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6_GrayNTSC_test.ipynb</w:t>
            </w:r>
          </w:p>
        </w:tc>
      </w:tr>
      <w:tr>
        <w:tc>
          <w:tcPr>
            <w:tcW w:type="dxa" w:w="34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Format Test Set</w:t>
            </w:r>
          </w:p>
        </w:tc>
        <w:tc>
          <w:tcPr>
            <w:tcW w:type="dxa" w:w="5573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10.000 citra Grayscale NTSC (32, 32, 1)</w:t>
            </w:r>
          </w:p>
        </w:tc>
      </w:tr>
      <w:tr>
        <w:tc>
          <w:tcPr>
            <w:tcW w:type="dxa" w:w="34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Model CNN yang Diuji</w:t>
            </w:r>
          </w:p>
        </w:tc>
        <w:tc>
          <w:tcPr>
            <w:tcW w:type="dxa" w:w="5573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Custom Deep Residual CNN (custom_cnn_ntsc)</w:t>
            </w:r>
          </w:p>
        </w:tc>
      </w:tr>
      <w:tr>
        <w:tc>
          <w:tcPr>
            <w:tcW w:type="dxa" w:w="34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Model SVM yang Diuji</w:t>
            </w:r>
          </w:p>
        </w:tc>
        <w:tc>
          <w:tcPr>
            <w:tcW w:type="dxa" w:w="5573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SVM RBF (C=1.0, gamma=0.006522)</w:t>
            </w:r>
          </w:p>
        </w:tc>
      </w:tr>
      <w:tr>
        <w:tc>
          <w:tcPr>
            <w:tcW w:type="dxa" w:w="34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Dimensi Vektor Fitur</w:t>
            </w:r>
          </w:p>
        </w:tc>
        <w:tc>
          <w:tcPr>
            <w:tcW w:type="dxa" w:w="5573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(10000, 512)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Times New Roman" w:hAnsi="Times New Roman"/>
          <w:b/>
          <w:color w:val="2E5339"/>
          <w:sz w:val="26"/>
        </w:rPr>
        <w:t>4. Dataset Testing</w:t>
      </w:r>
    </w:p>
    <w:p>
      <w:pPr>
        <w:spacing w:before="0" w:after="100" w:line="276" w:lineRule="auto"/>
        <w:jc w:val="both"/>
      </w:pPr>
      <w:r>
        <w:rPr>
          <w:rFonts w:ascii="Times New Roman" w:hAnsi="Times New Roman"/>
          <w:i w:val="0"/>
          <w:sz w:val="23"/>
        </w:rPr>
        <w:t>10.000 citra test Grayscale NTSC, 1.000 per kelas.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2E5339"/>
          <w:sz w:val="26"/>
        </w:rPr>
        <w:t>5. Visualisasi Data Testing</w:t>
      </w:r>
    </w:p>
    <w:p>
      <w:pPr>
        <w:spacing w:before="0" w:after="100" w:line="276" w:lineRule="auto"/>
        <w:jc w:val="both"/>
      </w:pPr>
      <w:r>
        <w:rPr>
          <w:rFonts w:ascii="Times New Roman" w:hAnsi="Times New Roman"/>
          <w:i w:val="0"/>
          <w:sz w:val="23"/>
        </w:rPr>
        <w:t>Distribusi seimbang sempurna 1.000 sampel per kelas.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2E5339"/>
          <w:sz w:val="26"/>
        </w:rPr>
        <w:t>6. Pre-processing Data Test</w:t>
      </w:r>
    </w:p>
    <w:p>
      <w:pPr>
        <w:spacing w:before="0" w:after="100" w:line="276" w:lineRule="auto"/>
        <w:jc w:val="both"/>
      </w:pPr>
      <w:r>
        <w:rPr>
          <w:rFonts w:ascii="Times New Roman" w:hAnsi="Times New Roman"/>
          <w:i w:val="0"/>
          <w:sz w:val="23"/>
        </w:rPr>
        <w:t>Normalisasi piksel X / 255.0.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2E5339"/>
          <w:sz w:val="26"/>
        </w:rPr>
        <w:t>7. Memuat Model dan Pipeline Classifier</w:t>
      </w:r>
    </w:p>
    <w:p>
      <w:pPr>
        <w:spacing w:before="0" w:after="100" w:line="276" w:lineRule="auto"/>
        <w:jc w:val="both"/>
      </w:pPr>
      <w:r>
        <w:rPr>
          <w:rFonts w:ascii="Times New Roman" w:hAnsi="Times New Roman"/>
          <w:i w:val="0"/>
          <w:sz w:val="23"/>
        </w:rPr>
        <w:t>Memuat model dari cifar10_artifacts/grayscale_ntsc/.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2E5339"/>
          <w:sz w:val="26"/>
        </w:rPr>
        <w:t>8. Ekstraksi Fitur Test</w:t>
      </w:r>
    </w:p>
    <w:p>
      <w:pPr>
        <w:spacing w:before="0" w:after="100" w:line="276" w:lineRule="auto"/>
        <w:jc w:val="both"/>
      </w:pPr>
      <w:r>
        <w:rPr>
          <w:rFonts w:ascii="Times New Roman" w:hAnsi="Times New Roman"/>
          <w:i w:val="0"/>
          <w:sz w:val="23"/>
        </w:rPr>
        <w:t>Matriks fitur 512-D diekstrak via svm_features.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2E5339"/>
          <w:sz w:val="26"/>
        </w:rPr>
        <w:t>9. Evaluasi Model Custom CNN Murni</w:t>
      </w:r>
    </w:p>
    <w:p>
      <w:pPr>
        <w:spacing w:before="0" w:after="100" w:line="276" w:lineRule="auto"/>
        <w:jc w:val="both"/>
      </w:pPr>
      <w:r>
        <w:rPr>
          <w:rFonts w:ascii="Times New Roman" w:hAnsi="Times New Roman"/>
          <w:i w:val="0"/>
          <w:sz w:val="23"/>
        </w:rPr>
        <w:t>Pengujian CNN menghasilkan Test Loss = 0.8127 dan Test Accuracy = 90.56% (Macro F1 = 90.51%):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5D0C8"/>
          <w:bottom w:val="single" w:sz="4" w:space="0" w:color="C5D0C8"/>
          <w:insideH w:val="single" w:sz="4" w:space="0" w:color="C5D0C8"/>
          <w:insideV w:val="none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2304"/>
            <w:shd w:fill="2E5339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Kelas Objek</w:t>
            </w:r>
          </w:p>
        </w:tc>
        <w:tc>
          <w:tcPr>
            <w:tcW w:type="dxa" w:w="1656"/>
            <w:shd w:fill="2E5339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Precision</w:t>
            </w:r>
          </w:p>
        </w:tc>
        <w:tc>
          <w:tcPr>
            <w:tcW w:type="dxa" w:w="1656"/>
            <w:shd w:fill="2E5339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Recall</w:t>
            </w:r>
          </w:p>
        </w:tc>
        <w:tc>
          <w:tcPr>
            <w:tcW w:type="dxa" w:w="1656"/>
            <w:shd w:fill="2E5339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F1-Score</w:t>
            </w:r>
          </w:p>
        </w:tc>
        <w:tc>
          <w:tcPr>
            <w:tcW w:type="dxa" w:w="1757"/>
            <w:shd w:fill="2E5339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Support</w:t>
            </w:r>
          </w:p>
        </w:tc>
      </w:tr>
      <w:tr>
        <w:tc>
          <w:tcPr>
            <w:tcW w:type="dxa" w:w="230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airplane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0.9119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0.9210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0.9164</w:t>
            </w:r>
          </w:p>
        </w:tc>
        <w:tc>
          <w:tcPr>
            <w:tcW w:type="dxa" w:w="175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automobile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0.9259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0.9750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0.9498</w:t>
            </w:r>
          </w:p>
        </w:tc>
        <w:tc>
          <w:tcPr>
            <w:tcW w:type="dxa" w:w="1757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bird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0.8693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0.8710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0.8701</w:t>
            </w:r>
          </w:p>
        </w:tc>
        <w:tc>
          <w:tcPr>
            <w:tcW w:type="dxa" w:w="175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cat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0.8525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0.7800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0.8146</w:t>
            </w:r>
          </w:p>
        </w:tc>
        <w:tc>
          <w:tcPr>
            <w:tcW w:type="dxa" w:w="1757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deer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0.9010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0.8830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0.8919</w:t>
            </w:r>
          </w:p>
        </w:tc>
        <w:tc>
          <w:tcPr>
            <w:tcW w:type="dxa" w:w="175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dog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0.8642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0.8530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0.8586</w:t>
            </w:r>
          </w:p>
        </w:tc>
        <w:tc>
          <w:tcPr>
            <w:tcW w:type="dxa" w:w="1757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frog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0.8793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0.9470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0.9119</w:t>
            </w:r>
          </w:p>
        </w:tc>
        <w:tc>
          <w:tcPr>
            <w:tcW w:type="dxa" w:w="175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horse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0.9394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0.9450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0.9422</w:t>
            </w:r>
          </w:p>
        </w:tc>
        <w:tc>
          <w:tcPr>
            <w:tcW w:type="dxa" w:w="1757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ship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0.9544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0.9410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0.9476</w:t>
            </w:r>
          </w:p>
        </w:tc>
        <w:tc>
          <w:tcPr>
            <w:tcW w:type="dxa" w:w="175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truck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0.9553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0.9400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0.9476</w:t>
            </w:r>
          </w:p>
        </w:tc>
        <w:tc>
          <w:tcPr>
            <w:tcW w:type="dxa" w:w="1757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Akurasi / Rata-rata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0.9053 (Macro)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0.9056 (Macro)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0.9051 (Macro)</w:t>
            </w:r>
          </w:p>
        </w:tc>
        <w:tc>
          <w:tcPr>
            <w:tcW w:type="dxa" w:w="175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10000</w:t>
            </w:r>
          </w:p>
        </w:tc>
      </w:tr>
    </w:tbl>
    <w:p>
      <w:pPr>
        <w:spacing w:before="0" w:after="120"/>
      </w:pPr>
    </w:p>
    <w:p>
      <w:pPr>
        <w:keepNext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120640" cy="421125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_GrayNTSC_test_c5_img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211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/>
          <w:i/>
          <w:color w:val="3C3C3C"/>
          <w:sz w:val="19"/>
        </w:rPr>
        <w:t>Gambar 1. Confusion Matrix Custom CNN pada Test Set Grayscale NTSC (Akurasi 90.56%)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2E5339"/>
          <w:sz w:val="26"/>
        </w:rPr>
        <w:t>10. Evaluasi SVM Classifier (512-D)</w:t>
      </w:r>
    </w:p>
    <w:p>
      <w:pPr>
        <w:spacing w:before="0" w:after="100" w:line="276" w:lineRule="auto"/>
        <w:jc w:val="both"/>
      </w:pPr>
      <w:r>
        <w:rPr>
          <w:rFonts w:ascii="Times New Roman" w:hAnsi="Times New Roman"/>
          <w:i w:val="0"/>
          <w:sz w:val="23"/>
        </w:rPr>
        <w:t>Inferensi SVM menghasilkan Test Accuracy = 91.45% (Macro F1 = 91.46%):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5D0C8"/>
          <w:bottom w:val="single" w:sz="4" w:space="0" w:color="C5D0C8"/>
          <w:insideH w:val="single" w:sz="4" w:space="0" w:color="C5D0C8"/>
          <w:insideV w:val="none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2304"/>
            <w:shd w:fill="2E5339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Kelas Objek</w:t>
            </w:r>
          </w:p>
        </w:tc>
        <w:tc>
          <w:tcPr>
            <w:tcW w:type="dxa" w:w="1656"/>
            <w:shd w:fill="2E5339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Precision</w:t>
            </w:r>
          </w:p>
        </w:tc>
        <w:tc>
          <w:tcPr>
            <w:tcW w:type="dxa" w:w="1656"/>
            <w:shd w:fill="2E5339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Recall</w:t>
            </w:r>
          </w:p>
        </w:tc>
        <w:tc>
          <w:tcPr>
            <w:tcW w:type="dxa" w:w="1656"/>
            <w:shd w:fill="2E5339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F1-Score</w:t>
            </w:r>
          </w:p>
        </w:tc>
        <w:tc>
          <w:tcPr>
            <w:tcW w:type="dxa" w:w="1757"/>
            <w:shd w:fill="2E5339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Support</w:t>
            </w:r>
          </w:p>
        </w:tc>
      </w:tr>
      <w:tr>
        <w:tc>
          <w:tcPr>
            <w:tcW w:type="dxa" w:w="230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airplane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0.9302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0.9330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0.9316</w:t>
            </w:r>
          </w:p>
        </w:tc>
        <w:tc>
          <w:tcPr>
            <w:tcW w:type="dxa" w:w="175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automobile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0.9436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0.9710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0.9571</w:t>
            </w:r>
          </w:p>
        </w:tc>
        <w:tc>
          <w:tcPr>
            <w:tcW w:type="dxa" w:w="1757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bird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0.8847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0.8750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0.8798</w:t>
            </w:r>
          </w:p>
        </w:tc>
        <w:tc>
          <w:tcPr>
            <w:tcW w:type="dxa" w:w="175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cat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0.8132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0.8270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0.8200</w:t>
            </w:r>
          </w:p>
        </w:tc>
        <w:tc>
          <w:tcPr>
            <w:tcW w:type="dxa" w:w="1757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deer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0.8915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0.9040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0.8977</w:t>
            </w:r>
          </w:p>
        </w:tc>
        <w:tc>
          <w:tcPr>
            <w:tcW w:type="dxa" w:w="175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dog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0.8672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0.8620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0.8646</w:t>
            </w:r>
          </w:p>
        </w:tc>
        <w:tc>
          <w:tcPr>
            <w:tcW w:type="dxa" w:w="1757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frog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0.9369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0.9360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0.9365</w:t>
            </w:r>
          </w:p>
        </w:tc>
        <w:tc>
          <w:tcPr>
            <w:tcW w:type="dxa" w:w="175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horse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0.9583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0.9430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0.9506</w:t>
            </w:r>
          </w:p>
        </w:tc>
        <w:tc>
          <w:tcPr>
            <w:tcW w:type="dxa" w:w="1757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ship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0.9585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0.9460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0.9522</w:t>
            </w:r>
          </w:p>
        </w:tc>
        <w:tc>
          <w:tcPr>
            <w:tcW w:type="dxa" w:w="175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truck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0.9634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0.9480</w:t>
            </w:r>
          </w:p>
        </w:tc>
        <w:tc>
          <w:tcPr>
            <w:tcW w:type="dxa" w:w="165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0.9556</w:t>
            </w:r>
          </w:p>
        </w:tc>
        <w:tc>
          <w:tcPr>
            <w:tcW w:type="dxa" w:w="1757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1000</w:t>
            </w:r>
          </w:p>
        </w:tc>
      </w:tr>
      <w:tr>
        <w:tc>
          <w:tcPr>
            <w:tcW w:type="dxa" w:w="2304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Akurasi / Rata-rata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0.9148 (Macro)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0.9145 (Macro)</w:t>
            </w:r>
          </w:p>
        </w:tc>
        <w:tc>
          <w:tcPr>
            <w:tcW w:type="dxa" w:w="165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0.9146 (Macro)</w:t>
            </w:r>
          </w:p>
        </w:tc>
        <w:tc>
          <w:tcPr>
            <w:tcW w:type="dxa" w:w="175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10000</w:t>
            </w:r>
          </w:p>
        </w:tc>
      </w:tr>
    </w:tbl>
    <w:p>
      <w:pPr>
        <w:spacing w:before="0" w:after="120"/>
      </w:pPr>
    </w:p>
    <w:p>
      <w:pPr>
        <w:keepNext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120640" cy="421125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_GrayNTSC_test_c11_img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4211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/>
          <w:i/>
          <w:color w:val="3C3C3C"/>
          <w:sz w:val="19"/>
        </w:rPr>
        <w:t>Gambar 2. Confusion Matrix SVM Classifier pada Test Set Grayscale NTSC (Akurasi 91.45%)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2E5339"/>
          <w:sz w:val="26"/>
        </w:rPr>
        <w:t>11. Perbandingan Komparatif CNN vs SVM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5D0C8"/>
          <w:bottom w:val="single" w:sz="4" w:space="0" w:color="C5D0C8"/>
          <w:insideH w:val="single" w:sz="4" w:space="0" w:color="C5D0C8"/>
          <w:insideV w:val="none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c>
          <w:tcPr>
            <w:tcW w:type="dxa" w:w="2880"/>
            <w:shd w:fill="2E5339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Metrik Pengujian</w:t>
            </w:r>
          </w:p>
        </w:tc>
        <w:tc>
          <w:tcPr>
            <w:tcW w:type="dxa" w:w="2016"/>
            <w:shd w:fill="2E5339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CNN Grayscale NTSC</w:t>
            </w:r>
          </w:p>
        </w:tc>
        <w:tc>
          <w:tcPr>
            <w:tcW w:type="dxa" w:w="2016"/>
            <w:shd w:fill="2E5339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SVM Grayscale NTSC</w:t>
            </w:r>
          </w:p>
        </w:tc>
        <w:tc>
          <w:tcPr>
            <w:tcW w:type="dxa" w:w="2117"/>
            <w:shd w:fill="2E5339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Peningkatan</w:t>
            </w:r>
          </w:p>
        </w:tc>
      </w:tr>
      <w:tr>
        <w:tc>
          <w:tcPr>
            <w:tcW w:type="dxa" w:w="28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Test Accuracy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90.56%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91.45%</w:t>
            </w:r>
          </w:p>
        </w:tc>
        <w:tc>
          <w:tcPr>
            <w:tcW w:type="dxa" w:w="211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+0.89% (Unggul SVM)</w:t>
            </w:r>
          </w:p>
        </w:tc>
      </w:tr>
      <w:tr>
        <w:tc>
          <w:tcPr>
            <w:tcW w:type="dxa" w:w="2880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Macro Precision</w:t>
            </w:r>
          </w:p>
        </w:tc>
        <w:tc>
          <w:tcPr>
            <w:tcW w:type="dxa" w:w="201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90.53%</w:t>
            </w:r>
          </w:p>
        </w:tc>
        <w:tc>
          <w:tcPr>
            <w:tcW w:type="dxa" w:w="201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91.48%</w:t>
            </w:r>
          </w:p>
        </w:tc>
        <w:tc>
          <w:tcPr>
            <w:tcW w:type="dxa" w:w="2117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+0.95%</w:t>
            </w:r>
          </w:p>
        </w:tc>
      </w:tr>
      <w:tr>
        <w:tc>
          <w:tcPr>
            <w:tcW w:type="dxa" w:w="28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Macro Recall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90.56%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91.45%</w:t>
            </w:r>
          </w:p>
        </w:tc>
        <w:tc>
          <w:tcPr>
            <w:tcW w:type="dxa" w:w="211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+0.89%</w:t>
            </w:r>
          </w:p>
        </w:tc>
      </w:tr>
      <w:tr>
        <w:tc>
          <w:tcPr>
            <w:tcW w:type="dxa" w:w="2880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9"/>
              </w:rPr>
              <w:t>Macro F1-Score</w:t>
            </w:r>
          </w:p>
        </w:tc>
        <w:tc>
          <w:tcPr>
            <w:tcW w:type="dxa" w:w="201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90.51%</w:t>
            </w:r>
          </w:p>
        </w:tc>
        <w:tc>
          <w:tcPr>
            <w:tcW w:type="dxa" w:w="201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91.46%</w:t>
            </w:r>
          </w:p>
        </w:tc>
        <w:tc>
          <w:tcPr>
            <w:tcW w:type="dxa" w:w="2117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+0.95%</w:t>
            </w:r>
          </w:p>
        </w:tc>
      </w:tr>
      <w:tr>
        <w:tc>
          <w:tcPr>
            <w:tcW w:type="dxa" w:w="28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F1-Score Kelas 'airplane'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91.64%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93.16%</w:t>
            </w:r>
          </w:p>
        </w:tc>
        <w:tc>
          <w:tcPr>
            <w:tcW w:type="dxa" w:w="211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+1.52%</w:t>
            </w:r>
          </w:p>
        </w:tc>
      </w:tr>
      <w:tr>
        <w:tc>
          <w:tcPr>
            <w:tcW w:type="dxa" w:w="2880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F1-Score Kelas 'ship'</w:t>
            </w:r>
          </w:p>
        </w:tc>
        <w:tc>
          <w:tcPr>
            <w:tcW w:type="dxa" w:w="201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94.76%</w:t>
            </w:r>
          </w:p>
        </w:tc>
        <w:tc>
          <w:tcPr>
            <w:tcW w:type="dxa" w:w="2016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95.22%</w:t>
            </w:r>
          </w:p>
        </w:tc>
        <w:tc>
          <w:tcPr>
            <w:tcW w:type="dxa" w:w="2117"/>
            <w:shd w:fill="F4F7F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+0.46%</w:t>
            </w:r>
          </w:p>
        </w:tc>
      </w:tr>
      <w:tr>
        <w:tc>
          <w:tcPr>
            <w:tcW w:type="dxa" w:w="28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F1-Score Kelas 'truck'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94.76%</w:t>
            </w:r>
          </w:p>
        </w:tc>
        <w:tc>
          <w:tcPr>
            <w:tcW w:type="dxa" w:w="2016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95.56%</w:t>
            </w:r>
          </w:p>
        </w:tc>
        <w:tc>
          <w:tcPr>
            <w:tcW w:type="dxa" w:w="2117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>+0.80%</w:t>
            </w:r>
          </w:p>
        </w:tc>
      </w:tr>
    </w:tbl>
    <w:p>
      <w:pPr>
        <w:spacing w:before="0" w:after="120"/>
      </w:pPr>
    </w:p>
    <w:p>
      <w:pPr>
        <w:keepNext/>
        <w:spacing w:before="280" w:after="80"/>
      </w:pPr>
      <w:r>
        <w:rPr>
          <w:rFonts w:ascii="Times New Roman" w:hAnsi="Times New Roman"/>
          <w:b/>
          <w:color w:val="2E5339"/>
          <w:sz w:val="26"/>
        </w:rPr>
        <w:t>12. Analisis Kesalahan</w:t>
      </w:r>
    </w:p>
    <w:p>
      <w:pPr>
        <w:spacing w:before="0" w:after="100" w:line="276" w:lineRule="auto"/>
        <w:jc w:val="both"/>
      </w:pPr>
      <w:r>
        <w:rPr>
          <w:rFonts w:ascii="Times New Roman" w:hAnsi="Times New Roman"/>
          <w:i w:val="0"/>
          <w:sz w:val="23"/>
        </w:rPr>
        <w:t>Ketajaman kontras NTSC memberikan keuntungan besar pada pengenalan kendaraan dengan garis tegas (pesawat, kapal, truk mencapai f1-score di atas 93%-95%), sementara kelas kucing tetap memerlukan fitur warna untuk separasi optimal.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2E5339"/>
          <w:sz w:val="26"/>
        </w:rPr>
        <w:t>13. Kesimpulan</w:t>
      </w:r>
    </w:p>
    <w:p>
      <w:pPr>
        <w:spacing w:before="0" w:after="100" w:line="276" w:lineRule="auto"/>
        <w:jc w:val="both"/>
      </w:pPr>
      <w:r>
        <w:rPr>
          <w:rFonts w:ascii="Times New Roman" w:hAnsi="Times New Roman"/>
          <w:i w:val="0"/>
          <w:sz w:val="23"/>
        </w:rPr>
        <w:t>SVM secara konsisten meningkatkan akurasi dari 90.56% menjadi 91.45% (+0.89%) pada domain Grayscale NTSC.</w:t>
      </w:r>
    </w:p>
    <w:sectPr w:rsidR="00FC693F" w:rsidRPr="0006063C" w:rsidSect="00034616">
      <w:footerReference w:type="default" r:id="rId9"/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/>
        <w:color w:val="646464"/>
        <w:sz w:val="19"/>
      </w:rPr>
      <w:t xml:space="preserve">Halaman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1E1E1E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