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color w:val="2E5339"/>
          <w:sz w:val="28"/>
        </w:rPr>
        <w:t>LAPORAN PRAKTIKUM PERTEMUAN 7</w:t>
        <w:br/>
        <w:t>ALUR 2: PENGUJIAN &amp; EVALUASI KOMPARATIF CNN VS SVM PADA GRAYSCALE AVERAGE</w:t>
      </w:r>
    </w:p>
    <w:p>
      <w:pPr>
        <w:spacing w:before="80" w:after="280"/>
        <w:jc w:val="center"/>
      </w:pPr>
      <w:r>
        <w:rPr>
          <w:rFonts w:ascii="Times New Roman" w:hAnsi="Times New Roman"/>
          <w:b/>
          <w:sz w:val="24"/>
        </w:rPr>
        <w:t>Pengujian Independen pada 10.000 Test Set CIFAR-10 Monokromatik (R+G+B)/3</w:t>
        <w:br/>
        <w:t>(Notebook: 4_GrayAvg_test.ipynb)</w:t>
      </w:r>
    </w:p>
    <w:p>
      <w:pPr>
        <w:spacing w:before="160" w:after="480"/>
        <w:jc w:val="center"/>
      </w:pPr>
      <w:r>
        <w:rPr>
          <w:rFonts w:ascii="Times New Roman" w:hAnsi="Times New Roman"/>
          <w:sz w:val="24"/>
        </w:rPr>
        <w:t>Mata Kuliah: Big Data Analytic</w:t>
        <w:br/>
        <w:t>Dosen Pengampu: Bayu Adi Nugroho, Ph.D</w:t>
      </w:r>
    </w:p>
    <w:p>
      <w:pPr>
        <w:spacing w:before="200" w:after="560"/>
        <w:jc w:val="center"/>
      </w:pPr>
      <w:r>
        <w:drawing>
          <wp:inline xmlns:a="http://schemas.openxmlformats.org/drawingml/2006/main" xmlns:pic="http://schemas.openxmlformats.org/drawingml/2006/picture">
            <wp:extent cx="2011680" cy="1563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n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563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jc w:val="center"/>
      </w:pPr>
      <w:r>
        <w:rPr>
          <w:rFonts w:ascii="Times New Roman" w:hAnsi="Times New Roman"/>
          <w:b/>
          <w:sz w:val="24"/>
        </w:rPr>
        <w:t>Disusun Oleh:</w:t>
      </w:r>
    </w:p>
    <w:p>
      <w:pPr>
        <w:spacing w:before="0" w:after="640"/>
        <w:jc w:val="center"/>
      </w:pPr>
      <w:r>
        <w:rPr>
          <w:rFonts w:ascii="Times New Roman" w:hAnsi="Times New Roman"/>
          <w:b/>
          <w:sz w:val="24"/>
        </w:rPr>
        <w:t>Daffa Danendra Fairuzza – 09020624026</w:t>
      </w:r>
    </w:p>
    <w:p>
      <w:pPr>
        <w:spacing w:before="400" w:after="0"/>
        <w:jc w:val="center"/>
      </w:pPr>
      <w:r>
        <w:rPr>
          <w:rFonts w:ascii="Times New Roman" w:hAnsi="Times New Roman"/>
          <w:b/>
          <w:sz w:val="24"/>
        </w:rPr>
        <w:t>PROGRAM STUDI SISTEM INFORMASI</w:t>
        <w:br/>
        <w:t>FAKULTAS SAINS DAN TEKNOLOGI</w:t>
        <w:br/>
        <w:t>UNIVERSITAS ISLAM NEGERI SUNAN AMPEL SURABAYA</w:t>
        <w:br/>
        <w:t>2026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BF2E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2E5339"/>
              <w:top w:val="none"/>
              <w:bottom w:val="none"/>
              <w:right w:val="none"/>
            </w:tcBorders>
          </w:tcPr>
          <w:p>
            <w:pPr>
              <w:spacing w:before="0" w:after="0" w:line="276" w:lineRule="auto"/>
              <w:jc w:val="both"/>
            </w:pPr>
            <w:r>
              <w:rPr>
                <w:rFonts w:ascii="Times New Roman" w:hAnsi="Times New Roman"/>
                <w:b/>
                <w:color w:val="2E5339"/>
                <w:sz w:val="21"/>
              </w:rPr>
              <w:t xml:space="preserve">💡 VERIFIKASI ANTI-DATA LEAKAGE: </w:t>
            </w:r>
            <w:r>
              <w:rPr>
                <w:rFonts w:ascii="Times New Roman" w:hAnsi="Times New Roman"/>
                <w:sz w:val="21"/>
              </w:rPr>
              <w:t>Evaluasi dilakukan pada 10.000 citra test set Grayscale Average murni. Vektor fitur testing distandarisasi hanya menggunakan parameter mean dan variansi yang dipelajari dari data training guna memastikan validitas anti-leakage.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1. Identitas dan Lingkungan Pengujian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5D0C8"/>
          <w:bottom w:val="single" w:sz="4" w:space="0" w:color="C5D0C8"/>
          <w:insideH w:val="single" w:sz="4" w:space="0" w:color="C5D0C8"/>
          <w:insideV w:val="none"/>
          <w:left w:val="none"/>
          <w:right w:val="none"/>
        </w:tblBorders>
      </w:tblPr>
      <w:tblGrid>
        <w:gridCol w:w="4514"/>
        <w:gridCol w:w="4514"/>
      </w:tblGrid>
      <w:tr>
        <w:tc>
          <w:tcPr>
            <w:tcW w:type="dxa" w:w="34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Parameter / Komponen</w:t>
            </w:r>
          </w:p>
        </w:tc>
        <w:tc>
          <w:tcPr>
            <w:tcW w:type="dxa" w:w="5573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Keterangan Spesifikasi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Nama Notebook</w:t>
            </w:r>
          </w:p>
        </w:tc>
        <w:tc>
          <w:tcPr>
            <w:tcW w:type="dxa" w:w="557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4_GrayAvg_test.ipynb</w:t>
            </w:r>
          </w:p>
        </w:tc>
      </w:tr>
      <w:tr>
        <w:tc>
          <w:tcPr>
            <w:tcW w:type="dxa" w:w="34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Format Data Pengujian</w:t>
            </w:r>
          </w:p>
        </w:tc>
        <w:tc>
          <w:tcPr>
            <w:tcW w:type="dxa" w:w="5573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10.000 Citra Grayscale Average (32, 32, 1)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Model CNN yang Diuji</w:t>
            </w:r>
          </w:p>
        </w:tc>
        <w:tc>
          <w:tcPr>
            <w:tcW w:type="dxa" w:w="557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Custom Deep Residual CNN Grayscale (custom_cnn_avg)</w:t>
            </w:r>
          </w:p>
        </w:tc>
      </w:tr>
      <w:tr>
        <w:tc>
          <w:tcPr>
            <w:tcW w:type="dxa" w:w="34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Model SVM yang Diuji</w:t>
            </w:r>
          </w:p>
        </w:tc>
        <w:tc>
          <w:tcPr>
            <w:tcW w:type="dxa" w:w="5573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SVM RBF (C=3.0, gamma=0.009124) dari scaler.pkl &amp; svm_model.pkl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Evaluator</w:t>
            </w:r>
          </w:p>
        </w:tc>
        <w:tc>
          <w:tcPr>
            <w:tcW w:type="dxa" w:w="557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Scikit-Learn Classification Report &amp; Confusion Matrix Heatmap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2. Hasil Evaluasi Custom CNN Grayscale Average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2"/>
        </w:rPr>
        <w:t>Pengujian inferensi CNN pada 10.000 sampel test menghasilkan Test Loss = 0.8140 dan Test Accuracy = 90.48% (Macro F1 = 90.41%):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5D0C8"/>
          <w:bottom w:val="single" w:sz="4" w:space="0" w:color="C5D0C8"/>
          <w:insideH w:val="single" w:sz="4" w:space="0" w:color="C5D0C8"/>
          <w:insideV w:val="none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304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Kelas Objek</w:t>
            </w:r>
          </w:p>
        </w:tc>
        <w:tc>
          <w:tcPr>
            <w:tcW w:type="dxa" w:w="16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16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Recall</w:t>
            </w:r>
          </w:p>
        </w:tc>
        <w:tc>
          <w:tcPr>
            <w:tcW w:type="dxa" w:w="16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F1-Score</w:t>
            </w:r>
          </w:p>
        </w:tc>
        <w:tc>
          <w:tcPr>
            <w:tcW w:type="dxa" w:w="1757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Support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airplane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0.9238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0.9090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0.9163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automobile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0.9472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0.9690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0.9580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bird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0.8870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0.8710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0.8789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cat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0.8183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0.7970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0.8075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deer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0.8837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0.8960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0.8898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dog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0.8521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0.8530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0.8526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frog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0.8974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0.9450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0.9206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horse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0.9450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0.9450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0.9450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ship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0.9492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0.9530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0.9511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truck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0.9397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0.9510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0.9453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Akurasi / Rata-rata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0.9042 (Macro)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0.9048 (Macro)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0.9041 (Macro)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10000</w:t>
            </w:r>
          </w:p>
        </w:tc>
      </w:tr>
    </w:tbl>
    <w:p>
      <w:pPr>
        <w:spacing w:before="0" w:after="120"/>
      </w:pP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20640" cy="42112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GrayAvg_test_c5_img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11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3C3C3C"/>
          <w:sz w:val="19"/>
        </w:rPr>
        <w:t>Gambar 1: Confusion Matrix Custom CNN pada Test Set Grayscale Average (Akurasi 90.48%)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3. Hasil Evaluasi SVM Classifier Grayscale Average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2"/>
        </w:rPr>
        <w:t>Inferensi SVM pada vektor fitur 512 dimensi terstandarisasi menghasilkan peningkatan signifikan dengan Test Accuracy = 91.78% (Macro F1 = 91.77%):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5D0C8"/>
          <w:bottom w:val="single" w:sz="4" w:space="0" w:color="C5D0C8"/>
          <w:insideH w:val="single" w:sz="4" w:space="0" w:color="C5D0C8"/>
          <w:insideV w:val="none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304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Kelas Objek</w:t>
            </w:r>
          </w:p>
        </w:tc>
        <w:tc>
          <w:tcPr>
            <w:tcW w:type="dxa" w:w="16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16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Recall</w:t>
            </w:r>
          </w:p>
        </w:tc>
        <w:tc>
          <w:tcPr>
            <w:tcW w:type="dxa" w:w="16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F1-Score</w:t>
            </w:r>
          </w:p>
        </w:tc>
        <w:tc>
          <w:tcPr>
            <w:tcW w:type="dxa" w:w="1757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Support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airplane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0.9238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0.9340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0.9289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automobile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0.9576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0.9710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0.9643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bird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0.8925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0.8800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0.8862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cat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0.8285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0.8170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0.8227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deer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0.9037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0.9100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0.9068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dog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0.8679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0.8670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0.8674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frog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0.9273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0.9440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0.9356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horse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0.9610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0.9610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0.9610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ship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0.9547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0.9500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0.9524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truck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0.9568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0.9520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0.9544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Akurasi / Rata-rata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0.9177 (Macro)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0.9178 (Macro)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0.9177 (Macro)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10000</w:t>
            </w:r>
          </w:p>
        </w:tc>
      </w:tr>
    </w:tbl>
    <w:p>
      <w:pPr>
        <w:spacing w:before="0" w:after="120"/>
      </w:pP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20640" cy="42112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GrayAvg_test_c11_img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11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3C3C3C"/>
          <w:sz w:val="19"/>
        </w:rPr>
        <w:t>Gambar 2: Confusion Matrix SVM Classifier pada Test Set Grayscale Average (Akurasi 91.78%)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4. Perbandingan Komparatif CNN vs SVM (Grayscale Average)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2"/>
        </w:rPr>
        <w:t>Tabel berikut menyajikan perbandingan performa langsung kedua model pada representasi Grayscale Average: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5D0C8"/>
          <w:bottom w:val="single" w:sz="4" w:space="0" w:color="C5D0C8"/>
          <w:insideH w:val="single" w:sz="4" w:space="0" w:color="C5D0C8"/>
          <w:insideV w:val="none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880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Metrik Pengujian</w:t>
            </w:r>
          </w:p>
        </w:tc>
        <w:tc>
          <w:tcPr>
            <w:tcW w:type="dxa" w:w="201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CNN Grayscale AVG</w:t>
            </w:r>
          </w:p>
        </w:tc>
        <w:tc>
          <w:tcPr>
            <w:tcW w:type="dxa" w:w="201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SVM Grayscale AVG</w:t>
            </w:r>
          </w:p>
        </w:tc>
        <w:tc>
          <w:tcPr>
            <w:tcW w:type="dxa" w:w="2117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Selisih / Peningkatan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Test Accuracy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90.48%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91.78%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+1.30% (Unggul SVM)</w:t>
            </w:r>
          </w:p>
        </w:tc>
      </w:tr>
      <w:tr>
        <w:tc>
          <w:tcPr>
            <w:tcW w:type="dxa" w:w="288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Macro Precision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90.42%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91.77%</w:t>
            </w:r>
          </w:p>
        </w:tc>
        <w:tc>
          <w:tcPr>
            <w:tcW w:type="dxa" w:w="211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+1.35%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Macro Recall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90.48%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91.78%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+1.30%</w:t>
            </w:r>
          </w:p>
        </w:tc>
      </w:tr>
      <w:tr>
        <w:tc>
          <w:tcPr>
            <w:tcW w:type="dxa" w:w="288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Macro F1-Score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90.41%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91.77%</w:t>
            </w:r>
          </w:p>
        </w:tc>
        <w:tc>
          <w:tcPr>
            <w:tcW w:type="dxa" w:w="211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+1.36%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F1-Score Kelas 'cat'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80.75%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82.27%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+1.52%</w:t>
            </w:r>
          </w:p>
        </w:tc>
      </w:tr>
      <w:tr>
        <w:tc>
          <w:tcPr>
            <w:tcW w:type="dxa" w:w="288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F1-Score Kelas 'dog'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85.26%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86.74%</w:t>
            </w:r>
          </w:p>
        </w:tc>
        <w:tc>
          <w:tcPr>
            <w:tcW w:type="dxa" w:w="211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+1.48%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F1-Score Kelas 'horse'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94.50%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96.10%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+1.60%</w:t>
            </w:r>
          </w:p>
        </w:tc>
      </w:tr>
    </w:tbl>
    <w:p>
      <w:pPr>
        <w:spacing w:before="0" w:after="120"/>
      </w:pP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2"/>
        </w:rPr>
        <w:t>Peningkatan performa sebesar +1.30% membuktikan bahwa SVM sangat tangguh dalam memetakan batas keputusan ketika fitur warna hilang, mengandalkan separasi margin maksimal pada ruang berdimensi 512.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5. Kesimpulan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2"/>
        </w:rPr>
        <w:t>Pengujian Alur 2 membuktikan bahwa model mampu mempertahankan performa di atas 91% (91.78%) meskipun hanya menggunakan citra Grayscale Average. SVM terbukti memberikan separasi yang lebih baik dibanding lapisan klasifikasi Softmax CNN standar.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E1E1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