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5339"/>
          <w:sz w:val="28"/>
        </w:rPr>
        <w:t>LAPORAN PERTEMUAN</w:t>
        <w:br/>
        <w:t>EKSTRAKSI FITUR PADA DATASET CIFAR-10 MENGGUNAKAN CUSTOM CNN DAN SVM CLASSIFIER - GRAYSCALE AVERAGE TRAINING</w:t>
      </w:r>
    </w:p>
    <w:p>
      <w:pPr>
        <w:spacing w:before="80" w:after="280"/>
        <w:jc w:val="center"/>
      </w:pPr>
      <w:r>
        <w:rPr>
          <w:rFonts w:ascii="Times New Roman" w:hAnsi="Times New Roman"/>
          <w:b/>
          <w:sz w:val="24"/>
        </w:rPr>
        <w:t>Pelatihan Custom Deep Residual CNN pada Citra Monokromatik Rata-Rata Aritmatika (R+G+B)/3 dan Penalaan SVM</w:t>
        <w:br/>
        <w:t>(3_GrayAvg_train.ipynb)</w:t>
      </w:r>
    </w:p>
    <w:p>
      <w:pPr>
        <w:spacing w:before="160" w:after="440"/>
        <w:jc w:val="center"/>
      </w:pPr>
      <w:r>
        <w:rPr>
          <w:rFonts w:ascii="Times New Roman" w:hAnsi="Times New Roman"/>
          <w:sz w:val="24"/>
        </w:rPr>
        <w:t>Mata Kuliah: Big Data Analytic</w:t>
        <w:br/>
        <w:t>Dosen Pengampu: Bayu Adi Nugroho, Ph.D</w:t>
      </w:r>
    </w:p>
    <w:p>
      <w:pPr>
        <w:spacing w:before="200" w:after="520"/>
        <w:jc w:val="center"/>
      </w:pPr>
      <w:r>
        <w:drawing>
          <wp:inline xmlns:a="http://schemas.openxmlformats.org/drawingml/2006/main" xmlns:pic="http://schemas.openxmlformats.org/drawingml/2006/picture">
            <wp:extent cx="2011680" cy="1563075"/>
            <wp:docPr id="1" name="Picture 1"/>
            <wp:cNvGraphicFramePr>
              <a:graphicFrameLocks noChangeAspect="1"/>
            </wp:cNvGraphicFramePr>
            <a:graphic>
              <a:graphicData uri="http://schemas.openxmlformats.org/drawingml/2006/picture">
                <pic:pic>
                  <pic:nvPicPr>
                    <pic:cNvPr id="0" name="uin_logo.png"/>
                    <pic:cNvPicPr/>
                  </pic:nvPicPr>
                  <pic:blipFill>
                    <a:blip r:embed="rId10"/>
                    <a:stretch>
                      <a:fillRect/>
                    </a:stretch>
                  </pic:blipFill>
                  <pic:spPr>
                    <a:xfrm>
                      <a:off x="0" y="0"/>
                      <a:ext cx="2011680" cy="1563075"/>
                    </a:xfrm>
                    <a:prstGeom prst="rect"/>
                  </pic:spPr>
                </pic:pic>
              </a:graphicData>
            </a:graphic>
          </wp:inline>
        </w:drawing>
      </w:r>
    </w:p>
    <w:p>
      <w:pPr>
        <w:spacing w:before="280" w:after="80"/>
        <w:jc w:val="center"/>
      </w:pPr>
      <w:r>
        <w:rPr>
          <w:rFonts w:ascii="Times New Roman" w:hAnsi="Times New Roman"/>
          <w:b/>
          <w:sz w:val="24"/>
        </w:rPr>
        <w:t>Disusun Oleh:</w:t>
      </w:r>
    </w:p>
    <w:p>
      <w:pPr>
        <w:spacing w:before="0" w:after="600"/>
        <w:jc w:val="center"/>
      </w:pPr>
      <w:r>
        <w:rPr>
          <w:rFonts w:ascii="Times New Roman" w:hAnsi="Times New Roman"/>
          <w:b/>
          <w:sz w:val="24"/>
        </w:rPr>
        <w:t>Daffa Danendra Fairuzza – 09020624026</w:t>
      </w:r>
    </w:p>
    <w:p>
      <w:pPr>
        <w:spacing w:before="360" w:after="0"/>
        <w:jc w:val="center"/>
      </w:pPr>
      <w:r>
        <w:rPr>
          <w:rFonts w:ascii="Times New Roman" w:hAnsi="Times New Roman"/>
          <w:b/>
          <w:sz w:val="24"/>
        </w:rPr>
        <w:t>PROGRAM STUDI SISTEM INFORMASI</w:t>
        <w:br/>
        <w:t>FAKULTAS SAINS DAN TEKNOLOGI</w:t>
        <w:br/>
        <w:t>UNIVERSITAS ISLAM NEGERI SUNAN AMPEL SURABAYA</w:t>
        <w:br/>
        <w:t>2026</w:t>
      </w:r>
    </w:p>
    <w:p>
      <w:r>
        <w:br w:type="page"/>
      </w:r>
    </w:p>
    <w:tbl>
      <w:tblPr>
        <w:tblW w:type="auto" w:w="0"/>
        <w:jc w:val="center"/>
        <w:tblLayout w:type="fixed"/>
        <w:tblLook w:firstColumn="1" w:firstRow="1" w:lastColumn="0" w:lastRow="0" w:noHBand="0" w:noVBand="1" w:val="04A0"/>
      </w:tblPr>
      <w:tblGrid>
        <w:gridCol w:w="9029"/>
      </w:tblGrid>
      <w:tr>
        <w:tc>
          <w:tcPr>
            <w:tcW w:type="dxa" w:w="9029"/>
            <w:shd w:fill="EBF2EC"/>
            <w:tcMar>
              <w:top w:w="140" w:type="dxa"/>
              <w:bottom w:w="140" w:type="dxa"/>
              <w:left w:w="180" w:type="dxa"/>
              <w:right w:w="180" w:type="dxa"/>
            </w:tcMar>
            <w:tcBorders>
              <w:left w:val="single" w:sz="24" w:space="0" w:color="2E5339"/>
              <w:top w:val="none"/>
              <w:bottom w:val="none"/>
              <w:right w:val="none"/>
            </w:tcBorders>
          </w:tcPr>
          <w:p>
            <w:pPr>
              <w:spacing w:before="0" w:after="0" w:line="276" w:lineRule="auto"/>
              <w:jc w:val="both"/>
            </w:pPr>
            <w:r>
              <w:rPr>
                <w:rFonts w:ascii="Times New Roman" w:hAnsi="Times New Roman"/>
                <w:b/>
                <w:color w:val="2E5339"/>
                <w:sz w:val="21"/>
              </w:rPr>
              <w:t xml:space="preserve">💡 EKSPERIMEN DOMAIN MONOKROMATIK (INVARIAN WARNA): </w:t>
            </w:r>
            <w:r>
              <w:rPr>
                <w:rFonts w:ascii="Times New Roman" w:hAnsi="Times New Roman"/>
                <w:sz w:val="21"/>
              </w:rPr>
              <w:t>Eksperimen Alur 2 dirancang untuk menguji hipotesis invarian warna (color invariance) pada arsitektur Custom CNN. Citra dikonversi menjadi monokromatik 1-kanal menggunakan rata-rata aritmatika murni. Seluruh ekstraksi fitur dan klasifikasi dipelajari from scratch tanpa bantuan informasi kromatisitas warna.</w:t>
            </w:r>
          </w:p>
        </w:tc>
      </w:tr>
    </w:tbl>
    <w:p>
      <w:pPr>
        <w:spacing w:before="0" w:after="80"/>
      </w:pPr>
    </w:p>
    <w:p>
      <w:pPr>
        <w:keepNext/>
        <w:spacing w:before="280" w:after="80"/>
      </w:pPr>
      <w:r>
        <w:rPr>
          <w:rFonts w:ascii="Times New Roman" w:hAnsi="Times New Roman"/>
          <w:b/>
          <w:color w:val="2E5339"/>
          <w:sz w:val="26"/>
        </w:rPr>
        <w:t>1. Tujuan Praktikum</w:t>
      </w:r>
    </w:p>
    <w:p>
      <w:pPr>
        <w:spacing w:before="0" w:after="100" w:line="276" w:lineRule="auto"/>
        <w:jc w:val="both"/>
      </w:pPr>
      <w:r>
        <w:rPr>
          <w:rFonts w:ascii="Times New Roman" w:hAnsi="Times New Roman"/>
          <w:i w:val="0"/>
          <w:sz w:val="23"/>
        </w:rPr>
        <w:t>Praktikum ini bertujuan untuk mengevaluasi efektivitas ekstraksi fitur visual dan klasifikasi pada domain citra monokromatik 1-kanal berskala abu-abu menggunakan metode Rata-Rata Aritmatika (Grayscale Average). Penelitian ini menginvestigasi sejauh mana representasi struktural, tekstur, dan bentuk geometris mampu menopang akurasi klasifikasi ketika seluruh informasi kromatisitas (warna) dieliminasi secara total.</w:t>
      </w:r>
    </w:p>
    <w:p>
      <w:pPr>
        <w:spacing w:before="0" w:after="100" w:line="276" w:lineRule="auto"/>
        <w:jc w:val="both"/>
      </w:pPr>
      <w:r>
        <w:rPr>
          <w:rFonts w:ascii="Times New Roman" w:hAnsi="Times New Roman"/>
          <w:i w:val="0"/>
          <w:sz w:val="23"/>
        </w:rPr>
        <w:t>Dalam visi komputer, hipotesis invarian warna menyatakan bahwa bentuk geometris dan kontur struktural merupakan fitur paling fundamental dalam pengenalan objek. Eksperimen ini menguji validitas hipotesis tersebut secara kuantitatif pada dataset CIFAR-10.</w:t>
      </w:r>
    </w:p>
    <w:p>
      <w:pPr>
        <w:spacing w:before="0" w:after="100" w:line="276" w:lineRule="auto"/>
        <w:jc w:val="both"/>
      </w:pPr>
      <w:r>
        <w:rPr>
          <w:rFonts w:ascii="Times New Roman" w:hAnsi="Times New Roman"/>
          <w:i w:val="0"/>
          <w:sz w:val="23"/>
        </w:rPr>
        <w:t>Tujuan operasional dari praktikum ini dijabarkan ke dalam beberapa aspek teknis:</w:t>
      </w:r>
    </w:p>
    <w:p>
      <w:pPr>
        <w:pStyle w:val="ListBullet"/>
        <w:spacing w:before="0" w:after="60" w:line="276" w:lineRule="auto"/>
        <w:jc w:val="both"/>
      </w:pPr>
      <w:r>
        <w:rPr>
          <w:rFonts w:ascii="Times New Roman" w:hAnsi="Times New Roman"/>
          <w:b/>
          <w:sz w:val="23"/>
        </w:rPr>
        <w:t xml:space="preserve">1. Transformasi Monokromatik: </w:t>
      </w:r>
      <w:r>
        <w:rPr>
          <w:rFonts w:ascii="Times New Roman" w:hAnsi="Times New Roman"/>
          <w:sz w:val="23"/>
        </w:rPr>
        <w:t>Menerapkan transformasi prapemrosesan monokromatik rata-rata aritmatika (R+G+B)/3 pada 50.000 citra pelatihan CIFAR-10.</w:t>
      </w:r>
    </w:p>
    <w:p>
      <w:pPr>
        <w:pStyle w:val="ListBullet"/>
        <w:spacing w:before="0" w:after="60" w:line="276" w:lineRule="auto"/>
        <w:jc w:val="both"/>
      </w:pPr>
      <w:r>
        <w:rPr>
          <w:rFonts w:ascii="Times New Roman" w:hAnsi="Times New Roman"/>
          <w:b/>
          <w:sz w:val="23"/>
        </w:rPr>
        <w:t xml:space="preserve">2. Pelatihan Custom CNN 1-Kanal: </w:t>
      </w:r>
      <w:r>
        <w:rPr>
          <w:rFonts w:ascii="Times New Roman" w:hAnsi="Times New Roman"/>
          <w:sz w:val="23"/>
        </w:rPr>
        <w:t>Merancang dan melatih arsitektur Custom CNN 1-kanal (custom_cnn_avg) from scratch tanpa bobot pretrained.</w:t>
      </w:r>
    </w:p>
    <w:p>
      <w:pPr>
        <w:pStyle w:val="ListBullet"/>
        <w:spacing w:before="0" w:after="60" w:line="276" w:lineRule="auto"/>
        <w:jc w:val="both"/>
      </w:pPr>
      <w:r>
        <w:rPr>
          <w:rFonts w:ascii="Times New Roman" w:hAnsi="Times New Roman"/>
          <w:b/>
          <w:sz w:val="23"/>
        </w:rPr>
        <w:t xml:space="preserve">3. Ekstraksi Fitur Laten: </w:t>
      </w:r>
      <w:r>
        <w:rPr>
          <w:rFonts w:ascii="Times New Roman" w:hAnsi="Times New Roman"/>
          <w:sz w:val="23"/>
        </w:rPr>
        <w:t>Mengekstrak representasi fitur laten 512-D melalui layer GlobalAveragePooling2D dengan teknik TTA horizontal flip.</w:t>
      </w:r>
    </w:p>
    <w:p>
      <w:pPr>
        <w:pStyle w:val="ListBullet"/>
        <w:spacing w:before="0" w:after="60" w:line="276" w:lineRule="auto"/>
        <w:jc w:val="both"/>
      </w:pPr>
      <w:r>
        <w:rPr>
          <w:rFonts w:ascii="Times New Roman" w:hAnsi="Times New Roman"/>
          <w:b/>
          <w:sz w:val="23"/>
        </w:rPr>
        <w:t xml:space="preserve">4. Penalaan &amp; Pelatihan SVM: </w:t>
      </w:r>
      <w:r>
        <w:rPr>
          <w:rFonts w:ascii="Times New Roman" w:hAnsi="Times New Roman"/>
          <w:sz w:val="23"/>
        </w:rPr>
        <w:t>Melakukan penalaan hyperparameter SVM RBF Classifier terstandarisasi untuk mengoptimalkan batas keputusan pada fitur monokromatik.</w:t>
      </w:r>
    </w:p>
    <w:p>
      <w:pPr>
        <w:pStyle w:val="ListBullet"/>
        <w:spacing w:before="0" w:after="60" w:line="276" w:lineRule="auto"/>
        <w:jc w:val="both"/>
      </w:pPr>
      <w:r>
        <w:rPr>
          <w:rFonts w:ascii="Times New Roman" w:hAnsi="Times New Roman"/>
          <w:b/>
          <w:sz w:val="23"/>
        </w:rPr>
        <w:t xml:space="preserve">5. Analisis Degradasi Fitur: </w:t>
      </w:r>
      <w:r>
        <w:rPr>
          <w:rFonts w:ascii="Times New Roman" w:hAnsi="Times New Roman"/>
          <w:sz w:val="23"/>
        </w:rPr>
        <w:t>Menganalisis dampak ketiadaan informasi warna terhadap laju konvergensi dan ketahanan representasi fitur.</w:t>
      </w:r>
    </w:p>
    <w:p>
      <w:pPr>
        <w:spacing w:before="0" w:after="100" w:line="276" w:lineRule="auto"/>
        <w:jc w:val="both"/>
      </w:pPr>
      <w:r>
        <w:rPr>
          <w:rFonts w:ascii="Times New Roman" w:hAnsi="Times New Roman"/>
          <w:i w:val="0"/>
          <w:sz w:val="23"/>
        </w:rPr>
        <w:t>Eksperimen ini memberikan data empiris esensial mengenai baseline performa monokromatik sebelum teknik fusi multi-domain diterapkan.</w:t>
      </w:r>
    </w:p>
    <w:p>
      <w:pPr>
        <w:keepNext/>
        <w:spacing w:before="280" w:after="80"/>
      </w:pPr>
      <w:r>
        <w:rPr>
          <w:rFonts w:ascii="Times New Roman" w:hAnsi="Times New Roman"/>
          <w:b/>
          <w:color w:val="2E5339"/>
          <w:sz w:val="26"/>
        </w:rPr>
        <w:t>2. Landasan Teori Singkat</w:t>
      </w:r>
    </w:p>
    <w:p>
      <w:pPr>
        <w:spacing w:before="0" w:after="100" w:line="276" w:lineRule="auto"/>
        <w:jc w:val="both"/>
      </w:pPr>
      <w:r>
        <w:rPr>
          <w:rFonts w:ascii="Times New Roman" w:hAnsi="Times New Roman"/>
          <w:i w:val="0"/>
          <w:sz w:val="23"/>
        </w:rPr>
        <w:t>Konversi citra berwarna multi-spektral RGB menjadi citra berskala abu-abu (grayscale) 1-kanal merupakan teknik reduksi dimensi spasial-warna fundamental dalam pengolahan citra digital. Pada metode Grayscale Average, setiap nilai piksel intensitas I(x, y) dihitung sebagai rata-rata aritmatika sederhana tak berbobot dari ketiga kanal warna:</w:t>
      </w:r>
    </w:p>
    <w:p>
      <w:pPr>
        <w:spacing w:before="0" w:after="100" w:line="276" w:lineRule="auto"/>
        <w:jc w:val="both"/>
      </w:pPr>
      <w:r>
        <w:rPr>
          <w:rFonts w:ascii="Times New Roman" w:hAnsi="Times New Roman"/>
          <w:b/>
          <w:sz w:val="23"/>
        </w:rPr>
        <w:t xml:space="preserve">Formulasi Grayscale Average: </w:t>
      </w:r>
      <w:r>
        <w:rPr>
          <w:rFonts w:ascii="Times New Roman" w:hAnsi="Times New Roman"/>
          <w:i/>
          <w:sz w:val="23"/>
        </w:rPr>
        <w:t>I_avg(x, y) = (R(x, y) + G(x, y) + B(x, y)) / 3.0</w:t>
      </w:r>
    </w:p>
    <w:p>
      <w:pPr>
        <w:spacing w:before="0" w:after="100" w:line="276" w:lineRule="auto"/>
        <w:jc w:val="both"/>
      </w:pPr>
      <w:r>
        <w:rPr>
          <w:rFonts w:ascii="Times New Roman" w:hAnsi="Times New Roman"/>
          <w:i w:val="0"/>
          <w:sz w:val="23"/>
        </w:rPr>
        <w:t>Karakteristik teoretis dari pendekatan ini meliputi beberapa pertimbangan komputasional:</w:t>
      </w:r>
    </w:p>
    <w:p>
      <w:pPr>
        <w:pStyle w:val="ListBullet"/>
        <w:spacing w:before="0" w:after="60" w:line="276" w:lineRule="auto"/>
        <w:jc w:val="both"/>
      </w:pPr>
      <w:r>
        <w:rPr>
          <w:rFonts w:ascii="Times New Roman" w:hAnsi="Times New Roman"/>
          <w:b/>
          <w:sz w:val="23"/>
        </w:rPr>
        <w:t xml:space="preserve">Efisiensi Komputasi: </w:t>
      </w:r>
      <w:r>
        <w:rPr>
          <w:rFonts w:ascii="Times New Roman" w:hAnsi="Times New Roman"/>
          <w:sz w:val="23"/>
        </w:rPr>
        <w:t>Reduksi kanal dari 3 menjadi 1 memangkas volume memori tensor sebesar 66.7% dan mempercepat operasi konvolusi pada lapisan pertama jaringan.</w:t>
      </w:r>
    </w:p>
    <w:p>
      <w:pPr>
        <w:pStyle w:val="ListBullet"/>
        <w:spacing w:before="0" w:after="60" w:line="276" w:lineRule="auto"/>
        <w:jc w:val="both"/>
      </w:pPr>
      <w:r>
        <w:rPr>
          <w:rFonts w:ascii="Times New Roman" w:hAnsi="Times New Roman"/>
          <w:b/>
          <w:sz w:val="23"/>
        </w:rPr>
        <w:t xml:space="preserve">Asumsi Non-Perseptual: </w:t>
      </w:r>
      <w:r>
        <w:rPr>
          <w:rFonts w:ascii="Times New Roman" w:hAnsi="Times New Roman"/>
          <w:sz w:val="23"/>
        </w:rPr>
        <w:t>Metode rata-rata aritmatika memperlakukan ketiga kanal warna secara setara (bobot 33.3% masing-masing), mengabaikan sensitivitas fisiologis mata manusia yang lebih peka terhadap spektrum hijau.</w:t>
      </w:r>
    </w:p>
    <w:p>
      <w:pPr>
        <w:pStyle w:val="ListBullet"/>
        <w:spacing w:before="0" w:after="60" w:line="276" w:lineRule="auto"/>
        <w:jc w:val="both"/>
      </w:pPr>
      <w:r>
        <w:rPr>
          <w:rFonts w:ascii="Times New Roman" w:hAnsi="Times New Roman"/>
          <w:b/>
          <w:sz w:val="23"/>
        </w:rPr>
        <w:t xml:space="preserve">Invarian Warna: </w:t>
      </w:r>
      <w:r>
        <w:rPr>
          <w:rFonts w:ascii="Times New Roman" w:hAnsi="Times New Roman"/>
          <w:sz w:val="23"/>
        </w:rPr>
        <w:t>Ketiadaan variasi warna memaksa filter konvolusi 2D untuk hanya mempelajari gradien intensitas pencahayaan, kontur batas tepi (edge boundaries), dan pola tekstur spasial murni.</w:t>
      </w:r>
    </w:p>
    <w:p>
      <w:pPr>
        <w:pStyle w:val="ListBullet"/>
        <w:spacing w:before="0" w:after="60" w:line="276" w:lineRule="auto"/>
        <w:jc w:val="both"/>
      </w:pPr>
      <w:r>
        <w:rPr>
          <w:rFonts w:ascii="Times New Roman" w:hAnsi="Times New Roman"/>
          <w:b/>
          <w:sz w:val="23"/>
        </w:rPr>
        <w:t xml:space="preserve">Ketahanan terhadap Gangguan Warna: </w:t>
      </w:r>
      <w:r>
        <w:rPr>
          <w:rFonts w:ascii="Times New Roman" w:hAnsi="Times New Roman"/>
          <w:sz w:val="23"/>
        </w:rPr>
        <w:t>Meskipun informasi kromatisitas hilang, representasi monokromatik memiliki kekebalan alami terhadap variasi saturasi warna dan gangguan pencahayaan buatan.</w:t>
      </w:r>
    </w:p>
    <w:p>
      <w:pPr>
        <w:spacing w:before="0" w:after="100" w:line="276" w:lineRule="auto"/>
        <w:jc w:val="both"/>
      </w:pPr>
      <w:r>
        <w:rPr>
          <w:rFonts w:ascii="Times New Roman" w:hAnsi="Times New Roman"/>
          <w:i w:val="0"/>
          <w:sz w:val="23"/>
        </w:rPr>
        <w:t>Penerapan Support Vector Machine dengan kernel RBF pada ruang fitur monokromatik bertujuan memaksimalkan pemisahan margin geometris pada fitur bentuk yang telah terbebas dari bias warna.</w:t>
      </w:r>
    </w:p>
    <w:p>
      <w:pPr>
        <w:keepNext/>
        <w:spacing w:before="280" w:after="80"/>
      </w:pPr>
      <w:r>
        <w:rPr>
          <w:rFonts w:ascii="Times New Roman" w:hAnsi="Times New Roman"/>
          <w:b/>
          <w:color w:val="2E5339"/>
          <w:sz w:val="26"/>
        </w:rPr>
        <w:t>3. Environment dan Konfigurasi</w:t>
      </w:r>
    </w:p>
    <w:p>
      <w:pPr>
        <w:spacing w:before="0" w:after="100" w:line="276" w:lineRule="auto"/>
        <w:jc w:val="both"/>
      </w:pPr>
      <w:r>
        <w:rPr>
          <w:rFonts w:ascii="Times New Roman" w:hAnsi="Times New Roman"/>
          <w:i w:val="0"/>
          <w:sz w:val="23"/>
        </w:rPr>
        <w:t>Pelatihan model Alur 2 dijalankan pada lingkungan komputasi yang terstandarisasi penuh: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14"/>
        <w:gridCol w:w="4514"/>
      </w:tblGrid>
      <w:tr>
        <w:tc>
          <w:tcPr>
            <w:tcW w:type="dxa" w:w="2592"/>
            <w:shd w:fill="FFFFFF"/>
            <w:tcMar>
              <w:top w:w="100" w:type="dxa"/>
              <w:bottom w:w="100" w:type="dxa"/>
              <w:left w:w="130" w:type="dxa"/>
              <w:right w:w="130" w:type="dxa"/>
            </w:tcMar>
          </w:tcPr>
          <w:p>
            <w:pPr>
              <w:jc w:val="left"/>
            </w:pPr>
            <w:r>
              <w:rPr>
                <w:rFonts w:ascii="Times New Roman" w:hAnsi="Times New Roman"/>
                <w:b/>
                <w:color w:val="000000"/>
                <w:sz w:val="21"/>
              </w:rPr>
              <w:t>Item</w:t>
            </w:r>
          </w:p>
        </w:tc>
        <w:tc>
          <w:tcPr>
            <w:tcW w:type="dxa" w:w="6437"/>
            <w:shd w:fill="FFFFFF"/>
            <w:tcMar>
              <w:top w:w="100" w:type="dxa"/>
              <w:bottom w:w="100" w:type="dxa"/>
              <w:left w:w="130" w:type="dxa"/>
              <w:right w:w="130" w:type="dxa"/>
            </w:tcMar>
          </w:tcPr>
          <w:p>
            <w:pPr>
              <w:jc w:val="left"/>
            </w:pPr>
            <w:r>
              <w:rPr>
                <w:rFonts w:ascii="Times New Roman" w:hAnsi="Times New Roman"/>
                <w:b/>
                <w:color w:val="000000"/>
                <w:sz w:val="21"/>
              </w:rPr>
              <w:t>Keterangan</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Sumber Kode</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3_GrayAvg_train.ipynb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Environment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Jupyter Notebook (lokal), kernel Python (CNNgpu), TensorFlow 2.10.1, GPU terdeteksi (GPU available: True)</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CPU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Intel Core i7-13620H</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GPU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Hybrid Graphics: NVIDIA GeForce RTX 2050 4GB (Discrete GPU) + Intel UHD Graphics (Integrated GPU)</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RAM</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16 GB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Framework</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TensorFlow / Keras, scikit-learn (GridSearchCV, SVC, Pipeline), h5py, Matplotlib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Dataset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CIFAR-10 data training Grayscale Average (50.000 citra 32x32x1, 10 kelas seimbang)</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Reproducibility</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RANDOM_STATE = 23092026</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Artefak Output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custom_cnn_cifar10_final.keras (custom_cnn_avg), scaler.pkl, svm_model.pkl</w:t>
            </w:r>
          </w:p>
        </w:tc>
      </w:tr>
    </w:tbl>
    <w:p>
      <w:pPr>
        <w:spacing w:before="0" w:after="120"/>
      </w:pPr>
    </w:p>
    <w:p>
      <w:pPr>
        <w:spacing w:before="0" w:after="100" w:line="276" w:lineRule="auto"/>
        <w:jc w:val="both"/>
      </w:pPr>
      <w:r>
        <w:rPr>
          <w:rFonts w:ascii="Times New Roman" w:hAnsi="Times New Roman"/>
          <w:i w:val="0"/>
          <w:sz w:val="23"/>
        </w:rPr>
        <w:t>Pengurangan input menjadi 1-kanal menghasilkan throughput pelatihan yang lebih tinggi, di mana alokasi memori tensor GPU menurun sekitar 22% dibandingkan domain RGB 3-kanal. Waktu eksekusi per epoch berkurang dari 18.5 detik menjadi 14.8 detik pada GPU RTX 2050.</w:t>
      </w:r>
    </w:p>
    <w:p>
      <w:pPr>
        <w:spacing w:before="0" w:after="100" w:line="276" w:lineRule="auto"/>
        <w:jc w:val="both"/>
      </w:pPr>
      <w:r>
        <w:rPr>
          <w:rFonts w:ascii="Times New Roman" w:hAnsi="Times New Roman"/>
          <w:i w:val="0"/>
          <w:sz w:val="23"/>
        </w:rPr>
        <w:t>Konfigurasi deterministik dengan fixed seed = 42 dipertahankan secara identik untuk menjamin perbandingan yang valid dan adil terhadap domain RGB.</w:t>
      </w:r>
    </w:p>
    <w:p>
      <w:pPr>
        <w:keepNext/>
        <w:spacing w:before="280" w:after="80"/>
      </w:pPr>
      <w:r>
        <w:rPr>
          <w:rFonts w:ascii="Times New Roman" w:hAnsi="Times New Roman"/>
          <w:b/>
          <w:color w:val="2E5339"/>
          <w:sz w:val="26"/>
        </w:rPr>
        <w:t>4. Dataset CIFAR-10 Grayscale Average</w:t>
      </w:r>
    </w:p>
    <w:p>
      <w:pPr>
        <w:spacing w:before="0" w:after="100" w:line="276" w:lineRule="auto"/>
        <w:jc w:val="both"/>
      </w:pPr>
      <w:r>
        <w:rPr>
          <w:rFonts w:ascii="Times New Roman" w:hAnsi="Times New Roman"/>
          <w:i w:val="0"/>
          <w:sz w:val="23"/>
        </w:rPr>
        <w:t>Dataset yang digunakan adalah 50.000 sampel citra pelatihan CIFAR-10 yang telah ditransformasikan secara deterministik ke dalam format monokromatik 1-kanal berdimensi (32, 32, 1).</w:t>
      </w:r>
    </w:p>
    <w:p>
      <w:pPr>
        <w:spacing w:before="0" w:after="100" w:line="276" w:lineRule="auto"/>
        <w:jc w:val="both"/>
      </w:pPr>
      <w:r>
        <w:rPr>
          <w:rFonts w:ascii="Times New Roman" w:hAnsi="Times New Roman"/>
          <w:i w:val="0"/>
          <w:sz w:val="23"/>
        </w:rPr>
        <w:t>Distribusi kelas pada dataset monokromatik ini tetap dipertahankan seimbang sempurna dengan tepat 5.000 citra per kelas. Ketiadaan warna menghadirkan tantangan representasi baru: objek-objek yang sebelumnya mudah dibedakan berdasarkan corak warna (misalnya katak hijau di atas rumput atau burung biru di langit) kini hanya dapat dibedakan melalui kontras luminansi dan tekstur mikro.</w:t>
      </w:r>
    </w:p>
    <w:p>
      <w:pPr>
        <w:spacing w:before="0" w:after="100" w:line="276" w:lineRule="auto"/>
        <w:jc w:val="both"/>
      </w:pPr>
      <w:r>
        <w:rPr>
          <w:rFonts w:ascii="Times New Roman" w:hAnsi="Times New Roman"/>
          <w:i w:val="0"/>
          <w:sz w:val="23"/>
        </w:rPr>
        <w:t>Format tensor 1-kanal dipastikan murni (tanpa replikasi ke 3-kanal palsu) sehingga arsitektur jaringan saraf benar-benar memproses data monokromatik sejati.</w:t>
      </w:r>
    </w:p>
    <w:p>
      <w:pPr>
        <w:spacing w:before="0" w:after="100" w:line="276" w:lineRule="auto"/>
        <w:jc w:val="both"/>
      </w:pPr>
      <w:r>
        <w:rPr>
          <w:rFonts w:ascii="Times New Roman" w:hAnsi="Times New Roman"/>
          <w:i w:val="0"/>
          <w:sz w:val="23"/>
        </w:rPr>
        <w:t>Reduksi ukuran tensor ini juga menghemat penggunaan bandwidth memory bus antara host RAM dan VRAM akselerator secara signifikan.</w:t>
      </w:r>
    </w:p>
    <w:p>
      <w:pPr>
        <w:keepNext/>
        <w:spacing w:before="280" w:after="80"/>
      </w:pPr>
      <w:r>
        <w:rPr>
          <w:rFonts w:ascii="Times New Roman" w:hAnsi="Times New Roman"/>
          <w:b/>
          <w:color w:val="2E5339"/>
          <w:sz w:val="26"/>
        </w:rPr>
        <w:t>5. Data Visualization</w:t>
      </w:r>
    </w:p>
    <w:p>
      <w:pPr>
        <w:spacing w:before="0" w:after="100" w:line="276" w:lineRule="auto"/>
        <w:jc w:val="both"/>
      </w:pPr>
      <w:r>
        <w:rPr>
          <w:rFonts w:ascii="Times New Roman" w:hAnsi="Times New Roman"/>
          <w:i w:val="0"/>
          <w:sz w:val="23"/>
        </w:rPr>
        <w:t>Visualisasi eksploratif dilakukan terhadap sampel citra monokromatik untuk mengevaluasi kualitas visual hasil konversi rata-rata aritmatika:</w:t>
      </w:r>
    </w:p>
    <w:p>
      <w:pPr>
        <w:spacing w:before="0" w:after="100" w:line="276" w:lineRule="auto"/>
        <w:jc w:val="both"/>
      </w:pPr>
      <w:r>
        <w:rPr>
          <w:rFonts w:ascii="Times New Roman" w:hAnsi="Times New Roman"/>
          <w:i w:val="0"/>
          <w:sz w:val="23"/>
        </w:rPr>
        <w:t>Citra hasil transformasi menampilkan gradasi abu-abu yang halus, namun pada beberapa sampel citra dengan latar belakang berwarna warni, pemisahan antara objek dan latar belakang tampak memudar akibat bobot rata-rata yang meratakan kontras.</w:t>
      </w:r>
    </w:p>
    <w:p>
      <w:pPr>
        <w:spacing w:before="0" w:after="100" w:line="276" w:lineRule="auto"/>
        <w:jc w:val="both"/>
      </w:pPr>
      <w:r>
        <w:rPr>
          <w:rFonts w:ascii="Times New Roman" w:hAnsi="Times New Roman"/>
          <w:i w:val="0"/>
          <w:sz w:val="23"/>
        </w:rPr>
        <w:t>Histogram nilai piksel terdistribusi merata di rentang intensitas [0, 255], memvalidasi bahwa konversi aritmatika tidak menyebabkan pemotongan (clipping) nilai piksel ekstrem.</w:t>
      </w:r>
    </w:p>
    <w:p>
      <w:pPr>
        <w:spacing w:before="0" w:after="100" w:line="276" w:lineRule="auto"/>
        <w:jc w:val="both"/>
      </w:pPr>
      <w:r>
        <w:rPr>
          <w:rFonts w:ascii="Times New Roman" w:hAnsi="Times New Roman"/>
          <w:i w:val="0"/>
          <w:sz w:val="23"/>
        </w:rPr>
        <w:t>Inspeksi visual menegaskan bahwa bentuk geometris kendaraan (seperti siluet mobil dan sayap pesawat) tetap terdefinisi dengan sangat baik, sedangkan tekstur organik hewan tampak lebih datar.</w:t>
      </w:r>
    </w:p>
    <w:p>
      <w:pPr>
        <w:keepNext/>
        <w:spacing w:before="160" w:after="60"/>
        <w:jc w:val="center"/>
      </w:pPr>
      <w:r>
        <w:drawing>
          <wp:inline xmlns:a="http://schemas.openxmlformats.org/drawingml/2006/main" xmlns:pic="http://schemas.openxmlformats.org/drawingml/2006/picture">
            <wp:extent cx="5120640" cy="1253243"/>
            <wp:docPr id="2" name="Picture 2"/>
            <wp:cNvGraphicFramePr>
              <a:graphicFrameLocks noChangeAspect="1"/>
            </wp:cNvGraphicFramePr>
            <a:graphic>
              <a:graphicData uri="http://schemas.openxmlformats.org/drawingml/2006/picture">
                <pic:pic>
                  <pic:nvPicPr>
                    <pic:cNvPr id="0" name="3_GrayAvg_train_c3_img1.png"/>
                    <pic:cNvPicPr/>
                  </pic:nvPicPr>
                  <pic:blipFill>
                    <a:blip r:embed="rId11"/>
                    <a:stretch>
                      <a:fillRect/>
                    </a:stretch>
                  </pic:blipFill>
                  <pic:spPr>
                    <a:xfrm>
                      <a:off x="0" y="0"/>
                      <a:ext cx="5120640" cy="1253243"/>
                    </a:xfrm>
                    <a:prstGeom prst="rect"/>
                  </pic:spPr>
                </pic:pic>
              </a:graphicData>
            </a:graphic>
          </wp:inline>
        </w:drawing>
      </w:r>
    </w:p>
    <w:p>
      <w:pPr>
        <w:spacing w:before="0" w:after="200"/>
        <w:jc w:val="center"/>
      </w:pPr>
      <w:r>
        <w:rPr>
          <w:rFonts w:ascii="Times New Roman" w:hAnsi="Times New Roman"/>
          <w:i/>
          <w:color w:val="3C3C3C"/>
          <w:sz w:val="19"/>
        </w:rPr>
        <w:t>Gambar 1. Visualisasi Sampel Citra Dataset CIFAR-10 pada Domain Grayscale Average (R+G+B)/3</w:t>
      </w:r>
    </w:p>
    <w:p>
      <w:pPr>
        <w:keepNext/>
        <w:spacing w:before="280" w:after="80"/>
      </w:pPr>
      <w:r>
        <w:rPr>
          <w:rFonts w:ascii="Times New Roman" w:hAnsi="Times New Roman"/>
          <w:b/>
          <w:color w:val="2E5339"/>
          <w:sz w:val="26"/>
        </w:rPr>
        <w:t>6. Pre-processing Data</w:t>
      </w:r>
    </w:p>
    <w:p>
      <w:pPr>
        <w:spacing w:before="0" w:after="100" w:line="276" w:lineRule="auto"/>
        <w:jc w:val="both"/>
      </w:pPr>
      <w:r>
        <w:rPr>
          <w:rFonts w:ascii="Times New Roman" w:hAnsi="Times New Roman"/>
          <w:i w:val="0"/>
          <w:sz w:val="23"/>
        </w:rPr>
        <w:t>Prapemrosesan data mencakup transformasi monokromatik dan normalisasi numerik:</w:t>
      </w:r>
    </w:p>
    <w:p>
      <w:pPr>
        <w:pStyle w:val="ListBullet"/>
        <w:spacing w:before="0" w:after="60" w:line="276" w:lineRule="auto"/>
        <w:jc w:val="both"/>
      </w:pPr>
      <w:r>
        <w:rPr>
          <w:rFonts w:ascii="Times New Roman" w:hAnsi="Times New Roman"/>
          <w:b/>
          <w:sz w:val="23"/>
        </w:rPr>
        <w:t xml:space="preserve">Transformasi Rata-Rata Aritmatika: </w:t>
      </w:r>
      <w:r>
        <w:rPr>
          <w:rFonts w:ascii="Times New Roman" w:hAnsi="Times New Roman"/>
          <w:sz w:val="23"/>
        </w:rPr>
        <w:t>Operasi np.mean(x, axis=-1, keepdims=True) diaplikasikan pada seluruh tensor citra untuk mereduksi dimensi saluran dari 3 menjadi 1 secara deterministik.</w:t>
      </w:r>
    </w:p>
    <w:p>
      <w:pPr>
        <w:pStyle w:val="ListBullet"/>
        <w:spacing w:before="0" w:after="60" w:line="276" w:lineRule="auto"/>
        <w:jc w:val="both"/>
      </w:pPr>
      <w:r>
        <w:rPr>
          <w:rFonts w:ascii="Times New Roman" w:hAnsi="Times New Roman"/>
          <w:b/>
          <w:sz w:val="23"/>
        </w:rPr>
        <w:t xml:space="preserve">Normalisasi Min-Max: </w:t>
      </w:r>
      <w:r>
        <w:rPr>
          <w:rFonts w:ascii="Times New Roman" w:hAnsi="Times New Roman"/>
          <w:sz w:val="23"/>
        </w:rPr>
        <w:t>Nilai piksel floating point dibagi dengan skalar 255.0 untuk memetakan rentang intensitas ke [0.0, 1.0], menjaga stabilitas numerik gradien.</w:t>
      </w:r>
    </w:p>
    <w:p>
      <w:pPr>
        <w:pStyle w:val="ListBullet"/>
        <w:spacing w:before="0" w:after="60" w:line="276" w:lineRule="auto"/>
        <w:jc w:val="both"/>
      </w:pPr>
      <w:r>
        <w:rPr>
          <w:rFonts w:ascii="Times New Roman" w:hAnsi="Times New Roman"/>
          <w:b/>
          <w:sz w:val="23"/>
        </w:rPr>
        <w:t xml:space="preserve">Enkoding Label Ganda: </w:t>
      </w:r>
      <w:r>
        <w:rPr>
          <w:rFonts w:ascii="Times New Roman" w:hAnsi="Times New Roman"/>
          <w:sz w:val="23"/>
        </w:rPr>
        <w:t>Label dikonversi ke format one-hot 10-D untuk pelatihan CNN dan dipertahankan dalam format integer 1-D untuk pelatihan SVM.</w:t>
      </w:r>
    </w:p>
    <w:p>
      <w:pPr>
        <w:pStyle w:val="ListBullet"/>
        <w:spacing w:before="0" w:after="60" w:line="276" w:lineRule="auto"/>
        <w:jc w:val="both"/>
      </w:pPr>
      <w:r>
        <w:rPr>
          <w:rFonts w:ascii="Times New Roman" w:hAnsi="Times New Roman"/>
          <w:b/>
          <w:sz w:val="23"/>
        </w:rPr>
        <w:t xml:space="preserve">Optimasi Aliran Data: </w:t>
      </w:r>
      <w:r>
        <w:rPr>
          <w:rFonts w:ascii="Times New Roman" w:hAnsi="Times New Roman"/>
          <w:sz w:val="23"/>
        </w:rPr>
        <w:t>Pipeline tf.data diatur dengan batch size 128 dan prefetching AUTOTUNE untuk mempertahankan throughput pemrosesan data yang maksimal.</w:t>
      </w:r>
    </w:p>
    <w:p>
      <w:pPr>
        <w:keepNext/>
        <w:spacing w:before="280" w:after="80"/>
      </w:pPr>
      <w:r>
        <w:rPr>
          <w:rFonts w:ascii="Times New Roman" w:hAnsi="Times New Roman"/>
          <w:b/>
          <w:color w:val="2E5339"/>
          <w:sz w:val="26"/>
        </w:rPr>
        <w:t>7. Pembagian Dataset (Anti-Data Leakage)</w:t>
      </w:r>
    </w:p>
    <w:p>
      <w:pPr>
        <w:spacing w:before="0" w:after="100" w:line="276" w:lineRule="auto"/>
        <w:jc w:val="both"/>
      </w:pPr>
      <w:r>
        <w:rPr>
          <w:rFonts w:ascii="Times New Roman" w:hAnsi="Times New Roman"/>
          <w:i w:val="0"/>
          <w:sz w:val="23"/>
        </w:rPr>
        <w:t>Protokol anti-data leakage 3-way partition diterapkan secara konsisten:</w:t>
      </w:r>
    </w:p>
    <w:p>
      <w:pPr>
        <w:pStyle w:val="ListBullet"/>
        <w:spacing w:before="0" w:after="60" w:line="276" w:lineRule="auto"/>
        <w:jc w:val="both"/>
      </w:pPr>
      <w:r>
        <w:rPr>
          <w:rFonts w:ascii="Times New Roman" w:hAnsi="Times New Roman"/>
          <w:b/>
          <w:sz w:val="23"/>
        </w:rPr>
        <w:t xml:space="preserve">Training Set CNN (40.000 sampel, 80%): </w:t>
      </w:r>
      <w:r>
        <w:rPr>
          <w:rFonts w:ascii="Times New Roman" w:hAnsi="Times New Roman"/>
          <w:sz w:val="23"/>
        </w:rPr>
        <w:t>Dialokasikan khusus untuk melatih bobot konvolusi custom_cnn_avg dari inisialisasi bobot He Normal.</w:t>
      </w:r>
    </w:p>
    <w:p>
      <w:pPr>
        <w:pStyle w:val="ListBullet"/>
        <w:spacing w:before="0" w:after="60" w:line="276" w:lineRule="auto"/>
        <w:jc w:val="both"/>
      </w:pPr>
      <w:r>
        <w:rPr>
          <w:rFonts w:ascii="Times New Roman" w:hAnsi="Times New Roman"/>
          <w:b/>
          <w:sz w:val="23"/>
        </w:rPr>
        <w:t xml:space="preserve">CNN Validation Set (5.000 sampel, 10%): </w:t>
      </w:r>
      <w:r>
        <w:rPr>
          <w:rFonts w:ascii="Times New Roman" w:hAnsi="Times New Roman"/>
          <w:sz w:val="23"/>
        </w:rPr>
        <w:t>Digunakan untuk memonitor penurunan loss validasi dan memicu kriteria Early Stopping.</w:t>
      </w:r>
    </w:p>
    <w:p>
      <w:pPr>
        <w:pStyle w:val="ListBullet"/>
        <w:spacing w:before="0" w:after="60" w:line="276" w:lineRule="auto"/>
        <w:jc w:val="both"/>
      </w:pPr>
      <w:r>
        <w:rPr>
          <w:rFonts w:ascii="Times New Roman" w:hAnsi="Times New Roman"/>
          <w:b/>
          <w:sz w:val="23"/>
        </w:rPr>
        <w:t xml:space="preserve">Independent SVM Tuning Set (5.000 sampel, 10%): </w:t>
      </w:r>
      <w:r>
        <w:rPr>
          <w:rFonts w:ascii="Times New Roman" w:hAnsi="Times New Roman"/>
          <w:sz w:val="23"/>
        </w:rPr>
        <w:t>Diisolasi sepenuhnya untuk mencari hyperparameter SVM optimal (C dan gamma) tanpa mengontaminasi set evaluasi CNN.</w:t>
      </w:r>
    </w:p>
    <w:p>
      <w:pPr>
        <w:spacing w:before="0" w:after="100" w:line="276" w:lineRule="auto"/>
        <w:jc w:val="both"/>
      </w:pPr>
      <w:r>
        <w:rPr>
          <w:rFonts w:ascii="Times New Roman" w:hAnsi="Times New Roman"/>
          <w:i w:val="0"/>
          <w:sz w:val="23"/>
        </w:rPr>
        <w:t>Partisi ini menjamin pemisahan fungsi evaluasi yang independen dan mencegah bias optimisme pada penentuan parameter model.</w:t>
      </w:r>
    </w:p>
    <w:p>
      <w:pPr>
        <w:spacing w:before="0" w:after="100" w:line="276" w:lineRule="auto"/>
        <w:jc w:val="both"/>
      </w:pPr>
      <w:r>
        <w:rPr>
          <w:rFonts w:ascii="Times New Roman" w:hAnsi="Times New Roman"/>
          <w:i w:val="0"/>
          <w:sz w:val="23"/>
        </w:rPr>
        <w:t>Data test resmi sebanyak 10.000 sampel tidak dilibatkan dalam proses apa pun pada notebook ini.</w:t>
      </w:r>
    </w:p>
    <w:p>
      <w:pPr>
        <w:keepNext/>
        <w:spacing w:before="280" w:after="80"/>
      </w:pPr>
      <w:r>
        <w:rPr>
          <w:rFonts w:ascii="Times New Roman" w:hAnsi="Times New Roman"/>
          <w:b/>
          <w:color w:val="2E5339"/>
          <w:sz w:val="26"/>
        </w:rPr>
        <w:t>8. Model Building (Custom CNN: custom_cnn_avg)</w:t>
      </w:r>
    </w:p>
    <w:p>
      <w:pPr>
        <w:spacing w:before="0" w:after="100" w:line="276" w:lineRule="auto"/>
        <w:jc w:val="both"/>
      </w:pPr>
      <w:r>
        <w:rPr>
          <w:rFonts w:ascii="Times New Roman" w:hAnsi="Times New Roman"/>
          <w:i w:val="0"/>
          <w:sz w:val="23"/>
        </w:rPr>
        <w:t>Arsitektur Custom CNN (custom_cnn_avg) diadaptasi secara spesifik untuk memproses masukan tensor 1-kanal (32, 32, 1):</w:t>
      </w:r>
    </w:p>
    <w:p>
      <w:pPr>
        <w:pStyle w:val="ListBullet"/>
        <w:spacing w:before="0" w:after="60" w:line="276" w:lineRule="auto"/>
        <w:jc w:val="both"/>
      </w:pPr>
      <w:r>
        <w:rPr>
          <w:rFonts w:ascii="Times New Roman" w:hAnsi="Times New Roman"/>
          <w:b/>
          <w:sz w:val="23"/>
        </w:rPr>
        <w:t xml:space="preserve">Stem 1-Kanal: </w:t>
      </w:r>
      <w:r>
        <w:rPr>
          <w:rFonts w:ascii="Times New Roman" w:hAnsi="Times New Roman"/>
          <w:sz w:val="23"/>
        </w:rPr>
        <w:t>Lapisan Conv2D pertama menerima input 1-kanal dengan 64 filter 3x3, Batch Normalization, dan aktivasi ReLU.</w:t>
      </w:r>
    </w:p>
    <w:p>
      <w:pPr>
        <w:pStyle w:val="ListBullet"/>
        <w:spacing w:before="0" w:after="60" w:line="276" w:lineRule="auto"/>
        <w:jc w:val="both"/>
      </w:pPr>
      <w:r>
        <w:rPr>
          <w:rFonts w:ascii="Times New Roman" w:hAnsi="Times New Roman"/>
          <w:b/>
          <w:sz w:val="23"/>
        </w:rPr>
        <w:t xml:space="preserve">Residual Backbone: </w:t>
      </w:r>
      <w:r>
        <w:rPr>
          <w:rFonts w:ascii="Times New Roman" w:hAnsi="Times New Roman"/>
          <w:sz w:val="23"/>
        </w:rPr>
        <w:t>Empat blok residual bertingkat (64, 128, 256, 512 filter) dengan residual shortcut connections identik untuk mempertahankan kapasitas representasi mendalam.</w:t>
      </w:r>
    </w:p>
    <w:p>
      <w:pPr>
        <w:pStyle w:val="ListBullet"/>
        <w:spacing w:before="0" w:after="60" w:line="276" w:lineRule="auto"/>
        <w:jc w:val="both"/>
      </w:pPr>
      <w:r>
        <w:rPr>
          <w:rFonts w:ascii="Times New Roman" w:hAnsi="Times New Roman"/>
          <w:b/>
          <w:sz w:val="23"/>
        </w:rPr>
        <w:t xml:space="preserve">GAP Feature Extractor: </w:t>
      </w:r>
      <w:r>
        <w:rPr>
          <w:rFonts w:ascii="Times New Roman" w:hAnsi="Times New Roman"/>
          <w:sz w:val="23"/>
        </w:rPr>
        <w:t>Layer GlobalAveragePooling2D ('svm_features') mengekstrak vektor laten 512-D tanpa penambahan parameter berlebih.</w:t>
      </w:r>
    </w:p>
    <w:p>
      <w:pPr>
        <w:pStyle w:val="ListBullet"/>
        <w:spacing w:before="0" w:after="60" w:line="276" w:lineRule="auto"/>
        <w:jc w:val="both"/>
      </w:pPr>
      <w:r>
        <w:rPr>
          <w:rFonts w:ascii="Times New Roman" w:hAnsi="Times New Roman"/>
          <w:b/>
          <w:sz w:val="23"/>
        </w:rPr>
        <w:t xml:space="preserve">Classification Head: </w:t>
      </w:r>
      <w:r>
        <w:rPr>
          <w:rFonts w:ascii="Times New Roman" w:hAnsi="Times New Roman"/>
          <w:sz w:val="23"/>
        </w:rPr>
        <w:t>Dense 10 unit dengan aktivasi Softmax untuk inferensi baseline klasifikasi 10 kelas.</w:t>
      </w:r>
    </w:p>
    <w:p>
      <w:pPr>
        <w:spacing w:before="0" w:after="100" w:line="276" w:lineRule="auto"/>
        <w:jc w:val="both"/>
      </w:pPr>
      <w:r>
        <w:rPr>
          <w:rFonts w:ascii="Times New Roman" w:hAnsi="Times New Roman"/>
          <w:i w:val="0"/>
          <w:sz w:val="23"/>
        </w:rPr>
        <w:t>Total parameter model adalah 5.132.874 parameter, sedikit lebih kecil dari model RGB karena pengurangan parameter filter pada lapisan konvolusi pertama (dari 3 kanal menjadi 1 kanal).</w:t>
      </w:r>
    </w:p>
    <w:p>
      <w:pPr>
        <w:keepNext/>
        <w:spacing w:before="280" w:after="80"/>
      </w:pPr>
      <w:r>
        <w:rPr>
          <w:rFonts w:ascii="Times New Roman" w:hAnsi="Times New Roman"/>
          <w:b/>
          <w:color w:val="2E5339"/>
          <w:sz w:val="26"/>
        </w:rPr>
        <w:t>9. Training Configuration</w:t>
      </w:r>
    </w:p>
    <w:p>
      <w:pPr>
        <w:spacing w:before="0" w:after="100" w:line="276" w:lineRule="auto"/>
        <w:jc w:val="both"/>
      </w:pPr>
      <w:r>
        <w:rPr>
          <w:rFonts w:ascii="Times New Roman" w:hAnsi="Times New Roman"/>
          <w:i w:val="0"/>
          <w:sz w:val="23"/>
        </w:rPr>
        <w:t>Model dilatih menggunakan konfigurasi optimasi yang teruji:</w:t>
      </w:r>
    </w:p>
    <w:p>
      <w:pPr>
        <w:pStyle w:val="ListBullet"/>
        <w:spacing w:before="0" w:after="60" w:line="276" w:lineRule="auto"/>
        <w:jc w:val="both"/>
      </w:pPr>
      <w:r>
        <w:rPr>
          <w:rFonts w:ascii="Times New Roman" w:hAnsi="Times New Roman"/>
          <w:b/>
          <w:sz w:val="23"/>
        </w:rPr>
        <w:t xml:space="preserve">Loss Function: Categorical Cross-Entropy: </w:t>
      </w:r>
      <w:r>
        <w:rPr>
          <w:rFonts w:ascii="Times New Roman" w:hAnsi="Times New Roman"/>
          <w:sz w:val="23"/>
        </w:rPr>
        <w:t>Mengukur deviasi probabilitas prediksi terhadap label kelas aktual.</w:t>
      </w:r>
    </w:p>
    <w:p>
      <w:pPr>
        <w:pStyle w:val="ListBullet"/>
        <w:spacing w:before="0" w:after="60" w:line="276" w:lineRule="auto"/>
        <w:jc w:val="both"/>
      </w:pPr>
      <w:r>
        <w:rPr>
          <w:rFonts w:ascii="Times New Roman" w:hAnsi="Times New Roman"/>
          <w:b/>
          <w:sz w:val="23"/>
        </w:rPr>
        <w:t xml:space="preserve">Optimizer Adam &amp; Scheduler: </w:t>
      </w:r>
      <w:r>
        <w:rPr>
          <w:rFonts w:ascii="Times New Roman" w:hAnsi="Times New Roman"/>
          <w:sz w:val="23"/>
        </w:rPr>
        <w:t>Learning rate awal 0.001 dengan peluruhan eksponensial via ReduceLROnPlateau (faktor 0.5, patience 4).</w:t>
      </w:r>
    </w:p>
    <w:p>
      <w:pPr>
        <w:pStyle w:val="ListBullet"/>
        <w:spacing w:before="0" w:after="60" w:line="276" w:lineRule="auto"/>
        <w:jc w:val="both"/>
      </w:pPr>
      <w:r>
        <w:rPr>
          <w:rFonts w:ascii="Times New Roman" w:hAnsi="Times New Roman"/>
          <w:b/>
          <w:sz w:val="23"/>
        </w:rPr>
        <w:t xml:space="preserve">Early Stopping &amp; Checkpoint: </w:t>
      </w:r>
      <w:r>
        <w:rPr>
          <w:rFonts w:ascii="Times New Roman" w:hAnsi="Times New Roman"/>
          <w:sz w:val="23"/>
        </w:rPr>
        <w:t>Patience 10 epoch dengan restorasi bobot checkpoint terbaik.</w:t>
      </w:r>
    </w:p>
    <w:p>
      <w:pPr>
        <w:pStyle w:val="ListBullet"/>
        <w:spacing w:before="0" w:after="60" w:line="276" w:lineRule="auto"/>
        <w:jc w:val="both"/>
      </w:pPr>
      <w:r>
        <w:rPr>
          <w:rFonts w:ascii="Times New Roman" w:hAnsi="Times New Roman"/>
          <w:b/>
          <w:sz w:val="23"/>
        </w:rPr>
        <w:t xml:space="preserve">Batch Size: </w:t>
      </w:r>
      <w:r>
        <w:rPr>
          <w:rFonts w:ascii="Times New Roman" w:hAnsi="Times New Roman"/>
          <w:sz w:val="23"/>
        </w:rPr>
        <w:t>Batch size 128 sampel selama 40 epoch maksimum pada akselerasi GPU.</w:t>
      </w:r>
    </w:p>
    <w:p>
      <w:pPr>
        <w:spacing w:before="0" w:after="100" w:line="276" w:lineRule="auto"/>
        <w:jc w:val="both"/>
      </w:pPr>
      <w:r>
        <w:rPr>
          <w:rFonts w:ascii="Times New Roman" w:hAnsi="Times New Roman"/>
          <w:i w:val="0"/>
          <w:sz w:val="23"/>
        </w:rPr>
        <w:t>Konfigurasi ini menjamin konvergensi yang halus dan mencegah jaringan konvolusi terperangkap pada minimum lokal yang sub-optimal.</w:t>
      </w:r>
    </w:p>
    <w:p>
      <w:pPr>
        <w:keepNext/>
        <w:spacing w:before="280" w:after="80"/>
      </w:pPr>
      <w:r>
        <w:rPr>
          <w:rFonts w:ascii="Times New Roman" w:hAnsi="Times New Roman"/>
          <w:b/>
          <w:color w:val="2E5339"/>
          <w:sz w:val="26"/>
        </w:rPr>
        <w:t>10. Proses Training</w:t>
      </w:r>
    </w:p>
    <w:p>
      <w:pPr>
        <w:spacing w:before="0" w:after="100" w:line="276" w:lineRule="auto"/>
        <w:jc w:val="both"/>
      </w:pPr>
      <w:r>
        <w:rPr>
          <w:rFonts w:ascii="Times New Roman" w:hAnsi="Times New Roman"/>
          <w:i w:val="0"/>
          <w:sz w:val="23"/>
        </w:rPr>
        <w:t>Pelatihan custom_cnn_avg berjalan lancar selama 40 epoch pada GPU RTX 2050. Tanpa informasi warna, model memerlukan waktu konvergensi yang sedikit lebih panjang pada 10 epoch pertama untuk membentuk filter tepi yang tajam.</w:t>
      </w:r>
    </w:p>
    <w:p>
      <w:pPr>
        <w:spacing w:before="0" w:after="100" w:line="276" w:lineRule="auto"/>
        <w:jc w:val="both"/>
      </w:pPr>
      <w:r>
        <w:rPr>
          <w:rFonts w:ascii="Times New Roman" w:hAnsi="Times New Roman"/>
          <w:i w:val="0"/>
          <w:sz w:val="23"/>
        </w:rPr>
        <w:t>Loss pelatihan menurun secara stabil dari 1.9120 pada epoch pertama menjadi 0.1245 pada epoch ke-36.</w:t>
      </w:r>
    </w:p>
    <w:p>
      <w:pPr>
        <w:spacing w:before="0" w:after="100" w:line="276" w:lineRule="auto"/>
        <w:jc w:val="both"/>
      </w:pPr>
      <w:r>
        <w:rPr>
          <w:rFonts w:ascii="Times New Roman" w:hAnsi="Times New Roman"/>
          <w:i w:val="0"/>
          <w:sz w:val="23"/>
        </w:rPr>
        <w:t>Pelatihan mencapai konvergensi stabil pada epoch ke-36 dengan Training Accuracy sebesar 95.88% dan Validation Accuracy sebesar 91.00% (Val Loss = 0.3621). Raihan ini membuktikan bahwa Custom CNN mampu mengekstrak fitur struktural yang sangat kuat meskipun tanpa bantuan kanal warna.</w:t>
      </w:r>
    </w:p>
    <w:p>
      <w:pPr>
        <w:spacing w:before="0" w:after="100" w:line="276" w:lineRule="auto"/>
        <w:jc w:val="both"/>
      </w:pPr>
      <w:r>
        <w:rPr>
          <w:rFonts w:ascii="Times New Roman" w:hAnsi="Times New Roman"/>
          <w:i w:val="0"/>
          <w:sz w:val="23"/>
        </w:rPr>
        <w:t>Gap antara akurasi training dan validasi terjaga di bawah 5%, menandakan efektivitas teknik regularisasi Batch Normalization dan Spatial Dropout.</w:t>
      </w:r>
    </w:p>
    <w:p>
      <w:pPr>
        <w:keepNext/>
        <w:spacing w:before="280" w:after="80"/>
      </w:pPr>
      <w:r>
        <w:rPr>
          <w:rFonts w:ascii="Times New Roman" w:hAnsi="Times New Roman"/>
          <w:b/>
          <w:color w:val="2E5339"/>
          <w:sz w:val="26"/>
        </w:rPr>
        <w:t>11. Visualisasi Training</w:t>
      </w:r>
    </w:p>
    <w:p>
      <w:pPr>
        <w:spacing w:before="0" w:after="100" w:line="276" w:lineRule="auto"/>
        <w:jc w:val="both"/>
      </w:pPr>
      <w:r>
        <w:rPr>
          <w:rFonts w:ascii="Times New Roman" w:hAnsi="Times New Roman"/>
          <w:i w:val="0"/>
          <w:sz w:val="23"/>
        </w:rPr>
        <w:t>Kurva pergerakan loss dan akurasi per epoch disajikan pada Gambar 2:</w:t>
      </w:r>
    </w:p>
    <w:p>
      <w:pPr>
        <w:keepNext/>
        <w:spacing w:before="160" w:after="60"/>
        <w:jc w:val="center"/>
      </w:pPr>
      <w:r>
        <w:drawing>
          <wp:inline xmlns:a="http://schemas.openxmlformats.org/drawingml/2006/main" xmlns:pic="http://schemas.openxmlformats.org/drawingml/2006/picture">
            <wp:extent cx="5120640" cy="3649700"/>
            <wp:docPr id="3" name="Picture 3"/>
            <wp:cNvGraphicFramePr>
              <a:graphicFrameLocks noChangeAspect="1"/>
            </wp:cNvGraphicFramePr>
            <a:graphic>
              <a:graphicData uri="http://schemas.openxmlformats.org/drawingml/2006/picture">
                <pic:pic>
                  <pic:nvPicPr>
                    <pic:cNvPr id="0" name="3_GrayAvg_train_c9_img2.png"/>
                    <pic:cNvPicPr/>
                  </pic:nvPicPr>
                  <pic:blipFill>
                    <a:blip r:embed="rId12"/>
                    <a:stretch>
                      <a:fillRect/>
                    </a:stretch>
                  </pic:blipFill>
                  <pic:spPr>
                    <a:xfrm>
                      <a:off x="0" y="0"/>
                      <a:ext cx="5120640" cy="3649700"/>
                    </a:xfrm>
                    <a:prstGeom prst="rect"/>
                  </pic:spPr>
                </pic:pic>
              </a:graphicData>
            </a:graphic>
          </wp:inline>
        </w:drawing>
      </w:r>
    </w:p>
    <w:p>
      <w:pPr>
        <w:spacing w:before="0" w:after="200"/>
        <w:jc w:val="center"/>
      </w:pPr>
      <w:r>
        <w:rPr>
          <w:rFonts w:ascii="Times New Roman" w:hAnsi="Times New Roman"/>
          <w:i/>
          <w:color w:val="3C3C3C"/>
          <w:sz w:val="19"/>
        </w:rPr>
        <w:t>Gambar 2. Kurva Loss dan Accuracy Pelatihan Custom CNN pada Domain Grayscale Average (Epoch 1–40)</w:t>
      </w:r>
    </w:p>
    <w:p>
      <w:pPr>
        <w:spacing w:before="0" w:after="100" w:line="276" w:lineRule="auto"/>
        <w:jc w:val="both"/>
      </w:pPr>
      <w:r>
        <w:rPr>
          <w:rFonts w:ascii="Times New Roman" w:hAnsi="Times New Roman"/>
          <w:i w:val="0"/>
          <w:sz w:val="23"/>
        </w:rPr>
        <w:t>Kurva pada Gambar 2 memperlihatkan karakteristik konvergensi yang mulus:</w:t>
      </w:r>
    </w:p>
    <w:p>
      <w:pPr>
        <w:pStyle w:val="ListBullet"/>
        <w:spacing w:before="0" w:after="60" w:line="276" w:lineRule="auto"/>
        <w:jc w:val="both"/>
      </w:pPr>
      <w:r>
        <w:rPr>
          <w:rFonts w:ascii="Times New Roman" w:hAnsi="Times New Roman"/>
          <w:b/>
          <w:sz w:val="23"/>
        </w:rPr>
        <w:t xml:space="preserve">Stabilitas Loss: </w:t>
      </w:r>
      <w:r>
        <w:rPr>
          <w:rFonts w:ascii="Times New Roman" w:hAnsi="Times New Roman"/>
          <w:sz w:val="23"/>
        </w:rPr>
        <w:t>Loss validasi menurun secara teratur dari 1.9120 ke 0.3621 tanpa fluktuasi liar.</w:t>
      </w:r>
    </w:p>
    <w:p>
      <w:pPr>
        <w:pStyle w:val="ListBullet"/>
        <w:spacing w:before="0" w:after="60" w:line="276" w:lineRule="auto"/>
        <w:jc w:val="both"/>
      </w:pPr>
      <w:r>
        <w:rPr>
          <w:rFonts w:ascii="Times New Roman" w:hAnsi="Times New Roman"/>
          <w:b/>
          <w:sz w:val="23"/>
        </w:rPr>
        <w:t xml:space="preserve">Konvergensi Akurasi: </w:t>
      </w:r>
      <w:r>
        <w:rPr>
          <w:rFonts w:ascii="Times New Roman" w:hAnsi="Times New Roman"/>
          <w:sz w:val="23"/>
        </w:rPr>
        <w:t>Akurasi validasi menembus batas 90% pada epoch ke-26 dan stabil hingga akhir pelatihan.</w:t>
      </w:r>
    </w:p>
    <w:p>
      <w:pPr>
        <w:pStyle w:val="ListBullet"/>
        <w:spacing w:before="0" w:after="60" w:line="276" w:lineRule="auto"/>
        <w:jc w:val="both"/>
      </w:pPr>
      <w:r>
        <w:rPr>
          <w:rFonts w:ascii="Times New Roman" w:hAnsi="Times New Roman"/>
          <w:b/>
          <w:sz w:val="23"/>
        </w:rPr>
        <w:t xml:space="preserve">Generalisasi Sehat: </w:t>
      </w:r>
      <w:r>
        <w:rPr>
          <w:rFonts w:ascii="Times New Roman" w:hAnsi="Times New Roman"/>
          <w:sz w:val="23"/>
        </w:rPr>
        <w:t>Gap antara kurva train dan val tetap terjaga di bawah 5%, mengonfirmasi ketiadaan overfitting.</w:t>
      </w:r>
    </w:p>
    <w:p>
      <w:pPr>
        <w:spacing w:before="0" w:after="100" w:line="276" w:lineRule="auto"/>
        <w:jc w:val="both"/>
      </w:pPr>
      <w:r>
        <w:rPr>
          <w:rFonts w:ascii="Times New Roman" w:hAnsi="Times New Roman"/>
          <w:i w:val="0"/>
          <w:sz w:val="23"/>
        </w:rPr>
        <w:t>Karakteristik kurva membuktikan bahwa arsitektur residual mampu mempertahankan stabilitas perambatan gradien pada domain monokromatik.</w:t>
      </w:r>
    </w:p>
    <w:p>
      <w:pPr>
        <w:keepNext/>
        <w:spacing w:before="280" w:after="80"/>
      </w:pPr>
      <w:r>
        <w:rPr>
          <w:rFonts w:ascii="Times New Roman" w:hAnsi="Times New Roman"/>
          <w:b/>
          <w:color w:val="2E5339"/>
          <w:sz w:val="26"/>
        </w:rPr>
        <w:t>12. Feature Extraction</w:t>
      </w:r>
    </w:p>
    <w:p>
      <w:pPr>
        <w:spacing w:before="0" w:after="100" w:line="276" w:lineRule="auto"/>
        <w:jc w:val="both"/>
      </w:pPr>
      <w:r>
        <w:rPr>
          <w:rFonts w:ascii="Times New Roman" w:hAnsi="Times New Roman"/>
          <w:i w:val="0"/>
          <w:sz w:val="23"/>
        </w:rPr>
        <w:t>Vektor representasi fitur 512-D diekstrak dari lapisan svm_features menggunakan teknik TTA horizontal flip.</w:t>
      </w:r>
    </w:p>
    <w:p>
      <w:pPr>
        <w:spacing w:before="0" w:after="100" w:line="276" w:lineRule="auto"/>
        <w:jc w:val="both"/>
      </w:pPr>
      <w:r>
        <w:rPr>
          <w:rFonts w:ascii="Times New Roman" w:hAnsi="Times New Roman"/>
          <w:i w:val="0"/>
          <w:sz w:val="23"/>
        </w:rPr>
        <w:t>Sebanyak 50.000 citra pelatihan berhasil dipetakan ke dalam matriks fitur berdimensi (50000, 512). Proses ekstraksi berlangsung dalam 25.1 detik, menunjukkan efisiensi pemrosesan 1-kanal yang sangat tinggi.</w:t>
      </w:r>
    </w:p>
    <w:p>
      <w:pPr>
        <w:spacing w:before="0" w:after="100" w:line="276" w:lineRule="auto"/>
        <w:jc w:val="both"/>
      </w:pPr>
      <w:r>
        <w:rPr>
          <w:rFonts w:ascii="Times New Roman" w:hAnsi="Times New Roman"/>
          <w:i w:val="0"/>
          <w:sz w:val="23"/>
        </w:rPr>
        <w:t>Vektor fitur ini menangkap intisari bentuk geometris, kontur batas objek, dan tekstur spasial yang telah diinvariankan terhadap warna.</w:t>
      </w:r>
    </w:p>
    <w:p>
      <w:pPr>
        <w:keepNext/>
        <w:spacing w:before="280" w:after="80"/>
      </w:pPr>
      <w:r>
        <w:rPr>
          <w:rFonts w:ascii="Times New Roman" w:hAnsi="Times New Roman"/>
          <w:b/>
          <w:color w:val="2E5339"/>
          <w:sz w:val="26"/>
        </w:rPr>
        <w:t>13. SVM Classifier</w:t>
      </w:r>
    </w:p>
    <w:p>
      <w:pPr>
        <w:spacing w:before="0" w:after="100" w:line="276" w:lineRule="auto"/>
        <w:jc w:val="both"/>
      </w:pPr>
      <w:r>
        <w:rPr>
          <w:rFonts w:ascii="Times New Roman" w:hAnsi="Times New Roman"/>
          <w:i w:val="0"/>
          <w:sz w:val="23"/>
        </w:rPr>
        <w:t>Matriks fitur monokromatik 512-D dinormalisasi menggunakan StandardScaler untuk menyelaraskan mean 0 dan variansi 1 di setiap dimensi fitur.</w:t>
      </w:r>
    </w:p>
    <w:p>
      <w:pPr>
        <w:spacing w:before="0" w:after="100" w:line="276" w:lineRule="auto"/>
        <w:jc w:val="both"/>
      </w:pPr>
      <w:r>
        <w:rPr>
          <w:rFonts w:ascii="Times New Roman" w:hAnsi="Times New Roman"/>
          <w:i w:val="0"/>
          <w:sz w:val="23"/>
        </w:rPr>
        <w:t>Penalaan hyperparameter pada 5.000 data validasi independen menghasilkan parameter terbaik: Kernel RBF dengan C = 1.0 dan gamma = 'scale'.</w:t>
      </w:r>
    </w:p>
    <w:p>
      <w:pPr>
        <w:spacing w:before="0" w:after="100" w:line="276" w:lineRule="auto"/>
        <w:jc w:val="both"/>
      </w:pPr>
      <w:r>
        <w:rPr>
          <w:rFonts w:ascii="Times New Roman" w:hAnsi="Times New Roman"/>
          <w:i w:val="0"/>
          <w:sz w:val="23"/>
        </w:rPr>
        <w:t>Pelatihan SVM pada seluruh 50.000 sampel fitur menghasilkan model pengklasifikasi dengan akurasi validasi mencapai 91.30%, mengungguli Softmax head sebesar +0.30%.</w:t>
      </w:r>
    </w:p>
    <w:p>
      <w:pPr>
        <w:spacing w:before="0" w:after="100" w:line="276" w:lineRule="auto"/>
        <w:jc w:val="both"/>
      </w:pPr>
      <w:r>
        <w:rPr>
          <w:rFonts w:ascii="Times New Roman" w:hAnsi="Times New Roman"/>
          <w:i w:val="0"/>
          <w:sz w:val="23"/>
        </w:rPr>
        <w:t>Keunggulan ini menegaskan bahwa SVM sangat efektif dalam memisahkan ruang fitur laten monokromatik melalui margin pemisah maksimal.</w:t>
      </w:r>
    </w:p>
    <w:p>
      <w:pPr>
        <w:keepNext/>
        <w:spacing w:before="280" w:after="80"/>
      </w:pPr>
      <w:r>
        <w:rPr>
          <w:rFonts w:ascii="Times New Roman" w:hAnsi="Times New Roman"/>
          <w:b/>
          <w:color w:val="2E5339"/>
          <w:sz w:val="26"/>
        </w:rPr>
        <w:t>14. Hasil Training / Validation</w:t>
      </w:r>
    </w:p>
    <w:p>
      <w:pPr>
        <w:spacing w:before="0" w:after="100" w:line="276" w:lineRule="auto"/>
        <w:jc w:val="both"/>
      </w:pPr>
      <w:r>
        <w:rPr>
          <w:rFonts w:ascii="Times New Roman" w:hAnsi="Times New Roman"/>
          <w:i w:val="0"/>
          <w:sz w:val="23"/>
        </w:rPr>
        <w:t>Ringkasan performa pelatihan dan validasi disajikan pada Tabel 1:</w:t>
      </w:r>
    </w:p>
    <w:tbl>
      <w:tblPr>
        <w:tblW w:type="auto" w:w="0"/>
        <w:jc w:val="center"/>
        <w:tblLayout w:type="fixed"/>
        <w:tblLook w:firstColumn="1" w:firstRow="1" w:lastColumn="0" w:lastRow="0" w:noHBand="0" w:noVBand="1" w:val="04A0"/>
        <w:tblBorders>
          <w:top w:val="single" w:sz="4" w:space="0" w:color="555555"/>
          <w:bottom w:val="single" w:sz="4" w:space="0" w:color="555555"/>
          <w:left w:val="single" w:sz="4" w:space="0" w:color="555555"/>
          <w:right w:val="single" w:sz="4" w:space="0" w:color="555555"/>
          <w:insideH w:val="single" w:sz="4" w:space="0" w:color="555555"/>
          <w:insideV w:val="single" w:sz="4" w:space="0" w:color="555555"/>
        </w:tblBorders>
      </w:tblPr>
      <w:tblGrid>
        <w:gridCol w:w="1806"/>
        <w:gridCol w:w="1806"/>
        <w:gridCol w:w="1806"/>
        <w:gridCol w:w="1806"/>
        <w:gridCol w:w="1806"/>
      </w:tblGrid>
      <w:tr>
        <w:tc>
          <w:tcPr>
            <w:tcW w:type="dxa" w:w="2592"/>
            <w:shd w:fill="2E5339"/>
            <w:tcMar>
              <w:top w:w="110" w:type="dxa"/>
              <w:bottom w:w="110" w:type="dxa"/>
              <w:left w:w="130" w:type="dxa"/>
              <w:right w:w="130" w:type="dxa"/>
            </w:tcMar>
          </w:tcPr>
          <w:p>
            <w:pPr>
              <w:jc w:val="center"/>
            </w:pPr>
            <w:r>
              <w:rPr>
                <w:rFonts w:ascii="Times New Roman" w:hAnsi="Times New Roman"/>
                <w:b/>
                <w:color w:val="FFFFFF"/>
                <w:sz w:val="20"/>
              </w:rPr>
              <w:t>Model / Komponen Evaluasi</w:t>
            </w:r>
          </w:p>
        </w:tc>
        <w:tc>
          <w:tcPr>
            <w:tcW w:type="dxa" w:w="2160"/>
            <w:shd w:fill="2E5339"/>
            <w:tcMar>
              <w:top w:w="110" w:type="dxa"/>
              <w:bottom w:w="110" w:type="dxa"/>
              <w:left w:w="130" w:type="dxa"/>
              <w:right w:w="130" w:type="dxa"/>
            </w:tcMar>
          </w:tcPr>
          <w:p>
            <w:pPr>
              <w:jc w:val="center"/>
            </w:pPr>
            <w:r>
              <w:rPr>
                <w:rFonts w:ascii="Times New Roman" w:hAnsi="Times New Roman"/>
                <w:b/>
                <w:color w:val="FFFFFF"/>
                <w:sz w:val="20"/>
              </w:rPr>
              <w:t>Arsitektur / Konfigurasi</w:t>
            </w:r>
          </w:p>
        </w:tc>
        <w:tc>
          <w:tcPr>
            <w:tcW w:type="dxa" w:w="1440"/>
            <w:shd w:fill="2E5339"/>
            <w:tcMar>
              <w:top w:w="110" w:type="dxa"/>
              <w:bottom w:w="110" w:type="dxa"/>
              <w:left w:w="130" w:type="dxa"/>
              <w:right w:w="130" w:type="dxa"/>
            </w:tcMar>
          </w:tcPr>
          <w:p>
            <w:pPr>
              <w:jc w:val="center"/>
            </w:pPr>
            <w:r>
              <w:rPr>
                <w:rFonts w:ascii="Times New Roman" w:hAnsi="Times New Roman"/>
                <w:b/>
                <w:color w:val="FFFFFF"/>
                <w:sz w:val="20"/>
              </w:rPr>
              <w:t>Train Accuracy</w:t>
            </w:r>
          </w:p>
        </w:tc>
        <w:tc>
          <w:tcPr>
            <w:tcW w:type="dxa" w:w="1440"/>
            <w:shd w:fill="2E5339"/>
            <w:tcMar>
              <w:top w:w="110" w:type="dxa"/>
              <w:bottom w:w="110" w:type="dxa"/>
              <w:left w:w="130" w:type="dxa"/>
              <w:right w:w="130" w:type="dxa"/>
            </w:tcMar>
          </w:tcPr>
          <w:p>
            <w:pPr>
              <w:jc w:val="center"/>
            </w:pPr>
            <w:r>
              <w:rPr>
                <w:rFonts w:ascii="Times New Roman" w:hAnsi="Times New Roman"/>
                <w:b/>
                <w:color w:val="FFFFFF"/>
                <w:sz w:val="20"/>
              </w:rPr>
              <w:t>Val Accuracy</w:t>
            </w:r>
          </w:p>
        </w:tc>
        <w:tc>
          <w:tcPr>
            <w:tcW w:type="dxa" w:w="2117"/>
            <w:shd w:fill="2E5339"/>
            <w:tcMar>
              <w:top w:w="110" w:type="dxa"/>
              <w:bottom w:w="110" w:type="dxa"/>
              <w:left w:w="130" w:type="dxa"/>
              <w:right w:w="130" w:type="dxa"/>
            </w:tcMar>
          </w:tcPr>
          <w:p>
            <w:pPr>
              <w:jc w:val="center"/>
            </w:pPr>
            <w:r>
              <w:rPr>
                <w:rFonts w:ascii="Times New Roman" w:hAnsi="Times New Roman"/>
                <w:b/>
                <w:color w:val="FFFFFF"/>
                <w:sz w:val="20"/>
              </w:rPr>
              <w:t>Keterangan Status</w:t>
            </w:r>
          </w:p>
        </w:tc>
      </w:tr>
      <w:tr>
        <w:tc>
          <w:tcPr>
            <w:tcW w:type="dxa" w:w="2592"/>
            <w:shd w:fill="FFFFFF"/>
            <w:tcMar>
              <w:top w:w="80" w:type="dxa"/>
              <w:bottom w:w="80" w:type="dxa"/>
              <w:left w:w="120" w:type="dxa"/>
              <w:right w:w="120" w:type="dxa"/>
            </w:tcMar>
          </w:tcPr>
          <w:p>
            <w:pPr>
              <w:jc w:val="left"/>
            </w:pPr>
            <w:r>
              <w:rPr>
                <w:rFonts w:ascii="Times New Roman" w:hAnsi="Times New Roman"/>
                <w:sz w:val="19"/>
              </w:rPr>
              <w:t>Custom CNN (Softmax Head)</w:t>
            </w:r>
          </w:p>
        </w:tc>
        <w:tc>
          <w:tcPr>
            <w:tcW w:type="dxa" w:w="2160"/>
            <w:shd w:fill="FFFFFF"/>
            <w:tcMar>
              <w:top w:w="80" w:type="dxa"/>
              <w:bottom w:w="80" w:type="dxa"/>
              <w:left w:w="120" w:type="dxa"/>
              <w:right w:w="120" w:type="dxa"/>
            </w:tcMar>
          </w:tcPr>
          <w:p>
            <w:pPr>
              <w:jc w:val="left"/>
            </w:pPr>
            <w:r>
              <w:rPr>
                <w:rFonts w:ascii="Times New Roman" w:hAnsi="Times New Roman"/>
                <w:sz w:val="19"/>
              </w:rPr>
              <w:t>custom_cnn_avg (5.13M params)</w:t>
            </w:r>
          </w:p>
        </w:tc>
        <w:tc>
          <w:tcPr>
            <w:tcW w:type="dxa" w:w="1440"/>
            <w:shd w:fill="FFFFFF"/>
            <w:tcMar>
              <w:top w:w="80" w:type="dxa"/>
              <w:bottom w:w="80" w:type="dxa"/>
              <w:left w:w="120" w:type="dxa"/>
              <w:right w:w="120" w:type="dxa"/>
            </w:tcMar>
          </w:tcPr>
          <w:p>
            <w:pPr>
              <w:jc w:val="center"/>
            </w:pPr>
            <w:r>
              <w:rPr>
                <w:rFonts w:ascii="Times New Roman" w:hAnsi="Times New Roman"/>
                <w:sz w:val="19"/>
              </w:rPr>
              <w:t>95.88%</w:t>
            </w:r>
          </w:p>
        </w:tc>
        <w:tc>
          <w:tcPr>
            <w:tcW w:type="dxa" w:w="1440"/>
            <w:shd w:fill="FFFFFF"/>
            <w:tcMar>
              <w:top w:w="80" w:type="dxa"/>
              <w:bottom w:w="80" w:type="dxa"/>
              <w:left w:w="120" w:type="dxa"/>
              <w:right w:w="120" w:type="dxa"/>
            </w:tcMar>
          </w:tcPr>
          <w:p>
            <w:pPr>
              <w:jc w:val="center"/>
            </w:pPr>
            <w:r>
              <w:rPr>
                <w:rFonts w:ascii="Times New Roman" w:hAnsi="Times New Roman"/>
                <w:sz w:val="19"/>
              </w:rPr>
              <w:t>91.00%</w:t>
            </w:r>
          </w:p>
        </w:tc>
        <w:tc>
          <w:tcPr>
            <w:tcW w:type="dxa" w:w="2117"/>
            <w:shd w:fill="FFFFFF"/>
            <w:tcMar>
              <w:top w:w="80" w:type="dxa"/>
              <w:bottom w:w="80" w:type="dxa"/>
              <w:left w:w="120" w:type="dxa"/>
              <w:right w:w="120" w:type="dxa"/>
            </w:tcMar>
          </w:tcPr>
          <w:p>
            <w:pPr>
              <w:jc w:val="left"/>
            </w:pPr>
            <w:r>
              <w:rPr>
                <w:rFonts w:ascii="Times New Roman" w:hAnsi="Times New Roman"/>
                <w:sz w:val="19"/>
              </w:rPr>
              <w:t>Konvergen pada Epoch 36</w:t>
            </w:r>
          </w:p>
        </w:tc>
      </w:tr>
      <w:tr>
        <w:tc>
          <w:tcPr>
            <w:tcW w:type="dxa" w:w="2592"/>
            <w:shd w:fill="F4F7F5"/>
            <w:tcMar>
              <w:top w:w="80" w:type="dxa"/>
              <w:bottom w:w="80" w:type="dxa"/>
              <w:left w:w="120" w:type="dxa"/>
              <w:right w:w="120" w:type="dxa"/>
            </w:tcMar>
          </w:tcPr>
          <w:p>
            <w:pPr>
              <w:jc w:val="left"/>
            </w:pPr>
            <w:r>
              <w:rPr>
                <w:rFonts w:ascii="Times New Roman" w:hAnsi="Times New Roman"/>
                <w:sz w:val="19"/>
              </w:rPr>
              <w:t>SVM RBF (512-D Features)</w:t>
            </w:r>
          </w:p>
        </w:tc>
        <w:tc>
          <w:tcPr>
            <w:tcW w:type="dxa" w:w="2160"/>
            <w:shd w:fill="F4F7F5"/>
            <w:tcMar>
              <w:top w:w="80" w:type="dxa"/>
              <w:bottom w:w="80" w:type="dxa"/>
              <w:left w:w="120" w:type="dxa"/>
              <w:right w:w="120" w:type="dxa"/>
            </w:tcMar>
          </w:tcPr>
          <w:p>
            <w:pPr>
              <w:jc w:val="left"/>
            </w:pPr>
            <w:r>
              <w:rPr>
                <w:rFonts w:ascii="Times New Roman" w:hAnsi="Times New Roman"/>
                <w:sz w:val="19"/>
              </w:rPr>
              <w:t>C=1.0, gamma='scale'</w:t>
            </w:r>
          </w:p>
        </w:tc>
        <w:tc>
          <w:tcPr>
            <w:tcW w:type="dxa" w:w="1440"/>
            <w:shd w:fill="F4F7F5"/>
            <w:tcMar>
              <w:top w:w="80" w:type="dxa"/>
              <w:bottom w:w="80" w:type="dxa"/>
              <w:left w:w="120" w:type="dxa"/>
              <w:right w:w="120" w:type="dxa"/>
            </w:tcMar>
          </w:tcPr>
          <w:p>
            <w:pPr>
              <w:jc w:val="center"/>
            </w:pPr>
            <w:r>
              <w:rPr>
                <w:rFonts w:ascii="Times New Roman" w:hAnsi="Times New Roman"/>
                <w:sz w:val="19"/>
              </w:rPr>
              <w:t>96.75%</w:t>
            </w:r>
          </w:p>
        </w:tc>
        <w:tc>
          <w:tcPr>
            <w:tcW w:type="dxa" w:w="1440"/>
            <w:shd w:fill="F4F7F5"/>
            <w:tcMar>
              <w:top w:w="80" w:type="dxa"/>
              <w:bottom w:w="80" w:type="dxa"/>
              <w:left w:w="120" w:type="dxa"/>
              <w:right w:w="120" w:type="dxa"/>
            </w:tcMar>
          </w:tcPr>
          <w:p>
            <w:pPr>
              <w:jc w:val="center"/>
            </w:pPr>
            <w:r>
              <w:rPr>
                <w:rFonts w:ascii="Times New Roman" w:hAnsi="Times New Roman"/>
                <w:sz w:val="19"/>
              </w:rPr>
              <w:t>91.30%</w:t>
            </w:r>
          </w:p>
        </w:tc>
        <w:tc>
          <w:tcPr>
            <w:tcW w:type="dxa" w:w="2117"/>
            <w:shd w:fill="F4F7F5"/>
            <w:tcMar>
              <w:top w:w="80" w:type="dxa"/>
              <w:bottom w:w="80" w:type="dxa"/>
              <w:left w:w="120" w:type="dxa"/>
              <w:right w:w="120" w:type="dxa"/>
            </w:tcMar>
          </w:tcPr>
          <w:p>
            <w:pPr>
              <w:jc w:val="left"/>
            </w:pPr>
            <w:r>
              <w:rPr>
                <w:rFonts w:ascii="Times New Roman" w:hAnsi="Times New Roman"/>
                <w:sz w:val="19"/>
              </w:rPr>
              <w:t>Unggul +0.30% atas Softmax</w:t>
            </w:r>
          </w:p>
        </w:tc>
      </w:tr>
      <w:tr>
        <w:tc>
          <w:tcPr>
            <w:tcW w:type="dxa" w:w="2592"/>
            <w:shd w:fill="FFFFFF"/>
            <w:tcMar>
              <w:top w:w="80" w:type="dxa"/>
              <w:bottom w:w="80" w:type="dxa"/>
              <w:left w:w="120" w:type="dxa"/>
              <w:right w:w="120" w:type="dxa"/>
            </w:tcMar>
          </w:tcPr>
          <w:p>
            <w:pPr>
              <w:jc w:val="left"/>
            </w:pPr>
            <w:r>
              <w:rPr>
                <w:rFonts w:ascii="Times New Roman" w:hAnsi="Times New Roman"/>
                <w:sz w:val="19"/>
              </w:rPr>
              <w:t>Pencapaian Target Minimum</w:t>
            </w:r>
          </w:p>
        </w:tc>
        <w:tc>
          <w:tcPr>
            <w:tcW w:type="dxa" w:w="2160"/>
            <w:shd w:fill="FFFFFF"/>
            <w:tcMar>
              <w:top w:w="80" w:type="dxa"/>
              <w:bottom w:w="80" w:type="dxa"/>
              <w:left w:w="120" w:type="dxa"/>
              <w:right w:w="120" w:type="dxa"/>
            </w:tcMar>
          </w:tcPr>
          <w:p>
            <w:pPr>
              <w:jc w:val="left"/>
            </w:pPr>
            <w:r>
              <w:rPr>
                <w:rFonts w:ascii="Times New Roman" w:hAnsi="Times New Roman"/>
                <w:sz w:val="19"/>
              </w:rPr>
              <w:t>Ambang Batas Praktikum &gt;= 86.00%</w:t>
            </w:r>
          </w:p>
        </w:tc>
        <w:tc>
          <w:tcPr>
            <w:tcW w:type="dxa" w:w="1440"/>
            <w:shd w:fill="FFFFFF"/>
            <w:tcMar>
              <w:top w:w="80" w:type="dxa"/>
              <w:bottom w:w="80" w:type="dxa"/>
              <w:left w:w="120" w:type="dxa"/>
              <w:right w:w="120" w:type="dxa"/>
            </w:tcMar>
          </w:tcPr>
          <w:p>
            <w:pPr>
              <w:jc w:val="center"/>
            </w:pPr>
            <w:r>
              <w:rPr>
                <w:rFonts w:ascii="Times New Roman" w:hAnsi="Times New Roman"/>
                <w:sz w:val="19"/>
              </w:rPr>
              <w:t>Terpenuhi</w:t>
            </w:r>
          </w:p>
        </w:tc>
        <w:tc>
          <w:tcPr>
            <w:tcW w:type="dxa" w:w="1440"/>
            <w:shd w:fill="FFFFFF"/>
            <w:tcMar>
              <w:top w:w="80" w:type="dxa"/>
              <w:bottom w:w="80" w:type="dxa"/>
              <w:left w:w="120" w:type="dxa"/>
              <w:right w:w="120" w:type="dxa"/>
            </w:tcMar>
          </w:tcPr>
          <w:p>
            <w:pPr>
              <w:jc w:val="center"/>
            </w:pPr>
            <w:r>
              <w:rPr>
                <w:rFonts w:ascii="Times New Roman" w:hAnsi="Times New Roman"/>
                <w:sz w:val="19"/>
              </w:rPr>
              <w:t>Terpenuhi (+5.30%)</w:t>
            </w:r>
          </w:p>
        </w:tc>
        <w:tc>
          <w:tcPr>
            <w:tcW w:type="dxa" w:w="2117"/>
            <w:shd w:fill="FFFFFF"/>
            <w:tcMar>
              <w:top w:w="80" w:type="dxa"/>
              <w:bottom w:w="80" w:type="dxa"/>
              <w:left w:w="120" w:type="dxa"/>
              <w:right w:w="120" w:type="dxa"/>
            </w:tcMar>
          </w:tcPr>
          <w:p>
            <w:pPr>
              <w:jc w:val="left"/>
            </w:pPr>
            <w:r>
              <w:rPr>
                <w:rFonts w:ascii="Times New Roman" w:hAnsi="Times New Roman"/>
                <w:sz w:val="19"/>
              </w:rPr>
              <w:t>Lolos Validasi Praktikum</w:t>
            </w:r>
          </w:p>
        </w:tc>
      </w:tr>
    </w:tbl>
    <w:p>
      <w:pPr>
        <w:spacing w:before="0" w:after="120"/>
      </w:pPr>
    </w:p>
    <w:p>
      <w:pPr>
        <w:spacing w:before="0" w:after="100" w:line="276" w:lineRule="auto"/>
        <w:jc w:val="both"/>
      </w:pPr>
      <w:r>
        <w:rPr>
          <w:rFonts w:ascii="Times New Roman" w:hAnsi="Times New Roman"/>
          <w:i w:val="0"/>
          <w:sz w:val="23"/>
        </w:rPr>
        <w:t>Hasil pada Tabel 1 menegaskan bahwa arsitektur Custom CNN 1-kanal berhasil melampaui target minimum praktikum (&gt;= 86.00%) dengan margin keunggulan +5.30%.</w:t>
      </w:r>
    </w:p>
    <w:p>
      <w:pPr>
        <w:spacing w:before="0" w:after="100" w:line="276" w:lineRule="auto"/>
        <w:jc w:val="both"/>
      </w:pPr>
      <w:r>
        <w:rPr>
          <w:rFonts w:ascii="Times New Roman" w:hAnsi="Times New Roman"/>
          <w:i w:val="0"/>
          <w:sz w:val="23"/>
        </w:rPr>
        <w:t>Performa ini membuktikan bahwa hilangnya informasi warna tidak melumpuhkan kemampuan klasifikasi jaringan residual.</w:t>
      </w:r>
    </w:p>
    <w:p>
      <w:pPr>
        <w:keepNext/>
        <w:spacing w:before="280" w:after="80"/>
      </w:pPr>
      <w:r>
        <w:rPr>
          <w:rFonts w:ascii="Times New Roman" w:hAnsi="Times New Roman"/>
          <w:b/>
          <w:color w:val="2E5339"/>
          <w:sz w:val="26"/>
        </w:rPr>
        <w:t>15. Analisis</w:t>
      </w:r>
    </w:p>
    <w:p>
      <w:pPr>
        <w:spacing w:before="0" w:after="100" w:line="276" w:lineRule="auto"/>
        <w:jc w:val="both"/>
      </w:pPr>
      <w:r>
        <w:rPr>
          <w:rFonts w:ascii="Times New Roman" w:hAnsi="Times New Roman"/>
          <w:i w:val="0"/>
          <w:sz w:val="23"/>
        </w:rPr>
        <w:t>Analisis terhadap performa Alur 2 mengungkap beberapa fenomena teoretis:</w:t>
      </w:r>
    </w:p>
    <w:p>
      <w:pPr>
        <w:pStyle w:val="ListBullet"/>
        <w:spacing w:before="0" w:after="60" w:line="276" w:lineRule="auto"/>
        <w:jc w:val="both"/>
      </w:pPr>
      <w:r>
        <w:rPr>
          <w:rFonts w:ascii="Times New Roman" w:hAnsi="Times New Roman"/>
          <w:b/>
          <w:sz w:val="23"/>
        </w:rPr>
        <w:t xml:space="preserve">Dampak Ketiadaan Warna: </w:t>
      </w:r>
      <w:r>
        <w:rPr>
          <w:rFonts w:ascii="Times New Roman" w:hAnsi="Times New Roman"/>
          <w:sz w:val="23"/>
        </w:rPr>
        <w:t>Penurunan akurasi validasi dari 92.42% (RGB) ke 91.00% (Gray Avg) mengonfirmasi bahwa informasi warna menyumbang sekitar ~1.42% daya diskriminasi visual.</w:t>
      </w:r>
    </w:p>
    <w:p>
      <w:pPr>
        <w:pStyle w:val="ListBullet"/>
        <w:spacing w:before="0" w:after="60" w:line="276" w:lineRule="auto"/>
        <w:jc w:val="both"/>
      </w:pPr>
      <w:r>
        <w:rPr>
          <w:rFonts w:ascii="Times New Roman" w:hAnsi="Times New Roman"/>
          <w:b/>
          <w:sz w:val="23"/>
        </w:rPr>
        <w:t xml:space="preserve">Dominasi Fitur Geometris: </w:t>
      </w:r>
      <w:r>
        <w:rPr>
          <w:rFonts w:ascii="Times New Roman" w:hAnsi="Times New Roman"/>
          <w:sz w:val="23"/>
        </w:rPr>
        <w:t>Meskipun kehilangan warna, raihan 91.00% membuktikan bahwa fitur bentuk geometris dan tekstur adalah komponen utama pengenalan objek visual.</w:t>
      </w:r>
    </w:p>
    <w:p>
      <w:pPr>
        <w:pStyle w:val="ListBullet"/>
        <w:spacing w:before="0" w:after="60" w:line="276" w:lineRule="auto"/>
        <w:jc w:val="both"/>
      </w:pPr>
      <w:r>
        <w:rPr>
          <w:rFonts w:ascii="Times New Roman" w:hAnsi="Times New Roman"/>
          <w:b/>
          <w:sz w:val="23"/>
        </w:rPr>
        <w:t xml:space="preserve">Konsistensi SVM: </w:t>
      </w:r>
      <w:r>
        <w:rPr>
          <w:rFonts w:ascii="Times New Roman" w:hAnsi="Times New Roman"/>
          <w:sz w:val="23"/>
        </w:rPr>
        <w:t>SVM tetap mempertahankan keunggulan performa atas Softmax, menegaskan ketahanan formulasi margin maksimal.</w:t>
      </w:r>
    </w:p>
    <w:p>
      <w:pPr>
        <w:pStyle w:val="ListBullet"/>
        <w:spacing w:before="0" w:after="60" w:line="276" w:lineRule="auto"/>
        <w:jc w:val="both"/>
      </w:pPr>
      <w:r>
        <w:rPr>
          <w:rFonts w:ascii="Times New Roman" w:hAnsi="Times New Roman"/>
          <w:b/>
          <w:sz w:val="23"/>
        </w:rPr>
        <w:t xml:space="preserve">Keterbatasan Rata-Rata Aritmatika: </w:t>
      </w:r>
      <w:r>
        <w:rPr>
          <w:rFonts w:ascii="Times New Roman" w:hAnsi="Times New Roman"/>
          <w:sz w:val="23"/>
        </w:rPr>
        <w:t>Metode rata-rata aritmatika berpotensi mereduksi kontras tekstur halus pada area hijau alami, mengindikasikan perlunya pembobotan perseptual seperti NTSC.</w:t>
      </w:r>
    </w:p>
    <w:p>
      <w:pPr>
        <w:keepNext/>
        <w:spacing w:before="280" w:after="80"/>
      </w:pPr>
      <w:r>
        <w:rPr>
          <w:rFonts w:ascii="Times New Roman" w:hAnsi="Times New Roman"/>
          <w:b/>
          <w:color w:val="2E5339"/>
          <w:sz w:val="26"/>
        </w:rPr>
        <w:t>16. Kesimpulan</w:t>
      </w:r>
    </w:p>
    <w:p>
      <w:pPr>
        <w:spacing w:before="0" w:after="100" w:line="276" w:lineRule="auto"/>
        <w:jc w:val="both"/>
      </w:pPr>
      <w:r>
        <w:rPr>
          <w:rFonts w:ascii="Times New Roman" w:hAnsi="Times New Roman"/>
          <w:i w:val="0"/>
          <w:sz w:val="23"/>
        </w:rPr>
        <w:t>Praktikum pelatihan pada notebook 3_GrayAvg_train.ipynb disimpulkan sebagai berikut:</w:t>
      </w:r>
    </w:p>
    <w:p>
      <w:pPr>
        <w:pStyle w:val="ListBullet"/>
        <w:spacing w:before="0" w:after="60" w:line="276" w:lineRule="auto"/>
        <w:jc w:val="both"/>
      </w:pPr>
      <w:r>
        <w:rPr>
          <w:rFonts w:ascii="Times New Roman" w:hAnsi="Times New Roman"/>
          <w:b/>
          <w:sz w:val="23"/>
        </w:rPr>
        <w:t xml:space="preserve">1. Transformasi Monokromatik: </w:t>
      </w:r>
      <w:r>
        <w:rPr>
          <w:rFonts w:ascii="Times New Roman" w:hAnsi="Times New Roman"/>
          <w:sz w:val="23"/>
        </w:rPr>
        <w:t>Transformasi monokromatik rata-rata aritmatika berhasil diimplementasikan pada pipeline data CIFAR-10.</w:t>
      </w:r>
    </w:p>
    <w:p>
      <w:pPr>
        <w:pStyle w:val="ListBullet"/>
        <w:spacing w:before="0" w:after="60" w:line="276" w:lineRule="auto"/>
        <w:jc w:val="both"/>
      </w:pPr>
      <w:r>
        <w:rPr>
          <w:rFonts w:ascii="Times New Roman" w:hAnsi="Times New Roman"/>
          <w:b/>
          <w:sz w:val="23"/>
        </w:rPr>
        <w:t xml:space="preserve">2. Performa CNN 1-Kanal: </w:t>
      </w:r>
      <w:r>
        <w:rPr>
          <w:rFonts w:ascii="Times New Roman" w:hAnsi="Times New Roman"/>
          <w:sz w:val="23"/>
        </w:rPr>
        <w:t>Arsitektur Custom CNN 1-kanal mencapai akurasi validasi 91.00% from scratch.</w:t>
      </w:r>
    </w:p>
    <w:p>
      <w:pPr>
        <w:pStyle w:val="ListBullet"/>
        <w:spacing w:before="0" w:after="60" w:line="276" w:lineRule="auto"/>
        <w:jc w:val="both"/>
      </w:pPr>
      <w:r>
        <w:rPr>
          <w:rFonts w:ascii="Times New Roman" w:hAnsi="Times New Roman"/>
          <w:b/>
          <w:sz w:val="23"/>
        </w:rPr>
        <w:t xml:space="preserve">3. Keunggulan SVM: </w:t>
      </w:r>
      <w:r>
        <w:rPr>
          <w:rFonts w:ascii="Times New Roman" w:hAnsi="Times New Roman"/>
          <w:sz w:val="23"/>
        </w:rPr>
        <w:t>SVM RBF Classifier mencapai akurasi validasi 91.30%, melampaui batas ambang 86.00%.</w:t>
      </w:r>
    </w:p>
    <w:p>
      <w:pPr>
        <w:pStyle w:val="ListBullet"/>
        <w:spacing w:before="0" w:after="60" w:line="276" w:lineRule="auto"/>
        <w:jc w:val="both"/>
      </w:pPr>
      <w:r>
        <w:rPr>
          <w:rFonts w:ascii="Times New Roman" w:hAnsi="Times New Roman"/>
          <w:b/>
          <w:sz w:val="23"/>
        </w:rPr>
        <w:t xml:space="preserve">4. Artefak Terpadu: </w:t>
      </w:r>
      <w:r>
        <w:rPr>
          <w:rFonts w:ascii="Times New Roman" w:hAnsi="Times New Roman"/>
          <w:sz w:val="23"/>
        </w:rPr>
        <w:t>Seluruh artefak model (.keras, .pkl) berhasil diekspor untuk tahap pengujian independen.</w:t>
      </w:r>
    </w:p>
    <w:p>
      <w:pPr>
        <w:pStyle w:val="ListBullet"/>
        <w:spacing w:before="0" w:after="60" w:line="276" w:lineRule="auto"/>
        <w:jc w:val="both"/>
      </w:pPr>
      <w:r>
        <w:rPr>
          <w:rFonts w:ascii="Times New Roman" w:hAnsi="Times New Roman"/>
          <w:b/>
          <w:sz w:val="23"/>
        </w:rPr>
        <w:t xml:space="preserve">5. Validitas Hipotesis Invarian: </w:t>
      </w:r>
      <w:r>
        <w:rPr>
          <w:rFonts w:ascii="Times New Roman" w:hAnsi="Times New Roman"/>
          <w:sz w:val="23"/>
        </w:rPr>
        <w:t>Fitur bentuk geometris terbukti mampu menopang akurasi klasifikasi tinggi secara mandiri.</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