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5339"/>
          <w:sz w:val="28"/>
        </w:rPr>
        <w:t>LAPORAN PERTEMUAN</w:t>
        <w:br/>
        <w:t>FEATURE ENGINEERING MULTI-DOMAIN CONCATENATIVE FUSION (1.536 DIMENSI) MENGGUNAKAN CUSTOM CNN DAN SVM CLASSIFIER - TRAINING</w:t>
      </w:r>
    </w:p>
    <w:p>
      <w:pPr>
        <w:spacing w:before="80" w:after="280"/>
        <w:jc w:val="center"/>
      </w:pPr>
      <w:r>
        <w:rPr>
          <w:rFonts w:ascii="Times New Roman" w:hAnsi="Times New Roman"/>
          <w:b/>
          <w:sz w:val="24"/>
        </w:rPr>
        <w:t>Penggabungan Representasi Multi-Domain RGB + Grayscale Average + Grayscale NTSC, Normalisasi L2, dan Pelatihan Fused SVM</w:t>
        <w:br/>
        <w:t>(7_Fusion_train.ipynb)</w:t>
      </w:r>
    </w:p>
    <w:p>
      <w:pPr>
        <w:spacing w:before="160" w:after="440"/>
        <w:jc w:val="center"/>
      </w:pPr>
      <w:r>
        <w:rPr>
          <w:rFonts w:ascii="Times New Roman" w:hAnsi="Times New Roman"/>
          <w:sz w:val="24"/>
        </w:rPr>
        <w:t>Mata Kuliah: Big Data Analytic</w:t>
        <w:br/>
        <w:t>Dosen Pengampu: Bayu Adi Nugroho, Ph.D</w:t>
      </w:r>
    </w:p>
    <w:p>
      <w:pPr>
        <w:spacing w:before="200" w:after="520"/>
        <w:jc w:val="center"/>
      </w:pPr>
      <w:r>
        <w:drawing>
          <wp:inline xmlns:a="http://schemas.openxmlformats.org/drawingml/2006/main" xmlns:pic="http://schemas.openxmlformats.org/drawingml/2006/picture">
            <wp:extent cx="2011680" cy="1563075"/>
            <wp:docPr id="1" name="Picture 1"/>
            <wp:cNvGraphicFramePr>
              <a:graphicFrameLocks noChangeAspect="1"/>
            </wp:cNvGraphicFramePr>
            <a:graphic>
              <a:graphicData uri="http://schemas.openxmlformats.org/drawingml/2006/picture">
                <pic:pic>
                  <pic:nvPicPr>
                    <pic:cNvPr id="0" name="uin_logo.png"/>
                    <pic:cNvPicPr/>
                  </pic:nvPicPr>
                  <pic:blipFill>
                    <a:blip r:embed="rId10"/>
                    <a:stretch>
                      <a:fillRect/>
                    </a:stretch>
                  </pic:blipFill>
                  <pic:spPr>
                    <a:xfrm>
                      <a:off x="0" y="0"/>
                      <a:ext cx="2011680" cy="1563075"/>
                    </a:xfrm>
                    <a:prstGeom prst="rect"/>
                  </pic:spPr>
                </pic:pic>
              </a:graphicData>
            </a:graphic>
          </wp:inline>
        </w:drawing>
      </w:r>
    </w:p>
    <w:p>
      <w:pPr>
        <w:spacing w:before="280" w:after="80"/>
        <w:jc w:val="center"/>
      </w:pPr>
      <w:r>
        <w:rPr>
          <w:rFonts w:ascii="Times New Roman" w:hAnsi="Times New Roman"/>
          <w:b/>
          <w:sz w:val="24"/>
        </w:rPr>
        <w:t>Disusun Oleh:</w:t>
      </w:r>
    </w:p>
    <w:p>
      <w:pPr>
        <w:spacing w:before="0" w:after="600"/>
        <w:jc w:val="center"/>
      </w:pPr>
      <w:r>
        <w:rPr>
          <w:rFonts w:ascii="Times New Roman" w:hAnsi="Times New Roman"/>
          <w:b/>
          <w:sz w:val="24"/>
        </w:rPr>
        <w:t>Daffa Danendra Fairuzza – 09020624026</w:t>
      </w:r>
    </w:p>
    <w:p>
      <w:pPr>
        <w:spacing w:before="360" w:after="0"/>
        <w:jc w:val="center"/>
      </w:pPr>
      <w:r>
        <w:rPr>
          <w:rFonts w:ascii="Times New Roman" w:hAnsi="Times New Roman"/>
          <w:b/>
          <w:sz w:val="24"/>
        </w:rPr>
        <w:t>PROGRAM STUDI SISTEM INFORMASI</w:t>
        <w:br/>
        <w:t>FAKULTAS SAINS DAN TEKNOLOGI</w:t>
        <w:br/>
        <w:t>UNIVERSITAS ISLAM NEGERI SUNAN AMPEL SURABAYA</w:t>
        <w:br/>
        <w:t>2026</w:t>
      </w:r>
    </w:p>
    <w:p>
      <w:r>
        <w:br w:type="page"/>
      </w:r>
    </w:p>
    <w:tbl>
      <w:tblPr>
        <w:tblW w:type="auto" w:w="0"/>
        <w:jc w:val="center"/>
        <w:tblLayout w:type="fixed"/>
        <w:tblLook w:firstColumn="1" w:firstRow="1" w:lastColumn="0" w:lastRow="0" w:noHBand="0" w:noVBand="1" w:val="04A0"/>
      </w:tblPr>
      <w:tblGrid>
        <w:gridCol w:w="9029"/>
      </w:tblGrid>
      <w:tr>
        <w:tc>
          <w:tcPr>
            <w:tcW w:type="dxa" w:w="9029"/>
            <w:shd w:fill="EBF2EC"/>
            <w:tcMar>
              <w:top w:w="140" w:type="dxa"/>
              <w:bottom w:w="140" w:type="dxa"/>
              <w:left w:w="180" w:type="dxa"/>
              <w:right w:w="180" w:type="dxa"/>
            </w:tcMar>
            <w:tcBorders>
              <w:left w:val="single" w:sz="24" w:space="0" w:color="2E5339"/>
              <w:top w:val="none"/>
              <w:bottom w:val="none"/>
              <w:right w:val="none"/>
            </w:tcBorders>
          </w:tcPr>
          <w:p>
            <w:pPr>
              <w:spacing w:before="0" w:after="0" w:line="276" w:lineRule="auto"/>
              <w:jc w:val="both"/>
            </w:pPr>
            <w:r>
              <w:rPr>
                <w:rFonts w:ascii="Times New Roman" w:hAnsi="Times New Roman"/>
                <w:b/>
                <w:color w:val="2E5339"/>
                <w:sz w:val="21"/>
              </w:rPr>
              <w:t xml:space="preserve">💡 FEATURE ENGINEERING MULTI-DOMAIN FUSION (1.536-D): </w:t>
            </w:r>
            <w:r>
              <w:rPr>
                <w:rFonts w:ascii="Times New Roman" w:hAnsi="Times New Roman"/>
                <w:sz w:val="21"/>
              </w:rPr>
              <w:t>Tahap Feature Engineering Multi-Domain menyatukan ketiga manifold representasi laten (RGB 512-D, Grayscale Average 512-D, dan Grayscale NTSC 512-D) menjadi vektor fitur gabungan 1.536 dimensi. Pendekatan ini mengintegrasikan kekayaan warna, invarian bentuk geometri, dan kontras luminansi perseptual untuk mendongkrak akurasi hingga melampaui ambang batas 95.00%.</w:t>
            </w:r>
          </w:p>
        </w:tc>
      </w:tr>
    </w:tbl>
    <w:p>
      <w:pPr>
        <w:spacing w:before="0" w:after="80"/>
      </w:pPr>
    </w:p>
    <w:p>
      <w:pPr>
        <w:keepNext/>
        <w:spacing w:before="280" w:after="80"/>
      </w:pPr>
      <w:r>
        <w:rPr>
          <w:rFonts w:ascii="Times New Roman" w:hAnsi="Times New Roman"/>
          <w:b/>
          <w:color w:val="2E5339"/>
          <w:sz w:val="26"/>
        </w:rPr>
        <w:t>1. Tujuan Praktikum</w:t>
      </w:r>
    </w:p>
    <w:p>
      <w:pPr>
        <w:spacing w:before="0" w:after="100" w:line="276" w:lineRule="auto"/>
        <w:jc w:val="both"/>
      </w:pPr>
      <w:r>
        <w:rPr>
          <w:rFonts w:ascii="Times New Roman" w:hAnsi="Times New Roman"/>
          <w:i w:val="0"/>
          <w:sz w:val="23"/>
        </w:rPr>
        <w:t>Praktikum ini dirancang sebagai puncak dari rekayasa fitur (feature engineering) pada proyek CIFAR-10. Tujuannya adalah membangun arsitektur fusi multi-domain komplementer yang menggabungkan kekuatan tiga domain representasi visual yang berbeda ke dalam satu vektor representasi tingkat tinggi berdimensi 1.536 (512-D RGB + 512-D Gray Avg + 512-D Gray NTSC).</w:t>
      </w:r>
    </w:p>
    <w:p>
      <w:pPr>
        <w:spacing w:before="0" w:after="100" w:line="276" w:lineRule="auto"/>
        <w:jc w:val="both"/>
      </w:pPr>
      <w:r>
        <w:rPr>
          <w:rFonts w:ascii="Times New Roman" w:hAnsi="Times New Roman"/>
          <w:i w:val="0"/>
          <w:sz w:val="23"/>
        </w:rPr>
        <w:t>Eksperimen ini bertujuan melampaui keterbatasan masing-masing domain tunggal: domain RGB yang kaya warna namun sensitif terhadap pencahayaan, domain Gray Average yang invarian terhadap warna namun kehilangan saturasi, serta domain Gray NTSC yang tajam pada tekstur luminansi.</w:t>
      </w:r>
    </w:p>
    <w:p>
      <w:pPr>
        <w:spacing w:before="0" w:after="100" w:line="276" w:lineRule="auto"/>
        <w:jc w:val="both"/>
      </w:pPr>
      <w:r>
        <w:rPr>
          <w:rFonts w:ascii="Times New Roman" w:hAnsi="Times New Roman"/>
          <w:i w:val="0"/>
          <w:sz w:val="23"/>
        </w:rPr>
        <w:t>Sasaran spesifik praktikum ini mencakup:</w:t>
      </w:r>
    </w:p>
    <w:p>
      <w:pPr>
        <w:pStyle w:val="ListBullet"/>
        <w:spacing w:before="0" w:after="60" w:line="276" w:lineRule="auto"/>
        <w:jc w:val="both"/>
      </w:pPr>
      <w:r>
        <w:rPr>
          <w:rFonts w:ascii="Times New Roman" w:hAnsi="Times New Roman"/>
          <w:b/>
          <w:sz w:val="23"/>
        </w:rPr>
        <w:t xml:space="preserve">1. Penyelarasan Fitur Laten: </w:t>
      </w:r>
      <w:r>
        <w:rPr>
          <w:rFonts w:ascii="Times New Roman" w:hAnsi="Times New Roman"/>
          <w:sz w:val="23"/>
        </w:rPr>
        <w:t>Mengekstrak dan menyelaraskan (aligning) matriks fitur laten 512-D dari ketiga model Custom CNN yang telah dilatih pada Alur 1, 3, dan 5.</w:t>
      </w:r>
    </w:p>
    <w:p>
      <w:pPr>
        <w:pStyle w:val="ListBullet"/>
        <w:spacing w:before="0" w:after="60" w:line="276" w:lineRule="auto"/>
        <w:jc w:val="both"/>
      </w:pPr>
      <w:r>
        <w:rPr>
          <w:rFonts w:ascii="Times New Roman" w:hAnsi="Times New Roman"/>
          <w:b/>
          <w:sz w:val="23"/>
        </w:rPr>
        <w:t xml:space="preserve">2. Fusi Konkatenasi 1.536-D: </w:t>
      </w:r>
      <w:r>
        <w:rPr>
          <w:rFonts w:ascii="Times New Roman" w:hAnsi="Times New Roman"/>
          <w:sz w:val="23"/>
        </w:rPr>
        <w:t>Menerapkan teknik Concatenative Fusion berdimensi 1.536 untuk menciptakan representasi visual komplementer.</w:t>
      </w:r>
    </w:p>
    <w:p>
      <w:pPr>
        <w:pStyle w:val="ListBullet"/>
        <w:spacing w:before="0" w:after="60" w:line="276" w:lineRule="auto"/>
        <w:jc w:val="both"/>
      </w:pPr>
      <w:r>
        <w:rPr>
          <w:rFonts w:ascii="Times New Roman" w:hAnsi="Times New Roman"/>
          <w:b/>
          <w:sz w:val="23"/>
        </w:rPr>
        <w:t xml:space="preserve">3. Seleksi Skema Normalisasi: </w:t>
      </w:r>
      <w:r>
        <w:rPr>
          <w:rFonts w:ascii="Times New Roman" w:hAnsi="Times New Roman"/>
          <w:sz w:val="23"/>
        </w:rPr>
        <w:t>Mengevaluasi empat strategi prapemrosesan dan pembobotan fitur (Mode A, B, C, D) untuk menemukan proyeksi metrik optimal.</w:t>
      </w:r>
    </w:p>
    <w:p>
      <w:pPr>
        <w:pStyle w:val="ListBullet"/>
        <w:spacing w:before="0" w:after="60" w:line="276" w:lineRule="auto"/>
        <w:jc w:val="both"/>
      </w:pPr>
      <w:r>
        <w:rPr>
          <w:rFonts w:ascii="Times New Roman" w:hAnsi="Times New Roman"/>
          <w:b/>
          <w:sz w:val="23"/>
        </w:rPr>
        <w:t xml:space="preserve">4. Pelatihan SVM Fusi: </w:t>
      </w:r>
      <w:r>
        <w:rPr>
          <w:rFonts w:ascii="Times New Roman" w:hAnsi="Times New Roman"/>
          <w:sz w:val="23"/>
        </w:rPr>
        <w:t>Melatih Fused Consensus SVM Classifier pada ruang fitur 1.536-D menggunakan kernel RBF dan normalisasi L2-hyperspherical.</w:t>
      </w:r>
    </w:p>
    <w:p>
      <w:pPr>
        <w:pStyle w:val="ListBullet"/>
        <w:spacing w:before="0" w:after="60" w:line="276" w:lineRule="auto"/>
        <w:jc w:val="both"/>
      </w:pPr>
      <w:r>
        <w:rPr>
          <w:rFonts w:ascii="Times New Roman" w:hAnsi="Times New Roman"/>
          <w:b/>
          <w:sz w:val="23"/>
        </w:rPr>
        <w:t xml:space="preserve">5. Pencapaian Target Ambang 95%: </w:t>
      </w:r>
      <w:r>
        <w:rPr>
          <w:rFonts w:ascii="Times New Roman" w:hAnsi="Times New Roman"/>
          <w:sz w:val="23"/>
        </w:rPr>
        <w:t>Mencapai akurasi validasi &gt;= 95.00% pada partisi validasi independen tanpa menggunakan model pretrained ImageNet.</w:t>
      </w:r>
    </w:p>
    <w:p>
      <w:pPr>
        <w:spacing w:before="0" w:after="100" w:line="276" w:lineRule="auto"/>
        <w:jc w:val="both"/>
      </w:pPr>
      <w:r>
        <w:rPr>
          <w:rFonts w:ascii="Times New Roman" w:hAnsi="Times New Roman"/>
          <w:i w:val="0"/>
          <w:sz w:val="23"/>
        </w:rPr>
        <w:t>Keberhasilan tahap ini membuktikan bahwa rekayasa fitur multi-domain mampu melompati batas akurasi model tunggal secara signifikan.</w:t>
      </w:r>
    </w:p>
    <w:p>
      <w:pPr>
        <w:keepNext/>
        <w:spacing w:before="280" w:after="80"/>
      </w:pPr>
      <w:r>
        <w:rPr>
          <w:rFonts w:ascii="Times New Roman" w:hAnsi="Times New Roman"/>
          <w:b/>
          <w:color w:val="2E5339"/>
          <w:sz w:val="26"/>
        </w:rPr>
        <w:t>2. Landasan Teori Singkat Feature Engineering Multidomain</w:t>
      </w:r>
    </w:p>
    <w:p>
      <w:pPr>
        <w:spacing w:before="0" w:after="100" w:line="276" w:lineRule="auto"/>
        <w:jc w:val="both"/>
      </w:pPr>
      <w:r>
        <w:rPr>
          <w:rFonts w:ascii="Times New Roman" w:hAnsi="Times New Roman"/>
          <w:i w:val="0"/>
          <w:sz w:val="23"/>
        </w:rPr>
        <w:t>Dalam teori visi komputer dan pembelajaran mesin, representasi visual dari domain spektral yang berbeda membawa informasi yang saling melengkapi (complementary information) namun memiliki titik buta (blind spots) masing-masing:</w:t>
      </w:r>
    </w:p>
    <w:p>
      <w:pPr>
        <w:pStyle w:val="ListBullet"/>
        <w:spacing w:before="0" w:after="60" w:line="276" w:lineRule="auto"/>
        <w:jc w:val="both"/>
      </w:pPr>
      <w:r>
        <w:rPr>
          <w:rFonts w:ascii="Times New Roman" w:hAnsi="Times New Roman"/>
          <w:b/>
          <w:sz w:val="23"/>
        </w:rPr>
        <w:t xml:space="preserve">1. Domain RGB (512-D): </w:t>
      </w:r>
      <w:r>
        <w:rPr>
          <w:rFonts w:ascii="Times New Roman" w:hAnsi="Times New Roman"/>
          <w:sz w:val="23"/>
        </w:rPr>
        <w:t>Menyimpan informasi kromatisitas, saturasi, dan gradien warna alami yang esensial dalam membedakan entitas biologis dan kendaraan, namun rentan terhadap variasi pencahayaan ekstrem.</w:t>
      </w:r>
    </w:p>
    <w:p>
      <w:pPr>
        <w:pStyle w:val="ListBullet"/>
        <w:spacing w:before="0" w:after="60" w:line="276" w:lineRule="auto"/>
        <w:jc w:val="both"/>
      </w:pPr>
      <w:r>
        <w:rPr>
          <w:rFonts w:ascii="Times New Roman" w:hAnsi="Times New Roman"/>
          <w:b/>
          <w:sz w:val="23"/>
        </w:rPr>
        <w:t xml:space="preserve">2. Domain Grayscale Average (512-D): </w:t>
      </w:r>
      <w:r>
        <w:rPr>
          <w:rFonts w:ascii="Times New Roman" w:hAnsi="Times New Roman"/>
          <w:sz w:val="23"/>
        </w:rPr>
        <w:t>Menghilangkan distorsi variasi warna dan memaksa jaringan mengekstrak invarian bentuk geometris murni, namun kehilangan daya beda pada objek yang memiliki bentuk serupa.</w:t>
      </w:r>
    </w:p>
    <w:p>
      <w:pPr>
        <w:pStyle w:val="ListBullet"/>
        <w:spacing w:before="0" w:after="60" w:line="276" w:lineRule="auto"/>
        <w:jc w:val="both"/>
      </w:pPr>
      <w:r>
        <w:rPr>
          <w:rFonts w:ascii="Times New Roman" w:hAnsi="Times New Roman"/>
          <w:b/>
          <w:sz w:val="23"/>
        </w:rPr>
        <w:t xml:space="preserve">3. Domain Grayscale NTSC (512-D): </w:t>
      </w:r>
      <w:r>
        <w:rPr>
          <w:rFonts w:ascii="Times New Roman" w:hAnsi="Times New Roman"/>
          <w:sz w:val="23"/>
        </w:rPr>
        <w:t>Mempertahankan sensitivitas luminansi retina mata manusia dan mempertegas kontras tekstur mikro, namun tidak memiliki informasi saturasi warna.</w:t>
      </w:r>
    </w:p>
    <w:p>
      <w:pPr>
        <w:spacing w:before="0" w:after="100" w:line="276" w:lineRule="auto"/>
        <w:jc w:val="both"/>
      </w:pPr>
      <w:r>
        <w:rPr>
          <w:rFonts w:ascii="Times New Roman" w:hAnsi="Times New Roman"/>
          <w:i w:val="0"/>
          <w:sz w:val="23"/>
        </w:rPr>
        <w:t>Melalui Concatenative Fusion, ketiga vektor digabungkan secara horisontal: f_fusi = [f_RGB || f_AVG || f_NTSC] in R^1536. Proyeksi L2-hyperspherical kemudian mentransformasikan vektor ke permukaan bola satuan: z = f_fusi / ||f_fusi||_2. Pada permukaan bola satuan, jarak Euclidean kuadrat antara dua sampel x dan x' berkorelasi linier dengan sudut cosinus: ||z - z'||^2 = 2 - 2*cos(z, z'). Formulasi ini mengubah kernel RBF menjadi fungsi kemiripan sudut (angular similarity) murni, mengeliminasi bias magnitudo dan memungkinkan SVM bekerja maksimal pada ruang berdimensi 1.536.</w:t>
      </w:r>
    </w:p>
    <w:p>
      <w:pPr>
        <w:spacing w:before="0" w:after="100" w:line="276" w:lineRule="auto"/>
        <w:jc w:val="both"/>
      </w:pPr>
      <w:r>
        <w:rPr>
          <w:rFonts w:ascii="Times New Roman" w:hAnsi="Times New Roman"/>
          <w:i w:val="0"/>
          <w:sz w:val="23"/>
        </w:rPr>
        <w:t>Penggabungan multi-domain ini memitigasi fenomena 'curse of dimensionality' melalui normalisasi metrik yang teratur dan margin pemisah maksimal.</w:t>
      </w:r>
    </w:p>
    <w:p>
      <w:pPr>
        <w:keepNext/>
        <w:spacing w:before="280" w:after="80"/>
      </w:pPr>
      <w:r>
        <w:rPr>
          <w:rFonts w:ascii="Times New Roman" w:hAnsi="Times New Roman"/>
          <w:b/>
          <w:color w:val="2E5339"/>
          <w:sz w:val="26"/>
        </w:rPr>
        <w:t>3. Environment dan Konfigurasi</w:t>
      </w:r>
    </w:p>
    <w:p>
      <w:pPr>
        <w:spacing w:before="0" w:after="100" w:line="276" w:lineRule="auto"/>
        <w:jc w:val="both"/>
      </w:pPr>
      <w:r>
        <w:rPr>
          <w:rFonts w:ascii="Times New Roman" w:hAnsi="Times New Roman"/>
          <w:i w:val="0"/>
          <w:sz w:val="23"/>
        </w:rPr>
        <w:t>Infrastruktur komputasi untuk pelatihan Feature Engineering Fusi disajikan pada tabel berikut: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14"/>
        <w:gridCol w:w="4514"/>
      </w:tblGrid>
      <w:tr>
        <w:tc>
          <w:tcPr>
            <w:tcW w:type="dxa" w:w="2592"/>
            <w:shd w:fill="FFFFFF"/>
            <w:tcMar>
              <w:top w:w="100" w:type="dxa"/>
              <w:bottom w:w="100" w:type="dxa"/>
              <w:left w:w="130" w:type="dxa"/>
              <w:right w:w="130" w:type="dxa"/>
            </w:tcMar>
          </w:tcPr>
          <w:p>
            <w:pPr>
              <w:jc w:val="left"/>
            </w:pPr>
            <w:r>
              <w:rPr>
                <w:rFonts w:ascii="Times New Roman" w:hAnsi="Times New Roman"/>
                <w:b/>
                <w:color w:val="000000"/>
                <w:sz w:val="21"/>
              </w:rPr>
              <w:t>Item</w:t>
            </w:r>
          </w:p>
        </w:tc>
        <w:tc>
          <w:tcPr>
            <w:tcW w:type="dxa" w:w="6437"/>
            <w:shd w:fill="FFFFFF"/>
            <w:tcMar>
              <w:top w:w="100" w:type="dxa"/>
              <w:bottom w:w="100" w:type="dxa"/>
              <w:left w:w="130" w:type="dxa"/>
              <w:right w:w="130" w:type="dxa"/>
            </w:tcMar>
          </w:tcPr>
          <w:p>
            <w:pPr>
              <w:jc w:val="left"/>
            </w:pPr>
            <w:r>
              <w:rPr>
                <w:rFonts w:ascii="Times New Roman" w:hAnsi="Times New Roman"/>
                <w:b/>
                <w:color w:val="000000"/>
                <w:sz w:val="21"/>
              </w:rPr>
              <w:t>Keterangan</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Sumber Kode</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7_Fusion_train.ipynb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Environment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Jupyter Notebook (lokal), kernel Python (CNNgpu), TensorFlow 2.10.1, GPU terdeteksi (GPU available: True)</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CPU</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Intel Core i7-13620H</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GPU</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Hybrid Graphics: NVIDIA GeForce RTX 2050 4GB (Discrete GPU) + Intel UHD Graphics (Integrated GPU)</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RAM</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16 GB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Framework</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TensorFlow / Keras, scikit-learn (GridSearchCV, SVC, Pipeline), h5py, Matplotlib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Dataset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CIFAR-10 data training multi-domain (RGB 3-ch, Gray AVG 1-ch, Gray NTSC 1-ch; 50.000 sampel)</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Reproducibility</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RANDOM_STATE = 23092026</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Artefak Output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fused_svm_pipeline.pkl, fused_feature_scaler.pkl, fused_features_val.npz</w:t>
            </w:r>
          </w:p>
        </w:tc>
      </w:tr>
    </w:tbl>
    <w:p>
      <w:pPr>
        <w:spacing w:before="0" w:after="120"/>
      </w:pPr>
    </w:p>
    <w:p>
      <w:pPr>
        <w:spacing w:before="0" w:after="100" w:line="276" w:lineRule="auto"/>
        <w:jc w:val="both"/>
      </w:pPr>
      <w:r>
        <w:rPr>
          <w:rFonts w:ascii="Times New Roman" w:hAnsi="Times New Roman"/>
          <w:i w:val="0"/>
          <w:sz w:val="23"/>
        </w:rPr>
        <w:t>Pelatihan SVM pada matriks fitur (50000, 1536) dioptimalkan menggunakan multi-core CPU threading pada prosesor 12-thread berkecepatan tinggi.</w:t>
      </w:r>
    </w:p>
    <w:p>
      <w:pPr>
        <w:spacing w:before="0" w:after="100" w:line="276" w:lineRule="auto"/>
        <w:jc w:val="both"/>
      </w:pPr>
      <w:r>
        <w:rPr>
          <w:rFonts w:ascii="Times New Roman" w:hAnsi="Times New Roman"/>
          <w:i w:val="0"/>
          <w:sz w:val="23"/>
        </w:rPr>
        <w:t>Alokasi memori sistem RAM sebesar 16 GB memastikan seluruh operasi konkatenasi matriks dan pemetaan kernel RBF berjalan tanpa swap disk.</w:t>
      </w:r>
    </w:p>
    <w:p>
      <w:pPr>
        <w:keepNext/>
        <w:spacing w:before="280" w:after="80"/>
      </w:pPr>
      <w:r>
        <w:rPr>
          <w:rFonts w:ascii="Times New Roman" w:hAnsi="Times New Roman"/>
          <w:b/>
          <w:color w:val="2E5339"/>
          <w:sz w:val="26"/>
        </w:rPr>
        <w:t>4. Dataset &amp; Representasi Fitur Masukan</w:t>
      </w:r>
    </w:p>
    <w:p>
      <w:pPr>
        <w:spacing w:before="0" w:after="100" w:line="276" w:lineRule="auto"/>
        <w:jc w:val="both"/>
      </w:pPr>
      <w:r>
        <w:rPr>
          <w:rFonts w:ascii="Times New Roman" w:hAnsi="Times New Roman"/>
          <w:i w:val="0"/>
          <w:sz w:val="23"/>
        </w:rPr>
        <w:t>Masukan untuk tahapan ini adalah matriks fitur laten 512-D yang diekstrak dari ketiga checkpoint model Custom CNN terbaik:</w:t>
      </w:r>
    </w:p>
    <w:p>
      <w:pPr>
        <w:pStyle w:val="ListBullet"/>
        <w:spacing w:before="0" w:after="60" w:line="276" w:lineRule="auto"/>
        <w:jc w:val="both"/>
      </w:pPr>
      <w:r>
        <w:rPr>
          <w:rFonts w:ascii="Times New Roman" w:hAnsi="Times New Roman"/>
          <w:b/>
          <w:sz w:val="23"/>
        </w:rPr>
        <w:t xml:space="preserve">Fitur RGB: Matriks (50000, 512): </w:t>
      </w:r>
      <w:r>
        <w:rPr>
          <w:rFonts w:ascii="Times New Roman" w:hAnsi="Times New Roman"/>
          <w:sz w:val="23"/>
        </w:rPr>
        <w:t>Diekstrak dari custom_cnn_cifar10_final.keras pada Alur 1.</w:t>
      </w:r>
    </w:p>
    <w:p>
      <w:pPr>
        <w:pStyle w:val="ListBullet"/>
        <w:spacing w:before="0" w:after="60" w:line="276" w:lineRule="auto"/>
        <w:jc w:val="both"/>
      </w:pPr>
      <w:r>
        <w:rPr>
          <w:rFonts w:ascii="Times New Roman" w:hAnsi="Times New Roman"/>
          <w:b/>
          <w:sz w:val="23"/>
        </w:rPr>
        <w:t xml:space="preserve">Fitur Grayscale Average: Matriks (50000, 512): </w:t>
      </w:r>
      <w:r>
        <w:rPr>
          <w:rFonts w:ascii="Times New Roman" w:hAnsi="Times New Roman"/>
          <w:sz w:val="23"/>
        </w:rPr>
        <w:t>Diekstrak dari model Alur 3.</w:t>
      </w:r>
    </w:p>
    <w:p>
      <w:pPr>
        <w:pStyle w:val="ListBullet"/>
        <w:spacing w:before="0" w:after="60" w:line="276" w:lineRule="auto"/>
        <w:jc w:val="both"/>
      </w:pPr>
      <w:r>
        <w:rPr>
          <w:rFonts w:ascii="Times New Roman" w:hAnsi="Times New Roman"/>
          <w:b/>
          <w:sz w:val="23"/>
        </w:rPr>
        <w:t xml:space="preserve">Fitur Grayscale NTSC: Matriks (50000, 512): </w:t>
      </w:r>
      <w:r>
        <w:rPr>
          <w:rFonts w:ascii="Times New Roman" w:hAnsi="Times New Roman"/>
          <w:sz w:val="23"/>
        </w:rPr>
        <w:t>Diekstrak dari model Alur 5.</w:t>
      </w:r>
    </w:p>
    <w:p>
      <w:pPr>
        <w:spacing w:before="0" w:after="100" w:line="276" w:lineRule="auto"/>
        <w:jc w:val="both"/>
      </w:pPr>
      <w:r>
        <w:rPr>
          <w:rFonts w:ascii="Times New Roman" w:hAnsi="Times New Roman"/>
          <w:i w:val="0"/>
          <w:sz w:val="23"/>
        </w:rPr>
        <w:t>Integritas urutan sampel CIFAR-10 diverifikasi secara ketat agar setiap baris fitur pada ketiga matriks merujuk pada sampel citra yang identik secara presisi.</w:t>
      </w:r>
    </w:p>
    <w:p>
      <w:pPr>
        <w:spacing w:before="0" w:after="100" w:line="276" w:lineRule="auto"/>
        <w:jc w:val="both"/>
      </w:pPr>
      <w:r>
        <w:rPr>
          <w:rFonts w:ascii="Times New Roman" w:hAnsi="Times New Roman"/>
          <w:i w:val="0"/>
          <w:sz w:val="23"/>
        </w:rPr>
        <w:t>Ketiadaan pergeseran indeks sampel menjamin keselarasan semantik antardomain pada setiap baris fitur fusi.</w:t>
      </w:r>
    </w:p>
    <w:p>
      <w:pPr>
        <w:keepNext/>
        <w:spacing w:before="280" w:after="80"/>
      </w:pPr>
      <w:r>
        <w:rPr>
          <w:rFonts w:ascii="Times New Roman" w:hAnsi="Times New Roman"/>
          <w:b/>
          <w:color w:val="2E5339"/>
          <w:sz w:val="26"/>
        </w:rPr>
        <w:t>5. Feature Alignment &amp; Concatenative Fusion (1.536 Dimensi)</w:t>
      </w:r>
    </w:p>
    <w:p>
      <w:pPr>
        <w:spacing w:before="0" w:after="100" w:line="276" w:lineRule="auto"/>
        <w:jc w:val="both"/>
      </w:pPr>
      <w:r>
        <w:rPr>
          <w:rFonts w:ascii="Times New Roman" w:hAnsi="Times New Roman"/>
          <w:i w:val="0"/>
          <w:sz w:val="23"/>
        </w:rPr>
        <w:t>Penyatuan fitur dilakukan secara horisontal menggunakan operasi konkatenasi NumPy sepanjang sumbu fitur (axis=1):</w:t>
      </w:r>
    </w:p>
    <w:p>
      <w:pPr>
        <w:spacing w:before="0" w:after="100" w:line="276" w:lineRule="auto"/>
        <w:jc w:val="both"/>
      </w:pPr>
      <w:r>
        <w:rPr>
          <w:rFonts w:ascii="Times New Roman" w:hAnsi="Times New Roman"/>
          <w:b/>
          <w:sz w:val="23"/>
        </w:rPr>
        <w:t xml:space="preserve">Sintaks Concatenative Fusion: </w:t>
      </w:r>
      <w:r>
        <w:rPr>
          <w:rFonts w:ascii="Times New Roman" w:hAnsi="Times New Roman"/>
          <w:i/>
          <w:sz w:val="23"/>
        </w:rPr>
        <w:t>X_fusi = np.concatenate([X_rgb, X_avg, X_ntsc], axis=1)</w:t>
      </w:r>
    </w:p>
    <w:p>
      <w:pPr>
        <w:spacing w:before="0" w:after="100" w:line="276" w:lineRule="auto"/>
        <w:jc w:val="both"/>
      </w:pPr>
      <w:r>
        <w:rPr>
          <w:rFonts w:ascii="Times New Roman" w:hAnsi="Times New Roman"/>
          <w:i w:val="0"/>
          <w:sz w:val="23"/>
        </w:rPr>
        <w:t>Operasi ini menghasilkan matriks fitur gabungan berdimensi tepat (50000, 1536). Verifikasi terhadap matriks fusi memastikan ketiadaan nilai NaN atau tak berhingga (infinite values), dan distribusi variansi fitur berada dalam batas stabil.</w:t>
      </w:r>
    </w:p>
    <w:p>
      <w:pPr>
        <w:spacing w:before="0" w:after="100" w:line="276" w:lineRule="auto"/>
        <w:jc w:val="both"/>
      </w:pPr>
      <w:r>
        <w:rPr>
          <w:rFonts w:ascii="Times New Roman" w:hAnsi="Times New Roman"/>
          <w:i w:val="0"/>
          <w:sz w:val="23"/>
        </w:rPr>
        <w:t>Setiap vektor 1.536-D kini mengemas 512 fitur kromatisitas, 512 fitur invarian geometri, dan 512 fitur luminansi perseptual.</w:t>
      </w:r>
    </w:p>
    <w:p>
      <w:pPr>
        <w:keepNext/>
        <w:spacing w:before="280" w:after="80"/>
      </w:pPr>
      <w:r>
        <w:rPr>
          <w:rFonts w:ascii="Times New Roman" w:hAnsi="Times New Roman"/>
          <w:b/>
          <w:color w:val="2E5339"/>
          <w:sz w:val="26"/>
        </w:rPr>
        <w:t>6. Pembagian Dataset untuk SVM</w:t>
      </w:r>
    </w:p>
    <w:p>
      <w:pPr>
        <w:spacing w:before="0" w:after="100" w:line="276" w:lineRule="auto"/>
        <w:jc w:val="both"/>
      </w:pPr>
      <w:r>
        <w:rPr>
          <w:rFonts w:ascii="Times New Roman" w:hAnsi="Times New Roman"/>
          <w:i w:val="0"/>
          <w:sz w:val="23"/>
        </w:rPr>
        <w:t>Protokol anti-data leakage dipertahankan dengan memisahkan matriks fitur 50.000 sampel ke dalam:</w:t>
      </w:r>
    </w:p>
    <w:p>
      <w:pPr>
        <w:pStyle w:val="ListBullet"/>
        <w:spacing w:before="0" w:after="60" w:line="276" w:lineRule="auto"/>
        <w:jc w:val="both"/>
      </w:pPr>
      <w:r>
        <w:rPr>
          <w:rFonts w:ascii="Times New Roman" w:hAnsi="Times New Roman"/>
          <w:b/>
          <w:sz w:val="23"/>
        </w:rPr>
        <w:t xml:space="preserve">Pelatihan SVM (40.000 sampel): </w:t>
      </w:r>
      <w:r>
        <w:rPr>
          <w:rFonts w:ascii="Times New Roman" w:hAnsi="Times New Roman"/>
          <w:sz w:val="23"/>
        </w:rPr>
        <w:t>Digunakan untuk melatih model Fused SVM final.</w:t>
      </w:r>
    </w:p>
    <w:p>
      <w:pPr>
        <w:pStyle w:val="ListBullet"/>
        <w:spacing w:before="0" w:after="60" w:line="276" w:lineRule="auto"/>
        <w:jc w:val="both"/>
      </w:pPr>
      <w:r>
        <w:rPr>
          <w:rFonts w:ascii="Times New Roman" w:hAnsi="Times New Roman"/>
          <w:b/>
          <w:sz w:val="23"/>
        </w:rPr>
        <w:t xml:space="preserve">Validasi Independen SVM (10.000 sampel): </w:t>
      </w:r>
      <w:r>
        <w:rPr>
          <w:rFonts w:ascii="Times New Roman" w:hAnsi="Times New Roman"/>
          <w:sz w:val="23"/>
        </w:rPr>
        <w:t>Digunakan untuk seleksi mode prapemrosesan dan penalaan parameter C serta gamma.</w:t>
      </w:r>
    </w:p>
    <w:p>
      <w:pPr>
        <w:spacing w:before="0" w:after="100" w:line="276" w:lineRule="auto"/>
        <w:jc w:val="both"/>
      </w:pPr>
      <w:r>
        <w:rPr>
          <w:rFonts w:ascii="Times New Roman" w:hAnsi="Times New Roman"/>
          <w:i w:val="0"/>
          <w:sz w:val="23"/>
        </w:rPr>
        <w:t>Data test resmi CIFAR-10 (10.000 sampel) diisolasi total dan sama sekali tidak disentuh pada tahap ini.</w:t>
      </w:r>
    </w:p>
    <w:p>
      <w:pPr>
        <w:spacing w:before="0" w:after="100" w:line="276" w:lineRule="auto"/>
        <w:jc w:val="both"/>
      </w:pPr>
      <w:r>
        <w:rPr>
          <w:rFonts w:ascii="Times New Roman" w:hAnsi="Times New Roman"/>
          <w:i w:val="0"/>
          <w:sz w:val="23"/>
        </w:rPr>
        <w:t>Pemisahan ini memastikan bahwa pemilihan konfigurasi Mode D didasarkan murni pada kinerja validasi independen.</w:t>
      </w:r>
    </w:p>
    <w:p>
      <w:pPr>
        <w:keepNext/>
        <w:spacing w:before="280" w:after="80"/>
      </w:pPr>
      <w:r>
        <w:rPr>
          <w:rFonts w:ascii="Times New Roman" w:hAnsi="Times New Roman"/>
          <w:b/>
          <w:color w:val="2E5339"/>
          <w:sz w:val="26"/>
        </w:rPr>
        <w:t>7. Diagram Arsitektur Feature Engineering Multidomain</w:t>
      </w:r>
    </w:p>
    <w:p>
      <w:pPr>
        <w:spacing w:before="0" w:after="100" w:line="276" w:lineRule="auto"/>
        <w:jc w:val="both"/>
      </w:pPr>
      <w:r>
        <w:rPr>
          <w:rFonts w:ascii="Times New Roman" w:hAnsi="Times New Roman"/>
          <w:i w:val="0"/>
          <w:sz w:val="23"/>
        </w:rPr>
        <w:t>Alur komputasi Feature Engineering Multi-Domain divisualisasikan pada diagram arsitektur Gambar 1:</w:t>
      </w:r>
    </w:p>
    <w:p>
      <w:pPr>
        <w:keepNext/>
        <w:spacing w:before="160" w:after="60"/>
        <w:jc w:val="center"/>
      </w:pPr>
      <w:r>
        <w:drawing>
          <wp:inline xmlns:a="http://schemas.openxmlformats.org/drawingml/2006/main" xmlns:pic="http://schemas.openxmlformats.org/drawingml/2006/picture">
            <wp:extent cx="5120640" cy="2534458"/>
            <wp:docPr id="2" name="Picture 2"/>
            <wp:cNvGraphicFramePr>
              <a:graphicFrameLocks noChangeAspect="1"/>
            </wp:cNvGraphicFramePr>
            <a:graphic>
              <a:graphicData uri="http://schemas.openxmlformats.org/drawingml/2006/picture">
                <pic:pic>
                  <pic:nvPicPr>
                    <pic:cNvPr id="0" name="7_Fusion_train_arch.png"/>
                    <pic:cNvPicPr/>
                  </pic:nvPicPr>
                  <pic:blipFill>
                    <a:blip r:embed="rId11"/>
                    <a:stretch>
                      <a:fillRect/>
                    </a:stretch>
                  </pic:blipFill>
                  <pic:spPr>
                    <a:xfrm>
                      <a:off x="0" y="0"/>
                      <a:ext cx="5120640" cy="2534458"/>
                    </a:xfrm>
                    <a:prstGeom prst="rect"/>
                  </pic:spPr>
                </pic:pic>
              </a:graphicData>
            </a:graphic>
          </wp:inline>
        </w:drawing>
      </w:r>
    </w:p>
    <w:p>
      <w:pPr>
        <w:spacing w:before="0" w:after="200"/>
        <w:jc w:val="center"/>
      </w:pPr>
      <w:r>
        <w:rPr>
          <w:rFonts w:ascii="Times New Roman" w:hAnsi="Times New Roman"/>
          <w:i/>
          <w:color w:val="3C3C3C"/>
          <w:sz w:val="19"/>
        </w:rPr>
        <w:t>Gambar 1. Diagram Alir Arsitektur Feature Engineering Multi-Domain Concatenative Fusion (1.536-D)</w:t>
      </w:r>
    </w:p>
    <w:p>
      <w:pPr>
        <w:spacing w:before="0" w:after="100" w:line="276" w:lineRule="auto"/>
        <w:jc w:val="both"/>
      </w:pPr>
      <w:r>
        <w:rPr>
          <w:rFonts w:ascii="Times New Roman" w:hAnsi="Times New Roman"/>
          <w:i w:val="0"/>
          <w:sz w:val="23"/>
        </w:rPr>
        <w:t>Diagram pada Gambar 1 mengilustrasikan alur pemrosesan dari citra input melalui 3 backbone Custom CNN independen, ekstraksi fitur GAP, penyatuan konkatenasi 1.536-D, normalisasi Mode D+L2, hingga klasifikasi akhir oleh SVM.</w:t>
      </w:r>
    </w:p>
    <w:p>
      <w:pPr>
        <w:spacing w:before="0" w:after="100" w:line="276" w:lineRule="auto"/>
        <w:jc w:val="both"/>
      </w:pPr>
      <w:r>
        <w:rPr>
          <w:rFonts w:ascii="Times New Roman" w:hAnsi="Times New Roman"/>
          <w:i w:val="0"/>
          <w:sz w:val="23"/>
        </w:rPr>
        <w:t>Struktur pipeline tri-branch ini menjamin pemisahan komputasi yang modular dan skalabel.</w:t>
      </w:r>
    </w:p>
    <w:p>
      <w:pPr>
        <w:keepNext/>
        <w:spacing w:before="280" w:after="80"/>
      </w:pPr>
      <w:r>
        <w:rPr>
          <w:rFonts w:ascii="Times New Roman" w:hAnsi="Times New Roman"/>
          <w:b/>
          <w:color w:val="2E5339"/>
          <w:sz w:val="26"/>
        </w:rPr>
        <w:t>8. Preprocessing &amp; Feature Weighting Selection</w:t>
      </w:r>
    </w:p>
    <w:p>
      <w:pPr>
        <w:spacing w:before="0" w:after="100" w:line="276" w:lineRule="auto"/>
        <w:jc w:val="both"/>
      </w:pPr>
      <w:r>
        <w:rPr>
          <w:rFonts w:ascii="Times New Roman" w:hAnsi="Times New Roman"/>
          <w:i w:val="0"/>
          <w:sz w:val="23"/>
        </w:rPr>
        <w:t>Empat skema normalisasi fitur dievaluasi secara empiris pada partisi validasi independen:</w:t>
      </w:r>
    </w:p>
    <w:p>
      <w:pPr>
        <w:pStyle w:val="ListBullet"/>
        <w:spacing w:before="0" w:after="60" w:line="276" w:lineRule="auto"/>
        <w:jc w:val="both"/>
      </w:pPr>
      <w:r>
        <w:rPr>
          <w:rFonts w:ascii="Times New Roman" w:hAnsi="Times New Roman"/>
          <w:b/>
          <w:sz w:val="23"/>
        </w:rPr>
        <w:t xml:space="preserve">Mode A (Raw Concat): </w:t>
      </w:r>
      <w:r>
        <w:rPr>
          <w:rFonts w:ascii="Times New Roman" w:hAnsi="Times New Roman"/>
          <w:sz w:val="23"/>
        </w:rPr>
        <w:t>Konkatenasi langsung tanpa standardisasi (Val Acc: 93.12%).</w:t>
      </w:r>
    </w:p>
    <w:p>
      <w:pPr>
        <w:pStyle w:val="ListBullet"/>
        <w:spacing w:before="0" w:after="60" w:line="276" w:lineRule="auto"/>
        <w:jc w:val="both"/>
      </w:pPr>
      <w:r>
        <w:rPr>
          <w:rFonts w:ascii="Times New Roman" w:hAnsi="Times New Roman"/>
          <w:b/>
          <w:sz w:val="23"/>
        </w:rPr>
        <w:t xml:space="preserve">Mode B (Global StandardScaler): </w:t>
      </w:r>
      <w:r>
        <w:rPr>
          <w:rFonts w:ascii="Times New Roman" w:hAnsi="Times New Roman"/>
          <w:sz w:val="23"/>
        </w:rPr>
        <w:t>Standardisasi global pada matriks 1.536-D sekaligus (Val Acc: 93.85%).</w:t>
      </w:r>
    </w:p>
    <w:p>
      <w:pPr>
        <w:pStyle w:val="ListBullet"/>
        <w:spacing w:before="0" w:after="60" w:line="276" w:lineRule="auto"/>
        <w:jc w:val="both"/>
      </w:pPr>
      <w:r>
        <w:rPr>
          <w:rFonts w:ascii="Times New Roman" w:hAnsi="Times New Roman"/>
          <w:b/>
          <w:sz w:val="23"/>
        </w:rPr>
        <w:t xml:space="preserve">Mode C (Per-Domain Scaling): </w:t>
      </w:r>
      <w:r>
        <w:rPr>
          <w:rFonts w:ascii="Times New Roman" w:hAnsi="Times New Roman"/>
          <w:sz w:val="23"/>
        </w:rPr>
        <w:t>Standardisasi terpisah per-domain 512-D sebelum konkatenasi (Val Acc: 94.20%).</w:t>
      </w:r>
    </w:p>
    <w:p>
      <w:pPr>
        <w:pStyle w:val="ListBullet"/>
        <w:spacing w:before="0" w:after="60" w:line="276" w:lineRule="auto"/>
        <w:jc w:val="both"/>
      </w:pPr>
      <w:r>
        <w:rPr>
          <w:rFonts w:ascii="Times New Roman" w:hAnsi="Times New Roman"/>
          <w:b/>
          <w:sz w:val="23"/>
        </w:rPr>
        <w:t xml:space="preserve">Mode D (Per-Domain Scaling + L2 Normalization): </w:t>
      </w:r>
      <w:r>
        <w:rPr>
          <w:rFonts w:ascii="Times New Roman" w:hAnsi="Times New Roman"/>
          <w:sz w:val="23"/>
        </w:rPr>
        <w:t>Standardisasi per-domain diikuti proyeksi L2-hyperspherical normalization z = x / ||x||_2 (Val Acc: 95.20%).</w:t>
      </w:r>
    </w:p>
    <w:p>
      <w:pPr>
        <w:spacing w:before="0" w:after="100" w:line="276" w:lineRule="auto"/>
        <w:jc w:val="both"/>
      </w:pPr>
      <w:r>
        <w:rPr>
          <w:rFonts w:ascii="Times New Roman" w:hAnsi="Times New Roman"/>
          <w:i w:val="0"/>
          <w:sz w:val="23"/>
        </w:rPr>
        <w:t>Mode D terbukti paling unggul secara mutlak dengan raihan akurasi validasi 95.20%, membuktikan keunggulan proyeksi sudut pada kernel RBF.</w:t>
      </w:r>
    </w:p>
    <w:p>
      <w:pPr>
        <w:spacing w:before="0" w:after="100" w:line="276" w:lineRule="auto"/>
        <w:jc w:val="both"/>
      </w:pPr>
      <w:r>
        <w:rPr>
          <w:rFonts w:ascii="Times New Roman" w:hAnsi="Times New Roman"/>
          <w:i w:val="0"/>
          <w:sz w:val="23"/>
        </w:rPr>
        <w:t>Normalisasi L2 mengeliminasi distorsi skala antar domain dan menyeimbangkan kontribusi ketiga ruang fitur.</w:t>
      </w:r>
    </w:p>
    <w:p>
      <w:pPr>
        <w:keepNext/>
        <w:spacing w:before="280" w:after="80"/>
      </w:pPr>
      <w:r>
        <w:rPr>
          <w:rFonts w:ascii="Times New Roman" w:hAnsi="Times New Roman"/>
          <w:b/>
          <w:color w:val="2E5339"/>
          <w:sz w:val="26"/>
        </w:rPr>
        <w:t>9. Pelatihan Fused Consensus SVM Classifier</w:t>
      </w:r>
    </w:p>
    <w:p>
      <w:pPr>
        <w:spacing w:before="0" w:after="100" w:line="276" w:lineRule="auto"/>
        <w:jc w:val="both"/>
      </w:pPr>
      <w:r>
        <w:rPr>
          <w:rFonts w:ascii="Times New Roman" w:hAnsi="Times New Roman"/>
          <w:i w:val="0"/>
          <w:sz w:val="23"/>
        </w:rPr>
        <w:t>Model Fused SVM Classifier dilatih menggunakan kernel RBF pada ruang fitur 1.536-D ternormalisasi Mode D. Hyperparameter optimal ditentukan pada C = 10.0 dan gamma = 'scale'.</w:t>
      </w:r>
    </w:p>
    <w:p>
      <w:pPr>
        <w:spacing w:before="0" w:after="100" w:line="276" w:lineRule="auto"/>
        <w:jc w:val="both"/>
      </w:pPr>
      <w:r>
        <w:rPr>
          <w:rFonts w:ascii="Times New Roman" w:hAnsi="Times New Roman"/>
          <w:i w:val="0"/>
          <w:sz w:val="23"/>
        </w:rPr>
        <w:t>Pelatihan diselesaikan dalam waktu 142 detik dengan konvergensi margin pemisah yang sangat tegas. Model SVM berhasil memanfaatkan 1.536 dimensi untuk memisahkan sampel-sampel yang sebelumnya ambigu pada masing-masing domain tunggal.</w:t>
      </w:r>
    </w:p>
    <w:p>
      <w:pPr>
        <w:spacing w:before="0" w:after="100" w:line="276" w:lineRule="auto"/>
        <w:jc w:val="both"/>
      </w:pPr>
      <w:r>
        <w:rPr>
          <w:rFonts w:ascii="Times New Roman" w:hAnsi="Times New Roman"/>
          <w:i w:val="0"/>
          <w:sz w:val="23"/>
        </w:rPr>
        <w:t>Nilai akurasi validasi mencapai 95.20%, membuktikan bahwa target praktikum (&gt;= 95.00%) telah berhasil ditembus pada fase validasi.</w:t>
      </w:r>
    </w:p>
    <w:p>
      <w:pPr>
        <w:keepNext/>
        <w:spacing w:before="280" w:after="80"/>
      </w:pPr>
      <w:r>
        <w:rPr>
          <w:rFonts w:ascii="Times New Roman" w:hAnsi="Times New Roman"/>
          <w:b/>
          <w:color w:val="2E5339"/>
          <w:sz w:val="26"/>
        </w:rPr>
        <w:t>10. Penyimpanan Artefak Model</w:t>
      </w:r>
    </w:p>
    <w:p>
      <w:pPr>
        <w:spacing w:before="0" w:after="100" w:line="276" w:lineRule="auto"/>
        <w:jc w:val="both"/>
      </w:pPr>
      <w:r>
        <w:rPr>
          <w:rFonts w:ascii="Times New Roman" w:hAnsi="Times New Roman"/>
          <w:i w:val="0"/>
          <w:sz w:val="23"/>
        </w:rPr>
        <w:t>Seluruh artefak hasil rekayasa fitur diekspor ke direktori cifar10_artifacts/fusion/:</w:t>
      </w:r>
    </w:p>
    <w:p>
      <w:pPr>
        <w:pStyle w:val="ListBullet"/>
        <w:spacing w:before="0" w:after="60" w:line="276" w:lineRule="auto"/>
        <w:jc w:val="both"/>
      </w:pPr>
      <w:r>
        <w:rPr>
          <w:rFonts w:ascii="Times New Roman" w:hAnsi="Times New Roman"/>
          <w:b/>
          <w:sz w:val="23"/>
        </w:rPr>
        <w:t xml:space="preserve">fused_svm_pipeline.pkl: </w:t>
      </w:r>
      <w:r>
        <w:rPr>
          <w:rFonts w:ascii="Times New Roman" w:hAnsi="Times New Roman"/>
          <w:sz w:val="23"/>
        </w:rPr>
        <w:t>Menyimpan model SVC berbobot optimal.</w:t>
      </w:r>
    </w:p>
    <w:p>
      <w:pPr>
        <w:pStyle w:val="ListBullet"/>
        <w:spacing w:before="0" w:after="60" w:line="276" w:lineRule="auto"/>
        <w:jc w:val="both"/>
      </w:pPr>
      <w:r>
        <w:rPr>
          <w:rFonts w:ascii="Times New Roman" w:hAnsi="Times New Roman"/>
          <w:b/>
          <w:sz w:val="23"/>
        </w:rPr>
        <w:t xml:space="preserve">fused_feature_scaler.pkl: </w:t>
      </w:r>
      <w:r>
        <w:rPr>
          <w:rFonts w:ascii="Times New Roman" w:hAnsi="Times New Roman"/>
          <w:sz w:val="23"/>
        </w:rPr>
        <w:t>Menyimpan transformer penskalaan per-domain dan fungsi proyeksi L2.</w:t>
      </w:r>
    </w:p>
    <w:p>
      <w:pPr>
        <w:pStyle w:val="ListBullet"/>
        <w:spacing w:before="0" w:after="60" w:line="276" w:lineRule="auto"/>
        <w:jc w:val="both"/>
      </w:pPr>
      <w:r>
        <w:rPr>
          <w:rFonts w:ascii="Times New Roman" w:hAnsi="Times New Roman"/>
          <w:b/>
          <w:sz w:val="23"/>
        </w:rPr>
        <w:t xml:space="preserve">fused_features_val.npz: </w:t>
      </w:r>
      <w:r>
        <w:rPr>
          <w:rFonts w:ascii="Times New Roman" w:hAnsi="Times New Roman"/>
          <w:sz w:val="23"/>
        </w:rPr>
        <w:t>Menyimpan checkpoint matriks fitur validasi.</w:t>
      </w:r>
    </w:p>
    <w:p>
      <w:pPr>
        <w:spacing w:before="0" w:after="100" w:line="276" w:lineRule="auto"/>
        <w:jc w:val="both"/>
      </w:pPr>
      <w:r>
        <w:rPr>
          <w:rFonts w:ascii="Times New Roman" w:hAnsi="Times New Roman"/>
          <w:i w:val="0"/>
          <w:sz w:val="23"/>
        </w:rPr>
        <w:t>Serialisasi artefak terpadu ini menjamin bahwa seluruh pipeline siap digunakan untuk evaluasi akhir independen pada 10.000 test set.</w:t>
      </w:r>
    </w:p>
    <w:p>
      <w:pPr>
        <w:keepNext/>
        <w:spacing w:before="280" w:after="80"/>
      </w:pPr>
      <w:r>
        <w:rPr>
          <w:rFonts w:ascii="Times New Roman" w:hAnsi="Times New Roman"/>
          <w:b/>
          <w:color w:val="2E5339"/>
          <w:sz w:val="26"/>
        </w:rPr>
        <w:t>11. Analisis Sinergi Fitur</w:t>
      </w:r>
    </w:p>
    <w:p>
      <w:pPr>
        <w:spacing w:before="0" w:after="100" w:line="276" w:lineRule="auto"/>
        <w:jc w:val="both"/>
      </w:pPr>
      <w:r>
        <w:rPr>
          <w:rFonts w:ascii="Times New Roman" w:hAnsi="Times New Roman"/>
          <w:i w:val="0"/>
          <w:sz w:val="23"/>
        </w:rPr>
        <w:t>Keberhasilan lonjakan akurasi hingga 95.20% pada set validasi membuktikan adanya sinergi komplementer antardomain:</w:t>
      </w:r>
    </w:p>
    <w:p>
      <w:pPr>
        <w:pStyle w:val="ListBullet"/>
        <w:spacing w:before="0" w:after="60" w:line="276" w:lineRule="auto"/>
        <w:jc w:val="both"/>
      </w:pPr>
      <w:r>
        <w:rPr>
          <w:rFonts w:ascii="Times New Roman" w:hAnsi="Times New Roman"/>
          <w:b/>
          <w:sz w:val="23"/>
        </w:rPr>
        <w:t xml:space="preserve">Komplementaritas Informasi: </w:t>
      </w:r>
      <w:r>
        <w:rPr>
          <w:rFonts w:ascii="Times New Roman" w:hAnsi="Times New Roman"/>
          <w:sz w:val="23"/>
        </w:rPr>
        <w:t>Fitur RGB menyumbang informasi kromatik, Gray AVG menyumbang invarian bentuk, dan Gray NTSC menyumbang ketajaman tekstur luminansi.</w:t>
      </w:r>
    </w:p>
    <w:p>
      <w:pPr>
        <w:pStyle w:val="ListBullet"/>
        <w:spacing w:before="0" w:after="60" w:line="276" w:lineRule="auto"/>
        <w:jc w:val="both"/>
      </w:pPr>
      <w:r>
        <w:rPr>
          <w:rFonts w:ascii="Times New Roman" w:hAnsi="Times New Roman"/>
          <w:b/>
          <w:sz w:val="23"/>
        </w:rPr>
        <w:t xml:space="preserve">Efektivitas Normalisasi L2: </w:t>
      </w:r>
      <w:r>
        <w:rPr>
          <w:rFonts w:ascii="Times New Roman" w:hAnsi="Times New Roman"/>
          <w:sz w:val="23"/>
        </w:rPr>
        <w:t>Normalisasi L2 mencegah dominasi domain tertentu dan menyelaraskan metrik kemiripan sudut.</w:t>
      </w:r>
    </w:p>
    <w:p>
      <w:pPr>
        <w:pStyle w:val="ListBullet"/>
        <w:spacing w:before="0" w:after="60" w:line="276" w:lineRule="auto"/>
        <w:jc w:val="both"/>
      </w:pPr>
      <w:r>
        <w:rPr>
          <w:rFonts w:ascii="Times New Roman" w:hAnsi="Times New Roman"/>
          <w:b/>
          <w:sz w:val="23"/>
        </w:rPr>
        <w:t xml:space="preserve">Daya Pisah Hyperplane SVM: </w:t>
      </w:r>
      <w:r>
        <w:rPr>
          <w:rFonts w:ascii="Times New Roman" w:hAnsi="Times New Roman"/>
          <w:sz w:val="23"/>
        </w:rPr>
        <w:t>SVM RBF bekerja optimal pada ruang berdimensi tinggi (1.536-D) berkat regularisasi margin maksimal.</w:t>
      </w:r>
    </w:p>
    <w:p>
      <w:pPr>
        <w:spacing w:before="0" w:after="100" w:line="276" w:lineRule="auto"/>
        <w:jc w:val="both"/>
      </w:pPr>
      <w:r>
        <w:rPr>
          <w:rFonts w:ascii="Times New Roman" w:hAnsi="Times New Roman"/>
          <w:i w:val="0"/>
          <w:sz w:val="23"/>
        </w:rPr>
        <w:t>Sinergi ketiga representasi berhasil menutupi titik buta (blind spots) individual, menghasilkan lompatan akurasi yang signifikan.</w:t>
      </w:r>
    </w:p>
    <w:p>
      <w:pPr>
        <w:keepNext/>
        <w:spacing w:before="280" w:after="80"/>
      </w:pPr>
      <w:r>
        <w:rPr>
          <w:rFonts w:ascii="Times New Roman" w:hAnsi="Times New Roman"/>
          <w:b/>
          <w:color w:val="2E5339"/>
          <w:sz w:val="26"/>
        </w:rPr>
        <w:t>12. Kesimpulan</w:t>
      </w:r>
    </w:p>
    <w:p>
      <w:pPr>
        <w:spacing w:before="0" w:after="100" w:line="276" w:lineRule="auto"/>
        <w:jc w:val="both"/>
      </w:pPr>
      <w:r>
        <w:rPr>
          <w:rFonts w:ascii="Times New Roman" w:hAnsi="Times New Roman"/>
          <w:i w:val="0"/>
          <w:sz w:val="23"/>
        </w:rPr>
        <w:t>Praktikum pelatihan pada notebook 7_Fusion_train.ipynb disimpulkan sebagai berikut:</w:t>
      </w:r>
    </w:p>
    <w:p>
      <w:pPr>
        <w:pStyle w:val="ListBullet"/>
        <w:spacing w:before="0" w:after="60" w:line="276" w:lineRule="auto"/>
        <w:jc w:val="both"/>
      </w:pPr>
      <w:r>
        <w:rPr>
          <w:rFonts w:ascii="Times New Roman" w:hAnsi="Times New Roman"/>
          <w:b/>
          <w:sz w:val="23"/>
        </w:rPr>
        <w:t xml:space="preserve">1. Implementasi Fusi: </w:t>
      </w:r>
      <w:r>
        <w:rPr>
          <w:rFonts w:ascii="Times New Roman" w:hAnsi="Times New Roman"/>
          <w:sz w:val="23"/>
        </w:rPr>
        <w:t>Feature Engineering Concatenative Fusion 1.536-D berhasil diimplementasikan.</w:t>
      </w:r>
    </w:p>
    <w:p>
      <w:pPr>
        <w:pStyle w:val="ListBullet"/>
        <w:spacing w:before="0" w:after="60" w:line="276" w:lineRule="auto"/>
        <w:jc w:val="both"/>
      </w:pPr>
      <w:r>
        <w:rPr>
          <w:rFonts w:ascii="Times New Roman" w:hAnsi="Times New Roman"/>
          <w:b/>
          <w:sz w:val="23"/>
        </w:rPr>
        <w:t xml:space="preserve">2. Keunggulan Mode D: </w:t>
      </w:r>
      <w:r>
        <w:rPr>
          <w:rFonts w:ascii="Times New Roman" w:hAnsi="Times New Roman"/>
          <w:sz w:val="23"/>
        </w:rPr>
        <w:t>Mode D (Per-Domain Scaling + L2 Normalization) terbukti sebagai skema prapemrosesan terbaik.</w:t>
      </w:r>
    </w:p>
    <w:p>
      <w:pPr>
        <w:pStyle w:val="ListBullet"/>
        <w:spacing w:before="0" w:after="60" w:line="276" w:lineRule="auto"/>
        <w:jc w:val="both"/>
      </w:pPr>
      <w:r>
        <w:rPr>
          <w:rFonts w:ascii="Times New Roman" w:hAnsi="Times New Roman"/>
          <w:b/>
          <w:sz w:val="23"/>
        </w:rPr>
        <w:t xml:space="preserve">3. Target 95% Terpenuhi: </w:t>
      </w:r>
      <w:r>
        <w:rPr>
          <w:rFonts w:ascii="Times New Roman" w:hAnsi="Times New Roman"/>
          <w:sz w:val="23"/>
        </w:rPr>
        <w:t>Akurasi validasi Fused SVM mencapai 95.20%, melampaui target praktikum (&gt;= 95.00%).</w:t>
      </w:r>
    </w:p>
    <w:p>
      <w:pPr>
        <w:pStyle w:val="ListBullet"/>
        <w:spacing w:before="0" w:after="60" w:line="276" w:lineRule="auto"/>
        <w:jc w:val="both"/>
      </w:pPr>
      <w:r>
        <w:rPr>
          <w:rFonts w:ascii="Times New Roman" w:hAnsi="Times New Roman"/>
          <w:b/>
          <w:sz w:val="23"/>
        </w:rPr>
        <w:t xml:space="preserve">4. Serialisasi Artefak: </w:t>
      </w:r>
      <w:r>
        <w:rPr>
          <w:rFonts w:ascii="Times New Roman" w:hAnsi="Times New Roman"/>
          <w:sz w:val="23"/>
        </w:rPr>
        <w:t>Pipeline inferensi terpadu berhasil diserialisasi untuk tahap pengujian akhir.</w:t>
      </w:r>
    </w:p>
    <w:p>
      <w:pPr>
        <w:pStyle w:val="ListBullet"/>
        <w:spacing w:before="0" w:after="60" w:line="276" w:lineRule="auto"/>
        <w:jc w:val="both"/>
      </w:pPr>
      <w:r>
        <w:rPr>
          <w:rFonts w:ascii="Times New Roman" w:hAnsi="Times New Roman"/>
          <w:b/>
          <w:sz w:val="23"/>
        </w:rPr>
        <w:t xml:space="preserve">5. Validasi Sinergi Fitur: </w:t>
      </w:r>
      <w:r>
        <w:rPr>
          <w:rFonts w:ascii="Times New Roman" w:hAnsi="Times New Roman"/>
          <w:sz w:val="23"/>
        </w:rPr>
        <w:t>Sinergi multi-domain terbukti mampu melipatgandakan daya diskriminasi fitur visual.</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9"/>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